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3F150A">
      <w:pPr>
        <w:adjustRightInd w:val="0"/>
        <w:snapToGrid w:val="0"/>
        <w:ind w:left="0" w:leftChars="0" w:right="0" w:rightChars="0" w:firstLine="0" w:firstLineChars="0"/>
        <w:jc w:val="center"/>
        <w:rPr>
          <w:rFonts w:hint="eastAsia" w:ascii="Times New Roman" w:hAnsi="Times New Roman" w:eastAsia="宋体"/>
          <w:caps w:val="0"/>
          <w:color w:val="auto"/>
          <w:spacing w:val="6"/>
          <w:sz w:val="36"/>
          <w:szCs w:val="36"/>
          <w:highlight w:val="none"/>
          <w:lang w:val="zh-CN"/>
        </w:rPr>
      </w:pPr>
    </w:p>
    <w:p w14:paraId="1B17909A">
      <w:pPr>
        <w:spacing w:before="156" w:beforeLines="50" w:after="156" w:afterLines="50" w:line="480" w:lineRule="auto"/>
        <w:ind w:left="0" w:leftChars="0" w:right="0" w:rightChars="0" w:firstLine="0" w:firstLineChars="0"/>
        <w:jc w:val="center"/>
        <w:rPr>
          <w:rFonts w:hint="eastAsia" w:ascii="Times New Roman" w:hAnsi="Times New Roman" w:eastAsia="宋体" w:cs="宋体"/>
          <w:b/>
          <w:caps w:val="0"/>
          <w:color w:val="auto"/>
          <w:sz w:val="48"/>
          <w:szCs w:val="48"/>
          <w:highlight w:val="none"/>
        </w:rPr>
      </w:pPr>
    </w:p>
    <w:p w14:paraId="46A9DA65">
      <w:pPr>
        <w:spacing w:before="156" w:beforeLines="50" w:after="156" w:afterLines="50" w:line="480" w:lineRule="auto"/>
        <w:ind w:left="0" w:leftChars="0" w:right="0" w:rightChars="0" w:firstLine="0" w:firstLineChars="0"/>
        <w:jc w:val="center"/>
        <w:rPr>
          <w:rFonts w:hint="eastAsia" w:ascii="Times New Roman" w:hAnsi="Times New Roman" w:eastAsia="宋体" w:cs="宋体"/>
          <w:b/>
          <w:caps w:val="0"/>
          <w:color w:val="auto"/>
          <w:sz w:val="48"/>
          <w:szCs w:val="48"/>
          <w:highlight w:val="none"/>
        </w:rPr>
      </w:pPr>
    </w:p>
    <w:p w14:paraId="420FFE2D">
      <w:pPr>
        <w:spacing w:line="360" w:lineRule="auto"/>
        <w:ind w:left="0" w:leftChars="0" w:right="0" w:rightChars="0" w:firstLine="0" w:firstLineChars="0"/>
        <w:jc w:val="center"/>
        <w:rPr>
          <w:rFonts w:hint="eastAsia" w:ascii="Times New Roman" w:hAnsi="Times New Roman" w:eastAsia="宋体" w:cs="宋体"/>
          <w:b/>
          <w:caps w:val="0"/>
          <w:color w:val="auto"/>
          <w:sz w:val="48"/>
          <w:szCs w:val="48"/>
          <w:highlight w:val="none"/>
          <w:lang w:eastAsia="zh-CN"/>
        </w:rPr>
      </w:pPr>
    </w:p>
    <w:p w14:paraId="76622039">
      <w:pPr>
        <w:spacing w:line="360" w:lineRule="auto"/>
        <w:ind w:left="0" w:leftChars="0" w:right="0" w:rightChars="0" w:firstLine="0" w:firstLineChars="0"/>
        <w:jc w:val="center"/>
        <w:rPr>
          <w:rFonts w:hint="eastAsia" w:ascii="Times New Roman" w:hAnsi="Times New Roman" w:eastAsia="宋体" w:cs="宋体"/>
          <w:b/>
          <w:caps w:val="0"/>
          <w:color w:val="auto"/>
          <w:sz w:val="48"/>
          <w:szCs w:val="48"/>
          <w:highlight w:val="none"/>
          <w:lang w:val="en-US" w:eastAsia="zh-CN"/>
        </w:rPr>
      </w:pPr>
      <w:r>
        <w:rPr>
          <w:rFonts w:hint="eastAsia" w:ascii="Times New Roman" w:hAnsi="Times New Roman" w:eastAsia="宋体" w:cs="宋体"/>
          <w:b/>
          <w:caps w:val="0"/>
          <w:color w:val="auto"/>
          <w:sz w:val="48"/>
          <w:szCs w:val="48"/>
          <w:highlight w:val="none"/>
          <w:lang w:val="en-US" w:eastAsia="zh-CN"/>
        </w:rPr>
        <w:t>帕威尔电气变压器产线技术改造项目</w:t>
      </w:r>
      <w:bookmarkStart w:id="0" w:name="pindex4"/>
      <w:bookmarkEnd w:id="0"/>
    </w:p>
    <w:p w14:paraId="2F40344C">
      <w:pPr>
        <w:spacing w:line="360" w:lineRule="auto"/>
        <w:ind w:left="0" w:leftChars="0" w:right="0" w:rightChars="0" w:firstLine="0" w:firstLineChars="0"/>
        <w:jc w:val="center"/>
        <w:rPr>
          <w:rFonts w:hint="eastAsia" w:ascii="Times New Roman" w:hAnsi="Times New Roman" w:eastAsia="宋体" w:cs="宋体"/>
          <w:b/>
          <w:caps w:val="0"/>
          <w:color w:val="auto"/>
          <w:sz w:val="48"/>
          <w:szCs w:val="48"/>
          <w:highlight w:val="none"/>
        </w:rPr>
      </w:pPr>
      <w:r>
        <w:rPr>
          <w:rFonts w:hint="eastAsia" w:ascii="Times New Roman" w:hAnsi="Times New Roman" w:eastAsia="宋体" w:cs="宋体"/>
          <w:b/>
          <w:caps w:val="0"/>
          <w:color w:val="auto"/>
          <w:sz w:val="48"/>
          <w:szCs w:val="48"/>
          <w:highlight w:val="none"/>
        </w:rPr>
        <w:t>竣工环境保护验收监测报告表</w:t>
      </w:r>
    </w:p>
    <w:p w14:paraId="57464844">
      <w:pPr>
        <w:jc w:val="center"/>
        <w:rPr>
          <w:rFonts w:ascii="Times New Roman" w:hAnsi="Times New Roman" w:eastAsia="宋体"/>
          <w:b/>
          <w:caps w:val="0"/>
          <w:color w:val="auto"/>
          <w:spacing w:val="-20"/>
          <w:sz w:val="30"/>
          <w:szCs w:val="30"/>
          <w:highlight w:val="none"/>
        </w:rPr>
      </w:pPr>
    </w:p>
    <w:p w14:paraId="42159DD0">
      <w:pPr>
        <w:jc w:val="center"/>
        <w:rPr>
          <w:rFonts w:ascii="Times New Roman" w:hAnsi="Times New Roman" w:eastAsia="宋体"/>
          <w:caps w:val="0"/>
          <w:color w:val="auto"/>
          <w:highlight w:val="none"/>
        </w:rPr>
      </w:pPr>
    </w:p>
    <w:p w14:paraId="444F9531">
      <w:pPr>
        <w:pStyle w:val="25"/>
        <w:rPr>
          <w:rFonts w:ascii="Times New Roman" w:hAnsi="Times New Roman" w:eastAsia="宋体"/>
          <w:caps w:val="0"/>
          <w:color w:val="auto"/>
          <w:highlight w:val="none"/>
        </w:rPr>
      </w:pPr>
    </w:p>
    <w:p w14:paraId="2A6C2F99">
      <w:pPr>
        <w:pStyle w:val="25"/>
        <w:rPr>
          <w:rFonts w:ascii="Times New Roman" w:hAnsi="Times New Roman" w:eastAsia="宋体"/>
          <w:caps w:val="0"/>
          <w:color w:val="auto"/>
          <w:highlight w:val="none"/>
        </w:rPr>
      </w:pPr>
    </w:p>
    <w:p w14:paraId="2CD5B728">
      <w:pPr>
        <w:pStyle w:val="25"/>
        <w:rPr>
          <w:rFonts w:ascii="Times New Roman" w:hAnsi="Times New Roman" w:eastAsia="宋体"/>
          <w:caps w:val="0"/>
          <w:color w:val="auto"/>
          <w:highlight w:val="none"/>
        </w:rPr>
      </w:pPr>
    </w:p>
    <w:p w14:paraId="59BED561">
      <w:pPr>
        <w:pStyle w:val="25"/>
        <w:rPr>
          <w:rFonts w:ascii="Times New Roman" w:hAnsi="Times New Roman" w:eastAsia="宋体"/>
          <w:caps w:val="0"/>
          <w:color w:val="auto"/>
          <w:highlight w:val="none"/>
        </w:rPr>
      </w:pPr>
    </w:p>
    <w:p w14:paraId="6EBE83F9">
      <w:pPr>
        <w:pStyle w:val="25"/>
        <w:rPr>
          <w:rFonts w:ascii="Times New Roman" w:hAnsi="Times New Roman" w:eastAsia="宋体"/>
          <w:caps w:val="0"/>
          <w:color w:val="auto"/>
          <w:highlight w:val="none"/>
        </w:rPr>
      </w:pPr>
    </w:p>
    <w:p w14:paraId="5B072740">
      <w:pPr>
        <w:pStyle w:val="25"/>
        <w:rPr>
          <w:rFonts w:ascii="Times New Roman" w:hAnsi="Times New Roman" w:eastAsia="宋体"/>
          <w:caps w:val="0"/>
          <w:color w:val="auto"/>
          <w:highlight w:val="none"/>
        </w:rPr>
      </w:pPr>
    </w:p>
    <w:p w14:paraId="6AF91389">
      <w:pPr>
        <w:pStyle w:val="25"/>
        <w:rPr>
          <w:rFonts w:ascii="Times New Roman" w:hAnsi="Times New Roman" w:eastAsia="宋体"/>
          <w:caps w:val="0"/>
          <w:color w:val="auto"/>
          <w:highlight w:val="none"/>
        </w:rPr>
      </w:pPr>
    </w:p>
    <w:p w14:paraId="72E960CC">
      <w:pPr>
        <w:spacing w:line="360" w:lineRule="auto"/>
        <w:jc w:val="center"/>
        <w:rPr>
          <w:rFonts w:ascii="Times New Roman" w:hAnsi="Times New Roman" w:eastAsia="宋体"/>
          <w:b/>
          <w:bCs/>
          <w:caps w:val="0"/>
          <w:color w:val="auto"/>
          <w:sz w:val="32"/>
          <w:szCs w:val="32"/>
          <w:highlight w:val="none"/>
        </w:rPr>
      </w:pPr>
    </w:p>
    <w:p w14:paraId="432666E6">
      <w:pPr>
        <w:pStyle w:val="25"/>
        <w:rPr>
          <w:rFonts w:ascii="Times New Roman" w:hAnsi="Times New Roman" w:eastAsia="宋体"/>
          <w:caps w:val="0"/>
          <w:color w:val="auto"/>
          <w:highlight w:val="none"/>
        </w:rPr>
      </w:pPr>
    </w:p>
    <w:p w14:paraId="1BA1D9FE">
      <w:pPr>
        <w:pStyle w:val="25"/>
        <w:rPr>
          <w:rFonts w:ascii="Times New Roman" w:hAnsi="Times New Roman" w:eastAsia="宋体"/>
          <w:caps w:val="0"/>
          <w:color w:val="auto"/>
          <w:highlight w:val="none"/>
        </w:rPr>
      </w:pPr>
    </w:p>
    <w:p w14:paraId="64FF622C">
      <w:pPr>
        <w:pStyle w:val="25"/>
        <w:rPr>
          <w:rFonts w:ascii="Times New Roman" w:hAnsi="Times New Roman" w:eastAsia="宋体"/>
          <w:caps w:val="0"/>
          <w:color w:val="auto"/>
          <w:highlight w:val="none"/>
        </w:rPr>
      </w:pPr>
    </w:p>
    <w:p w14:paraId="463E0345">
      <w:pPr>
        <w:pStyle w:val="25"/>
        <w:rPr>
          <w:rFonts w:ascii="Times New Roman" w:hAnsi="Times New Roman" w:eastAsia="宋体"/>
          <w:caps w:val="0"/>
          <w:color w:val="auto"/>
          <w:highlight w:val="none"/>
        </w:rPr>
      </w:pPr>
    </w:p>
    <w:p w14:paraId="1169C13D">
      <w:pPr>
        <w:pStyle w:val="25"/>
        <w:rPr>
          <w:rFonts w:ascii="Times New Roman" w:hAnsi="Times New Roman" w:eastAsia="宋体"/>
          <w:caps w:val="0"/>
          <w:color w:val="auto"/>
          <w:highlight w:val="none"/>
        </w:rPr>
      </w:pPr>
    </w:p>
    <w:p w14:paraId="4E489782">
      <w:pPr>
        <w:pStyle w:val="25"/>
        <w:rPr>
          <w:rFonts w:ascii="Times New Roman" w:hAnsi="Times New Roman" w:eastAsia="宋体"/>
          <w:caps w:val="0"/>
          <w:color w:val="auto"/>
          <w:highlight w:val="none"/>
        </w:rPr>
      </w:pPr>
    </w:p>
    <w:p w14:paraId="41084BB7">
      <w:pPr>
        <w:pStyle w:val="25"/>
        <w:rPr>
          <w:rFonts w:ascii="Times New Roman" w:hAnsi="Times New Roman" w:eastAsia="宋体"/>
          <w:caps w:val="0"/>
          <w:color w:val="auto"/>
          <w:highlight w:val="none"/>
        </w:rPr>
      </w:pPr>
    </w:p>
    <w:p w14:paraId="2EF569F1">
      <w:pPr>
        <w:pStyle w:val="25"/>
        <w:rPr>
          <w:rFonts w:ascii="Times New Roman" w:hAnsi="Times New Roman" w:eastAsia="宋体"/>
          <w:caps w:val="0"/>
          <w:color w:val="auto"/>
          <w:highlight w:val="none"/>
        </w:rPr>
      </w:pPr>
      <w:bookmarkStart w:id="1" w:name="pindex23"/>
      <w:bookmarkEnd w:id="1"/>
    </w:p>
    <w:tbl>
      <w:tblPr>
        <w:tblStyle w:val="49"/>
        <w:tblW w:w="0" w:type="auto"/>
        <w:tblInd w:w="861" w:type="dxa"/>
        <w:tblLayout w:type="fixed"/>
        <w:tblCellMar>
          <w:top w:w="0" w:type="dxa"/>
          <w:left w:w="108" w:type="dxa"/>
          <w:bottom w:w="0" w:type="dxa"/>
          <w:right w:w="108" w:type="dxa"/>
        </w:tblCellMar>
      </w:tblPr>
      <w:tblGrid>
        <w:gridCol w:w="1688"/>
        <w:gridCol w:w="5862"/>
      </w:tblGrid>
      <w:tr w14:paraId="132F1A55">
        <w:tblPrEx>
          <w:tblCellMar>
            <w:top w:w="0" w:type="dxa"/>
            <w:left w:w="108" w:type="dxa"/>
            <w:bottom w:w="0" w:type="dxa"/>
            <w:right w:w="108" w:type="dxa"/>
          </w:tblCellMar>
        </w:tblPrEx>
        <w:tc>
          <w:tcPr>
            <w:tcW w:w="1688" w:type="dxa"/>
            <w:noWrap w:val="0"/>
            <w:vAlign w:val="top"/>
          </w:tcPr>
          <w:p w14:paraId="41DCFCA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b/>
                <w:bCs/>
                <w:caps w:val="0"/>
                <w:color w:val="auto"/>
                <w:sz w:val="32"/>
                <w:szCs w:val="32"/>
                <w:highlight w:val="none"/>
              </w:rPr>
            </w:pPr>
            <w:r>
              <w:rPr>
                <w:rFonts w:hint="default" w:ascii="Times New Roman" w:hAnsi="Times New Roman" w:eastAsia="宋体" w:cs="Times New Roman"/>
                <w:b/>
                <w:bCs/>
                <w:caps w:val="0"/>
                <w:color w:val="auto"/>
                <w:sz w:val="32"/>
                <w:szCs w:val="32"/>
                <w:highlight w:val="none"/>
              </w:rPr>
              <w:t>建设单位：</w:t>
            </w:r>
          </w:p>
        </w:tc>
        <w:tc>
          <w:tcPr>
            <w:tcW w:w="5862" w:type="dxa"/>
            <w:tcBorders>
              <w:bottom w:val="single" w:color="auto" w:sz="4" w:space="0"/>
            </w:tcBorders>
            <w:noWrap w:val="0"/>
            <w:vAlign w:val="top"/>
          </w:tcPr>
          <w:p w14:paraId="2B95985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both"/>
              <w:textAlignment w:val="auto"/>
              <w:rPr>
                <w:rFonts w:hint="default" w:ascii="Times New Roman" w:hAnsi="Times New Roman" w:eastAsia="宋体" w:cs="Times New Roman"/>
                <w:b/>
                <w:bCs/>
                <w:caps w:val="0"/>
                <w:color w:val="auto"/>
                <w:sz w:val="32"/>
                <w:szCs w:val="32"/>
                <w:highlight w:val="none"/>
              </w:rPr>
            </w:pPr>
            <w:r>
              <w:rPr>
                <w:rFonts w:hint="default" w:ascii="Times New Roman" w:hAnsi="Times New Roman" w:eastAsia="宋体" w:cs="Times New Roman"/>
                <w:b/>
                <w:bCs/>
                <w:caps w:val="0"/>
                <w:color w:val="auto"/>
                <w:sz w:val="32"/>
                <w:szCs w:val="32"/>
                <w:highlight w:val="none"/>
                <w:lang w:val="en-US" w:eastAsia="zh-CN"/>
              </w:rPr>
              <w:t>江苏南瑞帕威尔电气有限公司</w:t>
            </w:r>
          </w:p>
        </w:tc>
      </w:tr>
      <w:tr w14:paraId="0978E317">
        <w:tblPrEx>
          <w:tblCellMar>
            <w:top w:w="0" w:type="dxa"/>
            <w:left w:w="108" w:type="dxa"/>
            <w:bottom w:w="0" w:type="dxa"/>
            <w:right w:w="108" w:type="dxa"/>
          </w:tblCellMar>
        </w:tblPrEx>
        <w:tc>
          <w:tcPr>
            <w:tcW w:w="1688" w:type="dxa"/>
            <w:noWrap w:val="0"/>
            <w:vAlign w:val="top"/>
          </w:tcPr>
          <w:p w14:paraId="0ACFB98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firstLine="0" w:firstLineChars="0"/>
              <w:textAlignment w:val="auto"/>
              <w:rPr>
                <w:rFonts w:hint="eastAsia" w:ascii="Times New Roman" w:hAnsi="Times New Roman" w:eastAsia="宋体" w:cs="Times New Roman"/>
                <w:b/>
                <w:bCs/>
                <w:caps w:val="0"/>
                <w:color w:val="auto"/>
                <w:sz w:val="32"/>
                <w:szCs w:val="32"/>
                <w:highlight w:val="none"/>
                <w:lang w:eastAsia="zh-CN"/>
              </w:rPr>
            </w:pPr>
            <w:r>
              <w:rPr>
                <w:rFonts w:hint="eastAsia" w:ascii="Times New Roman" w:hAnsi="Times New Roman" w:eastAsia="宋体" w:cs="Times New Roman"/>
                <w:b/>
                <w:bCs/>
                <w:caps w:val="0"/>
                <w:color w:val="auto"/>
                <w:sz w:val="32"/>
                <w:szCs w:val="32"/>
                <w:highlight w:val="none"/>
                <w:lang w:eastAsia="zh-CN"/>
              </w:rPr>
              <w:t>编制单位</w:t>
            </w:r>
          </w:p>
        </w:tc>
        <w:tc>
          <w:tcPr>
            <w:tcW w:w="5862" w:type="dxa"/>
            <w:tcBorders>
              <w:bottom w:val="single" w:color="auto" w:sz="4" w:space="0"/>
            </w:tcBorders>
            <w:noWrap w:val="0"/>
            <w:vAlign w:val="top"/>
          </w:tcPr>
          <w:p w14:paraId="313A727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jc w:val="both"/>
              <w:textAlignment w:val="auto"/>
              <w:rPr>
                <w:rFonts w:hint="eastAsia" w:ascii="Times New Roman" w:hAnsi="Times New Roman" w:eastAsia="宋体" w:cs="Times New Roman"/>
                <w:b/>
                <w:bCs/>
                <w:caps w:val="0"/>
                <w:color w:val="auto"/>
                <w:sz w:val="32"/>
                <w:szCs w:val="32"/>
                <w:highlight w:val="none"/>
                <w:lang w:eastAsia="zh-CN"/>
              </w:rPr>
            </w:pPr>
            <w:r>
              <w:rPr>
                <w:rFonts w:hint="eastAsia" w:ascii="Times New Roman" w:hAnsi="Times New Roman" w:eastAsia="宋体" w:cs="Times New Roman"/>
                <w:b/>
                <w:bCs/>
                <w:caps w:val="0"/>
                <w:color w:val="auto"/>
                <w:sz w:val="32"/>
                <w:szCs w:val="32"/>
                <w:highlight w:val="none"/>
                <w:lang w:val="en-US" w:eastAsia="zh-CN"/>
              </w:rPr>
              <w:t>江苏南瑞帕威尔电气有限公司</w:t>
            </w:r>
          </w:p>
        </w:tc>
      </w:tr>
      <w:tr w14:paraId="123BC603">
        <w:tblPrEx>
          <w:tblCellMar>
            <w:top w:w="0" w:type="dxa"/>
            <w:left w:w="108" w:type="dxa"/>
            <w:bottom w:w="0" w:type="dxa"/>
            <w:right w:w="108" w:type="dxa"/>
          </w:tblCellMar>
        </w:tblPrEx>
        <w:tc>
          <w:tcPr>
            <w:tcW w:w="7550" w:type="dxa"/>
            <w:gridSpan w:val="2"/>
            <w:tcBorders>
              <w:top w:val="nil"/>
              <w:bottom w:val="nil"/>
            </w:tcBorders>
            <w:noWrap w:val="0"/>
            <w:vAlign w:val="top"/>
          </w:tcPr>
          <w:p w14:paraId="413A9810">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aps w:val="0"/>
                <w:color w:val="auto"/>
                <w:sz w:val="32"/>
                <w:szCs w:val="32"/>
                <w:highlight w:val="none"/>
              </w:rPr>
            </w:pPr>
          </w:p>
          <w:p w14:paraId="0452870F">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aps w:val="0"/>
                <w:color w:val="auto"/>
                <w:sz w:val="32"/>
                <w:szCs w:val="32"/>
                <w:highlight w:val="none"/>
              </w:rPr>
            </w:pPr>
            <w:r>
              <w:rPr>
                <w:rFonts w:hint="default" w:ascii="Times New Roman" w:hAnsi="Times New Roman" w:eastAsia="宋体" w:cs="Times New Roman"/>
                <w:b/>
                <w:bCs/>
                <w:caps w:val="0"/>
                <w:color w:val="auto"/>
                <w:sz w:val="32"/>
                <w:szCs w:val="32"/>
                <w:highlight w:val="none"/>
              </w:rPr>
              <w:t>二〇二</w:t>
            </w:r>
            <w:r>
              <w:rPr>
                <w:rFonts w:hint="eastAsia" w:cs="Times New Roman"/>
                <w:b/>
                <w:bCs/>
                <w:caps w:val="0"/>
                <w:color w:val="auto"/>
                <w:sz w:val="32"/>
                <w:szCs w:val="32"/>
                <w:highlight w:val="none"/>
                <w:lang w:val="en-US" w:eastAsia="zh-CN"/>
              </w:rPr>
              <w:t>四</w:t>
            </w:r>
            <w:r>
              <w:rPr>
                <w:rFonts w:hint="default" w:ascii="Times New Roman" w:hAnsi="Times New Roman" w:eastAsia="宋体" w:cs="Times New Roman"/>
                <w:b/>
                <w:bCs/>
                <w:caps w:val="0"/>
                <w:color w:val="auto"/>
                <w:sz w:val="32"/>
                <w:szCs w:val="32"/>
                <w:highlight w:val="none"/>
              </w:rPr>
              <w:t>年</w:t>
            </w:r>
            <w:r>
              <w:rPr>
                <w:rFonts w:hint="eastAsia" w:cs="Times New Roman"/>
                <w:b/>
                <w:bCs/>
                <w:caps w:val="0"/>
                <w:color w:val="auto"/>
                <w:sz w:val="32"/>
                <w:szCs w:val="32"/>
                <w:highlight w:val="none"/>
                <w:lang w:val="en-US" w:eastAsia="zh-CN"/>
              </w:rPr>
              <w:t>十二</w:t>
            </w:r>
            <w:r>
              <w:rPr>
                <w:rFonts w:hint="default" w:ascii="Times New Roman" w:hAnsi="Times New Roman" w:eastAsia="宋体" w:cs="Times New Roman"/>
                <w:b/>
                <w:bCs/>
                <w:caps w:val="0"/>
                <w:color w:val="auto"/>
                <w:sz w:val="32"/>
                <w:szCs w:val="32"/>
                <w:highlight w:val="none"/>
              </w:rPr>
              <w:t>月</w:t>
            </w:r>
          </w:p>
        </w:tc>
      </w:tr>
    </w:tbl>
    <w:p w14:paraId="1F1E7B63">
      <w:pPr>
        <w:pStyle w:val="25"/>
        <w:rPr>
          <w:rFonts w:ascii="Times New Roman" w:hAnsi="Times New Roman" w:eastAsia="宋体"/>
          <w:caps w:val="0"/>
          <w:color w:val="auto"/>
          <w:highlight w:val="none"/>
        </w:rPr>
      </w:pPr>
    </w:p>
    <w:p w14:paraId="162B4B3F">
      <w:pPr>
        <w:spacing w:line="360" w:lineRule="auto"/>
        <w:rPr>
          <w:rFonts w:hint="eastAsia" w:ascii="Times New Roman" w:hAnsi="Times New Roman" w:eastAsia="宋体" w:cs="仿宋"/>
          <w:b/>
          <w:caps w:val="0"/>
          <w:color w:val="auto"/>
          <w:sz w:val="28"/>
          <w:highlight w:val="none"/>
        </w:rPr>
        <w:sectPr>
          <w:headerReference r:id="rId5" w:type="default"/>
          <w:pgSz w:w="11906" w:h="16838"/>
          <w:pgMar w:top="1417" w:right="1417" w:bottom="1417" w:left="1417" w:header="964" w:footer="1020" w:gutter="0"/>
          <w:pgBorders w:offsetFrom="page">
            <w:top w:val="none" w:sz="0" w:space="0"/>
            <w:left w:val="none" w:sz="0" w:space="0"/>
            <w:bottom w:val="none" w:sz="0" w:space="0"/>
            <w:right w:val="none" w:sz="0" w:space="0"/>
          </w:pgBorders>
          <w:pgNumType w:start="1"/>
          <w:cols w:space="720" w:num="1"/>
          <w:rtlGutter w:val="0"/>
          <w:docGrid w:type="linesAndChars" w:linePitch="333" w:charSpace="0"/>
        </w:sectPr>
      </w:pPr>
    </w:p>
    <w:p w14:paraId="3F046382">
      <w:pPr>
        <w:spacing w:line="360" w:lineRule="auto"/>
        <w:rPr>
          <w:rFonts w:hint="eastAsia" w:ascii="Times New Roman" w:hAnsi="Times New Roman" w:eastAsia="宋体" w:cs="仿宋"/>
          <w:b/>
          <w:caps w:val="0"/>
          <w:color w:val="auto"/>
          <w:sz w:val="28"/>
          <w:highlight w:val="none"/>
        </w:rPr>
      </w:pPr>
    </w:p>
    <w:p w14:paraId="70474BA8">
      <w:pPr>
        <w:rPr>
          <w:rFonts w:ascii="Times New Roman" w:hAnsi="Times New Roman" w:eastAsia="宋体" w:cs="Times New Roman"/>
          <w:color w:val="auto"/>
          <w:sz w:val="32"/>
        </w:rPr>
      </w:pPr>
      <w:r>
        <w:rPr>
          <w:rFonts w:ascii="Times New Roman" w:hAnsi="Times New Roman" w:eastAsia="宋体" w:cs="Times New Roman"/>
          <w:b/>
          <w:color w:val="auto"/>
          <w:sz w:val="28"/>
        </w:rPr>
        <w:tab/>
      </w:r>
    </w:p>
    <w:p w14:paraId="5E896E8C">
      <w:pPr>
        <w:spacing w:line="360" w:lineRule="auto"/>
        <w:rPr>
          <w:rFonts w:ascii="Times New Roman" w:hAnsi="Times New Roman" w:eastAsia="宋体" w:cs="Times New Roman"/>
          <w:color w:val="auto"/>
          <w:sz w:val="28"/>
        </w:rPr>
      </w:pPr>
      <w:r>
        <w:rPr>
          <w:rFonts w:ascii="Times New Roman" w:hAnsi="Times New Roman" w:eastAsia="宋体" w:cs="Times New Roman"/>
          <w:b/>
          <w:color w:val="auto"/>
          <w:sz w:val="28"/>
        </w:rPr>
        <w:t>建设单位法人代表:</w:t>
      </w:r>
      <w:r>
        <w:rPr>
          <w:rFonts w:ascii="Times New Roman" w:hAnsi="Times New Roman" w:eastAsia="宋体" w:cs="Times New Roman"/>
          <w:color w:val="auto"/>
          <w:sz w:val="28"/>
        </w:rPr>
        <w:tab/>
      </w:r>
      <w:r>
        <w:rPr>
          <w:rFonts w:ascii="Times New Roman" w:hAnsi="Times New Roman" w:eastAsia="宋体" w:cs="Times New Roman"/>
          <w:color w:val="auto"/>
          <w:sz w:val="28"/>
        </w:rPr>
        <w:t>（签字）</w:t>
      </w:r>
    </w:p>
    <w:p w14:paraId="27439F4A">
      <w:pPr>
        <w:spacing w:line="360" w:lineRule="auto"/>
        <w:rPr>
          <w:rFonts w:ascii="Times New Roman" w:hAnsi="Times New Roman" w:eastAsia="宋体" w:cs="Times New Roman"/>
          <w:color w:val="auto"/>
          <w:sz w:val="28"/>
        </w:rPr>
      </w:pPr>
      <w:r>
        <w:rPr>
          <w:rFonts w:ascii="Times New Roman" w:hAnsi="Times New Roman" w:eastAsia="宋体" w:cs="Times New Roman"/>
          <w:color w:val="auto"/>
          <w:sz w:val="28"/>
        </w:rPr>
        <w:tab/>
      </w:r>
    </w:p>
    <w:p w14:paraId="2A2C2B14">
      <w:pPr>
        <w:spacing w:line="360" w:lineRule="auto"/>
        <w:rPr>
          <w:rFonts w:ascii="Times New Roman" w:hAnsi="Times New Roman" w:eastAsia="宋体" w:cs="Times New Roman"/>
          <w:color w:val="auto"/>
          <w:sz w:val="28"/>
        </w:rPr>
      </w:pPr>
    </w:p>
    <w:p w14:paraId="775B3305">
      <w:pPr>
        <w:tabs>
          <w:tab w:val="left" w:pos="984"/>
        </w:tabs>
        <w:spacing w:line="360" w:lineRule="auto"/>
        <w:rPr>
          <w:rFonts w:ascii="Times New Roman" w:hAnsi="Times New Roman" w:eastAsia="宋体" w:cs="Times New Roman"/>
          <w:color w:val="auto"/>
          <w:sz w:val="28"/>
        </w:rPr>
      </w:pPr>
      <w:r>
        <w:rPr>
          <w:rFonts w:ascii="Times New Roman" w:hAnsi="Times New Roman" w:eastAsia="宋体" w:cs="Times New Roman"/>
          <w:color w:val="auto"/>
          <w:sz w:val="28"/>
        </w:rPr>
        <w:tab/>
      </w:r>
    </w:p>
    <w:p w14:paraId="7A6FFE9C">
      <w:pPr>
        <w:tabs>
          <w:tab w:val="left" w:pos="984"/>
        </w:tabs>
        <w:spacing w:line="360" w:lineRule="auto"/>
        <w:rPr>
          <w:rFonts w:ascii="Times New Roman" w:hAnsi="Times New Roman" w:eastAsia="宋体" w:cs="Times New Roman"/>
          <w:color w:val="auto"/>
          <w:sz w:val="28"/>
        </w:rPr>
      </w:pPr>
    </w:p>
    <w:p w14:paraId="0FBFF849">
      <w:pPr>
        <w:spacing w:line="360" w:lineRule="auto"/>
        <w:rPr>
          <w:rFonts w:ascii="Times New Roman" w:hAnsi="Times New Roman" w:eastAsia="宋体" w:cs="Times New Roman"/>
          <w:color w:val="auto"/>
          <w:sz w:val="28"/>
        </w:rPr>
      </w:pPr>
    </w:p>
    <w:p w14:paraId="18A9CDC9">
      <w:pPr>
        <w:spacing w:line="360" w:lineRule="auto"/>
        <w:rPr>
          <w:rFonts w:ascii="Times New Roman" w:hAnsi="Times New Roman" w:eastAsia="宋体" w:cs="Times New Roman"/>
          <w:color w:val="auto"/>
          <w:sz w:val="28"/>
        </w:rPr>
      </w:pPr>
    </w:p>
    <w:p w14:paraId="570CFCEF">
      <w:pPr>
        <w:spacing w:line="360" w:lineRule="auto"/>
        <w:rPr>
          <w:rFonts w:ascii="Times New Roman" w:hAnsi="Times New Roman" w:eastAsia="宋体" w:cs="Times New Roman"/>
          <w:color w:val="auto"/>
          <w:sz w:val="28"/>
        </w:rPr>
      </w:pPr>
    </w:p>
    <w:p w14:paraId="2C26AA05">
      <w:pPr>
        <w:spacing w:line="360" w:lineRule="auto"/>
        <w:rPr>
          <w:rFonts w:ascii="Times New Roman" w:hAnsi="Times New Roman" w:eastAsia="宋体" w:cs="Times New Roman"/>
          <w:color w:val="auto"/>
          <w:sz w:val="28"/>
        </w:rPr>
      </w:pPr>
    </w:p>
    <w:p w14:paraId="731D59DB">
      <w:pPr>
        <w:spacing w:line="360" w:lineRule="auto"/>
        <w:rPr>
          <w:rFonts w:ascii="Times New Roman" w:hAnsi="Times New Roman" w:eastAsia="宋体" w:cs="Times New Roman"/>
          <w:color w:val="auto"/>
          <w:sz w:val="28"/>
        </w:rPr>
      </w:pPr>
    </w:p>
    <w:p w14:paraId="152875AB">
      <w:pPr>
        <w:spacing w:line="360" w:lineRule="auto"/>
        <w:rPr>
          <w:rFonts w:ascii="Times New Roman" w:hAnsi="Times New Roman" w:eastAsia="宋体" w:cs="Times New Roman"/>
          <w:color w:val="auto"/>
          <w:sz w:val="28"/>
        </w:rPr>
      </w:pPr>
      <w:r>
        <w:rPr>
          <w:rFonts w:ascii="Times New Roman" w:hAnsi="Times New Roman" w:eastAsia="宋体" w:cs="Times New Roman"/>
          <w:color w:val="auto"/>
          <w:sz w:val="28"/>
        </w:rPr>
        <w:t>建设单位：</w:t>
      </w:r>
      <w:r>
        <w:rPr>
          <w:rFonts w:hint="default" w:ascii="Times New Roman" w:hAnsi="Times New Roman" w:eastAsia="宋体" w:cs="Times New Roman"/>
          <w:color w:val="auto"/>
          <w:sz w:val="28"/>
          <w:lang w:val="en-US" w:eastAsia="zh-CN"/>
        </w:rPr>
        <w:t>江苏南瑞帕威尔电气有限公司</w:t>
      </w:r>
      <w:r>
        <w:rPr>
          <w:rFonts w:ascii="Times New Roman" w:hAnsi="Times New Roman" w:eastAsia="宋体" w:cs="Times New Roman"/>
          <w:color w:val="auto"/>
          <w:kern w:val="0"/>
          <w:sz w:val="28"/>
          <w:szCs w:val="28"/>
          <w:lang w:bidi="ar"/>
        </w:rPr>
        <w:t xml:space="preserve"> </w:t>
      </w:r>
      <w:r>
        <w:rPr>
          <w:rFonts w:ascii="Times New Roman" w:hAnsi="Times New Roman" w:eastAsia="宋体" w:cs="Times New Roman"/>
          <w:color w:val="auto"/>
          <w:sz w:val="28"/>
          <w:szCs w:val="28"/>
        </w:rPr>
        <w:t>（盖章）</w:t>
      </w:r>
    </w:p>
    <w:p w14:paraId="20A059A5">
      <w:pPr>
        <w:spacing w:line="360" w:lineRule="auto"/>
        <w:rPr>
          <w:rFonts w:ascii="Times New Roman" w:hAnsi="Times New Roman" w:eastAsia="宋体" w:cs="Times New Roman"/>
          <w:color w:val="auto"/>
          <w:sz w:val="28"/>
        </w:rPr>
      </w:pPr>
      <w:r>
        <w:rPr>
          <w:rFonts w:ascii="Times New Roman" w:hAnsi="Times New Roman" w:eastAsia="宋体" w:cs="Times New Roman"/>
          <w:color w:val="auto"/>
          <w:sz w:val="28"/>
        </w:rPr>
        <w:t>电话：</w:t>
      </w:r>
    </w:p>
    <w:p w14:paraId="24293835">
      <w:pPr>
        <w:spacing w:line="360" w:lineRule="auto"/>
        <w:rPr>
          <w:rFonts w:ascii="Times New Roman" w:hAnsi="Times New Roman" w:eastAsia="宋体" w:cs="Times New Roman"/>
          <w:color w:val="auto"/>
          <w:sz w:val="28"/>
        </w:rPr>
      </w:pPr>
      <w:r>
        <w:rPr>
          <w:rFonts w:ascii="Times New Roman" w:hAnsi="Times New Roman" w:eastAsia="宋体" w:cs="Times New Roman"/>
          <w:color w:val="auto"/>
          <w:sz w:val="28"/>
        </w:rPr>
        <w:t>传真：</w:t>
      </w:r>
    </w:p>
    <w:p w14:paraId="4249E313">
      <w:pPr>
        <w:spacing w:line="360" w:lineRule="auto"/>
        <w:rPr>
          <w:rFonts w:ascii="Times New Roman" w:hAnsi="Times New Roman" w:eastAsia="宋体" w:cs="Times New Roman"/>
          <w:color w:val="auto"/>
          <w:sz w:val="28"/>
        </w:rPr>
      </w:pPr>
      <w:r>
        <w:rPr>
          <w:rFonts w:ascii="Times New Roman" w:hAnsi="Times New Roman" w:eastAsia="宋体" w:cs="Times New Roman"/>
          <w:color w:val="auto"/>
          <w:sz w:val="28"/>
        </w:rPr>
        <w:t>邮编：</w:t>
      </w:r>
    </w:p>
    <w:p w14:paraId="0D1331D5">
      <w:pPr>
        <w:spacing w:line="360" w:lineRule="auto"/>
        <w:rPr>
          <w:rFonts w:ascii="Times New Roman" w:hAnsi="Times New Roman" w:eastAsia="宋体" w:cs="Times New Roman"/>
          <w:b/>
          <w:color w:val="auto"/>
          <w:sz w:val="28"/>
          <w:szCs w:val="28"/>
        </w:rPr>
        <w:sectPr>
          <w:pgSz w:w="11905" w:h="16838"/>
          <w:pgMar w:top="1440" w:right="1803" w:bottom="1440" w:left="1803" w:header="850" w:footer="992" w:gutter="0"/>
          <w:pgBorders w:offsetFrom="page">
            <w:top w:val="none" w:sz="0" w:space="0"/>
            <w:left w:val="none" w:sz="0" w:space="0"/>
            <w:bottom w:val="none" w:sz="0" w:space="0"/>
            <w:right w:val="none" w:sz="0" w:space="0"/>
          </w:pgBorders>
          <w:cols w:space="0" w:num="1"/>
          <w:docGrid w:type="lines" w:linePitch="312" w:charSpace="0"/>
        </w:sectPr>
      </w:pPr>
      <w:r>
        <w:rPr>
          <w:rFonts w:ascii="Times New Roman" w:hAnsi="Times New Roman" w:eastAsia="宋体" w:cs="Times New Roman"/>
          <w:color w:val="auto"/>
          <w:sz w:val="28"/>
        </w:rPr>
        <w:t>地址：</w:t>
      </w:r>
    </w:p>
    <w:p w14:paraId="58BB8921">
      <w:pPr>
        <w:tabs>
          <w:tab w:val="left" w:pos="1575"/>
          <w:tab w:val="left" w:pos="2520"/>
        </w:tabs>
        <w:spacing w:line="660" w:lineRule="auto"/>
        <w:jc w:val="center"/>
        <w:rPr>
          <w:rFonts w:hint="eastAsia" w:ascii="Times New Roman" w:hAnsi="Times New Roman" w:eastAsia="宋体"/>
          <w:b/>
          <w:bCs/>
          <w:caps w:val="0"/>
          <w:color w:val="auto"/>
          <w:sz w:val="32"/>
          <w:szCs w:val="32"/>
          <w:highlight w:val="none"/>
        </w:rPr>
      </w:pPr>
      <w:r>
        <w:rPr>
          <w:rFonts w:hint="eastAsia" w:ascii="Times New Roman" w:hAnsi="Times New Roman" w:eastAsia="宋体"/>
          <w:b/>
          <w:bCs/>
          <w:caps w:val="0"/>
          <w:color w:val="auto"/>
          <w:sz w:val="32"/>
          <w:szCs w:val="32"/>
          <w:highlight w:val="none"/>
        </w:rPr>
        <w:t>目录</w:t>
      </w:r>
    </w:p>
    <w:p w14:paraId="36BAF5D9">
      <w:pPr>
        <w:pStyle w:val="34"/>
        <w:tabs>
          <w:tab w:val="right" w:leader="dot" w:pos="9072"/>
          <w:tab w:val="clear" w:pos="-142"/>
          <w:tab w:val="clear" w:pos="9214"/>
        </w:tabs>
        <w:rPr>
          <w:color w:val="auto"/>
        </w:rPr>
      </w:pPr>
      <w:r>
        <w:rPr>
          <w:rFonts w:hint="eastAsia" w:ascii="Times New Roman" w:hAnsi="Times New Roman" w:eastAsia="宋体"/>
          <w:b w:val="0"/>
          <w:bCs w:val="0"/>
          <w:caps w:val="0"/>
          <w:color w:val="auto"/>
          <w:highlight w:val="none"/>
          <w:lang w:val="en-US" w:eastAsia="zh-CN"/>
        </w:rPr>
        <w:fldChar w:fldCharType="begin"/>
      </w:r>
      <w:r>
        <w:rPr>
          <w:rFonts w:hint="eastAsia" w:ascii="Times New Roman" w:hAnsi="Times New Roman" w:eastAsia="宋体"/>
          <w:b w:val="0"/>
          <w:bCs w:val="0"/>
          <w:caps w:val="0"/>
          <w:color w:val="auto"/>
          <w:highlight w:val="none"/>
          <w:lang w:val="en-US" w:eastAsia="zh-CN"/>
        </w:rPr>
        <w:instrText xml:space="preserve">TOC \o "1-3" \h \u </w:instrText>
      </w:r>
      <w:r>
        <w:rPr>
          <w:rFonts w:hint="eastAsia" w:ascii="Times New Roman" w:hAnsi="Times New Roman" w:eastAsia="宋体"/>
          <w:b w:val="0"/>
          <w:bCs w:val="0"/>
          <w:caps w:val="0"/>
          <w:color w:val="auto"/>
          <w:highlight w:val="none"/>
          <w:lang w:val="en-US" w:eastAsia="zh-CN"/>
        </w:rPr>
        <w:fldChar w:fldCharType="separate"/>
      </w:r>
      <w:r>
        <w:rPr>
          <w:rFonts w:hint="eastAsia" w:ascii="Times New Roman" w:hAnsi="Times New Roman" w:eastAsia="宋体"/>
          <w:caps w:val="0"/>
          <w:color w:val="auto"/>
          <w:szCs w:val="28"/>
          <w:highlight w:val="none"/>
        </w:rPr>
        <w:fldChar w:fldCharType="begin"/>
      </w:r>
      <w:r>
        <w:rPr>
          <w:rFonts w:hint="eastAsia" w:ascii="Times New Roman" w:hAnsi="Times New Roman" w:eastAsia="宋体"/>
          <w:caps w:val="0"/>
          <w:color w:val="auto"/>
          <w:szCs w:val="28"/>
          <w:highlight w:val="none"/>
        </w:rPr>
        <w:instrText xml:space="preserve"> HYPERLINK \l _Toc1243 </w:instrText>
      </w:r>
      <w:r>
        <w:rPr>
          <w:rFonts w:hint="eastAsia" w:ascii="Times New Roman" w:hAnsi="Times New Roman" w:eastAsia="宋体"/>
          <w:caps w:val="0"/>
          <w:color w:val="auto"/>
          <w:szCs w:val="28"/>
          <w:highlight w:val="none"/>
        </w:rPr>
        <w:fldChar w:fldCharType="separate"/>
      </w:r>
      <w:r>
        <w:rPr>
          <w:rFonts w:hint="eastAsia" w:ascii="Times New Roman" w:hAnsi="Times New Roman" w:eastAsia="宋体"/>
          <w:caps w:val="0"/>
          <w:color w:val="auto"/>
          <w:highlight w:val="none"/>
        </w:rPr>
        <w:t>表一</w:t>
      </w:r>
      <w:r>
        <w:rPr>
          <w:color w:val="auto"/>
        </w:rPr>
        <w:tab/>
      </w:r>
      <w:r>
        <w:rPr>
          <w:color w:val="auto"/>
        </w:rPr>
        <w:fldChar w:fldCharType="begin"/>
      </w:r>
      <w:r>
        <w:rPr>
          <w:color w:val="auto"/>
        </w:rPr>
        <w:instrText xml:space="preserve"> PAGEREF _Toc1243 \h </w:instrText>
      </w:r>
      <w:r>
        <w:rPr>
          <w:color w:val="auto"/>
        </w:rPr>
        <w:fldChar w:fldCharType="separate"/>
      </w:r>
      <w:r>
        <w:rPr>
          <w:color w:val="auto"/>
        </w:rPr>
        <w:t>1</w:t>
      </w:r>
      <w:r>
        <w:rPr>
          <w:color w:val="auto"/>
        </w:rPr>
        <w:fldChar w:fldCharType="end"/>
      </w:r>
      <w:r>
        <w:rPr>
          <w:rFonts w:hint="eastAsia" w:ascii="Times New Roman" w:hAnsi="Times New Roman" w:eastAsia="宋体"/>
          <w:caps w:val="0"/>
          <w:color w:val="auto"/>
          <w:szCs w:val="28"/>
          <w:highlight w:val="none"/>
        </w:rPr>
        <w:fldChar w:fldCharType="end"/>
      </w:r>
    </w:p>
    <w:p w14:paraId="368C6341">
      <w:pPr>
        <w:pStyle w:val="34"/>
        <w:tabs>
          <w:tab w:val="right" w:leader="dot" w:pos="9072"/>
          <w:tab w:val="clear" w:pos="-142"/>
          <w:tab w:val="clear" w:pos="9214"/>
        </w:tabs>
        <w:rPr>
          <w:color w:val="auto"/>
        </w:rPr>
      </w:pPr>
      <w:r>
        <w:rPr>
          <w:rFonts w:hint="eastAsia" w:ascii="Times New Roman" w:hAnsi="Times New Roman" w:eastAsia="宋体"/>
          <w:caps w:val="0"/>
          <w:color w:val="auto"/>
          <w:szCs w:val="28"/>
          <w:highlight w:val="none"/>
        </w:rPr>
        <w:fldChar w:fldCharType="begin"/>
      </w:r>
      <w:r>
        <w:rPr>
          <w:rFonts w:hint="eastAsia" w:ascii="Times New Roman" w:hAnsi="Times New Roman" w:eastAsia="宋体"/>
          <w:caps w:val="0"/>
          <w:color w:val="auto"/>
          <w:szCs w:val="28"/>
          <w:highlight w:val="none"/>
        </w:rPr>
        <w:instrText xml:space="preserve"> HYPERLINK \l _Toc22981 </w:instrText>
      </w:r>
      <w:r>
        <w:rPr>
          <w:rFonts w:hint="eastAsia" w:ascii="Times New Roman" w:hAnsi="Times New Roman" w:eastAsia="宋体"/>
          <w:caps w:val="0"/>
          <w:color w:val="auto"/>
          <w:szCs w:val="28"/>
          <w:highlight w:val="none"/>
        </w:rPr>
        <w:fldChar w:fldCharType="separate"/>
      </w:r>
      <w:r>
        <w:rPr>
          <w:rFonts w:hint="eastAsia" w:ascii="Times New Roman" w:hAnsi="Times New Roman" w:eastAsia="宋体"/>
          <w:caps w:val="0"/>
          <w:color w:val="auto"/>
          <w:highlight w:val="none"/>
        </w:rPr>
        <w:t>表二</w:t>
      </w:r>
      <w:r>
        <w:rPr>
          <w:color w:val="auto"/>
        </w:rPr>
        <w:tab/>
      </w:r>
      <w:r>
        <w:rPr>
          <w:color w:val="auto"/>
        </w:rPr>
        <w:fldChar w:fldCharType="begin"/>
      </w:r>
      <w:r>
        <w:rPr>
          <w:color w:val="auto"/>
        </w:rPr>
        <w:instrText xml:space="preserve"> PAGEREF _Toc22981 \h </w:instrText>
      </w:r>
      <w:r>
        <w:rPr>
          <w:color w:val="auto"/>
        </w:rPr>
        <w:fldChar w:fldCharType="separate"/>
      </w:r>
      <w:r>
        <w:rPr>
          <w:color w:val="auto"/>
        </w:rPr>
        <w:t>5</w:t>
      </w:r>
      <w:r>
        <w:rPr>
          <w:color w:val="auto"/>
        </w:rPr>
        <w:fldChar w:fldCharType="end"/>
      </w:r>
      <w:r>
        <w:rPr>
          <w:rFonts w:hint="eastAsia" w:ascii="Times New Roman" w:hAnsi="Times New Roman" w:eastAsia="宋体"/>
          <w:caps w:val="0"/>
          <w:color w:val="auto"/>
          <w:szCs w:val="28"/>
          <w:highlight w:val="none"/>
        </w:rPr>
        <w:fldChar w:fldCharType="end"/>
      </w:r>
    </w:p>
    <w:p w14:paraId="534250D2">
      <w:pPr>
        <w:pStyle w:val="34"/>
        <w:tabs>
          <w:tab w:val="right" w:leader="dot" w:pos="9072"/>
          <w:tab w:val="clear" w:pos="-142"/>
          <w:tab w:val="clear" w:pos="9214"/>
        </w:tabs>
        <w:rPr>
          <w:color w:val="auto"/>
        </w:rPr>
      </w:pPr>
      <w:r>
        <w:rPr>
          <w:rFonts w:hint="eastAsia" w:ascii="Times New Roman" w:hAnsi="Times New Roman" w:eastAsia="宋体"/>
          <w:caps w:val="0"/>
          <w:color w:val="auto"/>
          <w:szCs w:val="28"/>
          <w:highlight w:val="none"/>
        </w:rPr>
        <w:fldChar w:fldCharType="begin"/>
      </w:r>
      <w:r>
        <w:rPr>
          <w:rFonts w:hint="eastAsia" w:ascii="Times New Roman" w:hAnsi="Times New Roman" w:eastAsia="宋体"/>
          <w:caps w:val="0"/>
          <w:color w:val="auto"/>
          <w:szCs w:val="28"/>
          <w:highlight w:val="none"/>
        </w:rPr>
        <w:instrText xml:space="preserve"> HYPERLINK \l _Toc999 </w:instrText>
      </w:r>
      <w:r>
        <w:rPr>
          <w:rFonts w:hint="eastAsia" w:ascii="Times New Roman" w:hAnsi="Times New Roman" w:eastAsia="宋体"/>
          <w:caps w:val="0"/>
          <w:color w:val="auto"/>
          <w:szCs w:val="28"/>
          <w:highlight w:val="none"/>
        </w:rPr>
        <w:fldChar w:fldCharType="separate"/>
      </w:r>
      <w:r>
        <w:rPr>
          <w:rFonts w:hint="eastAsia" w:ascii="Times New Roman" w:hAnsi="Times New Roman" w:eastAsia="宋体"/>
          <w:caps w:val="0"/>
          <w:color w:val="auto"/>
          <w:highlight w:val="none"/>
        </w:rPr>
        <w:t>表三</w:t>
      </w:r>
      <w:r>
        <w:rPr>
          <w:color w:val="auto"/>
        </w:rPr>
        <w:tab/>
      </w:r>
      <w:r>
        <w:rPr>
          <w:color w:val="auto"/>
        </w:rPr>
        <w:fldChar w:fldCharType="begin"/>
      </w:r>
      <w:r>
        <w:rPr>
          <w:color w:val="auto"/>
        </w:rPr>
        <w:instrText xml:space="preserve"> PAGEREF _Toc999 \h </w:instrText>
      </w:r>
      <w:r>
        <w:rPr>
          <w:color w:val="auto"/>
        </w:rPr>
        <w:fldChar w:fldCharType="separate"/>
      </w:r>
      <w:r>
        <w:rPr>
          <w:color w:val="auto"/>
        </w:rPr>
        <w:t>11</w:t>
      </w:r>
      <w:r>
        <w:rPr>
          <w:color w:val="auto"/>
        </w:rPr>
        <w:fldChar w:fldCharType="end"/>
      </w:r>
      <w:r>
        <w:rPr>
          <w:rFonts w:hint="eastAsia" w:ascii="Times New Roman" w:hAnsi="Times New Roman" w:eastAsia="宋体"/>
          <w:caps w:val="0"/>
          <w:color w:val="auto"/>
          <w:szCs w:val="28"/>
          <w:highlight w:val="none"/>
        </w:rPr>
        <w:fldChar w:fldCharType="end"/>
      </w:r>
    </w:p>
    <w:p w14:paraId="3EE499B5">
      <w:pPr>
        <w:pStyle w:val="34"/>
        <w:tabs>
          <w:tab w:val="right" w:leader="dot" w:pos="9072"/>
          <w:tab w:val="clear" w:pos="-142"/>
          <w:tab w:val="clear" w:pos="9214"/>
        </w:tabs>
        <w:rPr>
          <w:color w:val="auto"/>
        </w:rPr>
      </w:pPr>
      <w:r>
        <w:rPr>
          <w:rFonts w:hint="eastAsia" w:ascii="Times New Roman" w:hAnsi="Times New Roman" w:eastAsia="宋体"/>
          <w:caps w:val="0"/>
          <w:color w:val="auto"/>
          <w:szCs w:val="28"/>
          <w:highlight w:val="none"/>
        </w:rPr>
        <w:fldChar w:fldCharType="begin"/>
      </w:r>
      <w:r>
        <w:rPr>
          <w:rFonts w:hint="eastAsia" w:ascii="Times New Roman" w:hAnsi="Times New Roman" w:eastAsia="宋体"/>
          <w:caps w:val="0"/>
          <w:color w:val="auto"/>
          <w:szCs w:val="28"/>
          <w:highlight w:val="none"/>
        </w:rPr>
        <w:instrText xml:space="preserve"> HYPERLINK \l _Toc2127 </w:instrText>
      </w:r>
      <w:r>
        <w:rPr>
          <w:rFonts w:hint="eastAsia" w:ascii="Times New Roman" w:hAnsi="Times New Roman" w:eastAsia="宋体"/>
          <w:caps w:val="0"/>
          <w:color w:val="auto"/>
          <w:szCs w:val="28"/>
          <w:highlight w:val="none"/>
        </w:rPr>
        <w:fldChar w:fldCharType="separate"/>
      </w:r>
      <w:r>
        <w:rPr>
          <w:rFonts w:hint="eastAsia"/>
          <w:color w:val="auto"/>
          <w:highlight w:val="none"/>
        </w:rPr>
        <w:t>表四</w:t>
      </w:r>
      <w:r>
        <w:rPr>
          <w:color w:val="auto"/>
        </w:rPr>
        <w:tab/>
      </w:r>
      <w:r>
        <w:rPr>
          <w:color w:val="auto"/>
        </w:rPr>
        <w:fldChar w:fldCharType="begin"/>
      </w:r>
      <w:r>
        <w:rPr>
          <w:color w:val="auto"/>
        </w:rPr>
        <w:instrText xml:space="preserve"> PAGEREF _Toc2127 \h </w:instrText>
      </w:r>
      <w:r>
        <w:rPr>
          <w:color w:val="auto"/>
        </w:rPr>
        <w:fldChar w:fldCharType="separate"/>
      </w:r>
      <w:r>
        <w:rPr>
          <w:color w:val="auto"/>
        </w:rPr>
        <w:t>17</w:t>
      </w:r>
      <w:r>
        <w:rPr>
          <w:color w:val="auto"/>
        </w:rPr>
        <w:fldChar w:fldCharType="end"/>
      </w:r>
      <w:r>
        <w:rPr>
          <w:rFonts w:hint="eastAsia" w:ascii="Times New Roman" w:hAnsi="Times New Roman" w:eastAsia="宋体"/>
          <w:caps w:val="0"/>
          <w:color w:val="auto"/>
          <w:szCs w:val="28"/>
          <w:highlight w:val="none"/>
        </w:rPr>
        <w:fldChar w:fldCharType="end"/>
      </w:r>
    </w:p>
    <w:p w14:paraId="52D78FC9">
      <w:pPr>
        <w:pStyle w:val="34"/>
        <w:tabs>
          <w:tab w:val="right" w:leader="dot" w:pos="9072"/>
          <w:tab w:val="clear" w:pos="-142"/>
          <w:tab w:val="clear" w:pos="9214"/>
        </w:tabs>
        <w:rPr>
          <w:color w:val="auto"/>
        </w:rPr>
      </w:pPr>
      <w:r>
        <w:rPr>
          <w:rFonts w:hint="eastAsia" w:ascii="Times New Roman" w:hAnsi="Times New Roman" w:eastAsia="宋体"/>
          <w:caps w:val="0"/>
          <w:color w:val="auto"/>
          <w:szCs w:val="28"/>
          <w:highlight w:val="none"/>
        </w:rPr>
        <w:fldChar w:fldCharType="begin"/>
      </w:r>
      <w:r>
        <w:rPr>
          <w:rFonts w:hint="eastAsia" w:ascii="Times New Roman" w:hAnsi="Times New Roman" w:eastAsia="宋体"/>
          <w:caps w:val="0"/>
          <w:color w:val="auto"/>
          <w:szCs w:val="28"/>
          <w:highlight w:val="none"/>
        </w:rPr>
        <w:instrText xml:space="preserve"> HYPERLINK \l _Toc14941 </w:instrText>
      </w:r>
      <w:r>
        <w:rPr>
          <w:rFonts w:hint="eastAsia" w:ascii="Times New Roman" w:hAnsi="Times New Roman" w:eastAsia="宋体"/>
          <w:caps w:val="0"/>
          <w:color w:val="auto"/>
          <w:szCs w:val="28"/>
          <w:highlight w:val="none"/>
        </w:rPr>
        <w:fldChar w:fldCharType="separate"/>
      </w:r>
      <w:r>
        <w:rPr>
          <w:rFonts w:hint="eastAsia" w:ascii="Times New Roman" w:hAnsi="Times New Roman" w:eastAsia="宋体"/>
          <w:caps w:val="0"/>
          <w:color w:val="auto"/>
          <w:highlight w:val="none"/>
        </w:rPr>
        <w:t>表五</w:t>
      </w:r>
      <w:r>
        <w:rPr>
          <w:color w:val="auto"/>
        </w:rPr>
        <w:tab/>
      </w:r>
      <w:r>
        <w:rPr>
          <w:color w:val="auto"/>
        </w:rPr>
        <w:fldChar w:fldCharType="begin"/>
      </w:r>
      <w:r>
        <w:rPr>
          <w:color w:val="auto"/>
        </w:rPr>
        <w:instrText xml:space="preserve"> PAGEREF _Toc14941 \h </w:instrText>
      </w:r>
      <w:r>
        <w:rPr>
          <w:color w:val="auto"/>
        </w:rPr>
        <w:fldChar w:fldCharType="separate"/>
      </w:r>
      <w:r>
        <w:rPr>
          <w:color w:val="auto"/>
        </w:rPr>
        <w:t>21</w:t>
      </w:r>
      <w:r>
        <w:rPr>
          <w:color w:val="auto"/>
        </w:rPr>
        <w:fldChar w:fldCharType="end"/>
      </w:r>
      <w:r>
        <w:rPr>
          <w:rFonts w:hint="eastAsia" w:ascii="Times New Roman" w:hAnsi="Times New Roman" w:eastAsia="宋体"/>
          <w:caps w:val="0"/>
          <w:color w:val="auto"/>
          <w:szCs w:val="28"/>
          <w:highlight w:val="none"/>
        </w:rPr>
        <w:fldChar w:fldCharType="end"/>
      </w:r>
    </w:p>
    <w:p w14:paraId="3AE96B4D">
      <w:pPr>
        <w:pStyle w:val="34"/>
        <w:tabs>
          <w:tab w:val="right" w:leader="dot" w:pos="9072"/>
          <w:tab w:val="clear" w:pos="-142"/>
          <w:tab w:val="clear" w:pos="9214"/>
        </w:tabs>
        <w:rPr>
          <w:color w:val="auto"/>
        </w:rPr>
      </w:pPr>
      <w:r>
        <w:rPr>
          <w:rFonts w:hint="eastAsia" w:ascii="Times New Roman" w:hAnsi="Times New Roman" w:eastAsia="宋体"/>
          <w:caps w:val="0"/>
          <w:color w:val="auto"/>
          <w:szCs w:val="28"/>
          <w:highlight w:val="none"/>
        </w:rPr>
        <w:fldChar w:fldCharType="begin"/>
      </w:r>
      <w:r>
        <w:rPr>
          <w:rFonts w:hint="eastAsia" w:ascii="Times New Roman" w:hAnsi="Times New Roman" w:eastAsia="宋体"/>
          <w:caps w:val="0"/>
          <w:color w:val="auto"/>
          <w:szCs w:val="28"/>
          <w:highlight w:val="none"/>
        </w:rPr>
        <w:instrText xml:space="preserve"> HYPERLINK \l _Toc20306 </w:instrText>
      </w:r>
      <w:r>
        <w:rPr>
          <w:rFonts w:hint="eastAsia" w:ascii="Times New Roman" w:hAnsi="Times New Roman" w:eastAsia="宋体"/>
          <w:caps w:val="0"/>
          <w:color w:val="auto"/>
          <w:szCs w:val="28"/>
          <w:highlight w:val="none"/>
        </w:rPr>
        <w:fldChar w:fldCharType="separate"/>
      </w:r>
      <w:r>
        <w:rPr>
          <w:rFonts w:hint="eastAsia" w:ascii="Times New Roman" w:hAnsi="Times New Roman" w:eastAsia="宋体"/>
          <w:caps w:val="0"/>
          <w:color w:val="auto"/>
          <w:highlight w:val="none"/>
        </w:rPr>
        <w:t>表六</w:t>
      </w:r>
      <w:r>
        <w:rPr>
          <w:color w:val="auto"/>
        </w:rPr>
        <w:tab/>
      </w:r>
      <w:r>
        <w:rPr>
          <w:color w:val="auto"/>
        </w:rPr>
        <w:fldChar w:fldCharType="begin"/>
      </w:r>
      <w:r>
        <w:rPr>
          <w:color w:val="auto"/>
        </w:rPr>
        <w:instrText xml:space="preserve"> PAGEREF _Toc20306 \h </w:instrText>
      </w:r>
      <w:r>
        <w:rPr>
          <w:color w:val="auto"/>
        </w:rPr>
        <w:fldChar w:fldCharType="separate"/>
      </w:r>
      <w:r>
        <w:rPr>
          <w:color w:val="auto"/>
        </w:rPr>
        <w:t>22</w:t>
      </w:r>
      <w:r>
        <w:rPr>
          <w:color w:val="auto"/>
        </w:rPr>
        <w:fldChar w:fldCharType="end"/>
      </w:r>
      <w:r>
        <w:rPr>
          <w:rFonts w:hint="eastAsia" w:ascii="Times New Roman" w:hAnsi="Times New Roman" w:eastAsia="宋体"/>
          <w:caps w:val="0"/>
          <w:color w:val="auto"/>
          <w:szCs w:val="28"/>
          <w:highlight w:val="none"/>
        </w:rPr>
        <w:fldChar w:fldCharType="end"/>
      </w:r>
    </w:p>
    <w:p w14:paraId="4D568303">
      <w:pPr>
        <w:pStyle w:val="34"/>
        <w:tabs>
          <w:tab w:val="right" w:leader="dot" w:pos="9072"/>
          <w:tab w:val="clear" w:pos="-142"/>
          <w:tab w:val="clear" w:pos="9214"/>
        </w:tabs>
        <w:rPr>
          <w:color w:val="auto"/>
        </w:rPr>
      </w:pPr>
      <w:r>
        <w:rPr>
          <w:rFonts w:hint="eastAsia" w:ascii="Times New Roman" w:hAnsi="Times New Roman" w:eastAsia="宋体"/>
          <w:caps w:val="0"/>
          <w:color w:val="auto"/>
          <w:szCs w:val="28"/>
          <w:highlight w:val="none"/>
        </w:rPr>
        <w:fldChar w:fldCharType="begin"/>
      </w:r>
      <w:r>
        <w:rPr>
          <w:rFonts w:hint="eastAsia" w:ascii="Times New Roman" w:hAnsi="Times New Roman" w:eastAsia="宋体"/>
          <w:caps w:val="0"/>
          <w:color w:val="auto"/>
          <w:szCs w:val="28"/>
          <w:highlight w:val="none"/>
        </w:rPr>
        <w:instrText xml:space="preserve"> HYPERLINK \l _Toc5189 </w:instrText>
      </w:r>
      <w:r>
        <w:rPr>
          <w:rFonts w:hint="eastAsia" w:ascii="Times New Roman" w:hAnsi="Times New Roman" w:eastAsia="宋体"/>
          <w:caps w:val="0"/>
          <w:color w:val="auto"/>
          <w:szCs w:val="28"/>
          <w:highlight w:val="none"/>
        </w:rPr>
        <w:fldChar w:fldCharType="separate"/>
      </w:r>
      <w:r>
        <w:rPr>
          <w:rFonts w:hint="eastAsia" w:ascii="Times New Roman" w:hAnsi="Times New Roman" w:eastAsia="宋体"/>
          <w:caps w:val="0"/>
          <w:color w:val="auto"/>
          <w:highlight w:val="none"/>
        </w:rPr>
        <w:t>表七</w:t>
      </w:r>
      <w:r>
        <w:rPr>
          <w:color w:val="auto"/>
        </w:rPr>
        <w:tab/>
      </w:r>
      <w:r>
        <w:rPr>
          <w:color w:val="auto"/>
        </w:rPr>
        <w:fldChar w:fldCharType="begin"/>
      </w:r>
      <w:r>
        <w:rPr>
          <w:color w:val="auto"/>
        </w:rPr>
        <w:instrText xml:space="preserve"> PAGEREF _Toc5189 \h </w:instrText>
      </w:r>
      <w:r>
        <w:rPr>
          <w:color w:val="auto"/>
        </w:rPr>
        <w:fldChar w:fldCharType="separate"/>
      </w:r>
      <w:r>
        <w:rPr>
          <w:color w:val="auto"/>
        </w:rPr>
        <w:t>24</w:t>
      </w:r>
      <w:r>
        <w:rPr>
          <w:color w:val="auto"/>
        </w:rPr>
        <w:fldChar w:fldCharType="end"/>
      </w:r>
      <w:r>
        <w:rPr>
          <w:rFonts w:hint="eastAsia" w:ascii="Times New Roman" w:hAnsi="Times New Roman" w:eastAsia="宋体"/>
          <w:caps w:val="0"/>
          <w:color w:val="auto"/>
          <w:szCs w:val="28"/>
          <w:highlight w:val="none"/>
        </w:rPr>
        <w:fldChar w:fldCharType="end"/>
      </w:r>
    </w:p>
    <w:p w14:paraId="5E2C060C">
      <w:pPr>
        <w:pStyle w:val="34"/>
        <w:tabs>
          <w:tab w:val="right" w:leader="dot" w:pos="9072"/>
          <w:tab w:val="clear" w:pos="-142"/>
          <w:tab w:val="clear" w:pos="9214"/>
        </w:tabs>
        <w:rPr>
          <w:color w:val="auto"/>
        </w:rPr>
      </w:pPr>
      <w:r>
        <w:rPr>
          <w:rFonts w:hint="eastAsia" w:ascii="Times New Roman" w:hAnsi="Times New Roman" w:eastAsia="宋体"/>
          <w:caps w:val="0"/>
          <w:color w:val="auto"/>
          <w:szCs w:val="28"/>
          <w:highlight w:val="none"/>
        </w:rPr>
        <w:fldChar w:fldCharType="begin"/>
      </w:r>
      <w:r>
        <w:rPr>
          <w:rFonts w:hint="eastAsia" w:ascii="Times New Roman" w:hAnsi="Times New Roman" w:eastAsia="宋体"/>
          <w:caps w:val="0"/>
          <w:color w:val="auto"/>
          <w:szCs w:val="28"/>
          <w:highlight w:val="none"/>
        </w:rPr>
        <w:instrText xml:space="preserve"> HYPERLINK \l _Toc25717 </w:instrText>
      </w:r>
      <w:r>
        <w:rPr>
          <w:rFonts w:hint="eastAsia" w:ascii="Times New Roman" w:hAnsi="Times New Roman" w:eastAsia="宋体"/>
          <w:caps w:val="0"/>
          <w:color w:val="auto"/>
          <w:szCs w:val="28"/>
          <w:highlight w:val="none"/>
        </w:rPr>
        <w:fldChar w:fldCharType="separate"/>
      </w:r>
      <w:r>
        <w:rPr>
          <w:rFonts w:hint="eastAsia" w:ascii="Times New Roman" w:hAnsi="Times New Roman" w:eastAsia="宋体"/>
          <w:caps w:val="0"/>
          <w:color w:val="auto"/>
          <w:highlight w:val="none"/>
        </w:rPr>
        <w:t>表八</w:t>
      </w:r>
      <w:r>
        <w:rPr>
          <w:color w:val="auto"/>
        </w:rPr>
        <w:tab/>
      </w:r>
      <w:r>
        <w:rPr>
          <w:color w:val="auto"/>
        </w:rPr>
        <w:fldChar w:fldCharType="begin"/>
      </w:r>
      <w:r>
        <w:rPr>
          <w:color w:val="auto"/>
        </w:rPr>
        <w:instrText xml:space="preserve"> PAGEREF _Toc25717 \h </w:instrText>
      </w:r>
      <w:r>
        <w:rPr>
          <w:color w:val="auto"/>
        </w:rPr>
        <w:fldChar w:fldCharType="separate"/>
      </w:r>
      <w:r>
        <w:rPr>
          <w:color w:val="auto"/>
        </w:rPr>
        <w:t>27</w:t>
      </w:r>
      <w:r>
        <w:rPr>
          <w:color w:val="auto"/>
        </w:rPr>
        <w:fldChar w:fldCharType="end"/>
      </w:r>
      <w:r>
        <w:rPr>
          <w:rFonts w:hint="eastAsia" w:ascii="Times New Roman" w:hAnsi="Times New Roman" w:eastAsia="宋体"/>
          <w:caps w:val="0"/>
          <w:color w:val="auto"/>
          <w:szCs w:val="28"/>
          <w:highlight w:val="none"/>
        </w:rPr>
        <w:fldChar w:fldCharType="end"/>
      </w:r>
    </w:p>
    <w:p w14:paraId="6AD45145">
      <w:pPr>
        <w:pStyle w:val="34"/>
        <w:tabs>
          <w:tab w:val="right" w:leader="dot" w:pos="9072"/>
          <w:tab w:val="clear" w:pos="-142"/>
          <w:tab w:val="clear" w:pos="9214"/>
        </w:tabs>
        <w:rPr>
          <w:color w:val="auto"/>
        </w:rPr>
      </w:pPr>
      <w:r>
        <w:rPr>
          <w:rFonts w:hint="eastAsia" w:ascii="Times New Roman" w:hAnsi="Times New Roman" w:eastAsia="宋体"/>
          <w:caps w:val="0"/>
          <w:color w:val="auto"/>
          <w:szCs w:val="28"/>
          <w:highlight w:val="none"/>
        </w:rPr>
        <w:fldChar w:fldCharType="begin"/>
      </w:r>
      <w:r>
        <w:rPr>
          <w:rFonts w:hint="eastAsia" w:ascii="Times New Roman" w:hAnsi="Times New Roman" w:eastAsia="宋体"/>
          <w:caps w:val="0"/>
          <w:color w:val="auto"/>
          <w:szCs w:val="28"/>
          <w:highlight w:val="none"/>
        </w:rPr>
        <w:instrText xml:space="preserve"> HYPERLINK \l _Toc29772 </w:instrText>
      </w:r>
      <w:r>
        <w:rPr>
          <w:rFonts w:hint="eastAsia" w:ascii="Times New Roman" w:hAnsi="Times New Roman" w:eastAsia="宋体"/>
          <w:caps w:val="0"/>
          <w:color w:val="auto"/>
          <w:szCs w:val="28"/>
          <w:highlight w:val="none"/>
        </w:rPr>
        <w:fldChar w:fldCharType="separate"/>
      </w:r>
      <w:r>
        <w:rPr>
          <w:rFonts w:hint="default" w:ascii="Times New Roman" w:hAnsi="Times New Roman" w:eastAsia="宋体"/>
          <w:bCs/>
          <w:caps w:val="0"/>
          <w:color w:val="auto"/>
          <w:szCs w:val="30"/>
          <w:highlight w:val="none"/>
        </w:rPr>
        <w:t>附件</w:t>
      </w:r>
      <w:r>
        <w:rPr>
          <w:rFonts w:hint="eastAsia" w:ascii="Times New Roman" w:hAnsi="Times New Roman" w:eastAsia="宋体"/>
          <w:bCs/>
          <w:caps w:val="0"/>
          <w:color w:val="auto"/>
          <w:szCs w:val="30"/>
          <w:highlight w:val="none"/>
          <w:lang w:val="en-US" w:eastAsia="zh-CN"/>
        </w:rPr>
        <w:t>清单</w:t>
      </w:r>
      <w:r>
        <w:rPr>
          <w:color w:val="auto"/>
        </w:rPr>
        <w:tab/>
      </w:r>
      <w:r>
        <w:rPr>
          <w:color w:val="auto"/>
        </w:rPr>
        <w:fldChar w:fldCharType="begin"/>
      </w:r>
      <w:r>
        <w:rPr>
          <w:color w:val="auto"/>
        </w:rPr>
        <w:instrText xml:space="preserve"> PAGEREF _Toc29772 \h </w:instrText>
      </w:r>
      <w:r>
        <w:rPr>
          <w:color w:val="auto"/>
        </w:rPr>
        <w:fldChar w:fldCharType="separate"/>
      </w:r>
      <w:r>
        <w:rPr>
          <w:color w:val="auto"/>
        </w:rPr>
        <w:t>32</w:t>
      </w:r>
      <w:r>
        <w:rPr>
          <w:color w:val="auto"/>
        </w:rPr>
        <w:fldChar w:fldCharType="end"/>
      </w:r>
      <w:r>
        <w:rPr>
          <w:rFonts w:hint="eastAsia" w:ascii="Times New Roman" w:hAnsi="Times New Roman" w:eastAsia="宋体"/>
          <w:caps w:val="0"/>
          <w:color w:val="auto"/>
          <w:szCs w:val="28"/>
          <w:highlight w:val="none"/>
        </w:rPr>
        <w:fldChar w:fldCharType="end"/>
      </w:r>
    </w:p>
    <w:p w14:paraId="2B3E9403">
      <w:pPr>
        <w:pStyle w:val="34"/>
        <w:tabs>
          <w:tab w:val="right" w:leader="dot" w:pos="9072"/>
          <w:tab w:val="clear" w:pos="-142"/>
          <w:tab w:val="clear" w:pos="9214"/>
        </w:tabs>
        <w:rPr>
          <w:color w:val="auto"/>
        </w:rPr>
      </w:pPr>
      <w:r>
        <w:rPr>
          <w:rFonts w:hint="eastAsia" w:ascii="Times New Roman" w:hAnsi="Times New Roman" w:eastAsia="宋体"/>
          <w:caps w:val="0"/>
          <w:color w:val="auto"/>
          <w:szCs w:val="28"/>
          <w:highlight w:val="none"/>
        </w:rPr>
        <w:fldChar w:fldCharType="begin"/>
      </w:r>
      <w:r>
        <w:rPr>
          <w:rFonts w:hint="eastAsia" w:ascii="Times New Roman" w:hAnsi="Times New Roman" w:eastAsia="宋体"/>
          <w:caps w:val="0"/>
          <w:color w:val="auto"/>
          <w:szCs w:val="28"/>
          <w:highlight w:val="none"/>
        </w:rPr>
        <w:instrText xml:space="preserve"> HYPERLINK \l _Toc17982 </w:instrText>
      </w:r>
      <w:r>
        <w:rPr>
          <w:rFonts w:hint="eastAsia" w:ascii="Times New Roman" w:hAnsi="Times New Roman" w:eastAsia="宋体"/>
          <w:caps w:val="0"/>
          <w:color w:val="auto"/>
          <w:szCs w:val="28"/>
          <w:highlight w:val="none"/>
        </w:rPr>
        <w:fldChar w:fldCharType="separate"/>
      </w:r>
      <w:r>
        <w:rPr>
          <w:rFonts w:hint="default" w:ascii="Times New Roman" w:hAnsi="Times New Roman" w:eastAsia="宋体"/>
          <w:bCs/>
          <w:caps w:val="0"/>
          <w:color w:val="auto"/>
          <w:szCs w:val="30"/>
          <w:highlight w:val="none"/>
        </w:rPr>
        <w:t>附图</w:t>
      </w:r>
      <w:r>
        <w:rPr>
          <w:rFonts w:hint="eastAsia"/>
          <w:bCs/>
          <w:caps w:val="0"/>
          <w:color w:val="auto"/>
          <w:szCs w:val="30"/>
          <w:highlight w:val="none"/>
          <w:lang w:val="en-US" w:eastAsia="zh-CN"/>
        </w:rPr>
        <w:t>清单</w:t>
      </w:r>
      <w:r>
        <w:rPr>
          <w:color w:val="auto"/>
        </w:rPr>
        <w:tab/>
      </w:r>
      <w:r>
        <w:rPr>
          <w:color w:val="auto"/>
        </w:rPr>
        <w:fldChar w:fldCharType="begin"/>
      </w:r>
      <w:r>
        <w:rPr>
          <w:color w:val="auto"/>
        </w:rPr>
        <w:instrText xml:space="preserve"> PAGEREF _Toc17982 \h </w:instrText>
      </w:r>
      <w:r>
        <w:rPr>
          <w:color w:val="auto"/>
        </w:rPr>
        <w:fldChar w:fldCharType="separate"/>
      </w:r>
      <w:r>
        <w:rPr>
          <w:color w:val="auto"/>
        </w:rPr>
        <w:t>32</w:t>
      </w:r>
      <w:r>
        <w:rPr>
          <w:color w:val="auto"/>
        </w:rPr>
        <w:fldChar w:fldCharType="end"/>
      </w:r>
      <w:r>
        <w:rPr>
          <w:rFonts w:hint="eastAsia" w:ascii="Times New Roman" w:hAnsi="Times New Roman" w:eastAsia="宋体"/>
          <w:caps w:val="0"/>
          <w:color w:val="auto"/>
          <w:szCs w:val="28"/>
          <w:highlight w:val="none"/>
        </w:rPr>
        <w:fldChar w:fldCharType="end"/>
      </w:r>
    </w:p>
    <w:p w14:paraId="486F5D24">
      <w:pPr>
        <w:pStyle w:val="25"/>
        <w:spacing w:line="240" w:lineRule="auto"/>
        <w:rPr>
          <w:rFonts w:ascii="Times New Roman" w:hAnsi="Times New Roman" w:eastAsia="宋体"/>
          <w:caps w:val="0"/>
          <w:color w:val="auto"/>
          <w:highlight w:val="none"/>
        </w:rPr>
      </w:pPr>
      <w:r>
        <w:rPr>
          <w:rFonts w:hint="eastAsia" w:ascii="Times New Roman" w:hAnsi="Times New Roman" w:eastAsia="宋体"/>
          <w:caps w:val="0"/>
          <w:color w:val="auto"/>
          <w:szCs w:val="28"/>
          <w:highlight w:val="none"/>
        </w:rPr>
        <w:fldChar w:fldCharType="end"/>
      </w:r>
    </w:p>
    <w:p w14:paraId="5F9E230B">
      <w:pPr>
        <w:outlineLvl w:val="0"/>
        <w:rPr>
          <w:rFonts w:hint="eastAsia" w:ascii="Times New Roman" w:hAnsi="Times New Roman" w:eastAsia="宋体" w:cs="仿宋"/>
          <w:b/>
          <w:caps w:val="0"/>
          <w:color w:val="auto"/>
          <w:sz w:val="28"/>
          <w:szCs w:val="28"/>
          <w:highlight w:val="none"/>
        </w:rPr>
        <w:sectPr>
          <w:headerReference r:id="rId6" w:type="default"/>
          <w:footerReference r:id="rId7" w:type="default"/>
          <w:pgSz w:w="11906" w:h="16838"/>
          <w:pgMar w:top="1417" w:right="1417" w:bottom="1417" w:left="1417" w:header="964" w:footer="1020" w:gutter="0"/>
          <w:pgBorders w:offsetFrom="page">
            <w:top w:val="none" w:sz="0" w:space="0"/>
            <w:left w:val="none" w:sz="0" w:space="0"/>
            <w:bottom w:val="none" w:sz="0" w:space="0"/>
            <w:right w:val="none" w:sz="0" w:space="0"/>
          </w:pgBorders>
          <w:pgNumType w:start="1"/>
          <w:cols w:space="720" w:num="1"/>
          <w:rtlGutter w:val="0"/>
          <w:docGrid w:type="linesAndChars" w:linePitch="333" w:charSpace="0"/>
        </w:sectPr>
      </w:pPr>
      <w:bookmarkStart w:id="2" w:name="_Toc23315"/>
    </w:p>
    <w:p w14:paraId="71F10827">
      <w:pPr>
        <w:pStyle w:val="5"/>
        <w:keepNext/>
        <w:keepLines/>
        <w:pageBreakBefore w:val="0"/>
        <w:widowControl w:val="0"/>
        <w:kinsoku/>
        <w:wordWrap/>
        <w:overflowPunct/>
        <w:topLinePunct w:val="0"/>
        <w:autoSpaceDE/>
        <w:autoSpaceDN/>
        <w:bidi w:val="0"/>
        <w:adjustRightInd/>
        <w:snapToGrid/>
        <w:spacing w:before="0" w:beforeLines="0" w:after="0" w:afterLines="0"/>
        <w:textAlignment w:val="auto"/>
        <w:rPr>
          <w:rFonts w:hint="eastAsia" w:ascii="Times New Roman" w:hAnsi="Times New Roman" w:eastAsia="宋体"/>
          <w:caps w:val="0"/>
          <w:color w:val="auto"/>
          <w:highlight w:val="none"/>
          <w:lang w:eastAsia="zh-CN"/>
        </w:rPr>
      </w:pPr>
      <w:bookmarkStart w:id="3" w:name="_Toc13017"/>
      <w:bookmarkStart w:id="4" w:name="_Toc1243"/>
      <w:bookmarkStart w:id="5" w:name="_Toc30259"/>
      <w:r>
        <w:rPr>
          <w:rFonts w:hint="eastAsia" w:ascii="Times New Roman" w:hAnsi="Times New Roman" w:eastAsia="宋体"/>
          <w:caps w:val="0"/>
          <w:color w:val="auto"/>
          <w:highlight w:val="none"/>
        </w:rPr>
        <w:t>表一</w:t>
      </w:r>
      <w:bookmarkEnd w:id="2"/>
      <w:bookmarkEnd w:id="3"/>
      <w:bookmarkEnd w:id="4"/>
      <w:bookmarkEnd w:id="5"/>
      <w:bookmarkStart w:id="6" w:name="pindex62"/>
      <w:bookmarkEnd w:id="6"/>
    </w:p>
    <w:tbl>
      <w:tblPr>
        <w:tblStyle w:val="4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85" w:type="dxa"/>
          <w:bottom w:w="0" w:type="dxa"/>
          <w:right w:w="85" w:type="dxa"/>
        </w:tblCellMar>
      </w:tblPr>
      <w:tblGrid>
        <w:gridCol w:w="952"/>
        <w:gridCol w:w="681"/>
        <w:gridCol w:w="2420"/>
        <w:gridCol w:w="1799"/>
        <w:gridCol w:w="1106"/>
        <w:gridCol w:w="989"/>
        <w:gridCol w:w="1295"/>
      </w:tblGrid>
      <w:tr w14:paraId="78217F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85" w:type="dxa"/>
            <w:bottom w:w="0" w:type="dxa"/>
            <w:right w:w="85" w:type="dxa"/>
          </w:tblCellMar>
        </w:tblPrEx>
        <w:trPr>
          <w:trHeight w:val="340" w:hRule="atLeast"/>
          <w:jc w:val="center"/>
        </w:trPr>
        <w:tc>
          <w:tcPr>
            <w:tcW w:w="1633" w:type="dxa"/>
            <w:gridSpan w:val="2"/>
            <w:noWrap w:val="0"/>
            <w:vAlign w:val="center"/>
          </w:tcPr>
          <w:p w14:paraId="401601FD">
            <w:pPr>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aps w:val="0"/>
                <w:color w:val="auto"/>
                <w:highlight w:val="none"/>
              </w:rPr>
            </w:pPr>
            <w:bookmarkStart w:id="7" w:name="OLE_LINK6" w:colFirst="0" w:colLast="1"/>
            <w:r>
              <w:rPr>
                <w:rFonts w:hint="default" w:ascii="Times New Roman" w:hAnsi="Times New Roman" w:eastAsia="宋体" w:cs="Times New Roman"/>
                <w:b/>
                <w:bCs/>
                <w:caps w:val="0"/>
                <w:color w:val="auto"/>
                <w:highlight w:val="none"/>
              </w:rPr>
              <w:t>建设项目名称</w:t>
            </w:r>
          </w:p>
        </w:tc>
        <w:tc>
          <w:tcPr>
            <w:tcW w:w="7609" w:type="dxa"/>
            <w:gridSpan w:val="5"/>
            <w:noWrap w:val="0"/>
            <w:vAlign w:val="center"/>
          </w:tcPr>
          <w:p w14:paraId="3D0B44A0">
            <w:pPr>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highlight w:val="none"/>
              </w:rPr>
            </w:pPr>
            <w:r>
              <w:rPr>
                <w:rFonts w:hint="default" w:ascii="Times New Roman" w:hAnsi="Times New Roman" w:eastAsia="宋体" w:cs="Times New Roman"/>
                <w:caps w:val="0"/>
                <w:color w:val="auto"/>
                <w:highlight w:val="none"/>
                <w:lang w:val="en-US" w:eastAsia="zh-CN"/>
              </w:rPr>
              <w:t>帕威尔电气变压器产线技术改造项目</w:t>
            </w:r>
          </w:p>
        </w:tc>
      </w:tr>
      <w:tr w14:paraId="4B9756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85" w:type="dxa"/>
            <w:bottom w:w="0" w:type="dxa"/>
            <w:right w:w="85" w:type="dxa"/>
          </w:tblCellMar>
        </w:tblPrEx>
        <w:trPr>
          <w:trHeight w:val="340" w:hRule="atLeast"/>
          <w:jc w:val="center"/>
        </w:trPr>
        <w:tc>
          <w:tcPr>
            <w:tcW w:w="1633" w:type="dxa"/>
            <w:gridSpan w:val="2"/>
            <w:noWrap w:val="0"/>
            <w:vAlign w:val="center"/>
          </w:tcPr>
          <w:p w14:paraId="09A7273A">
            <w:pPr>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建设单位名称</w:t>
            </w:r>
          </w:p>
        </w:tc>
        <w:tc>
          <w:tcPr>
            <w:tcW w:w="7609" w:type="dxa"/>
            <w:gridSpan w:val="5"/>
            <w:noWrap w:val="0"/>
            <w:vAlign w:val="center"/>
          </w:tcPr>
          <w:p w14:paraId="6957D791">
            <w:pPr>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highlight w:val="none"/>
                <w:lang w:eastAsia="zh-CN"/>
              </w:rPr>
            </w:pPr>
            <w:r>
              <w:rPr>
                <w:rFonts w:hint="default" w:ascii="Times New Roman" w:hAnsi="Times New Roman" w:eastAsia="宋体" w:cs="Times New Roman"/>
                <w:caps w:val="0"/>
                <w:color w:val="auto"/>
                <w:highlight w:val="none"/>
                <w:lang w:val="en-US" w:eastAsia="zh-CN"/>
              </w:rPr>
              <w:t>江苏南瑞帕威尔电气有限公司</w:t>
            </w:r>
          </w:p>
        </w:tc>
      </w:tr>
      <w:tr w14:paraId="6E7D36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85" w:type="dxa"/>
            <w:bottom w:w="0" w:type="dxa"/>
            <w:right w:w="85" w:type="dxa"/>
          </w:tblCellMar>
        </w:tblPrEx>
        <w:trPr>
          <w:trHeight w:val="340" w:hRule="atLeast"/>
          <w:jc w:val="center"/>
        </w:trPr>
        <w:tc>
          <w:tcPr>
            <w:tcW w:w="1633" w:type="dxa"/>
            <w:gridSpan w:val="2"/>
            <w:noWrap w:val="0"/>
            <w:vAlign w:val="center"/>
          </w:tcPr>
          <w:p w14:paraId="400496F7">
            <w:pPr>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建设项目性质</w:t>
            </w:r>
          </w:p>
        </w:tc>
        <w:tc>
          <w:tcPr>
            <w:tcW w:w="7609" w:type="dxa"/>
            <w:gridSpan w:val="5"/>
            <w:noWrap w:val="0"/>
            <w:vAlign w:val="center"/>
          </w:tcPr>
          <w:p w14:paraId="2BA8DF85">
            <w:pPr>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highlight w:val="none"/>
              </w:rPr>
            </w:pPr>
            <w:r>
              <w:rPr>
                <w:rFonts w:hint="default" w:cs="Times New Roman"/>
                <w:color w:val="auto"/>
                <w:highlight w:val="none"/>
              </w:rPr>
              <w:t>新建</w:t>
            </w:r>
            <w:r>
              <w:rPr>
                <w:rFonts w:hint="default" w:ascii="Times New Roman" w:hAnsi="Times New Roman" w:eastAsia="宋体" w:cs="Times New Roman"/>
                <w:caps w:val="0"/>
                <w:color w:val="auto"/>
                <w:sz w:val="21"/>
                <w:szCs w:val="21"/>
                <w:highlight w:val="none"/>
              </w:rPr>
              <w:sym w:font="Wingdings" w:char="00A8"/>
            </w:r>
            <w:r>
              <w:rPr>
                <w:rFonts w:hint="default" w:cs="Times New Roman"/>
                <w:color w:val="auto"/>
                <w:highlight w:val="none"/>
                <w:lang w:val="en-US" w:eastAsia="zh-CN"/>
              </w:rPr>
              <w:t xml:space="preserve">  </w:t>
            </w:r>
            <w:r>
              <w:rPr>
                <w:rFonts w:hint="default" w:cs="Times New Roman"/>
                <w:color w:val="auto"/>
                <w:highlight w:val="none"/>
              </w:rPr>
              <w:t>改扩建</w:t>
            </w:r>
            <w:r>
              <w:rPr>
                <w:rFonts w:hint="default" w:ascii="Times New Roman" w:hAnsi="Times New Roman" w:eastAsia="宋体" w:cs="Times New Roman"/>
                <w:caps w:val="0"/>
                <w:color w:val="auto"/>
                <w:sz w:val="21"/>
                <w:szCs w:val="21"/>
                <w:highlight w:val="none"/>
              </w:rPr>
              <w:sym w:font="Wingdings" w:char="00A8"/>
            </w:r>
            <w:r>
              <w:rPr>
                <w:rFonts w:hint="eastAsia" w:ascii="Times New Roman" w:hAnsi="Times New Roman" w:eastAsia="宋体" w:cs="Times New Roman"/>
                <w:caps w:val="0"/>
                <w:color w:val="auto"/>
                <w:sz w:val="21"/>
                <w:szCs w:val="21"/>
                <w:highlight w:val="none"/>
                <w:lang w:val="en-US" w:eastAsia="zh-CN"/>
              </w:rPr>
              <w:t xml:space="preserve">  </w:t>
            </w:r>
            <w:r>
              <w:rPr>
                <w:rFonts w:hint="default" w:cs="Times New Roman"/>
                <w:color w:val="auto"/>
                <w:highlight w:val="none"/>
              </w:rPr>
              <w:t>技改</w:t>
            </w:r>
            <w:r>
              <w:rPr>
                <w:rFonts w:hint="default" w:ascii="Times New Roman" w:hAnsi="Times New Roman" w:eastAsia="宋体" w:cs="Times New Roman"/>
                <w:caps w:val="0"/>
                <w:color w:val="auto"/>
                <w:sz w:val="21"/>
                <w:szCs w:val="21"/>
                <w:highlight w:val="none"/>
              </w:rPr>
              <w:sym w:font="Wingdings" w:char="00FE"/>
            </w:r>
          </w:p>
        </w:tc>
      </w:tr>
      <w:tr w14:paraId="615FFA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85" w:type="dxa"/>
            <w:bottom w:w="0" w:type="dxa"/>
            <w:right w:w="85" w:type="dxa"/>
          </w:tblCellMar>
        </w:tblPrEx>
        <w:trPr>
          <w:trHeight w:val="340" w:hRule="atLeast"/>
          <w:jc w:val="center"/>
        </w:trPr>
        <w:tc>
          <w:tcPr>
            <w:tcW w:w="1633" w:type="dxa"/>
            <w:gridSpan w:val="2"/>
            <w:noWrap w:val="0"/>
            <w:vAlign w:val="center"/>
          </w:tcPr>
          <w:p w14:paraId="011F3FFA">
            <w:pPr>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建设地点</w:t>
            </w:r>
          </w:p>
        </w:tc>
        <w:tc>
          <w:tcPr>
            <w:tcW w:w="7609" w:type="dxa"/>
            <w:gridSpan w:val="5"/>
            <w:noWrap w:val="0"/>
            <w:vAlign w:val="center"/>
          </w:tcPr>
          <w:p w14:paraId="0476CF5B">
            <w:pPr>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aps w:val="0"/>
                <w:color w:val="auto"/>
                <w:highlight w:val="none"/>
                <w:lang w:eastAsia="zh-CN"/>
              </w:rPr>
            </w:pPr>
            <w:r>
              <w:rPr>
                <w:rFonts w:hint="eastAsia" w:cs="Times New Roman"/>
                <w:caps w:val="0"/>
                <w:color w:val="auto"/>
                <w:highlight w:val="none"/>
                <w:lang w:eastAsia="zh-CN"/>
              </w:rPr>
              <w:t>南京市江宁</w:t>
            </w:r>
            <w:r>
              <w:rPr>
                <w:rFonts w:hint="eastAsia" w:cs="Times New Roman"/>
                <w:caps w:val="0"/>
                <w:color w:val="auto"/>
                <w:highlight w:val="none"/>
                <w:lang w:val="en-US" w:eastAsia="zh-CN"/>
              </w:rPr>
              <w:t>高新区帕威尔路8号</w:t>
            </w:r>
          </w:p>
        </w:tc>
      </w:tr>
      <w:tr w14:paraId="6265AA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85" w:type="dxa"/>
            <w:bottom w:w="0" w:type="dxa"/>
            <w:right w:w="85" w:type="dxa"/>
          </w:tblCellMar>
        </w:tblPrEx>
        <w:trPr>
          <w:trHeight w:val="340" w:hRule="atLeast"/>
          <w:jc w:val="center"/>
        </w:trPr>
        <w:tc>
          <w:tcPr>
            <w:tcW w:w="1633" w:type="dxa"/>
            <w:gridSpan w:val="2"/>
            <w:noWrap w:val="0"/>
            <w:vAlign w:val="center"/>
          </w:tcPr>
          <w:p w14:paraId="663BD32B">
            <w:pPr>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主要产品名称</w:t>
            </w:r>
          </w:p>
        </w:tc>
        <w:tc>
          <w:tcPr>
            <w:tcW w:w="7609" w:type="dxa"/>
            <w:gridSpan w:val="5"/>
            <w:noWrap w:val="0"/>
            <w:vAlign w:val="center"/>
          </w:tcPr>
          <w:p w14:paraId="61775CDF">
            <w:pPr>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highlight w:val="none"/>
                <w:lang w:val="en-US" w:eastAsia="zh-CN"/>
              </w:rPr>
            </w:pPr>
            <w:r>
              <w:rPr>
                <w:rFonts w:hint="default" w:ascii="Times New Roman" w:hAnsi="Times New Roman" w:eastAsia="宋体" w:cs="Times New Roman"/>
                <w:caps w:val="0"/>
                <w:color w:val="auto"/>
                <w:highlight w:val="none"/>
                <w:lang w:val="en-US" w:eastAsia="zh-CN"/>
              </w:rPr>
              <w:t>非晶合金变压器</w:t>
            </w:r>
          </w:p>
        </w:tc>
      </w:tr>
      <w:tr w14:paraId="15E8CF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85" w:type="dxa"/>
            <w:bottom w:w="0" w:type="dxa"/>
            <w:right w:w="85" w:type="dxa"/>
          </w:tblCellMar>
        </w:tblPrEx>
        <w:trPr>
          <w:trHeight w:val="340" w:hRule="atLeast"/>
          <w:jc w:val="center"/>
        </w:trPr>
        <w:tc>
          <w:tcPr>
            <w:tcW w:w="1633" w:type="dxa"/>
            <w:gridSpan w:val="2"/>
            <w:noWrap w:val="0"/>
            <w:vAlign w:val="center"/>
          </w:tcPr>
          <w:p w14:paraId="147FE6AF">
            <w:pPr>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设计生产能力</w:t>
            </w:r>
          </w:p>
        </w:tc>
        <w:tc>
          <w:tcPr>
            <w:tcW w:w="7609" w:type="dxa"/>
            <w:gridSpan w:val="5"/>
            <w:noWrap w:val="0"/>
            <w:vAlign w:val="center"/>
          </w:tcPr>
          <w:p w14:paraId="488B30EB">
            <w:pPr>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highlight w:val="none"/>
                <w:lang w:val="en-US" w:eastAsia="zh-CN"/>
              </w:rPr>
            </w:pPr>
            <w:bookmarkStart w:id="8" w:name="OLE_LINK2"/>
            <w:r>
              <w:rPr>
                <w:rFonts w:hint="default" w:ascii="Times New Roman" w:hAnsi="Times New Roman" w:eastAsia="宋体" w:cs="Times New Roman"/>
                <w:caps w:val="0"/>
                <w:color w:val="auto"/>
                <w:highlight w:val="none"/>
                <w:lang w:val="en-US" w:eastAsia="zh-CN"/>
              </w:rPr>
              <w:t>非晶合金变压器</w:t>
            </w:r>
            <w:r>
              <w:rPr>
                <w:rFonts w:hint="eastAsia" w:cs="Times New Roman"/>
                <w:caps w:val="0"/>
                <w:color w:val="auto"/>
                <w:highlight w:val="none"/>
                <w:lang w:val="en-US" w:eastAsia="zh-CN"/>
              </w:rPr>
              <w:t>5000</w:t>
            </w:r>
            <w:r>
              <w:rPr>
                <w:rFonts w:hint="default" w:ascii="Times New Roman" w:hAnsi="Times New Roman" w:eastAsia="宋体" w:cs="Times New Roman"/>
                <w:caps w:val="0"/>
                <w:color w:val="auto"/>
                <w:highlight w:val="none"/>
              </w:rPr>
              <w:t>台</w:t>
            </w:r>
            <w:bookmarkEnd w:id="8"/>
            <w:r>
              <w:rPr>
                <w:rFonts w:hint="eastAsia" w:cs="Times New Roman"/>
                <w:caps w:val="0"/>
                <w:color w:val="auto"/>
                <w:sz w:val="24"/>
                <w:szCs w:val="24"/>
                <w:highlight w:val="none"/>
                <w:lang w:val="en-US" w:eastAsia="zh-CN"/>
              </w:rPr>
              <w:t>/a</w:t>
            </w:r>
          </w:p>
        </w:tc>
      </w:tr>
      <w:tr w14:paraId="169FA2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85" w:type="dxa"/>
            <w:bottom w:w="0" w:type="dxa"/>
            <w:right w:w="85" w:type="dxa"/>
          </w:tblCellMar>
        </w:tblPrEx>
        <w:trPr>
          <w:trHeight w:val="340" w:hRule="atLeast"/>
          <w:jc w:val="center"/>
        </w:trPr>
        <w:tc>
          <w:tcPr>
            <w:tcW w:w="1633" w:type="dxa"/>
            <w:gridSpan w:val="2"/>
            <w:noWrap w:val="0"/>
            <w:vAlign w:val="center"/>
          </w:tcPr>
          <w:p w14:paraId="6ED43ACC">
            <w:pPr>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实际生产能力</w:t>
            </w:r>
          </w:p>
        </w:tc>
        <w:tc>
          <w:tcPr>
            <w:tcW w:w="7609" w:type="dxa"/>
            <w:gridSpan w:val="5"/>
            <w:noWrap w:val="0"/>
            <w:vAlign w:val="center"/>
          </w:tcPr>
          <w:p w14:paraId="1EECEAD0">
            <w:pPr>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highlight w:val="none"/>
                <w:lang w:val="en-US" w:eastAsia="zh-CN"/>
              </w:rPr>
            </w:pPr>
            <w:r>
              <w:rPr>
                <w:rFonts w:hint="eastAsia" w:cs="Times New Roman"/>
                <w:caps w:val="0"/>
                <w:color w:val="auto"/>
                <w:sz w:val="24"/>
                <w:szCs w:val="24"/>
                <w:highlight w:val="none"/>
                <w:lang w:val="en-US" w:eastAsia="zh-CN"/>
              </w:rPr>
              <w:t>非晶合金变压器</w:t>
            </w:r>
            <w:r>
              <w:rPr>
                <w:rFonts w:hint="eastAsia" w:cs="Times New Roman"/>
                <w:caps w:val="0"/>
                <w:color w:val="auto"/>
                <w:highlight w:val="none"/>
                <w:lang w:val="en-US" w:eastAsia="zh-CN"/>
              </w:rPr>
              <w:t>5000</w:t>
            </w:r>
            <w:r>
              <w:rPr>
                <w:rFonts w:hint="eastAsia" w:cs="Times New Roman"/>
                <w:caps w:val="0"/>
                <w:color w:val="auto"/>
                <w:sz w:val="24"/>
                <w:szCs w:val="24"/>
                <w:highlight w:val="none"/>
                <w:lang w:val="en-US" w:eastAsia="zh-CN"/>
              </w:rPr>
              <w:t>台/a</w:t>
            </w:r>
          </w:p>
        </w:tc>
      </w:tr>
      <w:bookmarkEnd w:id="7"/>
      <w:tr w14:paraId="4A1429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85" w:type="dxa"/>
            <w:bottom w:w="0" w:type="dxa"/>
            <w:right w:w="85" w:type="dxa"/>
          </w:tblCellMar>
        </w:tblPrEx>
        <w:trPr>
          <w:trHeight w:val="340" w:hRule="atLeast"/>
          <w:jc w:val="center"/>
        </w:trPr>
        <w:tc>
          <w:tcPr>
            <w:tcW w:w="1633" w:type="dxa"/>
            <w:gridSpan w:val="2"/>
            <w:noWrap w:val="0"/>
            <w:vAlign w:val="center"/>
          </w:tcPr>
          <w:p w14:paraId="67DCB63F">
            <w:pPr>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环评报告表完成时间</w:t>
            </w:r>
          </w:p>
        </w:tc>
        <w:tc>
          <w:tcPr>
            <w:tcW w:w="2420" w:type="dxa"/>
            <w:tcBorders>
              <w:right w:val="single" w:color="auto" w:sz="4" w:space="0"/>
            </w:tcBorders>
            <w:noWrap w:val="0"/>
            <w:vAlign w:val="center"/>
          </w:tcPr>
          <w:p w14:paraId="16F5E2F0">
            <w:pPr>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highlight w:val="none"/>
                <w:lang w:val="en-US" w:eastAsia="zh-CN"/>
              </w:rPr>
            </w:pPr>
            <w:r>
              <w:rPr>
                <w:rFonts w:hint="default" w:ascii="Times New Roman" w:hAnsi="Times New Roman" w:eastAsia="宋体" w:cs="Times New Roman"/>
                <w:caps w:val="0"/>
                <w:color w:val="auto"/>
                <w:highlight w:val="none"/>
              </w:rPr>
              <w:t>20</w:t>
            </w:r>
            <w:r>
              <w:rPr>
                <w:rFonts w:hint="eastAsia" w:cs="Times New Roman"/>
                <w:caps w:val="0"/>
                <w:color w:val="auto"/>
                <w:highlight w:val="none"/>
                <w:lang w:val="en-US" w:eastAsia="zh-CN"/>
              </w:rPr>
              <w:t>24</w:t>
            </w:r>
            <w:r>
              <w:rPr>
                <w:rFonts w:hint="default" w:ascii="Times New Roman" w:hAnsi="Times New Roman" w:eastAsia="宋体" w:cs="Times New Roman"/>
                <w:caps w:val="0"/>
                <w:color w:val="auto"/>
                <w:highlight w:val="none"/>
              </w:rPr>
              <w:t>年</w:t>
            </w:r>
            <w:r>
              <w:rPr>
                <w:rFonts w:hint="eastAsia" w:cs="Times New Roman"/>
                <w:caps w:val="0"/>
                <w:color w:val="auto"/>
                <w:highlight w:val="none"/>
                <w:lang w:val="en-US" w:eastAsia="zh-CN"/>
              </w:rPr>
              <w:t>5</w:t>
            </w:r>
            <w:r>
              <w:rPr>
                <w:rFonts w:hint="default" w:ascii="Times New Roman" w:hAnsi="Times New Roman" w:eastAsia="宋体" w:cs="Times New Roman"/>
                <w:caps w:val="0"/>
                <w:color w:val="auto"/>
                <w:highlight w:val="none"/>
              </w:rPr>
              <w:t>月</w:t>
            </w:r>
            <w:r>
              <w:rPr>
                <w:rFonts w:hint="eastAsia" w:cs="Times New Roman"/>
                <w:caps w:val="0"/>
                <w:color w:val="auto"/>
                <w:highlight w:val="none"/>
                <w:lang w:val="en-US" w:eastAsia="zh-CN"/>
              </w:rPr>
              <w:t>10日</w:t>
            </w:r>
          </w:p>
        </w:tc>
        <w:tc>
          <w:tcPr>
            <w:tcW w:w="1799" w:type="dxa"/>
            <w:tcBorders>
              <w:left w:val="single" w:color="auto" w:sz="4" w:space="0"/>
              <w:right w:val="single" w:color="auto" w:sz="4" w:space="0"/>
            </w:tcBorders>
            <w:noWrap w:val="0"/>
            <w:vAlign w:val="center"/>
          </w:tcPr>
          <w:p w14:paraId="1429D2B4">
            <w:pPr>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开工</w:t>
            </w:r>
          </w:p>
          <w:p w14:paraId="0E202D05">
            <w:pPr>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建设时间</w:t>
            </w:r>
          </w:p>
        </w:tc>
        <w:tc>
          <w:tcPr>
            <w:tcW w:w="3390" w:type="dxa"/>
            <w:gridSpan w:val="3"/>
            <w:tcBorders>
              <w:left w:val="single" w:color="auto" w:sz="4" w:space="0"/>
            </w:tcBorders>
            <w:noWrap w:val="0"/>
            <w:vAlign w:val="center"/>
          </w:tcPr>
          <w:p w14:paraId="2767E049">
            <w:pPr>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caps w:val="0"/>
                <w:color w:val="auto"/>
                <w:highlight w:val="none"/>
                <w:lang w:val="en-US" w:eastAsia="zh-CN"/>
              </w:rPr>
            </w:pPr>
            <w:r>
              <w:rPr>
                <w:rFonts w:hint="eastAsia" w:cs="Times New Roman"/>
                <w:caps w:val="0"/>
                <w:color w:val="auto"/>
                <w:highlight w:val="none"/>
                <w:lang w:val="en-US" w:eastAsia="zh-CN"/>
              </w:rPr>
              <w:t>2024</w:t>
            </w:r>
            <w:r>
              <w:rPr>
                <w:rFonts w:hint="default" w:ascii="Times New Roman" w:hAnsi="Times New Roman" w:eastAsia="宋体" w:cs="Times New Roman"/>
                <w:caps w:val="0"/>
                <w:color w:val="auto"/>
                <w:highlight w:val="none"/>
              </w:rPr>
              <w:t>年</w:t>
            </w:r>
            <w:r>
              <w:rPr>
                <w:rFonts w:hint="eastAsia" w:cs="Times New Roman"/>
                <w:caps w:val="0"/>
                <w:color w:val="auto"/>
                <w:highlight w:val="none"/>
                <w:lang w:val="en-US" w:eastAsia="zh-CN"/>
              </w:rPr>
              <w:t>5</w:t>
            </w:r>
            <w:r>
              <w:rPr>
                <w:rFonts w:hint="default" w:ascii="Times New Roman" w:hAnsi="Times New Roman" w:eastAsia="宋体" w:cs="Times New Roman"/>
                <w:caps w:val="0"/>
                <w:color w:val="auto"/>
                <w:highlight w:val="none"/>
              </w:rPr>
              <w:t>月</w:t>
            </w:r>
          </w:p>
        </w:tc>
      </w:tr>
      <w:tr w14:paraId="209D24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85" w:type="dxa"/>
            <w:bottom w:w="0" w:type="dxa"/>
            <w:right w:w="85" w:type="dxa"/>
          </w:tblCellMar>
        </w:tblPrEx>
        <w:trPr>
          <w:trHeight w:val="340" w:hRule="atLeast"/>
          <w:jc w:val="center"/>
        </w:trPr>
        <w:tc>
          <w:tcPr>
            <w:tcW w:w="1633" w:type="dxa"/>
            <w:gridSpan w:val="2"/>
            <w:noWrap w:val="0"/>
            <w:vAlign w:val="center"/>
          </w:tcPr>
          <w:p w14:paraId="05B96C49">
            <w:pPr>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调试时间</w:t>
            </w:r>
          </w:p>
        </w:tc>
        <w:tc>
          <w:tcPr>
            <w:tcW w:w="2420" w:type="dxa"/>
            <w:tcBorders>
              <w:right w:val="single" w:color="auto" w:sz="4" w:space="0"/>
            </w:tcBorders>
            <w:noWrap w:val="0"/>
            <w:vAlign w:val="center"/>
          </w:tcPr>
          <w:p w14:paraId="0F9EAF8A">
            <w:pPr>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highlight w:val="none"/>
                <w:lang w:val="en-US" w:eastAsia="zh-CN"/>
              </w:rPr>
            </w:pPr>
            <w:bookmarkStart w:id="9" w:name="OLE_LINK9"/>
            <w:r>
              <w:rPr>
                <w:rFonts w:hint="eastAsia" w:cs="Times New Roman"/>
                <w:caps w:val="0"/>
                <w:color w:val="auto"/>
                <w:highlight w:val="none"/>
                <w:lang w:val="en-US" w:eastAsia="zh-CN"/>
              </w:rPr>
              <w:t>2024.8-2024.</w:t>
            </w:r>
            <w:bookmarkEnd w:id="9"/>
            <w:r>
              <w:rPr>
                <w:rFonts w:hint="eastAsia" w:cs="Times New Roman"/>
                <w:caps w:val="0"/>
                <w:color w:val="auto"/>
                <w:highlight w:val="none"/>
                <w:lang w:val="en-US" w:eastAsia="zh-CN"/>
              </w:rPr>
              <w:t>11</w:t>
            </w:r>
          </w:p>
        </w:tc>
        <w:tc>
          <w:tcPr>
            <w:tcW w:w="1799" w:type="dxa"/>
            <w:tcBorders>
              <w:left w:val="single" w:color="auto" w:sz="4" w:space="0"/>
              <w:right w:val="single" w:color="auto" w:sz="4" w:space="0"/>
            </w:tcBorders>
            <w:noWrap w:val="0"/>
            <w:vAlign w:val="center"/>
          </w:tcPr>
          <w:p w14:paraId="34E524CF">
            <w:pPr>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验收现场监测时间</w:t>
            </w:r>
          </w:p>
        </w:tc>
        <w:tc>
          <w:tcPr>
            <w:tcW w:w="3390" w:type="dxa"/>
            <w:gridSpan w:val="3"/>
            <w:tcBorders>
              <w:left w:val="single" w:color="auto" w:sz="4" w:space="0"/>
            </w:tcBorders>
            <w:noWrap w:val="0"/>
            <w:vAlign w:val="center"/>
          </w:tcPr>
          <w:p w14:paraId="48B26816">
            <w:pPr>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highlight w:val="none"/>
                <w:lang w:val="en-US"/>
              </w:rPr>
            </w:pPr>
            <w:r>
              <w:rPr>
                <w:rFonts w:hint="default" w:ascii="Times New Roman" w:hAnsi="Times New Roman" w:eastAsia="宋体" w:cs="Times New Roman"/>
                <w:caps w:val="0"/>
                <w:color w:val="auto"/>
                <w:highlight w:val="none"/>
                <w:lang w:val="en-US" w:eastAsia="zh-CN"/>
              </w:rPr>
              <w:t>202</w:t>
            </w:r>
            <w:r>
              <w:rPr>
                <w:rFonts w:hint="eastAsia" w:cs="Times New Roman"/>
                <w:caps w:val="0"/>
                <w:color w:val="auto"/>
                <w:highlight w:val="none"/>
                <w:lang w:val="en-US" w:eastAsia="zh-CN"/>
              </w:rPr>
              <w:t>4</w:t>
            </w:r>
            <w:r>
              <w:rPr>
                <w:rFonts w:hint="default" w:ascii="Times New Roman" w:hAnsi="Times New Roman" w:eastAsia="宋体" w:cs="Times New Roman"/>
                <w:caps w:val="0"/>
                <w:color w:val="auto"/>
                <w:highlight w:val="none"/>
                <w:lang w:val="en-US" w:eastAsia="zh-CN"/>
              </w:rPr>
              <w:t>.</w:t>
            </w:r>
            <w:r>
              <w:rPr>
                <w:rFonts w:hint="eastAsia" w:cs="Times New Roman"/>
                <w:caps w:val="0"/>
                <w:color w:val="auto"/>
                <w:highlight w:val="none"/>
                <w:lang w:val="en-US" w:eastAsia="zh-CN"/>
              </w:rPr>
              <w:t>8</w:t>
            </w:r>
            <w:bookmarkStart w:id="10" w:name="OLE_LINK7"/>
            <w:r>
              <w:rPr>
                <w:rFonts w:hint="default" w:ascii="Times New Roman" w:hAnsi="Times New Roman" w:eastAsia="宋体" w:cs="Times New Roman"/>
                <w:caps w:val="0"/>
                <w:color w:val="auto"/>
                <w:highlight w:val="none"/>
                <w:lang w:val="en-US" w:eastAsia="zh-CN"/>
              </w:rPr>
              <w:t>.</w:t>
            </w:r>
            <w:bookmarkEnd w:id="10"/>
            <w:r>
              <w:rPr>
                <w:rFonts w:hint="eastAsia" w:cs="Times New Roman"/>
                <w:caps w:val="0"/>
                <w:color w:val="auto"/>
                <w:highlight w:val="none"/>
                <w:lang w:val="en-US" w:eastAsia="zh-CN"/>
              </w:rPr>
              <w:t>26</w:t>
            </w:r>
            <w:r>
              <w:rPr>
                <w:rFonts w:hint="default" w:ascii="Times New Roman" w:hAnsi="Times New Roman" w:eastAsia="宋体" w:cs="Times New Roman"/>
                <w:caps w:val="0"/>
                <w:color w:val="auto"/>
                <w:highlight w:val="none"/>
                <w:lang w:val="en-US" w:eastAsia="zh-CN"/>
              </w:rPr>
              <w:t>~202</w:t>
            </w:r>
            <w:r>
              <w:rPr>
                <w:rFonts w:hint="eastAsia" w:cs="Times New Roman"/>
                <w:caps w:val="0"/>
                <w:color w:val="auto"/>
                <w:highlight w:val="none"/>
                <w:lang w:val="en-US" w:eastAsia="zh-CN"/>
              </w:rPr>
              <w:t>4</w:t>
            </w:r>
            <w:r>
              <w:rPr>
                <w:rFonts w:hint="default" w:ascii="Times New Roman" w:hAnsi="Times New Roman" w:eastAsia="宋体" w:cs="Times New Roman"/>
                <w:caps w:val="0"/>
                <w:color w:val="auto"/>
                <w:highlight w:val="none"/>
                <w:lang w:val="en-US" w:eastAsia="zh-CN"/>
              </w:rPr>
              <w:t>.</w:t>
            </w:r>
            <w:r>
              <w:rPr>
                <w:rFonts w:hint="eastAsia" w:cs="Times New Roman"/>
                <w:caps w:val="0"/>
                <w:color w:val="auto"/>
                <w:highlight w:val="none"/>
                <w:lang w:val="en-US" w:eastAsia="zh-CN"/>
              </w:rPr>
              <w:t>8</w:t>
            </w:r>
            <w:r>
              <w:rPr>
                <w:rFonts w:hint="default" w:ascii="Times New Roman" w:hAnsi="Times New Roman" w:eastAsia="宋体" w:cs="Times New Roman"/>
                <w:caps w:val="0"/>
                <w:color w:val="auto"/>
                <w:highlight w:val="none"/>
                <w:lang w:val="en-US" w:eastAsia="zh-CN"/>
              </w:rPr>
              <w:t>.</w:t>
            </w:r>
            <w:bookmarkStart w:id="11" w:name="OLE_LINK8"/>
            <w:r>
              <w:rPr>
                <w:rFonts w:hint="eastAsia" w:cs="Times New Roman"/>
                <w:caps w:val="0"/>
                <w:color w:val="auto"/>
                <w:highlight w:val="none"/>
                <w:lang w:val="en-US" w:eastAsia="zh-CN"/>
              </w:rPr>
              <w:t>2</w:t>
            </w:r>
            <w:bookmarkEnd w:id="11"/>
            <w:r>
              <w:rPr>
                <w:rFonts w:hint="eastAsia" w:cs="Times New Roman"/>
                <w:caps w:val="0"/>
                <w:color w:val="auto"/>
                <w:highlight w:val="none"/>
                <w:lang w:val="en-US" w:eastAsia="zh-CN"/>
              </w:rPr>
              <w:t>7</w:t>
            </w:r>
          </w:p>
        </w:tc>
      </w:tr>
      <w:tr w14:paraId="6621B7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85" w:type="dxa"/>
            <w:bottom w:w="0" w:type="dxa"/>
            <w:right w:w="85" w:type="dxa"/>
          </w:tblCellMar>
        </w:tblPrEx>
        <w:trPr>
          <w:trHeight w:val="340" w:hRule="atLeast"/>
          <w:jc w:val="center"/>
        </w:trPr>
        <w:tc>
          <w:tcPr>
            <w:tcW w:w="1633" w:type="dxa"/>
            <w:gridSpan w:val="2"/>
            <w:noWrap w:val="0"/>
            <w:vAlign w:val="center"/>
          </w:tcPr>
          <w:p w14:paraId="23419B6F">
            <w:pPr>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aps w:val="0"/>
                <w:color w:val="auto"/>
                <w:highlight w:val="none"/>
              </w:rPr>
            </w:pPr>
            <w:bookmarkStart w:id="12" w:name="OLE_LINK10" w:colFirst="0" w:colLast="3"/>
            <w:r>
              <w:rPr>
                <w:rFonts w:hint="default" w:ascii="Times New Roman" w:hAnsi="Times New Roman" w:eastAsia="宋体" w:cs="Times New Roman"/>
                <w:b/>
                <w:bCs/>
                <w:caps w:val="0"/>
                <w:color w:val="auto"/>
                <w:highlight w:val="none"/>
              </w:rPr>
              <w:t>环评报告表审批部门</w:t>
            </w:r>
          </w:p>
        </w:tc>
        <w:tc>
          <w:tcPr>
            <w:tcW w:w="2420" w:type="dxa"/>
            <w:tcBorders>
              <w:right w:val="single" w:color="auto" w:sz="4" w:space="0"/>
            </w:tcBorders>
            <w:noWrap w:val="0"/>
            <w:vAlign w:val="center"/>
          </w:tcPr>
          <w:p w14:paraId="522F2CC8">
            <w:pPr>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highlight w:val="none"/>
                <w:lang w:val="en-US"/>
              </w:rPr>
            </w:pPr>
            <w:r>
              <w:rPr>
                <w:rFonts w:hint="eastAsia" w:cs="Times New Roman"/>
                <w:caps w:val="0"/>
                <w:color w:val="auto"/>
                <w:highlight w:val="none"/>
                <w:lang w:val="en-US" w:eastAsia="zh-CN"/>
              </w:rPr>
              <w:t>南京市生态环境局</w:t>
            </w:r>
          </w:p>
        </w:tc>
        <w:tc>
          <w:tcPr>
            <w:tcW w:w="1799" w:type="dxa"/>
            <w:tcBorders>
              <w:left w:val="single" w:color="auto" w:sz="4" w:space="0"/>
              <w:right w:val="single" w:color="auto" w:sz="4" w:space="0"/>
            </w:tcBorders>
            <w:noWrap w:val="0"/>
            <w:vAlign w:val="center"/>
          </w:tcPr>
          <w:p w14:paraId="7C20F159">
            <w:pPr>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环评报告表编制单位</w:t>
            </w:r>
          </w:p>
        </w:tc>
        <w:tc>
          <w:tcPr>
            <w:tcW w:w="3390" w:type="dxa"/>
            <w:gridSpan w:val="3"/>
            <w:tcBorders>
              <w:left w:val="single" w:color="auto" w:sz="4" w:space="0"/>
            </w:tcBorders>
            <w:noWrap w:val="0"/>
            <w:vAlign w:val="center"/>
          </w:tcPr>
          <w:p w14:paraId="6460F9FB">
            <w:pPr>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highlight w:val="none"/>
                <w:lang w:eastAsia="zh-CN"/>
              </w:rPr>
            </w:pPr>
            <w:r>
              <w:rPr>
                <w:rFonts w:hint="eastAsia" w:cs="Times New Roman"/>
                <w:caps w:val="0"/>
                <w:color w:val="auto"/>
                <w:highlight w:val="none"/>
                <w:lang w:eastAsia="zh-CN"/>
              </w:rPr>
              <w:t>南京伊环环境科技有限公司</w:t>
            </w:r>
          </w:p>
        </w:tc>
      </w:tr>
      <w:bookmarkEnd w:id="12"/>
      <w:tr w14:paraId="0DC7E5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85" w:type="dxa"/>
            <w:bottom w:w="0" w:type="dxa"/>
            <w:right w:w="85" w:type="dxa"/>
          </w:tblCellMar>
        </w:tblPrEx>
        <w:trPr>
          <w:trHeight w:val="340" w:hRule="atLeast"/>
          <w:jc w:val="center"/>
        </w:trPr>
        <w:tc>
          <w:tcPr>
            <w:tcW w:w="1633" w:type="dxa"/>
            <w:gridSpan w:val="2"/>
            <w:noWrap w:val="0"/>
            <w:vAlign w:val="center"/>
          </w:tcPr>
          <w:p w14:paraId="5EF053FC">
            <w:pPr>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aps w:val="0"/>
                <w:color w:val="auto"/>
                <w:highlight w:val="none"/>
              </w:rPr>
            </w:pPr>
            <w:bookmarkStart w:id="13" w:name="OLE_LINK11" w:colFirst="0" w:colLast="3"/>
            <w:r>
              <w:rPr>
                <w:rFonts w:hint="default" w:ascii="Times New Roman" w:hAnsi="Times New Roman" w:eastAsia="宋体" w:cs="Times New Roman"/>
                <w:b/>
                <w:bCs/>
                <w:caps w:val="0"/>
                <w:color w:val="auto"/>
                <w:highlight w:val="none"/>
              </w:rPr>
              <w:t>环保设施设计单位</w:t>
            </w:r>
          </w:p>
        </w:tc>
        <w:tc>
          <w:tcPr>
            <w:tcW w:w="2420" w:type="dxa"/>
            <w:tcBorders>
              <w:right w:val="single" w:color="auto" w:sz="4" w:space="0"/>
            </w:tcBorders>
            <w:noWrap w:val="0"/>
            <w:vAlign w:val="center"/>
          </w:tcPr>
          <w:p w14:paraId="110B86DF">
            <w:pPr>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highlight w:val="none"/>
              </w:rPr>
            </w:pPr>
            <w:r>
              <w:rPr>
                <w:rFonts w:hint="default" w:ascii="Times New Roman" w:hAnsi="Times New Roman" w:eastAsia="宋体" w:cs="Times New Roman"/>
                <w:caps w:val="0"/>
                <w:color w:val="auto"/>
                <w:highlight w:val="none"/>
              </w:rPr>
              <w:t>/</w:t>
            </w:r>
          </w:p>
        </w:tc>
        <w:tc>
          <w:tcPr>
            <w:tcW w:w="1799" w:type="dxa"/>
            <w:tcBorders>
              <w:left w:val="single" w:color="auto" w:sz="4" w:space="0"/>
              <w:right w:val="single" w:color="auto" w:sz="4" w:space="0"/>
            </w:tcBorders>
            <w:noWrap w:val="0"/>
            <w:vAlign w:val="center"/>
          </w:tcPr>
          <w:p w14:paraId="1596BA5E">
            <w:pPr>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环保设施施工单位</w:t>
            </w:r>
          </w:p>
        </w:tc>
        <w:tc>
          <w:tcPr>
            <w:tcW w:w="3390" w:type="dxa"/>
            <w:gridSpan w:val="3"/>
            <w:tcBorders>
              <w:left w:val="single" w:color="auto" w:sz="4" w:space="0"/>
            </w:tcBorders>
            <w:noWrap w:val="0"/>
            <w:vAlign w:val="center"/>
          </w:tcPr>
          <w:p w14:paraId="31765BB2">
            <w:pPr>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highlight w:val="none"/>
              </w:rPr>
            </w:pPr>
            <w:r>
              <w:rPr>
                <w:rFonts w:hint="default" w:ascii="Times New Roman" w:hAnsi="Times New Roman" w:eastAsia="宋体" w:cs="Times New Roman"/>
                <w:caps w:val="0"/>
                <w:color w:val="auto"/>
                <w:highlight w:val="none"/>
              </w:rPr>
              <w:t>/</w:t>
            </w:r>
          </w:p>
        </w:tc>
      </w:tr>
      <w:bookmarkEnd w:id="13"/>
      <w:tr w14:paraId="427A9D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85" w:type="dxa"/>
            <w:bottom w:w="0" w:type="dxa"/>
            <w:right w:w="85" w:type="dxa"/>
          </w:tblCellMar>
        </w:tblPrEx>
        <w:trPr>
          <w:trHeight w:val="340" w:hRule="atLeast"/>
          <w:jc w:val="center"/>
        </w:trPr>
        <w:tc>
          <w:tcPr>
            <w:tcW w:w="1633" w:type="dxa"/>
            <w:gridSpan w:val="2"/>
            <w:noWrap w:val="0"/>
            <w:vAlign w:val="center"/>
          </w:tcPr>
          <w:p w14:paraId="792A2B1C">
            <w:pPr>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aps w:val="0"/>
                <w:color w:val="auto"/>
                <w:highlight w:val="none"/>
              </w:rPr>
            </w:pPr>
            <w:bookmarkStart w:id="14" w:name="OLE_LINK13" w:colFirst="0" w:colLast="5"/>
            <w:r>
              <w:rPr>
                <w:rFonts w:hint="default" w:ascii="Times New Roman" w:hAnsi="Times New Roman" w:eastAsia="宋体" w:cs="Times New Roman"/>
                <w:b/>
                <w:bCs/>
                <w:caps w:val="0"/>
                <w:color w:val="auto"/>
                <w:highlight w:val="none"/>
              </w:rPr>
              <w:t>投资总概算</w:t>
            </w:r>
          </w:p>
        </w:tc>
        <w:tc>
          <w:tcPr>
            <w:tcW w:w="2420" w:type="dxa"/>
            <w:tcBorders>
              <w:right w:val="single" w:color="auto" w:sz="4" w:space="0"/>
            </w:tcBorders>
            <w:noWrap w:val="0"/>
            <w:vAlign w:val="center"/>
          </w:tcPr>
          <w:p w14:paraId="3ECE401D">
            <w:pPr>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highlight w:val="none"/>
              </w:rPr>
            </w:pPr>
            <w:r>
              <w:rPr>
                <w:rFonts w:hint="eastAsia" w:cs="Times New Roman"/>
                <w:caps w:val="0"/>
                <w:color w:val="auto"/>
                <w:highlight w:val="none"/>
                <w:lang w:val="en-US" w:eastAsia="zh-CN"/>
              </w:rPr>
              <w:t>500</w:t>
            </w:r>
            <w:r>
              <w:rPr>
                <w:rFonts w:hint="default" w:ascii="Times New Roman" w:hAnsi="Times New Roman" w:eastAsia="宋体" w:cs="Times New Roman"/>
                <w:caps w:val="0"/>
                <w:color w:val="auto"/>
                <w:highlight w:val="none"/>
                <w:lang w:eastAsia="zh-CN"/>
              </w:rPr>
              <w:t>万</w:t>
            </w:r>
            <w:r>
              <w:rPr>
                <w:rFonts w:hint="default" w:ascii="Times New Roman" w:hAnsi="Times New Roman" w:eastAsia="宋体" w:cs="Times New Roman"/>
                <w:caps w:val="0"/>
                <w:color w:val="auto"/>
                <w:highlight w:val="none"/>
              </w:rPr>
              <w:t>元</w:t>
            </w:r>
          </w:p>
        </w:tc>
        <w:tc>
          <w:tcPr>
            <w:tcW w:w="1799" w:type="dxa"/>
            <w:tcBorders>
              <w:left w:val="single" w:color="auto" w:sz="4" w:space="0"/>
              <w:right w:val="single" w:color="auto" w:sz="4" w:space="0"/>
            </w:tcBorders>
            <w:noWrap w:val="0"/>
            <w:vAlign w:val="center"/>
          </w:tcPr>
          <w:p w14:paraId="61863050">
            <w:pPr>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环保投资总概算</w:t>
            </w:r>
          </w:p>
        </w:tc>
        <w:tc>
          <w:tcPr>
            <w:tcW w:w="1106" w:type="dxa"/>
            <w:tcBorders>
              <w:left w:val="single" w:color="auto" w:sz="4" w:space="0"/>
              <w:right w:val="single" w:color="auto" w:sz="4" w:space="0"/>
            </w:tcBorders>
            <w:noWrap w:val="0"/>
            <w:vAlign w:val="center"/>
          </w:tcPr>
          <w:p w14:paraId="78C4A404">
            <w:pPr>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highlight w:val="none"/>
                <w:lang w:val="en-US" w:eastAsia="zh-CN"/>
              </w:rPr>
            </w:pPr>
            <w:r>
              <w:rPr>
                <w:rFonts w:hint="eastAsia" w:cs="Times New Roman"/>
                <w:caps w:val="0"/>
                <w:color w:val="auto"/>
                <w:highlight w:val="none"/>
                <w:lang w:val="en-US" w:eastAsia="zh-CN"/>
              </w:rPr>
              <w:t>10</w:t>
            </w:r>
          </w:p>
        </w:tc>
        <w:tc>
          <w:tcPr>
            <w:tcW w:w="989" w:type="dxa"/>
            <w:tcBorders>
              <w:left w:val="single" w:color="auto" w:sz="4" w:space="0"/>
              <w:right w:val="single" w:color="auto" w:sz="4" w:space="0"/>
            </w:tcBorders>
            <w:noWrap w:val="0"/>
            <w:vAlign w:val="center"/>
          </w:tcPr>
          <w:p w14:paraId="3C4A7BC6">
            <w:pPr>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highlight w:val="none"/>
              </w:rPr>
            </w:pPr>
            <w:r>
              <w:rPr>
                <w:rFonts w:hint="default" w:ascii="Times New Roman" w:hAnsi="Times New Roman" w:eastAsia="宋体" w:cs="Times New Roman"/>
                <w:caps w:val="0"/>
                <w:color w:val="auto"/>
                <w:highlight w:val="none"/>
              </w:rPr>
              <w:t>比例</w:t>
            </w:r>
          </w:p>
        </w:tc>
        <w:tc>
          <w:tcPr>
            <w:tcW w:w="1295" w:type="dxa"/>
            <w:tcBorders>
              <w:left w:val="single" w:color="auto" w:sz="4" w:space="0"/>
            </w:tcBorders>
            <w:noWrap w:val="0"/>
            <w:vAlign w:val="center"/>
          </w:tcPr>
          <w:p w14:paraId="71491E46">
            <w:pPr>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highlight w:val="none"/>
              </w:rPr>
            </w:pPr>
            <w:r>
              <w:rPr>
                <w:rFonts w:hint="eastAsia" w:cs="Times New Roman"/>
                <w:caps w:val="0"/>
                <w:color w:val="auto"/>
                <w:highlight w:val="none"/>
                <w:lang w:val="en-US" w:eastAsia="zh-CN"/>
              </w:rPr>
              <w:t>2</w:t>
            </w:r>
            <w:r>
              <w:rPr>
                <w:rFonts w:hint="default" w:ascii="Times New Roman" w:hAnsi="Times New Roman" w:eastAsia="宋体" w:cs="Times New Roman"/>
                <w:caps w:val="0"/>
                <w:color w:val="auto"/>
                <w:highlight w:val="none"/>
              </w:rPr>
              <w:t>%</w:t>
            </w:r>
          </w:p>
        </w:tc>
      </w:tr>
      <w:bookmarkEnd w:id="14"/>
      <w:tr w14:paraId="6D72BD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85" w:type="dxa"/>
            <w:bottom w:w="0" w:type="dxa"/>
            <w:right w:w="85" w:type="dxa"/>
          </w:tblCellMar>
        </w:tblPrEx>
        <w:trPr>
          <w:trHeight w:val="340" w:hRule="atLeast"/>
          <w:jc w:val="center"/>
        </w:trPr>
        <w:tc>
          <w:tcPr>
            <w:tcW w:w="1633" w:type="dxa"/>
            <w:gridSpan w:val="2"/>
            <w:noWrap w:val="0"/>
            <w:vAlign w:val="center"/>
          </w:tcPr>
          <w:p w14:paraId="7BED794B">
            <w:pPr>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实际总投资</w:t>
            </w:r>
          </w:p>
        </w:tc>
        <w:tc>
          <w:tcPr>
            <w:tcW w:w="2420" w:type="dxa"/>
            <w:tcBorders>
              <w:right w:val="single" w:color="auto" w:sz="4" w:space="0"/>
            </w:tcBorders>
            <w:noWrap w:val="0"/>
            <w:vAlign w:val="center"/>
          </w:tcPr>
          <w:p w14:paraId="3B28B592">
            <w:pPr>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highlight w:val="none"/>
                <w:lang w:val="en-US" w:eastAsia="zh-CN"/>
              </w:rPr>
            </w:pPr>
            <w:r>
              <w:rPr>
                <w:rFonts w:hint="eastAsia" w:cs="Times New Roman"/>
                <w:caps w:val="0"/>
                <w:color w:val="auto"/>
                <w:highlight w:val="none"/>
                <w:lang w:val="en-US" w:eastAsia="zh-CN"/>
              </w:rPr>
              <w:t>500</w:t>
            </w:r>
            <w:r>
              <w:rPr>
                <w:rFonts w:hint="default" w:ascii="Times New Roman" w:hAnsi="Times New Roman" w:eastAsia="宋体" w:cs="Times New Roman"/>
                <w:caps w:val="0"/>
                <w:color w:val="auto"/>
                <w:highlight w:val="none"/>
                <w:lang w:eastAsia="zh-CN"/>
              </w:rPr>
              <w:t>万</w:t>
            </w:r>
            <w:r>
              <w:rPr>
                <w:rFonts w:hint="default" w:ascii="Times New Roman" w:hAnsi="Times New Roman" w:eastAsia="宋体" w:cs="Times New Roman"/>
                <w:caps w:val="0"/>
                <w:color w:val="auto"/>
                <w:highlight w:val="none"/>
              </w:rPr>
              <w:t>元</w:t>
            </w:r>
          </w:p>
        </w:tc>
        <w:tc>
          <w:tcPr>
            <w:tcW w:w="1799" w:type="dxa"/>
            <w:tcBorders>
              <w:left w:val="single" w:color="auto" w:sz="4" w:space="0"/>
              <w:right w:val="single" w:color="auto" w:sz="4" w:space="0"/>
            </w:tcBorders>
            <w:noWrap w:val="0"/>
            <w:vAlign w:val="center"/>
          </w:tcPr>
          <w:p w14:paraId="126BC811">
            <w:pPr>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实际环保投资</w:t>
            </w:r>
          </w:p>
        </w:tc>
        <w:tc>
          <w:tcPr>
            <w:tcW w:w="1106" w:type="dxa"/>
            <w:tcBorders>
              <w:left w:val="single" w:color="auto" w:sz="4" w:space="0"/>
              <w:right w:val="single" w:color="auto" w:sz="4" w:space="0"/>
            </w:tcBorders>
            <w:noWrap w:val="0"/>
            <w:vAlign w:val="center"/>
          </w:tcPr>
          <w:p w14:paraId="26469BCE">
            <w:pPr>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highlight w:val="none"/>
                <w:lang w:val="en-US" w:eastAsia="zh-CN"/>
              </w:rPr>
            </w:pPr>
            <w:r>
              <w:rPr>
                <w:rFonts w:hint="eastAsia" w:cs="Times New Roman"/>
                <w:caps w:val="0"/>
                <w:color w:val="auto"/>
                <w:highlight w:val="none"/>
                <w:lang w:val="en-US" w:eastAsia="zh-CN"/>
              </w:rPr>
              <w:t>10</w:t>
            </w:r>
          </w:p>
        </w:tc>
        <w:tc>
          <w:tcPr>
            <w:tcW w:w="989" w:type="dxa"/>
            <w:tcBorders>
              <w:left w:val="single" w:color="auto" w:sz="4" w:space="0"/>
              <w:right w:val="single" w:color="auto" w:sz="4" w:space="0"/>
            </w:tcBorders>
            <w:noWrap w:val="0"/>
            <w:vAlign w:val="center"/>
          </w:tcPr>
          <w:p w14:paraId="66E5B4B7">
            <w:pPr>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highlight w:val="none"/>
              </w:rPr>
            </w:pPr>
            <w:r>
              <w:rPr>
                <w:rFonts w:hint="default" w:ascii="Times New Roman" w:hAnsi="Times New Roman" w:eastAsia="宋体" w:cs="Times New Roman"/>
                <w:caps w:val="0"/>
                <w:color w:val="auto"/>
                <w:highlight w:val="none"/>
              </w:rPr>
              <w:t>比例</w:t>
            </w:r>
          </w:p>
        </w:tc>
        <w:tc>
          <w:tcPr>
            <w:tcW w:w="1295" w:type="dxa"/>
            <w:tcBorders>
              <w:left w:val="single" w:color="auto" w:sz="4" w:space="0"/>
            </w:tcBorders>
            <w:noWrap w:val="0"/>
            <w:vAlign w:val="center"/>
          </w:tcPr>
          <w:p w14:paraId="1A17B366">
            <w:pPr>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highlight w:val="none"/>
              </w:rPr>
            </w:pPr>
            <w:bookmarkStart w:id="15" w:name="OLE_LINK12"/>
            <w:r>
              <w:rPr>
                <w:rFonts w:hint="eastAsia" w:cs="Times New Roman"/>
                <w:caps w:val="0"/>
                <w:color w:val="auto"/>
                <w:highlight w:val="none"/>
                <w:lang w:val="en-US" w:eastAsia="zh-CN"/>
              </w:rPr>
              <w:t>2</w:t>
            </w:r>
            <w:r>
              <w:rPr>
                <w:rFonts w:hint="default" w:ascii="Times New Roman" w:hAnsi="Times New Roman" w:eastAsia="宋体" w:cs="Times New Roman"/>
                <w:caps w:val="0"/>
                <w:color w:val="auto"/>
                <w:highlight w:val="none"/>
              </w:rPr>
              <w:t>%</w:t>
            </w:r>
            <w:bookmarkEnd w:id="15"/>
          </w:p>
        </w:tc>
      </w:tr>
      <w:tr w14:paraId="23C4D3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85" w:type="dxa"/>
            <w:bottom w:w="0" w:type="dxa"/>
            <w:right w:w="85" w:type="dxa"/>
          </w:tblCellMar>
        </w:tblPrEx>
        <w:trPr>
          <w:trHeight w:val="90" w:hRule="atLeast"/>
          <w:jc w:val="center"/>
        </w:trPr>
        <w:tc>
          <w:tcPr>
            <w:tcW w:w="1633" w:type="dxa"/>
            <w:gridSpan w:val="2"/>
            <w:noWrap w:val="0"/>
            <w:vAlign w:val="center"/>
          </w:tcPr>
          <w:p w14:paraId="4A047AD0">
            <w:pPr>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aps w:val="0"/>
                <w:color w:val="auto"/>
                <w:highlight w:val="none"/>
              </w:rPr>
            </w:pPr>
            <w:bookmarkStart w:id="16" w:name="OLE_LINK14" w:colFirst="0" w:colLast="1"/>
            <w:r>
              <w:rPr>
                <w:rFonts w:hint="default" w:ascii="Times New Roman" w:hAnsi="Times New Roman" w:eastAsia="宋体" w:cs="Times New Roman"/>
                <w:b/>
                <w:bCs/>
                <w:caps w:val="0"/>
                <w:color w:val="auto"/>
                <w:highlight w:val="none"/>
              </w:rPr>
              <w:t>验收监测依据</w:t>
            </w:r>
          </w:p>
        </w:tc>
        <w:tc>
          <w:tcPr>
            <w:tcW w:w="7609" w:type="dxa"/>
            <w:gridSpan w:val="5"/>
            <w:noWrap w:val="0"/>
            <w:vAlign w:val="top"/>
          </w:tcPr>
          <w:p w14:paraId="3D8C712E">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bookmarkStart w:id="17" w:name="_Hlk536177204"/>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lang w:val="en-US" w:eastAsia="zh-CN"/>
              </w:rPr>
              <w:t>1</w:t>
            </w: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rPr>
              <w:t>《中华人民共和国环境保护法》（2015年1月1日实施）；</w:t>
            </w:r>
          </w:p>
          <w:p w14:paraId="0AF5FD49">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lang w:val="en-US" w:eastAsia="zh-CN"/>
              </w:rPr>
              <w:t>2</w:t>
            </w: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rPr>
              <w:t>《建设项目环境保护管理条例》（2017年7月16日修订，中华人民共和国国务院令第682号）；</w:t>
            </w:r>
          </w:p>
          <w:p w14:paraId="5626C075">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lang w:val="en-US" w:eastAsia="zh-CN"/>
              </w:rPr>
              <w:t>3</w:t>
            </w: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rPr>
              <w:t>《关于发布</w:t>
            </w:r>
            <w:r>
              <w:rPr>
                <w:rFonts w:hint="eastAsia" w:ascii="Times New Roman" w:hAnsi="Times New Roman" w:eastAsia="宋体" w:cs="Times New Roman"/>
                <w:caps w:val="0"/>
                <w:color w:val="auto"/>
                <w:highlight w:val="none"/>
                <w:lang w:eastAsia="zh-CN"/>
              </w:rPr>
              <w:t>〈</w:t>
            </w:r>
            <w:r>
              <w:rPr>
                <w:rFonts w:hint="default" w:ascii="Times New Roman" w:hAnsi="Times New Roman" w:eastAsia="宋体" w:cs="Times New Roman"/>
                <w:caps w:val="0"/>
                <w:color w:val="auto"/>
                <w:highlight w:val="none"/>
              </w:rPr>
              <w:t>建设项目竣工环境保护验收暂行办法</w:t>
            </w:r>
            <w:r>
              <w:rPr>
                <w:rFonts w:hint="eastAsia" w:ascii="Times New Roman" w:hAnsi="Times New Roman" w:eastAsia="宋体" w:cs="Times New Roman"/>
                <w:caps w:val="0"/>
                <w:color w:val="auto"/>
                <w:highlight w:val="none"/>
                <w:lang w:eastAsia="zh-CN"/>
              </w:rPr>
              <w:t>〉</w:t>
            </w:r>
            <w:r>
              <w:rPr>
                <w:rFonts w:hint="default" w:ascii="Times New Roman" w:hAnsi="Times New Roman" w:eastAsia="宋体" w:cs="Times New Roman"/>
                <w:caps w:val="0"/>
                <w:color w:val="auto"/>
                <w:highlight w:val="none"/>
              </w:rPr>
              <w:t>的公告》（2017年11月22日，</w:t>
            </w:r>
            <w:r>
              <w:rPr>
                <w:rFonts w:hint="eastAsia" w:cs="Times New Roman"/>
                <w:caps w:val="0"/>
                <w:color w:val="auto"/>
                <w:highlight w:val="none"/>
                <w:lang w:eastAsia="zh-CN"/>
              </w:rPr>
              <w:t>环境</w:t>
            </w:r>
            <w:r>
              <w:rPr>
                <w:rFonts w:hint="eastAsia" w:cs="Times New Roman"/>
                <w:caps w:val="0"/>
                <w:color w:val="auto"/>
                <w:highlight w:val="none"/>
                <w:lang w:val="en-US" w:eastAsia="zh-CN"/>
              </w:rPr>
              <w:t>保护</w:t>
            </w:r>
            <w:r>
              <w:rPr>
                <w:rFonts w:hint="eastAsia" w:cs="Times New Roman"/>
                <w:caps w:val="0"/>
                <w:color w:val="auto"/>
                <w:highlight w:val="none"/>
                <w:lang w:eastAsia="zh-CN"/>
              </w:rPr>
              <w:t>部</w:t>
            </w:r>
            <w:r>
              <w:rPr>
                <w:rFonts w:hint="default" w:ascii="Times New Roman" w:hAnsi="Times New Roman" w:eastAsia="宋体" w:cs="Times New Roman"/>
                <w:caps w:val="0"/>
                <w:color w:val="auto"/>
                <w:highlight w:val="none"/>
              </w:rPr>
              <w:t>国环规环评〔2017〕4号）；</w:t>
            </w:r>
          </w:p>
          <w:p w14:paraId="58DC9A6A">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lang w:val="en-US" w:eastAsia="zh-CN"/>
              </w:rPr>
              <w:t>4</w:t>
            </w: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rPr>
              <w:t>《中华人民共和国水污染防治法》，2018年1月1日起实施，（2017年6月27日修订）；</w:t>
            </w:r>
          </w:p>
          <w:p w14:paraId="63FF4D58">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lang w:val="en-US" w:eastAsia="zh-CN"/>
              </w:rPr>
              <w:t>5</w:t>
            </w: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rPr>
              <w:t>《中华人民共和国大气污染防治法》，201</w:t>
            </w:r>
            <w:r>
              <w:rPr>
                <w:rFonts w:hint="eastAsia" w:ascii="Times New Roman" w:hAnsi="Times New Roman" w:eastAsia="宋体" w:cs="Times New Roman"/>
                <w:caps w:val="0"/>
                <w:color w:val="auto"/>
                <w:highlight w:val="none"/>
                <w:lang w:val="en-US" w:eastAsia="zh-CN"/>
              </w:rPr>
              <w:t>8</w:t>
            </w:r>
            <w:r>
              <w:rPr>
                <w:rFonts w:hint="default" w:ascii="Times New Roman" w:hAnsi="Times New Roman" w:eastAsia="宋体" w:cs="Times New Roman"/>
                <w:caps w:val="0"/>
                <w:color w:val="auto"/>
                <w:highlight w:val="none"/>
              </w:rPr>
              <w:t>年</w:t>
            </w:r>
            <w:r>
              <w:rPr>
                <w:rFonts w:hint="eastAsia" w:ascii="Times New Roman" w:hAnsi="Times New Roman" w:eastAsia="宋体" w:cs="Times New Roman"/>
                <w:caps w:val="0"/>
                <w:color w:val="auto"/>
                <w:highlight w:val="none"/>
                <w:lang w:val="en-US" w:eastAsia="zh-CN"/>
              </w:rPr>
              <w:t>10</w:t>
            </w:r>
            <w:r>
              <w:rPr>
                <w:rFonts w:hint="default" w:ascii="Times New Roman" w:hAnsi="Times New Roman" w:eastAsia="宋体" w:cs="Times New Roman"/>
                <w:caps w:val="0"/>
                <w:color w:val="auto"/>
                <w:highlight w:val="none"/>
              </w:rPr>
              <w:t>月</w:t>
            </w:r>
            <w:r>
              <w:rPr>
                <w:rFonts w:hint="eastAsia" w:ascii="Times New Roman" w:hAnsi="Times New Roman" w:eastAsia="宋体" w:cs="Times New Roman"/>
                <w:caps w:val="0"/>
                <w:color w:val="auto"/>
                <w:highlight w:val="none"/>
                <w:lang w:val="en-US" w:eastAsia="zh-CN"/>
              </w:rPr>
              <w:t>26</w:t>
            </w:r>
            <w:r>
              <w:rPr>
                <w:rFonts w:hint="default" w:ascii="Times New Roman" w:hAnsi="Times New Roman" w:eastAsia="宋体" w:cs="Times New Roman"/>
                <w:caps w:val="0"/>
                <w:color w:val="auto"/>
                <w:highlight w:val="none"/>
              </w:rPr>
              <w:t>日修订</w:t>
            </w:r>
            <w:r>
              <w:rPr>
                <w:rFonts w:hint="eastAsia" w:ascii="Times New Roman" w:hAnsi="Times New Roman" w:eastAsia="宋体" w:cs="Times New Roman"/>
                <w:caps w:val="0"/>
                <w:color w:val="auto"/>
                <w:highlight w:val="none"/>
                <w:lang w:val="en-US" w:eastAsia="zh-CN"/>
              </w:rPr>
              <w:t>并实施</w:t>
            </w:r>
            <w:r>
              <w:rPr>
                <w:rFonts w:hint="default" w:ascii="Times New Roman" w:hAnsi="Times New Roman" w:eastAsia="宋体" w:cs="Times New Roman"/>
                <w:caps w:val="0"/>
                <w:color w:val="auto"/>
                <w:highlight w:val="none"/>
              </w:rPr>
              <w:t>；</w:t>
            </w:r>
          </w:p>
          <w:p w14:paraId="3D0856ED">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lang w:val="en-US" w:eastAsia="zh-CN"/>
              </w:rPr>
              <w:t>6</w:t>
            </w: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rPr>
              <w:t>《中华人民共和国噪声污染防治法》2022年6月5日起施行；</w:t>
            </w:r>
          </w:p>
          <w:p w14:paraId="0DDA164F">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lang w:val="en-US" w:eastAsia="zh-CN"/>
              </w:rPr>
              <w:t>7</w:t>
            </w: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rPr>
              <w:t>《中华人民共和国固体废物污染环境防治法》2020年4月29日</w:t>
            </w:r>
            <w:r>
              <w:rPr>
                <w:rFonts w:hint="eastAsia" w:ascii="Times New Roman" w:hAnsi="Times New Roman" w:eastAsia="宋体" w:cs="Times New Roman"/>
                <w:caps w:val="0"/>
                <w:color w:val="auto"/>
                <w:highlight w:val="none"/>
                <w:lang w:eastAsia="zh-CN"/>
              </w:rPr>
              <w:t>（</w:t>
            </w:r>
            <w:r>
              <w:rPr>
                <w:rFonts w:hint="default" w:ascii="Times New Roman" w:hAnsi="Times New Roman" w:eastAsia="宋体" w:cs="Times New Roman"/>
                <w:caps w:val="0"/>
                <w:color w:val="auto"/>
                <w:highlight w:val="none"/>
              </w:rPr>
              <w:t>第十三届全国人民代表大会常务委员会第十七次会议第二次修订</w:t>
            </w:r>
            <w:r>
              <w:rPr>
                <w:rFonts w:hint="eastAsia" w:ascii="Times New Roman" w:hAnsi="Times New Roman" w:eastAsia="宋体" w:cs="Times New Roman"/>
                <w:caps w:val="0"/>
                <w:color w:val="auto"/>
                <w:highlight w:val="none"/>
                <w:lang w:eastAsia="zh-CN"/>
              </w:rPr>
              <w:t>）</w:t>
            </w:r>
            <w:r>
              <w:rPr>
                <w:rFonts w:hint="default" w:ascii="Times New Roman" w:hAnsi="Times New Roman" w:eastAsia="宋体" w:cs="Times New Roman"/>
                <w:caps w:val="0"/>
                <w:color w:val="auto"/>
                <w:highlight w:val="none"/>
              </w:rPr>
              <w:t>；</w:t>
            </w:r>
          </w:p>
          <w:p w14:paraId="46AC4076">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lang w:val="en-US" w:eastAsia="zh-CN"/>
              </w:rPr>
              <w:t>8</w:t>
            </w: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rPr>
              <w:t>《关于印发建设项目竣工环境保护验收现场检查及审查要点的通知》（</w:t>
            </w:r>
            <w:r>
              <w:rPr>
                <w:rFonts w:hint="eastAsia" w:cs="Times New Roman"/>
                <w:caps w:val="0"/>
                <w:color w:val="auto"/>
                <w:highlight w:val="none"/>
                <w:lang w:eastAsia="zh-CN"/>
              </w:rPr>
              <w:t>环境保护部</w:t>
            </w:r>
            <w:r>
              <w:rPr>
                <w:rFonts w:hint="default" w:ascii="Times New Roman" w:hAnsi="Times New Roman" w:eastAsia="宋体" w:cs="Times New Roman"/>
                <w:caps w:val="0"/>
                <w:color w:val="auto"/>
                <w:highlight w:val="none"/>
              </w:rPr>
              <w:t>办公厅，环办〔2015〕113号）；</w:t>
            </w:r>
          </w:p>
          <w:p w14:paraId="1FDC0EB3">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lang w:val="en-US" w:eastAsia="zh-CN"/>
              </w:rPr>
              <w:t>9</w:t>
            </w: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rPr>
              <w:t>《关于建设项目竣工环境保护验收有关事项的通知》（江苏省环保厅，苏环办〔2018〕34号）；</w:t>
            </w:r>
          </w:p>
          <w:p w14:paraId="078829C7">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lang w:val="en-US" w:eastAsia="zh-CN"/>
              </w:rPr>
              <w:t>10</w:t>
            </w: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rPr>
              <w:t>《关于污染影响类建设项目重大变动清单（试行）的通知》，环办环评函〔2020〕688号；</w:t>
            </w:r>
          </w:p>
          <w:p w14:paraId="470F83CC">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lang w:val="en-US" w:eastAsia="zh-CN"/>
              </w:rPr>
              <w:t>11</w:t>
            </w: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rPr>
              <w:t>《江苏省排污口设置及规范化整治管理办法》</w:t>
            </w:r>
            <w:r>
              <w:rPr>
                <w:rFonts w:hint="eastAsia" w:ascii="Times New Roman" w:hAnsi="Times New Roman" w:eastAsia="宋体" w:cs="Times New Roman"/>
                <w:caps w:val="0"/>
                <w:color w:val="auto"/>
                <w:highlight w:val="none"/>
                <w:lang w:eastAsia="zh-CN"/>
              </w:rPr>
              <w:t>（</w:t>
            </w:r>
            <w:r>
              <w:rPr>
                <w:rFonts w:hint="default" w:ascii="Times New Roman" w:hAnsi="Times New Roman" w:eastAsia="宋体" w:cs="Times New Roman"/>
                <w:caps w:val="0"/>
                <w:color w:val="auto"/>
                <w:highlight w:val="none"/>
              </w:rPr>
              <w:t>江苏省环境保护局，苏环控〔97〕122号，1997年9月</w:t>
            </w:r>
            <w:r>
              <w:rPr>
                <w:rFonts w:hint="eastAsia" w:ascii="Times New Roman" w:hAnsi="Times New Roman" w:eastAsia="宋体" w:cs="Times New Roman"/>
                <w:caps w:val="0"/>
                <w:color w:val="auto"/>
                <w:highlight w:val="none"/>
                <w:lang w:eastAsia="zh-CN"/>
              </w:rPr>
              <w:t>）</w:t>
            </w:r>
            <w:r>
              <w:rPr>
                <w:rFonts w:hint="default" w:ascii="Times New Roman" w:hAnsi="Times New Roman" w:eastAsia="宋体" w:cs="Times New Roman"/>
                <w:caps w:val="0"/>
                <w:color w:val="auto"/>
                <w:highlight w:val="none"/>
              </w:rPr>
              <w:t>；</w:t>
            </w:r>
          </w:p>
          <w:p w14:paraId="52BE9091">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lang w:val="en-US" w:eastAsia="zh-CN"/>
              </w:rPr>
              <w:t>12</w:t>
            </w: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rPr>
              <w:t>《省生态环境厅关于加强涉变动项目环评与排污许可管理衔接的通知》（</w:t>
            </w:r>
            <w:r>
              <w:rPr>
                <w:rFonts w:hint="default" w:ascii="Times New Roman" w:hAnsi="Times New Roman" w:eastAsia="宋体" w:cs="Times New Roman"/>
                <w:caps w:val="0"/>
                <w:color w:val="auto"/>
                <w:highlight w:val="none"/>
              </w:rPr>
              <w:fldChar w:fldCharType="begin"/>
            </w:r>
            <w:r>
              <w:rPr>
                <w:rFonts w:hint="default" w:ascii="Times New Roman" w:hAnsi="Times New Roman" w:eastAsia="宋体" w:cs="Times New Roman"/>
                <w:caps w:val="0"/>
                <w:color w:val="auto"/>
                <w:highlight w:val="none"/>
              </w:rPr>
              <w:instrText xml:space="preserve"> HYPERLINK "http://www.njyh.gov.cn/yhtqrmzf/202104/P020210407363423338421.doc" </w:instrText>
            </w:r>
            <w:r>
              <w:rPr>
                <w:rFonts w:hint="default" w:ascii="Times New Roman" w:hAnsi="Times New Roman" w:eastAsia="宋体" w:cs="Times New Roman"/>
                <w:caps w:val="0"/>
                <w:color w:val="auto"/>
                <w:highlight w:val="none"/>
              </w:rPr>
              <w:fldChar w:fldCharType="separate"/>
            </w:r>
            <w:r>
              <w:rPr>
                <w:rFonts w:hint="default" w:ascii="Times New Roman" w:hAnsi="Times New Roman" w:eastAsia="宋体" w:cs="Times New Roman"/>
                <w:caps w:val="0"/>
                <w:color w:val="auto"/>
                <w:highlight w:val="none"/>
              </w:rPr>
              <w:t>苏环办〔2021〕122号</w:t>
            </w:r>
            <w:r>
              <w:rPr>
                <w:rFonts w:hint="default" w:ascii="Times New Roman" w:hAnsi="Times New Roman" w:eastAsia="宋体" w:cs="Times New Roman"/>
                <w:caps w:val="0"/>
                <w:color w:val="auto"/>
                <w:highlight w:val="none"/>
              </w:rPr>
              <w:fldChar w:fldCharType="end"/>
            </w:r>
            <w:r>
              <w:rPr>
                <w:rFonts w:hint="default" w:ascii="Times New Roman" w:hAnsi="Times New Roman" w:eastAsia="宋体" w:cs="Times New Roman"/>
                <w:caps w:val="0"/>
                <w:color w:val="auto"/>
                <w:highlight w:val="none"/>
              </w:rPr>
              <w:t>）</w:t>
            </w:r>
            <w:r>
              <w:rPr>
                <w:rFonts w:hint="eastAsia" w:ascii="Times New Roman" w:hAnsi="Times New Roman" w:eastAsia="宋体" w:cs="Times New Roman"/>
                <w:caps w:val="0"/>
                <w:color w:val="auto"/>
                <w:highlight w:val="none"/>
                <w:lang w:eastAsia="zh-CN"/>
              </w:rPr>
              <w:t>；</w:t>
            </w:r>
          </w:p>
          <w:p w14:paraId="57C8AA0A">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lang w:val="en-US" w:eastAsia="zh-CN"/>
              </w:rPr>
              <w:t>13</w:t>
            </w: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rPr>
              <w:t>《江苏省</w:t>
            </w:r>
            <w:r>
              <w:rPr>
                <w:rFonts w:hint="eastAsia" w:cs="Times New Roman"/>
                <w:caps w:val="0"/>
                <w:color w:val="auto"/>
                <w:highlight w:val="none"/>
                <w:lang w:val="en-US" w:eastAsia="zh-CN"/>
              </w:rPr>
              <w:t>生态</w:t>
            </w:r>
            <w:r>
              <w:rPr>
                <w:rFonts w:hint="default" w:ascii="Times New Roman" w:hAnsi="Times New Roman" w:eastAsia="宋体" w:cs="Times New Roman"/>
                <w:caps w:val="0"/>
                <w:color w:val="auto"/>
                <w:highlight w:val="none"/>
              </w:rPr>
              <w:t>环境保护条例》（20</w:t>
            </w:r>
            <w:r>
              <w:rPr>
                <w:rFonts w:hint="eastAsia" w:cs="Times New Roman"/>
                <w:caps w:val="0"/>
                <w:color w:val="auto"/>
                <w:highlight w:val="none"/>
                <w:lang w:val="en-US" w:eastAsia="zh-CN"/>
              </w:rPr>
              <w:t>24</w:t>
            </w:r>
            <w:r>
              <w:rPr>
                <w:rFonts w:hint="default" w:ascii="Times New Roman" w:hAnsi="Times New Roman" w:eastAsia="宋体" w:cs="Times New Roman"/>
                <w:caps w:val="0"/>
                <w:color w:val="auto"/>
                <w:highlight w:val="none"/>
              </w:rPr>
              <w:t>年</w:t>
            </w:r>
            <w:r>
              <w:rPr>
                <w:rFonts w:hint="eastAsia" w:cs="Times New Roman"/>
                <w:caps w:val="0"/>
                <w:color w:val="auto"/>
                <w:highlight w:val="none"/>
                <w:lang w:val="en-US" w:eastAsia="zh-CN"/>
              </w:rPr>
              <w:t>6</w:t>
            </w:r>
            <w:r>
              <w:rPr>
                <w:rFonts w:hint="default" w:ascii="Times New Roman" w:hAnsi="Times New Roman" w:eastAsia="宋体" w:cs="Times New Roman"/>
                <w:caps w:val="0"/>
                <w:color w:val="auto"/>
                <w:highlight w:val="none"/>
              </w:rPr>
              <w:t>月</w:t>
            </w:r>
            <w:r>
              <w:rPr>
                <w:rFonts w:hint="eastAsia" w:cs="Times New Roman"/>
                <w:caps w:val="0"/>
                <w:color w:val="auto"/>
                <w:highlight w:val="none"/>
                <w:lang w:val="en-US" w:eastAsia="zh-CN"/>
              </w:rPr>
              <w:t>5</w:t>
            </w:r>
            <w:r>
              <w:rPr>
                <w:rFonts w:hint="default" w:ascii="Times New Roman" w:hAnsi="Times New Roman" w:eastAsia="宋体" w:cs="Times New Roman"/>
                <w:caps w:val="0"/>
                <w:color w:val="auto"/>
                <w:highlight w:val="none"/>
              </w:rPr>
              <w:t>日）；</w:t>
            </w:r>
          </w:p>
          <w:p w14:paraId="5381DAA7">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bookmarkStart w:id="18" w:name="_Hlk520221870"/>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lang w:val="en-US" w:eastAsia="zh-CN"/>
              </w:rPr>
              <w:t>14</w:t>
            </w: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rPr>
              <w:t>《江苏省大气污染防治条例》（2018年3月28日修订）</w:t>
            </w:r>
            <w:bookmarkEnd w:id="18"/>
            <w:r>
              <w:rPr>
                <w:rFonts w:hint="default" w:ascii="Times New Roman" w:hAnsi="Times New Roman" w:eastAsia="宋体" w:cs="Times New Roman"/>
                <w:caps w:val="0"/>
                <w:color w:val="auto"/>
                <w:highlight w:val="none"/>
              </w:rPr>
              <w:t>；</w:t>
            </w:r>
          </w:p>
          <w:p w14:paraId="313E5017">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lang w:val="en-US" w:eastAsia="zh-CN"/>
              </w:rPr>
              <w:t>15</w:t>
            </w: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rPr>
              <w:t>《江苏省环境噪声污染防治条例》（2018年3月28日修订）；</w:t>
            </w:r>
          </w:p>
          <w:p w14:paraId="1E970EED">
            <w:pPr>
              <w:keepNext w:val="0"/>
              <w:keepLines w:val="0"/>
              <w:suppressLineNumbers w:val="0"/>
              <w:bidi w:val="0"/>
              <w:spacing w:before="0" w:beforeAutospacing="0" w:after="0" w:afterAutospacing="0"/>
              <w:ind w:left="0" w:right="0"/>
              <w:rPr>
                <w:rFonts w:hint="eastAsia" w:ascii="Times New Roman" w:hAnsi="Times New Roman" w:eastAsia="宋体" w:cs="Times New Roman"/>
                <w:caps w:val="0"/>
                <w:color w:val="auto"/>
                <w:highlight w:val="none"/>
                <w:lang w:eastAsia="zh-CN"/>
              </w:rPr>
            </w:pPr>
            <w:bookmarkStart w:id="19" w:name="_Hlk520221916"/>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lang w:val="en-US" w:eastAsia="zh-CN"/>
              </w:rPr>
              <w:t>16</w:t>
            </w:r>
            <w:r>
              <w:rPr>
                <w:rFonts w:hint="eastAsia"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rPr>
              <w:t>《江苏省固体废物污染环境防治条例》（2018年3月28日修订）</w:t>
            </w:r>
            <w:bookmarkEnd w:id="19"/>
            <w:r>
              <w:rPr>
                <w:rFonts w:hint="eastAsia" w:ascii="Times New Roman" w:hAnsi="Times New Roman" w:eastAsia="宋体" w:cs="Times New Roman"/>
                <w:caps w:val="0"/>
                <w:color w:val="auto"/>
                <w:highlight w:val="none"/>
                <w:lang w:eastAsia="zh-CN"/>
              </w:rPr>
              <w:t>；</w:t>
            </w:r>
          </w:p>
          <w:bookmarkEnd w:id="17"/>
          <w:p w14:paraId="65A9473D">
            <w:pPr>
              <w:keepNext w:val="0"/>
              <w:keepLines w:val="0"/>
              <w:suppressLineNumbers w:val="0"/>
              <w:bidi w:val="0"/>
              <w:spacing w:before="0" w:beforeAutospacing="0" w:after="0" w:afterAutospacing="0"/>
              <w:ind w:left="0" w:right="0"/>
              <w:rPr>
                <w:rFonts w:hint="eastAsia" w:ascii="Times New Roman" w:hAnsi="Times New Roman" w:eastAsia="宋体" w:cs="Times New Roman"/>
                <w:caps w:val="0"/>
                <w:color w:val="auto"/>
                <w:highlight w:val="none"/>
                <w:lang w:eastAsia="zh-CN"/>
              </w:rPr>
            </w:pPr>
            <w:r>
              <w:rPr>
                <w:rFonts w:hint="eastAsia" w:ascii="Times New Roman" w:hAnsi="Times New Roman" w:eastAsia="宋体" w:cs="Times New Roman"/>
                <w:caps w:val="0"/>
                <w:color w:val="auto"/>
                <w:highlight w:val="none"/>
                <w:lang w:eastAsia="zh-CN"/>
              </w:rPr>
              <w:t>（</w:t>
            </w:r>
            <w:r>
              <w:rPr>
                <w:rFonts w:hint="eastAsia" w:ascii="Times New Roman" w:hAnsi="Times New Roman" w:eastAsia="宋体" w:cs="Times New Roman"/>
                <w:caps w:val="0"/>
                <w:color w:val="auto"/>
                <w:highlight w:val="none"/>
                <w:lang w:val="en-US" w:eastAsia="zh-CN"/>
              </w:rPr>
              <w:t>17）</w:t>
            </w:r>
            <w:r>
              <w:rPr>
                <w:rFonts w:hint="default" w:ascii="Times New Roman" w:hAnsi="Times New Roman" w:eastAsia="宋体" w:cs="Times New Roman"/>
                <w:caps w:val="0"/>
                <w:color w:val="auto"/>
                <w:highlight w:val="none"/>
              </w:rPr>
              <w:t>生态环境部关于发布《建设项目竣工环境保护验收技术指南污染影响类》的公告（公告2018年第9号）</w:t>
            </w:r>
            <w:r>
              <w:rPr>
                <w:rFonts w:hint="eastAsia" w:ascii="Times New Roman" w:hAnsi="Times New Roman" w:eastAsia="宋体" w:cs="Times New Roman"/>
                <w:caps w:val="0"/>
                <w:color w:val="auto"/>
                <w:highlight w:val="none"/>
                <w:lang w:eastAsia="zh-CN"/>
              </w:rPr>
              <w:t>；</w:t>
            </w:r>
          </w:p>
          <w:p w14:paraId="5678E2C2">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default" w:ascii="Times New Roman" w:hAnsi="Times New Roman" w:eastAsia="宋体" w:cs="Times New Roman"/>
                <w:caps w:val="0"/>
                <w:color w:val="auto"/>
                <w:highlight w:val="none"/>
                <w:lang w:eastAsia="zh-CN"/>
              </w:rPr>
              <w:t>（</w:t>
            </w:r>
            <w:r>
              <w:rPr>
                <w:rFonts w:hint="default" w:ascii="Times New Roman" w:hAnsi="Times New Roman" w:eastAsia="宋体" w:cs="Times New Roman"/>
                <w:caps w:val="0"/>
                <w:color w:val="auto"/>
                <w:highlight w:val="none"/>
                <w:lang w:val="en-US" w:eastAsia="zh-CN"/>
              </w:rPr>
              <w:t>1</w:t>
            </w:r>
            <w:r>
              <w:rPr>
                <w:rFonts w:hint="eastAsia" w:ascii="Times New Roman" w:hAnsi="Times New Roman" w:eastAsia="宋体" w:cs="Times New Roman"/>
                <w:caps w:val="0"/>
                <w:color w:val="auto"/>
                <w:highlight w:val="none"/>
                <w:lang w:val="en-US" w:eastAsia="zh-CN"/>
              </w:rPr>
              <w:t>8</w:t>
            </w:r>
            <w:r>
              <w:rPr>
                <w:rFonts w:hint="default" w:ascii="Times New Roman" w:hAnsi="Times New Roman" w:eastAsia="宋体" w:cs="Times New Roman"/>
                <w:caps w:val="0"/>
                <w:color w:val="auto"/>
                <w:highlight w:val="none"/>
                <w:lang w:eastAsia="zh-CN"/>
              </w:rPr>
              <w:t>）</w:t>
            </w:r>
            <w:r>
              <w:rPr>
                <w:rFonts w:hint="default" w:ascii="Times New Roman" w:hAnsi="Times New Roman" w:eastAsia="宋体" w:cs="Times New Roman"/>
                <w:caps w:val="0"/>
                <w:color w:val="auto"/>
                <w:highlight w:val="none"/>
                <w:lang w:val="en-US" w:eastAsia="zh-CN"/>
              </w:rPr>
              <w:t>《江苏南瑞帕威尔电气有限公司</w:t>
            </w:r>
            <w:r>
              <w:rPr>
                <w:rFonts w:hint="eastAsia" w:ascii="Times New Roman" w:hAnsi="Times New Roman" w:eastAsia="宋体" w:cs="Times New Roman"/>
                <w:color w:val="auto"/>
                <w:kern w:val="44"/>
                <w:sz w:val="24"/>
                <w:szCs w:val="22"/>
                <w:lang w:val="zh-CN" w:eastAsia="zh-CN"/>
              </w:rPr>
              <w:t>帕威尔电气变压器产线技术改造项目</w:t>
            </w:r>
            <w:r>
              <w:rPr>
                <w:rFonts w:hint="default" w:ascii="Times New Roman" w:hAnsi="Times New Roman" w:eastAsia="宋体" w:cs="Times New Roman"/>
                <w:caps w:val="0"/>
                <w:color w:val="auto"/>
                <w:highlight w:val="none"/>
              </w:rPr>
              <w:t>环境影响报告表》（</w:t>
            </w:r>
            <w:r>
              <w:rPr>
                <w:rFonts w:hint="eastAsia" w:cs="Times New Roman"/>
                <w:caps w:val="0"/>
                <w:color w:val="auto"/>
                <w:highlight w:val="none"/>
                <w:lang w:eastAsia="zh-CN"/>
              </w:rPr>
              <w:t>南京伊环环境科技有限公司</w:t>
            </w:r>
            <w:r>
              <w:rPr>
                <w:rFonts w:hint="default" w:ascii="Times New Roman" w:hAnsi="Times New Roman" w:eastAsia="宋体" w:cs="Times New Roman"/>
                <w:caps w:val="0"/>
                <w:color w:val="auto"/>
                <w:highlight w:val="none"/>
              </w:rPr>
              <w:t>，20</w:t>
            </w:r>
            <w:r>
              <w:rPr>
                <w:rFonts w:hint="default" w:ascii="Times New Roman" w:hAnsi="Times New Roman" w:eastAsia="宋体" w:cs="Times New Roman"/>
                <w:caps w:val="0"/>
                <w:color w:val="auto"/>
                <w:highlight w:val="none"/>
                <w:lang w:val="en-US" w:eastAsia="zh-CN"/>
              </w:rPr>
              <w:t>2</w:t>
            </w:r>
            <w:r>
              <w:rPr>
                <w:rFonts w:hint="eastAsia" w:cs="Times New Roman"/>
                <w:caps w:val="0"/>
                <w:color w:val="auto"/>
                <w:highlight w:val="none"/>
                <w:lang w:val="en-US" w:eastAsia="zh-CN"/>
              </w:rPr>
              <w:t>4.5</w:t>
            </w:r>
            <w:r>
              <w:rPr>
                <w:rFonts w:hint="default" w:ascii="Times New Roman" w:hAnsi="Times New Roman" w:eastAsia="宋体" w:cs="Times New Roman"/>
                <w:caps w:val="0"/>
                <w:color w:val="auto"/>
                <w:highlight w:val="none"/>
              </w:rPr>
              <w:t>）；</w:t>
            </w:r>
          </w:p>
          <w:p w14:paraId="2DB8DB25">
            <w:pPr>
              <w:keepNext w:val="0"/>
              <w:keepLines w:val="0"/>
              <w:suppressLineNumbers w:val="0"/>
              <w:bidi w:val="0"/>
              <w:spacing w:before="0" w:beforeAutospacing="0" w:after="0" w:afterAutospacing="0"/>
              <w:ind w:left="0" w:right="0"/>
              <w:rPr>
                <w:rFonts w:hint="eastAsia" w:cs="Times New Roman"/>
                <w:color w:val="auto"/>
                <w:lang w:eastAsia="zh-CN"/>
              </w:rPr>
            </w:pPr>
            <w:r>
              <w:rPr>
                <w:rFonts w:hint="default" w:ascii="Times New Roman" w:hAnsi="Times New Roman" w:eastAsia="宋体" w:cs="Times New Roman"/>
                <w:caps w:val="0"/>
                <w:color w:val="auto"/>
                <w:highlight w:val="none"/>
                <w:lang w:eastAsia="zh-CN"/>
              </w:rPr>
              <w:t>（</w:t>
            </w:r>
            <w:r>
              <w:rPr>
                <w:rFonts w:hint="eastAsia" w:ascii="Times New Roman" w:hAnsi="Times New Roman" w:eastAsia="宋体" w:cs="Times New Roman"/>
                <w:caps w:val="0"/>
                <w:color w:val="auto"/>
                <w:highlight w:val="none"/>
                <w:lang w:val="en-US" w:eastAsia="zh-CN"/>
              </w:rPr>
              <w:t>19</w:t>
            </w:r>
            <w:r>
              <w:rPr>
                <w:rFonts w:hint="default" w:ascii="Times New Roman" w:hAnsi="Times New Roman" w:eastAsia="宋体" w:cs="Times New Roman"/>
                <w:caps w:val="0"/>
                <w:color w:val="auto"/>
                <w:highlight w:val="none"/>
                <w:lang w:eastAsia="zh-CN"/>
              </w:rPr>
              <w:t>）</w:t>
            </w:r>
            <w:r>
              <w:rPr>
                <w:rFonts w:hint="default" w:ascii="Times New Roman" w:hAnsi="Times New Roman" w:eastAsia="宋体" w:cs="Times New Roman"/>
                <w:caps w:val="0"/>
                <w:color w:val="auto"/>
                <w:highlight w:val="none"/>
              </w:rPr>
              <w:t>《</w:t>
            </w:r>
            <w:r>
              <w:rPr>
                <w:rFonts w:hint="eastAsia" w:ascii="Times New Roman" w:hAnsi="Times New Roman" w:eastAsia="宋体" w:cs="Times New Roman"/>
                <w:caps w:val="0"/>
                <w:color w:val="auto"/>
                <w:highlight w:val="none"/>
                <w:lang w:val="en-US" w:eastAsia="zh-CN"/>
              </w:rPr>
              <w:t>关于</w:t>
            </w:r>
            <w:r>
              <w:rPr>
                <w:rFonts w:hint="default" w:ascii="Times New Roman" w:hAnsi="Times New Roman" w:eastAsia="宋体" w:cs="Times New Roman"/>
                <w:caps w:val="0"/>
                <w:color w:val="auto"/>
                <w:highlight w:val="none"/>
                <w:lang w:val="en-US" w:eastAsia="zh-CN"/>
              </w:rPr>
              <w:t>江苏南瑞帕威尔电气有限公司</w:t>
            </w:r>
            <w:r>
              <w:rPr>
                <w:rFonts w:hint="eastAsia" w:ascii="Times New Roman" w:hAnsi="Times New Roman" w:eastAsia="宋体" w:cs="Times New Roman"/>
                <w:color w:val="auto"/>
                <w:kern w:val="44"/>
                <w:sz w:val="24"/>
                <w:szCs w:val="22"/>
                <w:lang w:val="zh-CN" w:eastAsia="zh-CN"/>
              </w:rPr>
              <w:t>帕威尔电气变压器产线技术改造项目</w:t>
            </w:r>
            <w:r>
              <w:rPr>
                <w:rFonts w:hint="default" w:ascii="Times New Roman" w:hAnsi="Times New Roman" w:eastAsia="宋体" w:cs="Times New Roman"/>
                <w:caps w:val="0"/>
                <w:color w:val="auto"/>
                <w:highlight w:val="none"/>
              </w:rPr>
              <w:t>环境影响报告表的</w:t>
            </w:r>
            <w:r>
              <w:rPr>
                <w:rFonts w:hint="eastAsia" w:ascii="Times New Roman" w:hAnsi="Times New Roman" w:eastAsia="宋体" w:cs="Times New Roman"/>
                <w:caps w:val="0"/>
                <w:color w:val="auto"/>
                <w:highlight w:val="none"/>
                <w:lang w:val="en-US" w:eastAsia="zh-CN"/>
              </w:rPr>
              <w:t>批复</w:t>
            </w:r>
            <w:r>
              <w:rPr>
                <w:rFonts w:hint="default" w:ascii="Times New Roman" w:hAnsi="Times New Roman" w:eastAsia="宋体" w:cs="Times New Roman"/>
                <w:caps w:val="0"/>
                <w:color w:val="auto"/>
                <w:highlight w:val="none"/>
              </w:rPr>
              <w:t>》（</w:t>
            </w:r>
            <w:r>
              <w:rPr>
                <w:rFonts w:hint="eastAsia" w:cs="Times New Roman"/>
                <w:caps w:val="0"/>
                <w:color w:val="auto"/>
                <w:highlight w:val="none"/>
                <w:lang w:val="en-US" w:eastAsia="zh-CN"/>
              </w:rPr>
              <w:t>宁环（江）建</w:t>
            </w:r>
            <w:r>
              <w:rPr>
                <w:rFonts w:hint="default" w:ascii="Times New Roman" w:hAnsi="Times New Roman" w:eastAsia="宋体" w:cs="Times New Roman"/>
                <w:caps w:val="0"/>
                <w:color w:val="auto"/>
                <w:highlight w:val="none"/>
              </w:rPr>
              <w:t>〔</w:t>
            </w:r>
            <w:r>
              <w:rPr>
                <w:rFonts w:hint="default" w:ascii="Times New Roman" w:hAnsi="Times New Roman" w:eastAsia="宋体" w:cs="Times New Roman"/>
                <w:caps w:val="0"/>
                <w:color w:val="auto"/>
                <w:highlight w:val="none"/>
                <w:lang w:eastAsia="zh-CN"/>
              </w:rPr>
              <w:t>202</w:t>
            </w:r>
            <w:r>
              <w:rPr>
                <w:rFonts w:hint="eastAsia" w:cs="Times New Roman"/>
                <w:caps w:val="0"/>
                <w:color w:val="auto"/>
                <w:highlight w:val="none"/>
                <w:lang w:val="en-US" w:eastAsia="zh-CN"/>
              </w:rPr>
              <w:t>4</w:t>
            </w:r>
            <w:r>
              <w:rPr>
                <w:rFonts w:hint="default" w:ascii="Times New Roman" w:hAnsi="Times New Roman" w:eastAsia="宋体" w:cs="Times New Roman"/>
                <w:caps w:val="0"/>
                <w:color w:val="auto"/>
                <w:highlight w:val="none"/>
              </w:rPr>
              <w:t>〕</w:t>
            </w:r>
            <w:r>
              <w:rPr>
                <w:rFonts w:hint="eastAsia" w:cs="Times New Roman"/>
                <w:caps w:val="0"/>
                <w:color w:val="auto"/>
                <w:highlight w:val="none"/>
                <w:lang w:val="en-US" w:eastAsia="zh-CN"/>
              </w:rPr>
              <w:t>45</w:t>
            </w:r>
            <w:r>
              <w:rPr>
                <w:rFonts w:hint="default" w:ascii="Times New Roman" w:hAnsi="Times New Roman" w:eastAsia="宋体" w:cs="Times New Roman"/>
                <w:caps w:val="0"/>
                <w:color w:val="auto"/>
                <w:highlight w:val="none"/>
                <w:lang w:eastAsia="zh-CN"/>
              </w:rPr>
              <w:t>号</w:t>
            </w:r>
            <w:r>
              <w:rPr>
                <w:rFonts w:hint="default" w:ascii="Times New Roman" w:hAnsi="Times New Roman" w:eastAsia="宋体" w:cs="Times New Roman"/>
                <w:caps w:val="0"/>
                <w:color w:val="auto"/>
                <w:highlight w:val="none"/>
              </w:rPr>
              <w:t>）。</w:t>
            </w:r>
          </w:p>
        </w:tc>
      </w:tr>
      <w:bookmarkEnd w:id="16"/>
      <w:tr w14:paraId="788B66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85" w:type="dxa"/>
            <w:bottom w:w="0" w:type="dxa"/>
            <w:right w:w="85" w:type="dxa"/>
          </w:tblCellMar>
        </w:tblPrEx>
        <w:trPr>
          <w:trHeight w:val="340" w:hRule="atLeast"/>
          <w:jc w:val="center"/>
        </w:trPr>
        <w:tc>
          <w:tcPr>
            <w:tcW w:w="952" w:type="dxa"/>
            <w:noWrap w:val="0"/>
            <w:vAlign w:val="center"/>
          </w:tcPr>
          <w:p w14:paraId="7F456069">
            <w:pPr>
              <w:keepNext w:val="0"/>
              <w:keepLines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验收监测评价标准、级别、限值</w:t>
            </w:r>
          </w:p>
        </w:tc>
        <w:tc>
          <w:tcPr>
            <w:tcW w:w="8290" w:type="dxa"/>
            <w:gridSpan w:val="6"/>
            <w:noWrap w:val="0"/>
            <w:vAlign w:val="top"/>
          </w:tcPr>
          <w:p w14:paraId="7496B53E">
            <w:pPr>
              <w:keepNext w:val="0"/>
              <w:keepLines w:val="0"/>
              <w:suppressLineNumbers w:val="0"/>
              <w:bidi w:val="0"/>
              <w:spacing w:before="0" w:beforeAutospacing="0" w:after="0" w:afterAutospacing="0"/>
              <w:ind w:left="0" w:right="0"/>
              <w:rPr>
                <w:rFonts w:hint="default" w:ascii="Times New Roman" w:hAnsi="Times New Roman" w:eastAsia="宋体" w:cs="Times New Roman"/>
                <w:b w:val="0"/>
                <w:bCs w:val="0"/>
                <w:color w:val="auto"/>
                <w:lang w:val="en-US" w:eastAsia="zh-CN"/>
              </w:rPr>
            </w:pPr>
            <w:r>
              <w:rPr>
                <w:rFonts w:hint="eastAsia" w:cs="Times New Roman"/>
                <w:b/>
                <w:bCs/>
                <w:caps w:val="0"/>
                <w:color w:val="auto"/>
                <w:highlight w:val="none"/>
                <w:lang w:val="en-US" w:eastAsia="zh-CN"/>
              </w:rPr>
              <w:t>1</w:t>
            </w:r>
            <w:r>
              <w:rPr>
                <w:rFonts w:hint="default" w:ascii="Times New Roman" w:hAnsi="Times New Roman" w:eastAsia="宋体" w:cs="Times New Roman"/>
                <w:b/>
                <w:bCs/>
                <w:caps w:val="0"/>
                <w:color w:val="auto"/>
                <w:highlight w:val="none"/>
                <w:lang w:val="en-US" w:eastAsia="zh-CN"/>
              </w:rPr>
              <w:t>、废水</w:t>
            </w:r>
            <w:r>
              <w:rPr>
                <w:rFonts w:hint="eastAsia" w:cs="Times New Roman"/>
                <w:b/>
                <w:bCs/>
                <w:caps w:val="0"/>
                <w:color w:val="auto"/>
                <w:highlight w:val="none"/>
                <w:lang w:val="en-US" w:eastAsia="zh-CN"/>
              </w:rPr>
              <w:t>排放标准</w:t>
            </w:r>
          </w:p>
          <w:p w14:paraId="271F5CB8">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eastAsia" w:ascii="Times New Roman" w:hAnsi="Times New Roman" w:eastAsia="宋体" w:cs="Times New Roman"/>
                <w:b w:val="0"/>
                <w:bCs w:val="0"/>
                <w:color w:val="auto"/>
                <w:lang w:val="en-US" w:eastAsia="zh-CN"/>
              </w:rPr>
              <w:t>本项目</w:t>
            </w:r>
            <w:bookmarkStart w:id="20" w:name="OLE_LINK91"/>
            <w:r>
              <w:rPr>
                <w:rFonts w:hint="default" w:ascii="Times New Roman" w:hAnsi="Times New Roman" w:eastAsia="宋体" w:cs="Times New Roman"/>
                <w:b w:val="0"/>
                <w:bCs w:val="0"/>
                <w:color w:val="auto"/>
                <w:lang w:val="en-US" w:eastAsia="zh-CN"/>
              </w:rPr>
              <w:t>生活</w:t>
            </w:r>
            <w:r>
              <w:rPr>
                <w:rFonts w:hint="eastAsia" w:ascii="Times New Roman" w:hAnsi="Times New Roman" w:eastAsia="宋体" w:cs="Times New Roman"/>
                <w:b w:val="0"/>
                <w:bCs w:val="0"/>
                <w:color w:val="auto"/>
                <w:lang w:val="en-US" w:eastAsia="zh-CN"/>
              </w:rPr>
              <w:t>污水</w:t>
            </w:r>
            <w:r>
              <w:rPr>
                <w:rFonts w:hint="default" w:ascii="Times New Roman" w:hAnsi="Times New Roman" w:eastAsia="宋体" w:cs="Times New Roman"/>
                <w:b w:val="0"/>
                <w:bCs w:val="0"/>
                <w:color w:val="auto"/>
                <w:lang w:val="en-US" w:eastAsia="zh-CN"/>
              </w:rPr>
              <w:t>经过化粪池预处理</w:t>
            </w:r>
            <w:r>
              <w:rPr>
                <w:rFonts w:hint="eastAsia" w:ascii="Times New Roman" w:hAnsi="Times New Roman" w:eastAsia="宋体" w:cs="Times New Roman"/>
                <w:b w:val="0"/>
                <w:bCs w:val="0"/>
                <w:color w:val="auto"/>
                <w:lang w:val="en-US" w:eastAsia="zh-CN"/>
              </w:rPr>
              <w:t>，达到科学园污水处理厂接管标准后，</w:t>
            </w:r>
            <w:r>
              <w:rPr>
                <w:rFonts w:hint="default" w:ascii="Times New Roman" w:hAnsi="Times New Roman" w:eastAsia="宋体" w:cs="Times New Roman"/>
                <w:b w:val="0"/>
                <w:bCs w:val="0"/>
                <w:color w:val="auto"/>
                <w:lang w:val="en-US" w:eastAsia="zh-CN"/>
              </w:rPr>
              <w:t>接管至</w:t>
            </w:r>
            <w:bookmarkEnd w:id="20"/>
            <w:bookmarkStart w:id="21" w:name="OLE_LINK18"/>
            <w:r>
              <w:rPr>
                <w:rFonts w:hint="eastAsia" w:ascii="Times New Roman" w:hAnsi="Times New Roman" w:eastAsia="宋体" w:cs="Times New Roman"/>
                <w:b w:val="0"/>
                <w:bCs w:val="0"/>
                <w:color w:val="auto"/>
                <w:lang w:val="en-US" w:eastAsia="zh-CN"/>
              </w:rPr>
              <w:t>科学园污水处理厂</w:t>
            </w:r>
            <w:r>
              <w:rPr>
                <w:rFonts w:hint="default" w:ascii="Times New Roman" w:hAnsi="Times New Roman" w:cs="Times New Roman"/>
                <w:color w:val="auto"/>
                <w:sz w:val="24"/>
                <w:szCs w:val="24"/>
                <w:lang w:val="zh-CN"/>
              </w:rPr>
              <w:t>深度处理，</w:t>
            </w:r>
            <w:r>
              <w:rPr>
                <w:rFonts w:hint="default" w:ascii="Times New Roman" w:hAnsi="Times New Roman" w:cs="Times New Roman"/>
                <w:color w:val="auto"/>
                <w:sz w:val="24"/>
                <w:szCs w:val="24"/>
                <w:lang w:val="zh-CN" w:eastAsia="zh-CN"/>
              </w:rPr>
              <w:t>科学园污水处理厂尾水</w:t>
            </w:r>
            <w:r>
              <w:rPr>
                <w:rFonts w:hint="eastAsia"/>
                <w:color w:val="auto"/>
                <w:lang w:val="en-US" w:eastAsia="zh-CN"/>
              </w:rPr>
              <w:t>pH、COD、SS、TP</w:t>
            </w:r>
            <w:r>
              <w:rPr>
                <w:rFonts w:hint="default" w:ascii="Times New Roman" w:hAnsi="Times New Roman" w:cs="Times New Roman"/>
                <w:color w:val="auto"/>
                <w:sz w:val="24"/>
                <w:szCs w:val="24"/>
                <w:lang w:val="zh-CN" w:eastAsia="zh-CN"/>
              </w:rPr>
              <w:t>执行《地表水环境质量标准》（GB3838-2002）中Ⅳ类标准限值，NH</w:t>
            </w:r>
            <w:r>
              <w:rPr>
                <w:rFonts w:hint="default" w:ascii="Times New Roman" w:hAnsi="Times New Roman" w:cs="Times New Roman"/>
                <w:color w:val="auto"/>
                <w:sz w:val="24"/>
                <w:szCs w:val="24"/>
                <w:vertAlign w:val="subscript"/>
                <w:lang w:val="zh-CN" w:eastAsia="zh-CN"/>
              </w:rPr>
              <w:t>3</w:t>
            </w:r>
            <w:r>
              <w:rPr>
                <w:rFonts w:hint="default" w:ascii="Times New Roman" w:hAnsi="Times New Roman" w:cs="Times New Roman"/>
                <w:color w:val="auto"/>
                <w:sz w:val="24"/>
                <w:szCs w:val="24"/>
                <w:lang w:val="zh-CN" w:eastAsia="zh-CN"/>
              </w:rPr>
              <w:t>-N执行《城镇污水处理厂污染物排放标准》（GB18918-2002）表1中一级A标准</w:t>
            </w:r>
            <w:r>
              <w:rPr>
                <w:rFonts w:hint="eastAsia" w:cs="Times New Roman"/>
                <w:color w:val="auto"/>
                <w:sz w:val="24"/>
                <w:szCs w:val="24"/>
                <w:lang w:val="zh-CN" w:eastAsia="zh-CN"/>
              </w:rPr>
              <w:t>，</w:t>
            </w:r>
            <w:r>
              <w:rPr>
                <w:rFonts w:hint="eastAsia" w:cs="Times New Roman"/>
                <w:color w:val="auto"/>
                <w:sz w:val="24"/>
                <w:szCs w:val="24"/>
                <w:lang w:val="en-US" w:eastAsia="zh-CN"/>
              </w:rPr>
              <w:t>尾水</w:t>
            </w:r>
            <w:r>
              <w:rPr>
                <w:rFonts w:hint="default" w:ascii="Times New Roman" w:hAnsi="Times New Roman" w:cs="Times New Roman"/>
                <w:color w:val="auto"/>
                <w:sz w:val="24"/>
                <w:szCs w:val="24"/>
                <w:lang w:val="zh-CN"/>
              </w:rPr>
              <w:t>排入</w:t>
            </w:r>
            <w:r>
              <w:rPr>
                <w:rFonts w:hint="eastAsia"/>
                <w:b w:val="0"/>
                <w:bCs w:val="0"/>
                <w:color w:val="auto"/>
                <w:lang w:val="en-US" w:eastAsia="zh-CN"/>
              </w:rPr>
              <w:t>秦淮河</w:t>
            </w:r>
            <w:r>
              <w:rPr>
                <w:rFonts w:hint="eastAsia" w:cs="Times New Roman"/>
                <w:bCs/>
                <w:color w:val="auto"/>
                <w:sz w:val="24"/>
                <w:szCs w:val="24"/>
                <w:highlight w:val="none"/>
                <w:lang w:eastAsia="zh-CN"/>
              </w:rPr>
              <w:t>，</w:t>
            </w:r>
            <w:r>
              <w:rPr>
                <w:rFonts w:hint="default" w:ascii="Times New Roman" w:hAnsi="Times New Roman" w:eastAsia="宋体" w:cs="Times New Roman"/>
                <w:color w:val="auto"/>
                <w:sz w:val="24"/>
                <w:highlight w:val="none"/>
              </w:rPr>
              <w:t>具体执行标准见下表</w:t>
            </w:r>
            <w:r>
              <w:rPr>
                <w:rFonts w:hint="default" w:ascii="Times New Roman" w:hAnsi="Times New Roman" w:eastAsia="宋体" w:cs="Times New Roman"/>
                <w:caps w:val="0"/>
                <w:color w:val="auto"/>
                <w:sz w:val="24"/>
                <w:highlight w:val="none"/>
                <w:lang w:val="zh-CN"/>
              </w:rPr>
              <w:t>。</w:t>
            </w:r>
          </w:p>
          <w:p w14:paraId="38E8FD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00" w:lineRule="exact"/>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color w:val="auto"/>
                <w:kern w:val="0"/>
                <w:sz w:val="21"/>
                <w:szCs w:val="21"/>
              </w:rPr>
              <w:t>表</w:t>
            </w:r>
            <w:r>
              <w:rPr>
                <w:rFonts w:hint="eastAsia" w:ascii="Times New Roman" w:hAnsi="Times New Roman" w:cs="Times New Roman"/>
                <w:b/>
                <w:color w:val="auto"/>
                <w:kern w:val="0"/>
                <w:sz w:val="21"/>
                <w:szCs w:val="21"/>
                <w:lang w:val="en-US" w:eastAsia="zh-CN"/>
              </w:rPr>
              <w:t>1</w:t>
            </w:r>
            <w:r>
              <w:rPr>
                <w:rFonts w:hint="default" w:ascii="Times New Roman" w:hAnsi="Times New Roman" w:cs="Times New Roman"/>
                <w:b/>
                <w:color w:val="auto"/>
                <w:kern w:val="0"/>
                <w:sz w:val="21"/>
                <w:szCs w:val="21"/>
              </w:rPr>
              <w:t>-</w:t>
            </w:r>
            <w:r>
              <w:rPr>
                <w:rFonts w:hint="eastAsia" w:ascii="Times New Roman" w:hAnsi="Times New Roman" w:cs="Times New Roman"/>
                <w:b/>
                <w:color w:val="auto"/>
                <w:kern w:val="0"/>
                <w:sz w:val="21"/>
                <w:szCs w:val="21"/>
                <w:lang w:val="en-US" w:eastAsia="zh-CN"/>
              </w:rPr>
              <w:t>1</w:t>
            </w:r>
            <w:r>
              <w:rPr>
                <w:rFonts w:hint="default" w:ascii="Times New Roman" w:hAnsi="Times New Roman" w:cs="Times New Roman"/>
                <w:b/>
                <w:color w:val="auto"/>
                <w:kern w:val="0"/>
                <w:sz w:val="21"/>
                <w:szCs w:val="21"/>
                <w:lang w:val="en-US" w:eastAsia="zh-CN"/>
              </w:rPr>
              <w:t xml:space="preserve"> </w:t>
            </w:r>
            <w:r>
              <w:rPr>
                <w:rFonts w:hint="default" w:ascii="Times New Roman" w:hAnsi="Times New Roman" w:cs="Times New Roman"/>
                <w:b/>
                <w:color w:val="auto"/>
                <w:kern w:val="0"/>
                <w:sz w:val="21"/>
                <w:szCs w:val="21"/>
              </w:rPr>
              <w:t xml:space="preserve"> 废水排放标准限值 </w:t>
            </w:r>
            <w:r>
              <w:rPr>
                <w:rFonts w:hint="default" w:ascii="Times New Roman" w:hAnsi="Times New Roman" w:cs="Times New Roman"/>
                <w:b/>
                <w:bCs/>
                <w:color w:val="auto"/>
                <w:sz w:val="21"/>
                <w:szCs w:val="21"/>
              </w:rPr>
              <w:t>单位：mg/L  pH无量纲</w:t>
            </w:r>
          </w:p>
          <w:tbl>
            <w:tblPr>
              <w:tblStyle w:val="49"/>
              <w:tblW w:w="4974"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08"/>
              <w:gridCol w:w="1513"/>
              <w:gridCol w:w="2780"/>
              <w:gridCol w:w="2877"/>
            </w:tblGrid>
            <w:tr w14:paraId="2FD841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62" w:type="pct"/>
                  <w:noWrap w:val="0"/>
                  <w:vAlign w:val="center"/>
                </w:tcPr>
                <w:p w14:paraId="4DD8A7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bookmarkStart w:id="22" w:name="OLE_LINK16" w:colFirst="2" w:colLast="2"/>
                  <w:r>
                    <w:rPr>
                      <w:rFonts w:hint="default" w:ascii="Times New Roman" w:hAnsi="Times New Roman" w:eastAsia="宋体" w:cs="Times New Roman"/>
                      <w:b/>
                      <w:bCs/>
                      <w:color w:val="auto"/>
                      <w:sz w:val="21"/>
                      <w:szCs w:val="21"/>
                      <w:highlight w:val="none"/>
                      <w:lang w:val="en-US" w:eastAsia="zh-CN"/>
                    </w:rPr>
                    <w:t>序号</w:t>
                  </w:r>
                </w:p>
              </w:tc>
              <w:tc>
                <w:tcPr>
                  <w:tcW w:w="936" w:type="pct"/>
                  <w:noWrap w:val="0"/>
                  <w:vAlign w:val="center"/>
                </w:tcPr>
                <w:p w14:paraId="35527B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cs="Times New Roman"/>
                      <w:b/>
                      <w:color w:val="auto"/>
                      <w:sz w:val="21"/>
                      <w:szCs w:val="21"/>
                      <w:highlight w:val="none"/>
                    </w:rPr>
                    <w:t>污染物名称</w:t>
                  </w:r>
                </w:p>
              </w:tc>
              <w:tc>
                <w:tcPr>
                  <w:tcW w:w="1720" w:type="pct"/>
                  <w:noWrap w:val="0"/>
                  <w:vAlign w:val="center"/>
                </w:tcPr>
                <w:p w14:paraId="358625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cs="Times New Roman"/>
                      <w:b/>
                      <w:color w:val="auto"/>
                      <w:sz w:val="21"/>
                      <w:szCs w:val="21"/>
                      <w:highlight w:val="none"/>
                      <w:lang w:val="zh-CN"/>
                    </w:rPr>
                    <w:t>科学园污水处理厂接管标准</w:t>
                  </w:r>
                </w:p>
              </w:tc>
              <w:tc>
                <w:tcPr>
                  <w:tcW w:w="1780" w:type="pct"/>
                  <w:noWrap w:val="0"/>
                  <w:vAlign w:val="center"/>
                </w:tcPr>
                <w:p w14:paraId="277E05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cs="Times New Roman"/>
                      <w:b/>
                      <w:color w:val="auto"/>
                      <w:sz w:val="21"/>
                      <w:szCs w:val="21"/>
                      <w:highlight w:val="none"/>
                    </w:rPr>
                    <w:t>科学园污水处理厂排放</w:t>
                  </w:r>
                  <w:r>
                    <w:rPr>
                      <w:rFonts w:hint="default" w:cs="Times New Roman"/>
                      <w:b/>
                      <w:color w:val="auto"/>
                      <w:sz w:val="21"/>
                      <w:szCs w:val="21"/>
                      <w:highlight w:val="none"/>
                    </w:rPr>
                    <w:t>标准</w:t>
                  </w:r>
                </w:p>
              </w:tc>
            </w:tr>
            <w:tr w14:paraId="17EE6A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25" w:hRule="atLeast"/>
              </w:trPr>
              <w:tc>
                <w:tcPr>
                  <w:tcW w:w="562" w:type="pct"/>
                  <w:noWrap w:val="0"/>
                  <w:vAlign w:val="center"/>
                </w:tcPr>
                <w:p w14:paraId="6FE25B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1</w:t>
                  </w:r>
                </w:p>
              </w:tc>
              <w:tc>
                <w:tcPr>
                  <w:tcW w:w="936" w:type="pct"/>
                  <w:noWrap w:val="0"/>
                  <w:vAlign w:val="center"/>
                </w:tcPr>
                <w:p w14:paraId="726E02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cs="Times New Roman"/>
                      <w:color w:val="auto"/>
                      <w:sz w:val="21"/>
                      <w:szCs w:val="21"/>
                      <w:highlight w:val="none"/>
                    </w:rPr>
                    <w:t>pH</w:t>
                  </w:r>
                  <w:r>
                    <w:rPr>
                      <w:rFonts w:hint="eastAsia" w:cs="Times New Roman"/>
                      <w:color w:val="auto"/>
                      <w:sz w:val="21"/>
                      <w:szCs w:val="21"/>
                      <w:highlight w:val="none"/>
                    </w:rPr>
                    <w:t>（无量纲）</w:t>
                  </w:r>
                </w:p>
              </w:tc>
              <w:tc>
                <w:tcPr>
                  <w:tcW w:w="1720" w:type="pct"/>
                  <w:noWrap w:val="0"/>
                  <w:vAlign w:val="center"/>
                </w:tcPr>
                <w:p w14:paraId="178133B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eastAsia" w:cs="Times New Roman"/>
                      <w:color w:val="auto"/>
                      <w:sz w:val="21"/>
                      <w:szCs w:val="21"/>
                      <w:highlight w:val="none"/>
                    </w:rPr>
                    <w:t>6~9</w:t>
                  </w:r>
                </w:p>
              </w:tc>
              <w:tc>
                <w:tcPr>
                  <w:tcW w:w="1780" w:type="pct"/>
                  <w:noWrap w:val="0"/>
                  <w:vAlign w:val="center"/>
                </w:tcPr>
                <w:p w14:paraId="487F370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eastAsia" w:cs="Times New Roman"/>
                      <w:color w:val="auto"/>
                      <w:sz w:val="21"/>
                      <w:szCs w:val="21"/>
                      <w:highlight w:val="none"/>
                    </w:rPr>
                    <w:t>6~9</w:t>
                  </w:r>
                </w:p>
              </w:tc>
            </w:tr>
            <w:tr w14:paraId="307367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25" w:hRule="atLeast"/>
              </w:trPr>
              <w:tc>
                <w:tcPr>
                  <w:tcW w:w="562" w:type="pct"/>
                  <w:noWrap w:val="0"/>
                  <w:vAlign w:val="center"/>
                </w:tcPr>
                <w:p w14:paraId="275D1A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2</w:t>
                  </w:r>
                </w:p>
              </w:tc>
              <w:tc>
                <w:tcPr>
                  <w:tcW w:w="936" w:type="pct"/>
                  <w:noWrap w:val="0"/>
                  <w:vAlign w:val="center"/>
                </w:tcPr>
                <w:p w14:paraId="074300B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cs="Times New Roman"/>
                      <w:color w:val="auto"/>
                      <w:sz w:val="21"/>
                      <w:szCs w:val="21"/>
                      <w:highlight w:val="none"/>
                    </w:rPr>
                    <w:t>COD</w:t>
                  </w:r>
                </w:p>
              </w:tc>
              <w:tc>
                <w:tcPr>
                  <w:tcW w:w="1720" w:type="pct"/>
                  <w:noWrap w:val="0"/>
                  <w:vAlign w:val="center"/>
                </w:tcPr>
                <w:p w14:paraId="289C8D1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cs="Times New Roman"/>
                      <w:color w:val="auto"/>
                      <w:sz w:val="21"/>
                      <w:szCs w:val="21"/>
                      <w:highlight w:val="none"/>
                    </w:rPr>
                    <w:t>500</w:t>
                  </w:r>
                </w:p>
              </w:tc>
              <w:tc>
                <w:tcPr>
                  <w:tcW w:w="1780" w:type="pct"/>
                  <w:noWrap w:val="0"/>
                  <w:vAlign w:val="center"/>
                </w:tcPr>
                <w:p w14:paraId="2718C8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eastAsia" w:cs="Times New Roman"/>
                      <w:color w:val="auto"/>
                      <w:sz w:val="21"/>
                      <w:szCs w:val="21"/>
                      <w:highlight w:val="none"/>
                    </w:rPr>
                    <w:t>30</w:t>
                  </w:r>
                </w:p>
              </w:tc>
            </w:tr>
            <w:tr w14:paraId="593D6C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25" w:hRule="atLeast"/>
              </w:trPr>
              <w:tc>
                <w:tcPr>
                  <w:tcW w:w="562" w:type="pct"/>
                  <w:noWrap w:val="0"/>
                  <w:vAlign w:val="center"/>
                </w:tcPr>
                <w:p w14:paraId="117BEB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3</w:t>
                  </w:r>
                </w:p>
              </w:tc>
              <w:tc>
                <w:tcPr>
                  <w:tcW w:w="936" w:type="pct"/>
                  <w:noWrap w:val="0"/>
                  <w:vAlign w:val="center"/>
                </w:tcPr>
                <w:p w14:paraId="58B4EB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cs="Times New Roman"/>
                      <w:color w:val="auto"/>
                      <w:sz w:val="21"/>
                      <w:szCs w:val="21"/>
                      <w:highlight w:val="none"/>
                    </w:rPr>
                    <w:t>SS</w:t>
                  </w:r>
                </w:p>
              </w:tc>
              <w:tc>
                <w:tcPr>
                  <w:tcW w:w="1720" w:type="pct"/>
                  <w:noWrap w:val="0"/>
                  <w:vAlign w:val="center"/>
                </w:tcPr>
                <w:p w14:paraId="7940FD7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cs="Times New Roman"/>
                      <w:color w:val="auto"/>
                      <w:sz w:val="21"/>
                      <w:szCs w:val="21"/>
                      <w:highlight w:val="none"/>
                    </w:rPr>
                    <w:t>400</w:t>
                  </w:r>
                </w:p>
              </w:tc>
              <w:tc>
                <w:tcPr>
                  <w:tcW w:w="1780" w:type="pct"/>
                  <w:noWrap w:val="0"/>
                  <w:vAlign w:val="center"/>
                </w:tcPr>
                <w:p w14:paraId="47E64B6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eastAsia" w:cs="Times New Roman"/>
                      <w:color w:val="auto"/>
                      <w:sz w:val="21"/>
                      <w:szCs w:val="21"/>
                      <w:highlight w:val="none"/>
                    </w:rPr>
                    <w:t>5</w:t>
                  </w:r>
                </w:p>
              </w:tc>
            </w:tr>
            <w:tr w14:paraId="501BE4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25" w:hRule="atLeast"/>
              </w:trPr>
              <w:tc>
                <w:tcPr>
                  <w:tcW w:w="562" w:type="pct"/>
                  <w:noWrap w:val="0"/>
                  <w:vAlign w:val="center"/>
                </w:tcPr>
                <w:p w14:paraId="1F3DF0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4</w:t>
                  </w:r>
                </w:p>
              </w:tc>
              <w:tc>
                <w:tcPr>
                  <w:tcW w:w="936" w:type="pct"/>
                  <w:noWrap w:val="0"/>
                  <w:vAlign w:val="center"/>
                </w:tcPr>
                <w:p w14:paraId="6FD099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cs="Times New Roman"/>
                      <w:color w:val="auto"/>
                      <w:sz w:val="21"/>
                      <w:szCs w:val="21"/>
                      <w:highlight w:val="none"/>
                    </w:rPr>
                    <w:t>NH</w:t>
                  </w:r>
                  <w:r>
                    <w:rPr>
                      <w:rFonts w:hint="default" w:cs="Times New Roman"/>
                      <w:color w:val="auto"/>
                      <w:sz w:val="21"/>
                      <w:szCs w:val="21"/>
                      <w:highlight w:val="none"/>
                      <w:vertAlign w:val="subscript"/>
                    </w:rPr>
                    <w:t>3</w:t>
                  </w:r>
                  <w:r>
                    <w:rPr>
                      <w:rFonts w:hint="default" w:cs="Times New Roman"/>
                      <w:color w:val="auto"/>
                      <w:sz w:val="21"/>
                      <w:szCs w:val="21"/>
                      <w:highlight w:val="none"/>
                    </w:rPr>
                    <w:t>-N</w:t>
                  </w:r>
                </w:p>
              </w:tc>
              <w:tc>
                <w:tcPr>
                  <w:tcW w:w="1720" w:type="pct"/>
                  <w:noWrap w:val="0"/>
                  <w:vAlign w:val="center"/>
                </w:tcPr>
                <w:p w14:paraId="5E7BF7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eastAsia" w:cs="Times New Roman"/>
                      <w:color w:val="auto"/>
                      <w:sz w:val="21"/>
                      <w:szCs w:val="21"/>
                      <w:highlight w:val="none"/>
                    </w:rPr>
                    <w:t>35</w:t>
                  </w:r>
                </w:p>
              </w:tc>
              <w:tc>
                <w:tcPr>
                  <w:tcW w:w="1780" w:type="pct"/>
                  <w:noWrap w:val="0"/>
                  <w:vAlign w:val="center"/>
                </w:tcPr>
                <w:p w14:paraId="733D27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eastAsia" w:cs="Times New Roman"/>
                      <w:color w:val="auto"/>
                      <w:sz w:val="21"/>
                      <w:szCs w:val="21"/>
                      <w:highlight w:val="none"/>
                    </w:rPr>
                    <w:t>1.5</w:t>
                  </w:r>
                  <w:r>
                    <w:rPr>
                      <w:rFonts w:hint="default" w:cs="Times New Roman"/>
                      <w:color w:val="auto"/>
                      <w:sz w:val="21"/>
                      <w:szCs w:val="21"/>
                      <w:highlight w:val="none"/>
                    </w:rPr>
                    <w:t>（</w:t>
                  </w:r>
                  <w:r>
                    <w:rPr>
                      <w:rFonts w:hint="eastAsia" w:cs="Times New Roman"/>
                      <w:color w:val="auto"/>
                      <w:sz w:val="21"/>
                      <w:szCs w:val="21"/>
                      <w:highlight w:val="none"/>
                    </w:rPr>
                    <w:t>3</w:t>
                  </w:r>
                  <w:r>
                    <w:rPr>
                      <w:rFonts w:hint="default" w:cs="Times New Roman"/>
                      <w:color w:val="auto"/>
                      <w:sz w:val="21"/>
                      <w:szCs w:val="21"/>
                      <w:highlight w:val="none"/>
                    </w:rPr>
                    <w:t>*）</w:t>
                  </w:r>
                </w:p>
              </w:tc>
            </w:tr>
            <w:tr w14:paraId="118CB6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25" w:hRule="atLeast"/>
              </w:trPr>
              <w:tc>
                <w:tcPr>
                  <w:tcW w:w="562" w:type="pct"/>
                  <w:noWrap w:val="0"/>
                  <w:vAlign w:val="center"/>
                </w:tcPr>
                <w:p w14:paraId="31E3FD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5</w:t>
                  </w:r>
                </w:p>
              </w:tc>
              <w:tc>
                <w:tcPr>
                  <w:tcW w:w="936" w:type="pct"/>
                  <w:noWrap w:val="0"/>
                  <w:vAlign w:val="center"/>
                </w:tcPr>
                <w:p w14:paraId="1D30EB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cs="Times New Roman"/>
                      <w:color w:val="auto"/>
                      <w:sz w:val="21"/>
                      <w:szCs w:val="21"/>
                      <w:highlight w:val="none"/>
                    </w:rPr>
                    <w:t>TP</w:t>
                  </w:r>
                </w:p>
              </w:tc>
              <w:tc>
                <w:tcPr>
                  <w:tcW w:w="1720" w:type="pct"/>
                  <w:noWrap w:val="0"/>
                  <w:vAlign w:val="center"/>
                </w:tcPr>
                <w:p w14:paraId="3640ED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Cs w:val="0"/>
                      <w:color w:val="auto"/>
                      <w:kern w:val="2"/>
                      <w:sz w:val="21"/>
                      <w:szCs w:val="21"/>
                      <w:highlight w:val="none"/>
                      <w:lang w:val="en-US" w:eastAsia="zh-CN" w:bidi="ar-SA"/>
                    </w:rPr>
                  </w:pPr>
                  <w:r>
                    <w:rPr>
                      <w:rFonts w:hint="eastAsia" w:cs="Times New Roman"/>
                      <w:color w:val="auto"/>
                      <w:sz w:val="21"/>
                      <w:szCs w:val="21"/>
                      <w:highlight w:val="none"/>
                    </w:rPr>
                    <w:t>4</w:t>
                  </w:r>
                </w:p>
              </w:tc>
              <w:tc>
                <w:tcPr>
                  <w:tcW w:w="1780" w:type="pct"/>
                  <w:noWrap w:val="0"/>
                  <w:vAlign w:val="center"/>
                </w:tcPr>
                <w:p w14:paraId="7AA7BE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eastAsia" w:cs="Times New Roman"/>
                      <w:color w:val="auto"/>
                      <w:sz w:val="21"/>
                      <w:szCs w:val="21"/>
                      <w:highlight w:val="none"/>
                    </w:rPr>
                    <w:t>0.3</w:t>
                  </w:r>
                </w:p>
              </w:tc>
            </w:tr>
            <w:bookmarkEnd w:id="22"/>
          </w:tbl>
          <w:p w14:paraId="5D4529AA">
            <w:pPr>
              <w:keepNext w:val="0"/>
              <w:keepLines w:val="0"/>
              <w:suppressLineNumbers w:val="0"/>
              <w:adjustRightInd w:val="0"/>
              <w:snapToGrid w:val="0"/>
              <w:spacing w:before="0" w:beforeAutospacing="0" w:after="0" w:afterAutospacing="0" w:line="300" w:lineRule="exact"/>
              <w:ind w:left="0" w:right="0" w:firstLine="420" w:firstLineChars="200"/>
              <w:rPr>
                <w:rFonts w:hint="default" w:ascii="Times New Roman" w:hAnsi="Times New Roman" w:cs="Times New Roman"/>
                <w:b/>
                <w:bCs/>
                <w:color w:val="auto"/>
                <w:sz w:val="21"/>
                <w:szCs w:val="21"/>
              </w:rPr>
            </w:pPr>
            <w:r>
              <w:rPr>
                <w:rFonts w:hint="eastAsia" w:cs="Times New Roman"/>
                <w:b/>
                <w:bCs/>
                <w:color w:val="auto"/>
                <w:sz w:val="21"/>
                <w:szCs w:val="21"/>
                <w:lang w:val="en-US" w:eastAsia="zh-CN"/>
              </w:rPr>
              <w:t>注：</w:t>
            </w:r>
            <w:r>
              <w:rPr>
                <w:rFonts w:hint="default" w:ascii="Times New Roman" w:hAnsi="Times New Roman" w:cs="Times New Roman"/>
                <w:b/>
                <w:bCs/>
                <w:color w:val="auto"/>
                <w:sz w:val="21"/>
                <w:szCs w:val="21"/>
              </w:rPr>
              <w:t>*：括号外数值为水温＞12℃时的控制指标，括号内数值为水温≤12℃时的控制指标。</w:t>
            </w:r>
          </w:p>
          <w:bookmarkEnd w:id="21"/>
          <w:p w14:paraId="28913C95">
            <w:pPr>
              <w:keepNext w:val="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lang w:val="en-US"/>
              </w:rPr>
            </w:pPr>
            <w:bookmarkStart w:id="23" w:name="OLE_LINK19"/>
            <w:r>
              <w:rPr>
                <w:rFonts w:hint="default" w:ascii="Times New Roman" w:hAnsi="Times New Roman" w:eastAsia="宋体" w:cs="Times New Roman"/>
                <w:b/>
                <w:bCs/>
                <w:caps w:val="0"/>
                <w:color w:val="auto"/>
                <w:highlight w:val="none"/>
                <w:lang w:val="en-US" w:eastAsia="zh-CN"/>
              </w:rPr>
              <w:t>2、</w:t>
            </w:r>
            <w:r>
              <w:rPr>
                <w:rFonts w:hint="default" w:ascii="Times New Roman" w:hAnsi="Times New Roman" w:eastAsia="宋体" w:cs="Times New Roman"/>
                <w:b/>
                <w:bCs/>
                <w:caps w:val="0"/>
                <w:color w:val="auto"/>
                <w:highlight w:val="none"/>
              </w:rPr>
              <w:t>废气</w:t>
            </w:r>
            <w:r>
              <w:rPr>
                <w:rFonts w:hint="eastAsia" w:cs="Times New Roman"/>
                <w:b/>
                <w:bCs/>
                <w:caps w:val="0"/>
                <w:color w:val="auto"/>
                <w:highlight w:val="none"/>
                <w:lang w:val="en-US" w:eastAsia="zh-CN"/>
              </w:rPr>
              <w:t>排放标准</w:t>
            </w:r>
            <w:bookmarkEnd w:id="23"/>
          </w:p>
          <w:p w14:paraId="3D40BD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default" w:cs="Times New Roman"/>
                <w:color w:val="auto"/>
                <w:sz w:val="24"/>
                <w:szCs w:val="24"/>
                <w:lang w:val="en-US" w:eastAsia="zh-CN"/>
              </w:rPr>
            </w:pPr>
            <w:r>
              <w:rPr>
                <w:rFonts w:hint="eastAsia" w:ascii="Times New Roman" w:hAnsi="Times New Roman" w:eastAsia="宋体" w:cs="Times New Roman"/>
                <w:color w:val="auto"/>
                <w:sz w:val="24"/>
                <w:szCs w:val="21"/>
              </w:rPr>
              <w:t>本项目大气污染物主要为</w:t>
            </w:r>
            <w:r>
              <w:rPr>
                <w:rFonts w:hint="eastAsia" w:ascii="Times New Roman" w:hAnsi="Times New Roman" w:eastAsia="宋体" w:cs="Times New Roman"/>
                <w:color w:val="auto"/>
                <w:sz w:val="24"/>
                <w:szCs w:val="21"/>
                <w:highlight w:val="none"/>
              </w:rPr>
              <w:t>非甲烷总烃</w:t>
            </w:r>
            <w:r>
              <w:rPr>
                <w:rFonts w:hint="eastAsia" w:cs="Times New Roman"/>
                <w:color w:val="auto"/>
                <w:sz w:val="24"/>
                <w:szCs w:val="21"/>
                <w:highlight w:val="none"/>
                <w:lang w:val="en-US" w:eastAsia="zh-CN"/>
              </w:rPr>
              <w:t>和颗粒物</w:t>
            </w:r>
            <w:r>
              <w:rPr>
                <w:rFonts w:hint="eastAsia" w:ascii="Times New Roman" w:hAnsi="Times New Roman" w:eastAsia="宋体" w:cs="Times New Roman"/>
                <w:color w:val="auto"/>
                <w:sz w:val="24"/>
                <w:szCs w:val="21"/>
                <w:highlight w:val="none"/>
                <w:lang w:eastAsia="zh-CN"/>
              </w:rPr>
              <w:t>，</w:t>
            </w:r>
            <w:r>
              <w:rPr>
                <w:rFonts w:hint="eastAsia" w:ascii="Times New Roman" w:hAnsi="Times New Roman" w:eastAsia="宋体" w:cs="Times New Roman"/>
                <w:color w:val="auto"/>
                <w:sz w:val="24"/>
                <w:szCs w:val="24"/>
                <w:lang w:val="en-US" w:eastAsia="zh-CN"/>
              </w:rPr>
              <w:t>无组织非甲烷总烃</w:t>
            </w:r>
            <w:r>
              <w:rPr>
                <w:rFonts w:hint="eastAsia" w:cs="Times New Roman"/>
                <w:color w:val="auto"/>
                <w:sz w:val="24"/>
                <w:szCs w:val="24"/>
                <w:lang w:val="en-US" w:eastAsia="zh-CN"/>
              </w:rPr>
              <w:t>和颗粒物</w:t>
            </w:r>
            <w:r>
              <w:rPr>
                <w:rFonts w:hint="eastAsia" w:ascii="Times New Roman" w:hAnsi="Times New Roman" w:eastAsia="宋体" w:cs="Times New Roman"/>
                <w:color w:val="auto"/>
                <w:sz w:val="24"/>
                <w:szCs w:val="21"/>
                <w:lang w:val="en-US" w:eastAsia="zh-CN"/>
              </w:rPr>
              <w:t>排放</w:t>
            </w:r>
            <w:r>
              <w:rPr>
                <w:rFonts w:hint="eastAsia" w:ascii="Times New Roman" w:hAnsi="Times New Roman" w:eastAsia="宋体" w:cs="Times New Roman"/>
                <w:color w:val="auto"/>
                <w:sz w:val="24"/>
                <w:szCs w:val="21"/>
              </w:rPr>
              <w:t>执行</w:t>
            </w:r>
            <w:r>
              <w:rPr>
                <w:rFonts w:hint="eastAsia" w:ascii="Times New Roman" w:hAnsi="Times New Roman" w:eastAsia="宋体" w:cs="Times New Roman"/>
                <w:color w:val="auto"/>
                <w:sz w:val="24"/>
                <w:szCs w:val="24"/>
                <w:lang w:val="en-US" w:eastAsia="zh-CN"/>
              </w:rPr>
              <w:t>江苏地方标准《大气污染</w:t>
            </w:r>
            <w:r>
              <w:rPr>
                <w:rFonts w:hint="eastAsia" w:cs="Times New Roman"/>
                <w:color w:val="auto"/>
                <w:sz w:val="24"/>
                <w:szCs w:val="24"/>
                <w:lang w:val="en-US" w:eastAsia="zh-CN"/>
              </w:rPr>
              <w:t>物</w:t>
            </w:r>
            <w:r>
              <w:rPr>
                <w:rFonts w:hint="eastAsia" w:ascii="Times New Roman" w:hAnsi="Times New Roman" w:eastAsia="宋体" w:cs="Times New Roman"/>
                <w:color w:val="auto"/>
                <w:sz w:val="24"/>
                <w:szCs w:val="24"/>
                <w:lang w:val="en-US" w:eastAsia="zh-CN"/>
              </w:rPr>
              <w:t>综合排放标准》（DB32/4041-2021）表3标准，厂区内非甲烷总烃执行江苏地方标准《大气污染物综合排放标准》（DB32/4041-2021）表2限值</w:t>
            </w:r>
            <w:r>
              <w:rPr>
                <w:rFonts w:hint="eastAsia" w:cs="Times New Roman"/>
                <w:color w:val="auto"/>
                <w:sz w:val="24"/>
                <w:szCs w:val="24"/>
                <w:lang w:val="en-US" w:eastAsia="zh-CN"/>
              </w:rPr>
              <w:t>。</w:t>
            </w:r>
          </w:p>
          <w:p w14:paraId="0C98C03F">
            <w:pPr>
              <w:pStyle w:val="234"/>
              <w:keepNext w:val="0"/>
              <w:keepLines w:val="0"/>
              <w:numPr>
                <w:ilvl w:val="0"/>
                <w:numId w:val="0"/>
              </w:numPr>
              <w:suppressLineNumbers w:val="0"/>
              <w:bidi w:val="0"/>
              <w:spacing w:before="0" w:beforeAutospacing="0" w:after="0" w:afterAutospacing="0"/>
              <w:ind w:left="0" w:leftChars="0" w:right="0"/>
              <w:rPr>
                <w:rFonts w:hint="eastAsia" w:cs="Times New Roman"/>
                <w:color w:val="auto"/>
                <w:lang w:val="en-US" w:eastAsia="zh-CN"/>
              </w:rPr>
            </w:pPr>
            <w:bookmarkStart w:id="24" w:name="OLE_LINK3"/>
            <w:r>
              <w:rPr>
                <w:rFonts w:hint="eastAsia" w:cs="Times New Roman"/>
                <w:color w:val="auto"/>
                <w:lang w:val="en-US" w:eastAsia="zh-CN"/>
              </w:rPr>
              <w:t>表1-2  无组织废气排放标准（单位：mg/m</w:t>
            </w:r>
            <w:r>
              <w:rPr>
                <w:rFonts w:hint="eastAsia" w:cs="Times New Roman"/>
                <w:color w:val="auto"/>
                <w:vertAlign w:val="superscript"/>
                <w:lang w:val="en-US" w:eastAsia="zh-CN"/>
              </w:rPr>
              <w:t>3</w:t>
            </w:r>
            <w:r>
              <w:rPr>
                <w:rFonts w:hint="eastAsia" w:cs="Times New Roman"/>
                <w:color w:val="auto"/>
                <w:lang w:val="en-US" w:eastAsia="zh-CN"/>
              </w:rPr>
              <w:t>）</w:t>
            </w:r>
          </w:p>
          <w:tbl>
            <w:tblPr>
              <w:tblStyle w:val="4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0"/>
              <w:gridCol w:w="1798"/>
              <w:gridCol w:w="1323"/>
              <w:gridCol w:w="1489"/>
              <w:gridCol w:w="2847"/>
            </w:tblGrid>
            <w:tr w14:paraId="2C4037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7" w:type="pct"/>
                  <w:vMerge w:val="restart"/>
                  <w:vAlign w:val="center"/>
                </w:tcPr>
                <w:p w14:paraId="10AFE136">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序号</w:t>
                  </w:r>
                </w:p>
              </w:tc>
              <w:tc>
                <w:tcPr>
                  <w:tcW w:w="1107" w:type="pct"/>
                  <w:vMerge w:val="restart"/>
                  <w:vAlign w:val="center"/>
                </w:tcPr>
                <w:p w14:paraId="13D039E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污染物</w:t>
                  </w:r>
                </w:p>
              </w:tc>
              <w:tc>
                <w:tcPr>
                  <w:tcW w:w="1732" w:type="pct"/>
                  <w:gridSpan w:val="2"/>
                  <w:vAlign w:val="center"/>
                </w:tcPr>
                <w:p w14:paraId="505AD916">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无组织排放监控浓度限值</w:t>
                  </w:r>
                </w:p>
              </w:tc>
              <w:tc>
                <w:tcPr>
                  <w:tcW w:w="1753" w:type="pct"/>
                  <w:vMerge w:val="restart"/>
                  <w:vAlign w:val="center"/>
                </w:tcPr>
                <w:p w14:paraId="424977C9">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执行标准</w:t>
                  </w:r>
                </w:p>
              </w:tc>
            </w:tr>
            <w:tr w14:paraId="29C717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407" w:type="pct"/>
                  <w:vMerge w:val="continue"/>
                  <w:vAlign w:val="center"/>
                </w:tcPr>
                <w:p w14:paraId="7E0B0FB1">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p>
              </w:tc>
              <w:tc>
                <w:tcPr>
                  <w:tcW w:w="1107" w:type="pct"/>
                  <w:vMerge w:val="continue"/>
                  <w:vAlign w:val="center"/>
                </w:tcPr>
                <w:p w14:paraId="5FE95FFF">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p>
              </w:tc>
              <w:tc>
                <w:tcPr>
                  <w:tcW w:w="815" w:type="pct"/>
                  <w:vAlign w:val="center"/>
                </w:tcPr>
                <w:p w14:paraId="56A776AB">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监控点</w:t>
                  </w:r>
                </w:p>
              </w:tc>
              <w:tc>
                <w:tcPr>
                  <w:tcW w:w="916" w:type="pct"/>
                  <w:vAlign w:val="center"/>
                </w:tcPr>
                <w:p w14:paraId="0577CDA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平均浓度</w:t>
                  </w:r>
                </w:p>
              </w:tc>
              <w:tc>
                <w:tcPr>
                  <w:tcW w:w="1753" w:type="pct"/>
                  <w:vMerge w:val="continue"/>
                </w:tcPr>
                <w:p w14:paraId="533709D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p>
              </w:tc>
            </w:tr>
            <w:tr w14:paraId="680661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407" w:type="pct"/>
                  <w:vAlign w:val="center"/>
                </w:tcPr>
                <w:p w14:paraId="3DC891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107" w:type="pct"/>
                  <w:vAlign w:val="center"/>
                </w:tcPr>
                <w:p w14:paraId="5EC635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非甲烷总烃</w:t>
                  </w:r>
                </w:p>
              </w:tc>
              <w:tc>
                <w:tcPr>
                  <w:tcW w:w="815" w:type="pct"/>
                  <w:vMerge w:val="restart"/>
                  <w:vAlign w:val="center"/>
                </w:tcPr>
                <w:p w14:paraId="04D28CF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周界外浓度最高点</w:t>
                  </w:r>
                </w:p>
              </w:tc>
              <w:tc>
                <w:tcPr>
                  <w:tcW w:w="916" w:type="pct"/>
                  <w:vAlign w:val="center"/>
                </w:tcPr>
                <w:p w14:paraId="38BEDE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4</w:t>
                  </w:r>
                </w:p>
              </w:tc>
              <w:tc>
                <w:tcPr>
                  <w:tcW w:w="1753" w:type="pct"/>
                  <w:vMerge w:val="restart"/>
                  <w:vAlign w:val="center"/>
                </w:tcPr>
                <w:p w14:paraId="3988F93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大气污染物综合排放标准</w:t>
                  </w:r>
                  <w:r>
                    <w:rPr>
                      <w:rFonts w:hint="default" w:ascii="Times New Roman" w:hAnsi="Times New Roman" w:eastAsia="宋体" w:cs="Times New Roman"/>
                      <w:color w:val="auto"/>
                      <w:sz w:val="21"/>
                      <w:szCs w:val="21"/>
                    </w:rPr>
                    <w:t>》（DB32/4041-2021）</w:t>
                  </w:r>
                  <w:r>
                    <w:rPr>
                      <w:rFonts w:hint="default" w:ascii="Times New Roman" w:hAnsi="Times New Roman" w:eastAsia="宋体" w:cs="Times New Roman"/>
                      <w:color w:val="auto"/>
                      <w:sz w:val="21"/>
                      <w:szCs w:val="21"/>
                      <w:lang w:val="en-US" w:eastAsia="zh-CN"/>
                    </w:rPr>
                    <w:t>表3</w:t>
                  </w:r>
                </w:p>
              </w:tc>
            </w:tr>
            <w:tr w14:paraId="21CCC5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407" w:type="pct"/>
                  <w:vAlign w:val="center"/>
                </w:tcPr>
                <w:p w14:paraId="5CAE13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1107" w:type="pct"/>
                  <w:vAlign w:val="center"/>
                </w:tcPr>
                <w:p w14:paraId="5DCDBF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w:t>
                  </w:r>
                </w:p>
              </w:tc>
              <w:tc>
                <w:tcPr>
                  <w:tcW w:w="815" w:type="pct"/>
                  <w:vMerge w:val="continue"/>
                  <w:vAlign w:val="center"/>
                </w:tcPr>
                <w:p w14:paraId="26831E2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rPr>
                  </w:pPr>
                </w:p>
              </w:tc>
              <w:tc>
                <w:tcPr>
                  <w:tcW w:w="916" w:type="pct"/>
                  <w:vAlign w:val="center"/>
                </w:tcPr>
                <w:p w14:paraId="344A71D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0.5</w:t>
                  </w:r>
                </w:p>
              </w:tc>
              <w:tc>
                <w:tcPr>
                  <w:tcW w:w="1753" w:type="pct"/>
                  <w:vMerge w:val="continue"/>
                  <w:vAlign w:val="center"/>
                </w:tcPr>
                <w:p w14:paraId="45266C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rPr>
                  </w:pPr>
                </w:p>
              </w:tc>
            </w:tr>
            <w:bookmarkEnd w:id="24"/>
          </w:tbl>
          <w:p w14:paraId="53ED9CB6">
            <w:pPr>
              <w:pStyle w:val="234"/>
              <w:keepNext w:val="0"/>
              <w:keepLines w:val="0"/>
              <w:numPr>
                <w:ilvl w:val="0"/>
                <w:numId w:val="0"/>
              </w:numPr>
              <w:suppressLineNumbers w:val="0"/>
              <w:spacing w:before="0" w:beforeAutospacing="0" w:after="0" w:afterAutospacing="0"/>
              <w:ind w:left="0" w:leftChars="0" w:right="0"/>
              <w:jc w:val="center"/>
              <w:rPr>
                <w:rFonts w:hint="default" w:cs="Times New Roman"/>
                <w:color w:val="auto"/>
                <w:highlight w:val="none"/>
                <w:lang w:val="en-US" w:eastAsia="zh-CN"/>
              </w:rPr>
            </w:pPr>
            <w:r>
              <w:rPr>
                <w:rFonts w:hint="eastAsia" w:cs="Times New Roman"/>
                <w:color w:val="auto"/>
                <w:lang w:val="en-US" w:eastAsia="zh-CN"/>
              </w:rPr>
              <w:t xml:space="preserve">表1-3  </w:t>
            </w:r>
            <w:r>
              <w:rPr>
                <w:rFonts w:hint="eastAsia" w:cs="Times New Roman"/>
                <w:color w:val="auto"/>
                <w:highlight w:val="none"/>
                <w:lang w:val="en-US" w:eastAsia="zh-CN"/>
              </w:rPr>
              <w:t>厂区内</w:t>
            </w:r>
            <w:r>
              <w:rPr>
                <w:rFonts w:hint="eastAsia" w:cs="Times New Roman"/>
                <w:color w:val="auto"/>
                <w:highlight w:val="none"/>
              </w:rPr>
              <w:t>非甲烷总烃</w:t>
            </w:r>
            <w:r>
              <w:rPr>
                <w:rFonts w:hint="eastAsia" w:cs="Times New Roman"/>
                <w:color w:val="auto"/>
                <w:highlight w:val="none"/>
                <w:lang w:val="en-US" w:eastAsia="zh-CN"/>
              </w:rPr>
              <w:t>无组织排放限值</w:t>
            </w:r>
          </w:p>
          <w:tbl>
            <w:tblPr>
              <w:tblStyle w:val="49"/>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18"/>
              <w:gridCol w:w="1505"/>
              <w:gridCol w:w="1973"/>
              <w:gridCol w:w="1330"/>
              <w:gridCol w:w="2391"/>
            </w:tblGrid>
            <w:tr w14:paraId="1F446F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565" w:type="pct"/>
                  <w:tcBorders>
                    <w:bottom w:val="single" w:color="auto" w:sz="6" w:space="0"/>
                    <w:right w:val="single" w:color="auto" w:sz="6" w:space="0"/>
                  </w:tcBorders>
                  <w:noWrap w:val="0"/>
                  <w:vAlign w:val="center"/>
                </w:tcPr>
                <w:p w14:paraId="2EBF4C3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zh-CN" w:eastAsia="zh-CN"/>
                    </w:rPr>
                  </w:pPr>
                  <w:r>
                    <w:rPr>
                      <w:rFonts w:hint="default" w:ascii="Times New Roman" w:hAnsi="Times New Roman" w:eastAsia="宋体" w:cs="Times New Roman"/>
                      <w:b/>
                      <w:bCs/>
                      <w:color w:val="auto"/>
                      <w:sz w:val="21"/>
                      <w:szCs w:val="21"/>
                      <w:highlight w:val="none"/>
                      <w:lang w:val="zh-CN" w:eastAsia="zh-CN"/>
                    </w:rPr>
                    <w:t>污染物项目</w:t>
                  </w:r>
                </w:p>
              </w:tc>
              <w:tc>
                <w:tcPr>
                  <w:tcW w:w="927" w:type="pct"/>
                  <w:tcBorders>
                    <w:left w:val="single" w:color="auto" w:sz="6" w:space="0"/>
                    <w:bottom w:val="single" w:color="auto" w:sz="6" w:space="0"/>
                    <w:right w:val="single" w:color="auto" w:sz="6" w:space="0"/>
                  </w:tcBorders>
                  <w:noWrap w:val="0"/>
                  <w:vAlign w:val="center"/>
                </w:tcPr>
                <w:p w14:paraId="026A7C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zh-CN" w:eastAsia="zh-CN"/>
                    </w:rPr>
                  </w:pPr>
                  <w:r>
                    <w:rPr>
                      <w:rFonts w:hint="default" w:ascii="Times New Roman" w:hAnsi="Times New Roman" w:eastAsia="宋体" w:cs="Times New Roman"/>
                      <w:b/>
                      <w:bCs/>
                      <w:color w:val="auto"/>
                      <w:sz w:val="21"/>
                      <w:szCs w:val="21"/>
                      <w:highlight w:val="none"/>
                      <w:lang w:val="zh-CN" w:eastAsia="zh-CN"/>
                    </w:rPr>
                    <w:t>监控点限值</w:t>
                  </w:r>
                  <w:r>
                    <w:rPr>
                      <w:rFonts w:hint="eastAsia" w:ascii="Times New Roman" w:hAnsi="Times New Roman" w:eastAsia="宋体" w:cs="Times New Roman"/>
                      <w:b/>
                      <w:bCs/>
                      <w:color w:val="auto"/>
                      <w:sz w:val="21"/>
                      <w:szCs w:val="21"/>
                      <w:highlight w:val="none"/>
                      <w:lang w:val="zh-CN" w:eastAsia="zh-CN"/>
                    </w:rPr>
                    <w:t>（</w:t>
                  </w:r>
                  <w:r>
                    <w:rPr>
                      <w:rFonts w:hint="default" w:ascii="Times New Roman" w:hAnsi="Times New Roman" w:eastAsia="宋体" w:cs="Times New Roman"/>
                      <w:b/>
                      <w:bCs/>
                      <w:color w:val="auto"/>
                      <w:sz w:val="21"/>
                      <w:szCs w:val="21"/>
                      <w:highlight w:val="none"/>
                      <w:lang w:val="zh-CN" w:eastAsia="zh-CN"/>
                    </w:rPr>
                    <w:t>mg/m</w:t>
                  </w:r>
                  <w:r>
                    <w:rPr>
                      <w:rFonts w:hint="default" w:ascii="Times New Roman" w:hAnsi="Times New Roman" w:eastAsia="宋体" w:cs="Times New Roman"/>
                      <w:b/>
                      <w:bCs/>
                      <w:color w:val="auto"/>
                      <w:sz w:val="21"/>
                      <w:szCs w:val="21"/>
                      <w:highlight w:val="none"/>
                      <w:vertAlign w:val="superscript"/>
                      <w:lang w:val="zh-CN" w:eastAsia="zh-CN"/>
                    </w:rPr>
                    <w:t>3</w:t>
                  </w:r>
                  <w:r>
                    <w:rPr>
                      <w:rFonts w:hint="eastAsia" w:ascii="Times New Roman" w:hAnsi="Times New Roman" w:eastAsia="宋体" w:cs="Times New Roman"/>
                      <w:b/>
                      <w:bCs/>
                      <w:color w:val="auto"/>
                      <w:sz w:val="21"/>
                      <w:szCs w:val="21"/>
                      <w:highlight w:val="none"/>
                      <w:lang w:val="zh-CN" w:eastAsia="zh-CN"/>
                    </w:rPr>
                    <w:t>）</w:t>
                  </w:r>
                </w:p>
              </w:tc>
              <w:tc>
                <w:tcPr>
                  <w:tcW w:w="1215" w:type="pct"/>
                  <w:tcBorders>
                    <w:left w:val="single" w:color="auto" w:sz="6" w:space="0"/>
                    <w:bottom w:val="single" w:color="auto" w:sz="6" w:space="0"/>
                    <w:right w:val="single" w:color="auto" w:sz="6" w:space="0"/>
                  </w:tcBorders>
                  <w:noWrap w:val="0"/>
                  <w:vAlign w:val="center"/>
                </w:tcPr>
                <w:p w14:paraId="7C46DE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zh-CN" w:eastAsia="zh-CN"/>
                    </w:rPr>
                  </w:pPr>
                  <w:r>
                    <w:rPr>
                      <w:rFonts w:hint="default" w:ascii="Times New Roman" w:hAnsi="Times New Roman" w:eastAsia="宋体" w:cs="Times New Roman"/>
                      <w:b/>
                      <w:bCs/>
                      <w:color w:val="auto"/>
                      <w:sz w:val="21"/>
                      <w:szCs w:val="21"/>
                      <w:highlight w:val="none"/>
                      <w:lang w:val="zh-CN" w:eastAsia="zh-CN"/>
                    </w:rPr>
                    <w:t>限值含义</w:t>
                  </w:r>
                </w:p>
              </w:tc>
              <w:tc>
                <w:tcPr>
                  <w:tcW w:w="819" w:type="pct"/>
                  <w:tcBorders>
                    <w:left w:val="single" w:color="auto" w:sz="6" w:space="0"/>
                    <w:bottom w:val="single" w:color="auto" w:sz="6" w:space="0"/>
                  </w:tcBorders>
                  <w:noWrap w:val="0"/>
                  <w:vAlign w:val="center"/>
                </w:tcPr>
                <w:p w14:paraId="03E193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zh-CN" w:eastAsia="zh-CN"/>
                    </w:rPr>
                    <w:t>无组织排放监控</w:t>
                  </w:r>
                  <w:r>
                    <w:rPr>
                      <w:rFonts w:hint="eastAsia" w:ascii="Times New Roman" w:hAnsi="Times New Roman" w:eastAsia="宋体" w:cs="Times New Roman"/>
                      <w:b/>
                      <w:bCs/>
                      <w:color w:val="auto"/>
                      <w:sz w:val="21"/>
                      <w:szCs w:val="21"/>
                      <w:highlight w:val="none"/>
                      <w:lang w:val="en-US" w:eastAsia="zh-CN"/>
                    </w:rPr>
                    <w:t>位置</w:t>
                  </w:r>
                </w:p>
              </w:tc>
              <w:tc>
                <w:tcPr>
                  <w:tcW w:w="1472" w:type="pct"/>
                  <w:tcBorders>
                    <w:left w:val="single" w:color="auto" w:sz="6" w:space="0"/>
                    <w:bottom w:val="single" w:color="auto" w:sz="6" w:space="0"/>
                  </w:tcBorders>
                  <w:noWrap w:val="0"/>
                  <w:vAlign w:val="center"/>
                </w:tcPr>
                <w:p w14:paraId="3B0880E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标准来源</w:t>
                  </w:r>
                </w:p>
              </w:tc>
            </w:tr>
            <w:tr w14:paraId="5A1038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565" w:type="pct"/>
                  <w:vMerge w:val="restart"/>
                  <w:tcBorders>
                    <w:top w:val="single" w:color="auto" w:sz="6" w:space="0"/>
                    <w:bottom w:val="single" w:color="auto" w:sz="6" w:space="0"/>
                    <w:right w:val="single" w:color="auto" w:sz="6" w:space="0"/>
                  </w:tcBorders>
                  <w:noWrap w:val="0"/>
                  <w:vAlign w:val="center"/>
                </w:tcPr>
                <w:p w14:paraId="66A110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rPr>
                  </w:pPr>
                  <w:r>
                    <w:rPr>
                      <w:rFonts w:hint="default" w:ascii="Times New Roman" w:hAnsi="Times New Roman" w:eastAsia="宋体" w:cs="Times New Roman"/>
                      <w:color w:val="auto"/>
                      <w:sz w:val="21"/>
                      <w:szCs w:val="21"/>
                      <w:highlight w:val="none"/>
                      <w:lang w:val="en-US" w:eastAsia="zh-CN"/>
                    </w:rPr>
                    <w:t>非甲烷总烃</w:t>
                  </w:r>
                </w:p>
              </w:tc>
              <w:tc>
                <w:tcPr>
                  <w:tcW w:w="927" w:type="pct"/>
                  <w:tcBorders>
                    <w:top w:val="single" w:color="auto" w:sz="6" w:space="0"/>
                    <w:left w:val="single" w:color="auto" w:sz="6" w:space="0"/>
                    <w:bottom w:val="single" w:color="auto" w:sz="6" w:space="0"/>
                    <w:right w:val="single" w:color="auto" w:sz="6" w:space="0"/>
                  </w:tcBorders>
                  <w:noWrap w:val="0"/>
                  <w:vAlign w:val="center"/>
                </w:tcPr>
                <w:p w14:paraId="1D843A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rPr>
                  </w:pPr>
                  <w:r>
                    <w:rPr>
                      <w:rFonts w:hint="default" w:ascii="Times New Roman" w:hAnsi="Times New Roman" w:eastAsia="宋体" w:cs="Times New Roman"/>
                      <w:color w:val="auto"/>
                      <w:sz w:val="21"/>
                      <w:szCs w:val="21"/>
                      <w:highlight w:val="none"/>
                      <w:lang w:val="zh-CN" w:eastAsia="zh-CN"/>
                    </w:rPr>
                    <w:t>6</w:t>
                  </w:r>
                </w:p>
              </w:tc>
              <w:tc>
                <w:tcPr>
                  <w:tcW w:w="1215" w:type="pct"/>
                  <w:tcBorders>
                    <w:top w:val="single" w:color="auto" w:sz="6" w:space="0"/>
                    <w:left w:val="single" w:color="auto" w:sz="6" w:space="0"/>
                    <w:bottom w:val="single" w:color="auto" w:sz="6" w:space="0"/>
                    <w:right w:val="single" w:color="auto" w:sz="6" w:space="0"/>
                  </w:tcBorders>
                  <w:noWrap w:val="0"/>
                  <w:vAlign w:val="center"/>
                </w:tcPr>
                <w:p w14:paraId="7609CD4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rPr>
                  </w:pPr>
                  <w:r>
                    <w:rPr>
                      <w:rFonts w:hint="default" w:ascii="Times New Roman" w:hAnsi="Times New Roman" w:eastAsia="宋体" w:cs="Times New Roman"/>
                      <w:color w:val="auto"/>
                      <w:sz w:val="21"/>
                      <w:szCs w:val="21"/>
                      <w:highlight w:val="none"/>
                      <w:lang w:val="zh-CN" w:eastAsia="zh-CN"/>
                    </w:rPr>
                    <w:t>监控点处1h平均浓度值</w:t>
                  </w:r>
                </w:p>
              </w:tc>
              <w:tc>
                <w:tcPr>
                  <w:tcW w:w="819" w:type="pct"/>
                  <w:vMerge w:val="restart"/>
                  <w:tcBorders>
                    <w:top w:val="single" w:color="auto" w:sz="6" w:space="0"/>
                    <w:left w:val="single" w:color="auto" w:sz="6" w:space="0"/>
                    <w:bottom w:val="single" w:color="auto" w:sz="6" w:space="0"/>
                  </w:tcBorders>
                  <w:noWrap w:val="0"/>
                  <w:vAlign w:val="center"/>
                </w:tcPr>
                <w:p w14:paraId="7FC6ED5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rPr>
                  </w:pPr>
                  <w:r>
                    <w:rPr>
                      <w:rFonts w:hint="default" w:ascii="Times New Roman" w:hAnsi="Times New Roman" w:eastAsia="宋体" w:cs="Times New Roman"/>
                      <w:color w:val="auto"/>
                      <w:sz w:val="21"/>
                      <w:szCs w:val="21"/>
                      <w:highlight w:val="none"/>
                      <w:lang w:val="zh-CN" w:eastAsia="zh-CN"/>
                    </w:rPr>
                    <w:t>在厂房外设置监控点</w:t>
                  </w:r>
                </w:p>
              </w:tc>
              <w:tc>
                <w:tcPr>
                  <w:tcW w:w="1472" w:type="pct"/>
                  <w:vMerge w:val="restart"/>
                  <w:tcBorders>
                    <w:top w:val="single" w:color="auto" w:sz="6" w:space="0"/>
                    <w:left w:val="single" w:color="auto" w:sz="6" w:space="0"/>
                  </w:tcBorders>
                  <w:noWrap w:val="0"/>
                  <w:vAlign w:val="center"/>
                </w:tcPr>
                <w:p w14:paraId="201355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zh-CN" w:eastAsia="zh-CN"/>
                    </w:rPr>
                    <w:t>《大气污染物综合排放标准》（DB32/4041-2021）</w:t>
                  </w:r>
                  <w:r>
                    <w:rPr>
                      <w:rFonts w:hint="eastAsia" w:ascii="Times New Roman" w:hAnsi="Times New Roman" w:eastAsia="宋体" w:cs="Times New Roman"/>
                      <w:color w:val="auto"/>
                      <w:sz w:val="21"/>
                      <w:szCs w:val="21"/>
                      <w:highlight w:val="none"/>
                      <w:lang w:val="en-US" w:eastAsia="zh-CN"/>
                    </w:rPr>
                    <w:t>表2</w:t>
                  </w:r>
                </w:p>
              </w:tc>
            </w:tr>
            <w:tr w14:paraId="4CBF42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565" w:type="pct"/>
                  <w:vMerge w:val="continue"/>
                  <w:tcBorders>
                    <w:top w:val="single" w:color="auto" w:sz="6" w:space="0"/>
                    <w:right w:val="single" w:color="auto" w:sz="6" w:space="0"/>
                  </w:tcBorders>
                  <w:noWrap w:val="0"/>
                  <w:vAlign w:val="center"/>
                </w:tcPr>
                <w:p w14:paraId="6094E6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rPr>
                  </w:pPr>
                </w:p>
              </w:tc>
              <w:tc>
                <w:tcPr>
                  <w:tcW w:w="927" w:type="pct"/>
                  <w:tcBorders>
                    <w:top w:val="single" w:color="auto" w:sz="6" w:space="0"/>
                    <w:left w:val="single" w:color="auto" w:sz="6" w:space="0"/>
                    <w:right w:val="single" w:color="auto" w:sz="6" w:space="0"/>
                  </w:tcBorders>
                  <w:noWrap w:val="0"/>
                  <w:vAlign w:val="center"/>
                </w:tcPr>
                <w:p w14:paraId="2DCBE70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rPr>
                  </w:pPr>
                  <w:r>
                    <w:rPr>
                      <w:rFonts w:hint="default" w:ascii="Times New Roman" w:hAnsi="Times New Roman" w:eastAsia="宋体" w:cs="Times New Roman"/>
                      <w:color w:val="auto"/>
                      <w:sz w:val="21"/>
                      <w:szCs w:val="21"/>
                      <w:highlight w:val="none"/>
                      <w:lang w:val="zh-CN" w:eastAsia="zh-CN"/>
                    </w:rPr>
                    <w:t>20</w:t>
                  </w:r>
                </w:p>
              </w:tc>
              <w:tc>
                <w:tcPr>
                  <w:tcW w:w="1215" w:type="pct"/>
                  <w:tcBorders>
                    <w:top w:val="single" w:color="auto" w:sz="6" w:space="0"/>
                    <w:left w:val="single" w:color="auto" w:sz="6" w:space="0"/>
                    <w:right w:val="single" w:color="auto" w:sz="6" w:space="0"/>
                  </w:tcBorders>
                  <w:noWrap w:val="0"/>
                  <w:vAlign w:val="center"/>
                </w:tcPr>
                <w:p w14:paraId="0E35CB0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rPr>
                  </w:pPr>
                  <w:r>
                    <w:rPr>
                      <w:rFonts w:hint="default" w:ascii="Times New Roman" w:hAnsi="Times New Roman" w:eastAsia="宋体" w:cs="Times New Roman"/>
                      <w:color w:val="auto"/>
                      <w:sz w:val="21"/>
                      <w:szCs w:val="21"/>
                      <w:highlight w:val="none"/>
                      <w:lang w:val="zh-CN" w:eastAsia="zh-CN"/>
                    </w:rPr>
                    <w:t>监控点处任意一次浓度值</w:t>
                  </w:r>
                </w:p>
              </w:tc>
              <w:tc>
                <w:tcPr>
                  <w:tcW w:w="819" w:type="pct"/>
                  <w:vMerge w:val="continue"/>
                  <w:tcBorders>
                    <w:top w:val="single" w:color="auto" w:sz="6" w:space="0"/>
                    <w:left w:val="single" w:color="auto" w:sz="6" w:space="0"/>
                  </w:tcBorders>
                  <w:noWrap w:val="0"/>
                  <w:vAlign w:val="center"/>
                </w:tcPr>
                <w:p w14:paraId="654E85F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rPr>
                  </w:pPr>
                </w:p>
              </w:tc>
              <w:tc>
                <w:tcPr>
                  <w:tcW w:w="1472" w:type="pct"/>
                  <w:vMerge w:val="continue"/>
                  <w:tcBorders>
                    <w:left w:val="single" w:color="auto" w:sz="6" w:space="0"/>
                  </w:tcBorders>
                  <w:noWrap w:val="0"/>
                  <w:vAlign w:val="center"/>
                </w:tcPr>
                <w:p w14:paraId="3B97EB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rPr>
                  </w:pPr>
                </w:p>
              </w:tc>
            </w:tr>
          </w:tbl>
          <w:p w14:paraId="2BC5DAB3">
            <w:pPr>
              <w:keepNext w:val="0"/>
              <w:keepLines w:val="0"/>
              <w:suppressLineNumbers w:val="0"/>
              <w:bidi w:val="0"/>
              <w:spacing w:before="0" w:beforeAutospacing="0" w:after="0" w:afterAutospacing="0"/>
              <w:ind w:left="0" w:right="0"/>
              <w:rPr>
                <w:rFonts w:hint="default" w:cs="Times New Roman"/>
                <w:b/>
                <w:bCs/>
                <w:color w:val="auto"/>
                <w:highlight w:val="none"/>
                <w:lang w:val="en-US" w:eastAsia="zh-CN"/>
              </w:rPr>
            </w:pPr>
            <w:r>
              <w:rPr>
                <w:rFonts w:hint="eastAsia" w:cs="Times New Roman"/>
                <w:b/>
                <w:bCs/>
                <w:color w:val="auto"/>
                <w:highlight w:val="none"/>
                <w:lang w:val="en-US" w:eastAsia="zh-CN"/>
              </w:rPr>
              <w:t>3</w:t>
            </w:r>
            <w:r>
              <w:rPr>
                <w:rFonts w:hint="default" w:cs="Times New Roman"/>
                <w:b/>
                <w:bCs/>
                <w:color w:val="auto"/>
                <w:highlight w:val="none"/>
                <w:lang w:val="en-US" w:eastAsia="zh-CN"/>
              </w:rPr>
              <w:t>、噪声</w:t>
            </w:r>
            <w:r>
              <w:rPr>
                <w:rFonts w:hint="eastAsia" w:cs="Times New Roman"/>
                <w:b/>
                <w:bCs/>
                <w:color w:val="auto"/>
                <w:highlight w:val="none"/>
                <w:lang w:val="en-US" w:eastAsia="zh-CN"/>
              </w:rPr>
              <w:t>排放标准</w:t>
            </w:r>
          </w:p>
          <w:p w14:paraId="4598BB24">
            <w:pPr>
              <w:keepNext w:val="0"/>
              <w:keepLines w:val="0"/>
              <w:suppressLineNumbers w:val="0"/>
              <w:bidi w:val="0"/>
              <w:spacing w:before="0" w:beforeAutospacing="0" w:after="0" w:afterAutospacing="0"/>
              <w:ind w:left="0" w:right="0"/>
              <w:rPr>
                <w:rFonts w:hint="default" w:cs="Times New Roman"/>
                <w:color w:val="auto"/>
                <w:highlight w:val="none"/>
              </w:rPr>
            </w:pPr>
            <w:r>
              <w:rPr>
                <w:rFonts w:hint="eastAsia" w:cs="Times New Roman"/>
                <w:color w:val="auto"/>
                <w:highlight w:val="none"/>
                <w:lang w:val="en-US" w:eastAsia="zh-CN"/>
              </w:rPr>
              <w:t>本项目厂界噪声</w:t>
            </w:r>
            <w:r>
              <w:rPr>
                <w:rFonts w:hint="default" w:cs="Times New Roman"/>
                <w:color w:val="auto"/>
                <w:highlight w:val="none"/>
                <w:lang w:val="en-US" w:eastAsia="zh-CN"/>
              </w:rPr>
              <w:t>执行《工业企业厂界环境噪声排放标准》（GB12348-2008）中</w:t>
            </w:r>
            <w:r>
              <w:rPr>
                <w:rFonts w:hint="eastAsia" w:cs="Times New Roman"/>
                <w:color w:val="auto"/>
                <w:highlight w:val="none"/>
                <w:lang w:val="en-US" w:eastAsia="zh-CN"/>
              </w:rPr>
              <w:t>2</w:t>
            </w:r>
            <w:r>
              <w:rPr>
                <w:rFonts w:hint="default" w:cs="Times New Roman"/>
                <w:color w:val="auto"/>
                <w:highlight w:val="none"/>
                <w:lang w:val="en-US" w:eastAsia="zh-CN"/>
              </w:rPr>
              <w:t>类标准。</w:t>
            </w:r>
          </w:p>
          <w:p w14:paraId="65B71C5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500" w:lineRule="exact"/>
              <w:ind w:left="0" w:right="0" w:firstLine="48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表</w:t>
            </w:r>
            <w:r>
              <w:rPr>
                <w:rFonts w:hint="eastAsia" w:ascii="Times New Roman" w:hAnsi="Times New Roman" w:cs="Times New Roman"/>
                <w:b/>
                <w:color w:val="auto"/>
                <w:sz w:val="21"/>
                <w:szCs w:val="21"/>
                <w:lang w:val="en-US" w:eastAsia="zh-CN"/>
              </w:rPr>
              <w:t>1-</w:t>
            </w:r>
            <w:r>
              <w:rPr>
                <w:rFonts w:hint="eastAsia" w:cs="Times New Roman"/>
                <w:b/>
                <w:color w:val="auto"/>
                <w:sz w:val="21"/>
                <w:szCs w:val="21"/>
                <w:lang w:val="en-US" w:eastAsia="zh-CN"/>
              </w:rPr>
              <w:t>4</w:t>
            </w:r>
            <w:r>
              <w:rPr>
                <w:rFonts w:hint="default" w:ascii="Times New Roman" w:hAnsi="Times New Roman" w:cs="Times New Roman"/>
                <w:b/>
                <w:color w:val="auto"/>
                <w:sz w:val="21"/>
                <w:szCs w:val="21"/>
              </w:rPr>
              <w:t xml:space="preserve">  《工业企业厂界环境噪声排放标准》（GB12348-2008）</w:t>
            </w:r>
          </w:p>
          <w:tbl>
            <w:tblPr>
              <w:tblStyle w:val="49"/>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05"/>
              <w:gridCol w:w="3341"/>
              <w:gridCol w:w="3172"/>
            </w:tblGrid>
            <w:tr w14:paraId="330C03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988" w:type="pct"/>
                  <w:noWrap w:val="0"/>
                  <w:vAlign w:val="center"/>
                </w:tcPr>
                <w:p w14:paraId="0B79539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类别</w:t>
                  </w:r>
                </w:p>
              </w:tc>
              <w:tc>
                <w:tcPr>
                  <w:tcW w:w="2057" w:type="pct"/>
                  <w:noWrap w:val="0"/>
                  <w:vAlign w:val="center"/>
                </w:tcPr>
                <w:p w14:paraId="018D71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昼间（dB（A））</w:t>
                  </w:r>
                </w:p>
              </w:tc>
              <w:tc>
                <w:tcPr>
                  <w:tcW w:w="1953" w:type="pct"/>
                  <w:noWrap w:val="0"/>
                  <w:vAlign w:val="center"/>
                </w:tcPr>
                <w:p w14:paraId="426784B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夜间（dB（A））</w:t>
                  </w:r>
                </w:p>
              </w:tc>
            </w:tr>
            <w:tr w14:paraId="04D4CF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7" w:hRule="atLeast"/>
                <w:jc w:val="center"/>
              </w:trPr>
              <w:tc>
                <w:tcPr>
                  <w:tcW w:w="988" w:type="pct"/>
                  <w:noWrap w:val="0"/>
                  <w:vAlign w:val="center"/>
                </w:tcPr>
                <w:p w14:paraId="41D585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2</w:t>
                  </w:r>
                </w:p>
              </w:tc>
              <w:tc>
                <w:tcPr>
                  <w:tcW w:w="2057" w:type="pct"/>
                  <w:noWrap w:val="0"/>
                  <w:vAlign w:val="center"/>
                </w:tcPr>
                <w:p w14:paraId="66E3CA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60</w:t>
                  </w:r>
                </w:p>
              </w:tc>
              <w:tc>
                <w:tcPr>
                  <w:tcW w:w="1953" w:type="pct"/>
                  <w:noWrap w:val="0"/>
                  <w:vAlign w:val="center"/>
                </w:tcPr>
                <w:p w14:paraId="02A2FE3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50</w:t>
                  </w:r>
                </w:p>
              </w:tc>
            </w:tr>
          </w:tbl>
          <w:p w14:paraId="5ED55A64">
            <w:pPr>
              <w:keepNext w:val="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lang w:val="en-US" w:eastAsia="zh-CN"/>
              </w:rPr>
            </w:pPr>
            <w:r>
              <w:rPr>
                <w:rFonts w:hint="eastAsia" w:ascii="Times New Roman" w:hAnsi="Times New Roman" w:eastAsia="宋体" w:cs="Times New Roman"/>
                <w:b/>
                <w:bCs/>
                <w:caps w:val="0"/>
                <w:color w:val="auto"/>
                <w:highlight w:val="none"/>
                <w:lang w:val="en-US" w:eastAsia="zh-CN"/>
              </w:rPr>
              <w:t>4、固废</w:t>
            </w:r>
            <w:r>
              <w:rPr>
                <w:rFonts w:hint="eastAsia" w:cs="Times New Roman"/>
                <w:b/>
                <w:bCs/>
                <w:caps w:val="0"/>
                <w:color w:val="auto"/>
                <w:highlight w:val="none"/>
                <w:lang w:val="en-US" w:eastAsia="zh-CN"/>
              </w:rPr>
              <w:t>暂存标准</w:t>
            </w:r>
          </w:p>
          <w:p w14:paraId="50011F6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firstLine="480" w:firstLineChars="200"/>
              <w:jc w:val="left"/>
              <w:textAlignment w:val="auto"/>
              <w:rPr>
                <w:rFonts w:hint="eastAsia" w:ascii="Times New Roman" w:hAnsi="Times New Roman" w:eastAsia="宋体" w:cs="Times New Roman"/>
                <w:color w:val="auto"/>
                <w:kern w:val="2"/>
                <w:sz w:val="24"/>
                <w:szCs w:val="24"/>
                <w:lang w:val="en-US"/>
              </w:rPr>
            </w:pPr>
            <w:r>
              <w:rPr>
                <w:rFonts w:hint="eastAsia" w:ascii="Times New Roman" w:hAnsi="Times New Roman" w:eastAsia="宋体" w:cs="Times New Roman"/>
                <w:color w:val="auto"/>
                <w:kern w:val="2"/>
                <w:sz w:val="24"/>
                <w:szCs w:val="24"/>
                <w:lang w:val="zh-CN"/>
              </w:rPr>
              <w:t>本项目一般工业固体废物储存执行满足《一般工业固体废物贮存和填埋污染控制标准》（GB18599-2020）的要求</w:t>
            </w:r>
            <w:r>
              <w:rPr>
                <w:rFonts w:hint="eastAsia" w:ascii="Times New Roman" w:hAnsi="Times New Roman" w:eastAsia="宋体" w:cs="Times New Roman"/>
                <w:color w:val="auto"/>
                <w:kern w:val="2"/>
                <w:sz w:val="24"/>
                <w:szCs w:val="24"/>
                <w:lang w:val="en-US"/>
              </w:rPr>
              <w:t>。</w:t>
            </w:r>
          </w:p>
          <w:p w14:paraId="13D69651">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firstLine="480" w:firstLineChars="200"/>
              <w:jc w:val="left"/>
              <w:textAlignment w:val="auto"/>
              <w:rPr>
                <w:rFonts w:hint="eastAsia"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zh-CN"/>
              </w:rPr>
              <w:t>危险废物</w:t>
            </w:r>
            <w:r>
              <w:rPr>
                <w:rFonts w:hint="eastAsia" w:ascii="Times New Roman" w:hAnsi="Times New Roman" w:eastAsia="宋体" w:cs="Times New Roman"/>
                <w:color w:val="auto"/>
                <w:kern w:val="2"/>
                <w:sz w:val="24"/>
                <w:szCs w:val="24"/>
                <w:lang w:val="en-US" w:eastAsia="zh-CN"/>
              </w:rPr>
              <w:t>暂存</w:t>
            </w:r>
            <w:r>
              <w:rPr>
                <w:rFonts w:hint="eastAsia" w:ascii="Times New Roman" w:hAnsi="Times New Roman" w:eastAsia="宋体" w:cs="Times New Roman"/>
                <w:color w:val="auto"/>
                <w:kern w:val="2"/>
                <w:sz w:val="24"/>
                <w:szCs w:val="24"/>
                <w:lang w:val="zh-CN"/>
              </w:rPr>
              <w:t>按</w:t>
            </w:r>
            <w:r>
              <w:rPr>
                <w:rFonts w:hint="eastAsia" w:cs="Times New Roman"/>
                <w:color w:val="auto"/>
                <w:kern w:val="2"/>
                <w:sz w:val="24"/>
                <w:szCs w:val="24"/>
                <w:lang w:val="zh-CN"/>
              </w:rPr>
              <w:t>《</w:t>
            </w:r>
            <w:r>
              <w:rPr>
                <w:rFonts w:hint="eastAsia" w:cs="Times New Roman"/>
                <w:color w:val="auto"/>
                <w:kern w:val="2"/>
                <w:sz w:val="24"/>
                <w:szCs w:val="24"/>
                <w:lang w:val="en-US" w:eastAsia="zh-CN"/>
              </w:rPr>
              <w:t>危险废物贮存污染控制标准</w:t>
            </w:r>
            <w:r>
              <w:rPr>
                <w:rFonts w:hint="eastAsia" w:cs="Times New Roman"/>
                <w:color w:val="auto"/>
                <w:kern w:val="2"/>
                <w:sz w:val="24"/>
                <w:szCs w:val="24"/>
                <w:lang w:val="zh-CN"/>
              </w:rPr>
              <w:t>》（</w:t>
            </w:r>
            <w:r>
              <w:rPr>
                <w:rFonts w:hint="eastAsia" w:cs="Times New Roman"/>
                <w:color w:val="auto"/>
                <w:kern w:val="2"/>
                <w:sz w:val="24"/>
                <w:szCs w:val="24"/>
                <w:lang w:val="en-US" w:eastAsia="zh-CN"/>
              </w:rPr>
              <w:t>GB18597-2023）、</w:t>
            </w:r>
            <w:r>
              <w:rPr>
                <w:rFonts w:hint="eastAsia" w:ascii="Times New Roman" w:hAnsi="Times New Roman" w:eastAsia="宋体" w:cs="Times New Roman"/>
                <w:color w:val="auto"/>
                <w:kern w:val="2"/>
                <w:sz w:val="24"/>
                <w:szCs w:val="24"/>
                <w:lang w:val="en-US" w:eastAsia="zh-CN"/>
              </w:rPr>
              <w:t>《危险废物识别标</w:t>
            </w:r>
            <w:bookmarkStart w:id="25" w:name="OLE_LINK30"/>
            <w:r>
              <w:rPr>
                <w:rFonts w:hint="eastAsia" w:ascii="Times New Roman" w:hAnsi="Times New Roman" w:eastAsia="宋体" w:cs="Times New Roman"/>
                <w:color w:val="auto"/>
                <w:kern w:val="2"/>
                <w:sz w:val="24"/>
                <w:szCs w:val="24"/>
                <w:lang w:val="en-US" w:eastAsia="zh-CN"/>
              </w:rPr>
              <w:t>志设置技术规范》（HJ1</w:t>
            </w:r>
            <w:bookmarkEnd w:id="25"/>
            <w:r>
              <w:rPr>
                <w:rFonts w:hint="eastAsia" w:ascii="Times New Roman" w:hAnsi="Times New Roman" w:eastAsia="宋体" w:cs="Times New Roman"/>
                <w:color w:val="auto"/>
                <w:kern w:val="2"/>
                <w:sz w:val="24"/>
                <w:szCs w:val="24"/>
                <w:lang w:val="en-US" w:eastAsia="zh-CN"/>
              </w:rPr>
              <w:t>276-2022）、</w:t>
            </w:r>
            <w:bookmarkStart w:id="26" w:name="OLE_LINK116"/>
            <w:r>
              <w:rPr>
                <w:rFonts w:hint="eastAsia"/>
                <w:color w:val="auto"/>
              </w:rPr>
              <w:t>《省生态环境厅关于印发</w:t>
            </w:r>
            <w:r>
              <w:rPr>
                <w:rFonts w:hint="eastAsia"/>
                <w:color w:val="auto"/>
                <w:lang w:eastAsia="zh-CN"/>
              </w:rPr>
              <w:t>〈</w:t>
            </w:r>
            <w:r>
              <w:rPr>
                <w:rFonts w:hint="eastAsia"/>
                <w:color w:val="auto"/>
              </w:rPr>
              <w:t>江苏省固体废物全过程环境监管工作意见</w:t>
            </w:r>
            <w:r>
              <w:rPr>
                <w:rFonts w:hint="eastAsia"/>
                <w:color w:val="auto"/>
                <w:lang w:eastAsia="zh-CN"/>
              </w:rPr>
              <w:t>〉</w:t>
            </w:r>
            <w:r>
              <w:rPr>
                <w:rFonts w:hint="eastAsia"/>
                <w:color w:val="auto"/>
              </w:rPr>
              <w:t>的通知》（苏环办〔2024〕16号）</w:t>
            </w:r>
            <w:bookmarkEnd w:id="26"/>
            <w:r>
              <w:rPr>
                <w:rFonts w:hint="eastAsia"/>
                <w:color w:val="auto"/>
                <w:lang w:eastAsia="zh-CN"/>
              </w:rPr>
              <w:t>、</w:t>
            </w:r>
            <w:r>
              <w:rPr>
                <w:rFonts w:hint="eastAsia" w:ascii="Times New Roman" w:hAnsi="Times New Roman" w:eastAsia="宋体" w:cs="Times New Roman"/>
                <w:color w:val="auto"/>
                <w:kern w:val="2"/>
                <w:sz w:val="24"/>
                <w:szCs w:val="24"/>
                <w:lang w:val="zh-CN"/>
              </w:rPr>
              <w:t>《</w:t>
            </w:r>
            <w:bookmarkStart w:id="27" w:name="OLE_LINK39"/>
            <w:r>
              <w:rPr>
                <w:rFonts w:hint="eastAsia" w:ascii="Times New Roman" w:hAnsi="Times New Roman" w:eastAsia="宋体" w:cs="Times New Roman"/>
                <w:color w:val="auto"/>
                <w:kern w:val="2"/>
                <w:sz w:val="24"/>
                <w:szCs w:val="24"/>
                <w:lang w:val="zh-CN"/>
              </w:rPr>
              <w:t>省生态环境厅关于做好江苏省危险废物全生命周期监控系统上线运行工作的通知</w:t>
            </w:r>
            <w:bookmarkEnd w:id="27"/>
            <w:r>
              <w:rPr>
                <w:rFonts w:hint="eastAsia" w:ascii="Times New Roman" w:hAnsi="Times New Roman" w:eastAsia="宋体" w:cs="Times New Roman"/>
                <w:color w:val="auto"/>
                <w:kern w:val="2"/>
                <w:sz w:val="24"/>
                <w:szCs w:val="24"/>
                <w:lang w:val="zh-CN"/>
              </w:rPr>
              <w:t>》（苏环办〔2020〕401号）中相关规定要求进行危险废物的包装、贮存设施的选址、设计、运行、安全防护、监测和关闭等要求进行合理的贮存。</w:t>
            </w:r>
          </w:p>
          <w:p w14:paraId="07A9B0C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firstLine="480" w:firstLineChars="200"/>
              <w:jc w:val="left"/>
              <w:textAlignment w:val="auto"/>
              <w:rPr>
                <w:rFonts w:hint="default" w:ascii="Times New Roman" w:hAnsi="Times New Roman" w:eastAsia="宋体" w:cs="Times New Roman"/>
                <w:color w:val="auto"/>
                <w:kern w:val="2"/>
                <w:sz w:val="24"/>
                <w:szCs w:val="24"/>
                <w:lang w:val="en-US"/>
              </w:rPr>
            </w:pPr>
          </w:p>
          <w:p w14:paraId="5FFC8D40">
            <w:pPr>
              <w:pStyle w:val="47"/>
              <w:keepNext w:val="0"/>
              <w:keepLines w:val="0"/>
              <w:suppressLineNumbers w:val="0"/>
              <w:spacing w:before="0" w:beforeAutospacing="0" w:afterAutospacing="0"/>
              <w:ind w:left="0" w:right="0"/>
              <w:rPr>
                <w:rFonts w:hint="default" w:ascii="Times New Roman" w:hAnsi="Times New Roman" w:eastAsia="宋体" w:cs="Times New Roman"/>
                <w:color w:val="auto"/>
                <w:kern w:val="2"/>
                <w:sz w:val="24"/>
                <w:szCs w:val="24"/>
                <w:lang w:val="en-US"/>
              </w:rPr>
            </w:pPr>
          </w:p>
          <w:p w14:paraId="5D4A69DD">
            <w:pPr>
              <w:keepNext w:val="0"/>
              <w:keepLines w:val="0"/>
              <w:suppressLineNumbers w:val="0"/>
              <w:spacing w:before="0" w:beforeAutospacing="0" w:after="0" w:afterAutospacing="0"/>
              <w:ind w:left="0" w:right="0"/>
              <w:rPr>
                <w:rFonts w:hint="default" w:ascii="Times New Roman" w:hAnsi="Times New Roman" w:eastAsia="宋体" w:cs="Times New Roman"/>
                <w:color w:val="auto"/>
                <w:kern w:val="2"/>
                <w:sz w:val="24"/>
                <w:szCs w:val="24"/>
                <w:lang w:val="en-US"/>
              </w:rPr>
            </w:pPr>
          </w:p>
          <w:p w14:paraId="7460D3FC">
            <w:pPr>
              <w:pStyle w:val="47"/>
              <w:keepNext w:val="0"/>
              <w:keepLines w:val="0"/>
              <w:suppressLineNumbers w:val="0"/>
              <w:spacing w:before="0" w:beforeAutospacing="0" w:afterAutospacing="0"/>
              <w:ind w:left="0" w:right="0"/>
              <w:rPr>
                <w:rFonts w:hint="default" w:ascii="Times New Roman" w:hAnsi="Times New Roman" w:eastAsia="宋体" w:cs="Times New Roman"/>
                <w:color w:val="auto"/>
                <w:kern w:val="2"/>
                <w:sz w:val="24"/>
                <w:szCs w:val="24"/>
                <w:lang w:val="en-US"/>
              </w:rPr>
            </w:pPr>
          </w:p>
          <w:p w14:paraId="6BC0E9EF">
            <w:pPr>
              <w:keepNext w:val="0"/>
              <w:keepLines w:val="0"/>
              <w:suppressLineNumbers w:val="0"/>
              <w:spacing w:before="0" w:beforeAutospacing="0" w:after="0" w:afterAutospacing="0"/>
              <w:ind w:left="0" w:right="0"/>
              <w:rPr>
                <w:rFonts w:hint="default"/>
                <w:color w:val="auto"/>
                <w:lang w:val="en-US"/>
              </w:rPr>
            </w:pPr>
          </w:p>
          <w:p w14:paraId="6535EBA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firstLine="480" w:firstLineChars="200"/>
              <w:jc w:val="left"/>
              <w:textAlignment w:val="auto"/>
              <w:rPr>
                <w:rFonts w:hint="default" w:ascii="Times New Roman" w:hAnsi="Times New Roman" w:eastAsia="宋体" w:cs="Times New Roman"/>
                <w:color w:val="auto"/>
                <w:kern w:val="2"/>
                <w:sz w:val="24"/>
                <w:szCs w:val="24"/>
                <w:lang w:val="en-US"/>
              </w:rPr>
            </w:pPr>
          </w:p>
          <w:p w14:paraId="4A80E0A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firstLine="480" w:firstLineChars="200"/>
              <w:jc w:val="left"/>
              <w:textAlignment w:val="auto"/>
              <w:rPr>
                <w:rFonts w:hint="default" w:ascii="Times New Roman" w:hAnsi="Times New Roman" w:eastAsia="宋体" w:cs="Times New Roman"/>
                <w:color w:val="auto"/>
                <w:kern w:val="2"/>
                <w:sz w:val="24"/>
                <w:szCs w:val="24"/>
                <w:lang w:val="en-US"/>
              </w:rPr>
            </w:pPr>
          </w:p>
          <w:p w14:paraId="7B0F1FD0">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firstLine="480" w:firstLineChars="200"/>
              <w:jc w:val="left"/>
              <w:textAlignment w:val="auto"/>
              <w:rPr>
                <w:rFonts w:hint="default" w:ascii="Times New Roman" w:hAnsi="Times New Roman" w:eastAsia="宋体" w:cs="Times New Roman"/>
                <w:color w:val="auto"/>
                <w:kern w:val="2"/>
                <w:sz w:val="24"/>
                <w:szCs w:val="24"/>
                <w:lang w:val="en-US"/>
              </w:rPr>
            </w:pPr>
          </w:p>
          <w:p w14:paraId="31C0A4A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firstLine="480" w:firstLineChars="200"/>
              <w:jc w:val="left"/>
              <w:textAlignment w:val="auto"/>
              <w:rPr>
                <w:rFonts w:hint="default" w:ascii="Times New Roman" w:hAnsi="Times New Roman" w:eastAsia="宋体" w:cs="Times New Roman"/>
                <w:color w:val="auto"/>
                <w:kern w:val="2"/>
                <w:sz w:val="24"/>
                <w:szCs w:val="24"/>
                <w:lang w:val="en-US"/>
              </w:rPr>
            </w:pPr>
          </w:p>
          <w:p w14:paraId="25DEE289">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firstLine="480" w:firstLineChars="200"/>
              <w:jc w:val="left"/>
              <w:textAlignment w:val="auto"/>
              <w:rPr>
                <w:rFonts w:hint="default" w:ascii="Times New Roman" w:hAnsi="Times New Roman" w:eastAsia="宋体" w:cs="Times New Roman"/>
                <w:color w:val="auto"/>
                <w:kern w:val="2"/>
                <w:sz w:val="24"/>
                <w:szCs w:val="24"/>
                <w:lang w:val="en-US"/>
              </w:rPr>
            </w:pPr>
          </w:p>
          <w:p w14:paraId="17ED1EA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firstLine="480" w:firstLineChars="200"/>
              <w:jc w:val="left"/>
              <w:textAlignment w:val="auto"/>
              <w:rPr>
                <w:rFonts w:hint="default" w:ascii="Times New Roman" w:hAnsi="Times New Roman" w:eastAsia="宋体" w:cs="Times New Roman"/>
                <w:color w:val="auto"/>
                <w:kern w:val="2"/>
                <w:sz w:val="24"/>
                <w:szCs w:val="24"/>
                <w:lang w:val="en-US"/>
              </w:rPr>
            </w:pPr>
          </w:p>
          <w:p w14:paraId="0AFA0622">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firstLine="480" w:firstLineChars="200"/>
              <w:jc w:val="left"/>
              <w:textAlignment w:val="auto"/>
              <w:rPr>
                <w:rFonts w:hint="default" w:ascii="Times New Roman" w:hAnsi="Times New Roman" w:eastAsia="宋体" w:cs="Times New Roman"/>
                <w:color w:val="auto"/>
                <w:kern w:val="2"/>
                <w:sz w:val="24"/>
                <w:szCs w:val="24"/>
                <w:lang w:val="en-US"/>
              </w:rPr>
            </w:pPr>
          </w:p>
          <w:p w14:paraId="0E82744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firstLine="480" w:firstLineChars="200"/>
              <w:jc w:val="left"/>
              <w:textAlignment w:val="auto"/>
              <w:rPr>
                <w:rFonts w:hint="default" w:ascii="Times New Roman" w:hAnsi="Times New Roman" w:eastAsia="宋体" w:cs="Times New Roman"/>
                <w:color w:val="auto"/>
                <w:kern w:val="2"/>
                <w:sz w:val="24"/>
                <w:szCs w:val="24"/>
                <w:lang w:val="en-US"/>
              </w:rPr>
            </w:pPr>
          </w:p>
          <w:p w14:paraId="5A73A07E">
            <w:pPr>
              <w:pStyle w:val="47"/>
              <w:keepNext w:val="0"/>
              <w:keepLines w:val="0"/>
              <w:suppressLineNumbers w:val="0"/>
              <w:spacing w:before="0" w:beforeAutospacing="0" w:afterAutospacing="0"/>
              <w:ind w:left="0" w:right="0"/>
              <w:rPr>
                <w:rFonts w:hint="default" w:ascii="Times New Roman" w:hAnsi="Times New Roman" w:eastAsia="宋体" w:cs="Times New Roman"/>
                <w:color w:val="auto"/>
                <w:kern w:val="2"/>
                <w:sz w:val="24"/>
                <w:szCs w:val="24"/>
                <w:lang w:val="en-US"/>
              </w:rPr>
            </w:pPr>
          </w:p>
          <w:p w14:paraId="1EA4C926">
            <w:pPr>
              <w:keepNext w:val="0"/>
              <w:keepLines w:val="0"/>
              <w:suppressLineNumbers w:val="0"/>
              <w:spacing w:before="0" w:beforeAutospacing="0" w:after="0" w:afterAutospacing="0"/>
              <w:ind w:left="0" w:right="0"/>
              <w:rPr>
                <w:rFonts w:hint="default"/>
                <w:color w:val="auto"/>
                <w:lang w:val="en-US"/>
              </w:rPr>
            </w:pPr>
          </w:p>
          <w:p w14:paraId="6E978437">
            <w:pPr>
              <w:pStyle w:val="43"/>
              <w:keepNext w:val="0"/>
              <w:keepLines w:val="0"/>
              <w:widowControl/>
              <w:suppressLineNumbers w:val="0"/>
              <w:spacing w:before="0" w:beforeAutospacing="0" w:after="0" w:afterAutospacing="0"/>
              <w:ind w:left="0" w:leftChars="0" w:right="0" w:firstLine="0" w:firstLineChars="0"/>
              <w:rPr>
                <w:rFonts w:hint="default" w:ascii="Times New Roman" w:hAnsi="Times New Roman" w:eastAsia="宋体"/>
                <w:caps w:val="0"/>
                <w:color w:val="auto"/>
                <w:highlight w:val="none"/>
                <w:lang w:eastAsia="zh-CN"/>
              </w:rPr>
            </w:pPr>
          </w:p>
        </w:tc>
      </w:tr>
    </w:tbl>
    <w:p w14:paraId="21653CCB">
      <w:pPr>
        <w:outlineLvl w:val="0"/>
        <w:rPr>
          <w:rFonts w:hint="eastAsia" w:ascii="Times New Roman" w:hAnsi="Times New Roman" w:eastAsia="宋体"/>
          <w:b/>
          <w:caps w:val="0"/>
          <w:color w:val="auto"/>
          <w:sz w:val="32"/>
          <w:szCs w:val="32"/>
          <w:highlight w:val="none"/>
        </w:rPr>
        <w:sectPr>
          <w:footerReference r:id="rId8" w:type="default"/>
          <w:pgSz w:w="11906" w:h="16838"/>
          <w:pgMar w:top="1417" w:right="1417" w:bottom="1417" w:left="1417" w:header="964" w:footer="1020" w:gutter="0"/>
          <w:pgBorders w:offsetFrom="page">
            <w:top w:val="none" w:sz="0" w:space="0"/>
            <w:left w:val="none" w:sz="0" w:space="0"/>
            <w:bottom w:val="none" w:sz="0" w:space="0"/>
            <w:right w:val="none" w:sz="0" w:space="0"/>
          </w:pgBorders>
          <w:pgNumType w:fmt="decimal" w:start="1"/>
          <w:cols w:space="720" w:num="1"/>
          <w:rtlGutter w:val="0"/>
          <w:docGrid w:type="linesAndChars" w:linePitch="333" w:charSpace="0"/>
        </w:sectPr>
      </w:pPr>
      <w:bookmarkStart w:id="28" w:name="_Toc23556"/>
    </w:p>
    <w:p w14:paraId="6F243550">
      <w:pPr>
        <w:pStyle w:val="5"/>
        <w:keepNext/>
        <w:keepLines/>
        <w:pageBreakBefore w:val="0"/>
        <w:widowControl w:val="0"/>
        <w:kinsoku/>
        <w:wordWrap/>
        <w:overflowPunct/>
        <w:topLinePunct w:val="0"/>
        <w:autoSpaceDE/>
        <w:autoSpaceDN/>
        <w:bidi w:val="0"/>
        <w:adjustRightInd/>
        <w:snapToGrid/>
        <w:spacing w:before="0" w:beforeLines="0" w:after="0" w:afterLines="0"/>
        <w:textAlignment w:val="auto"/>
        <w:rPr>
          <w:rFonts w:hint="eastAsia" w:ascii="Times New Roman" w:hAnsi="Times New Roman" w:eastAsia="宋体"/>
          <w:caps w:val="0"/>
          <w:color w:val="auto"/>
          <w:highlight w:val="none"/>
          <w:lang w:eastAsia="zh-CN"/>
        </w:rPr>
      </w:pPr>
      <w:bookmarkStart w:id="29" w:name="_Toc22981"/>
      <w:bookmarkStart w:id="30" w:name="_Toc4281"/>
      <w:bookmarkStart w:id="31" w:name="_Toc19633"/>
      <w:r>
        <w:rPr>
          <w:rFonts w:hint="eastAsia" w:ascii="Times New Roman" w:hAnsi="Times New Roman" w:eastAsia="宋体"/>
          <w:caps w:val="0"/>
          <w:color w:val="auto"/>
          <w:highlight w:val="none"/>
        </w:rPr>
        <w:t>表二</w:t>
      </w:r>
      <w:bookmarkEnd w:id="28"/>
      <w:bookmarkEnd w:id="29"/>
      <w:bookmarkEnd w:id="30"/>
      <w:bookmarkEnd w:id="31"/>
      <w:bookmarkStart w:id="32" w:name="pindex222"/>
      <w:bookmarkEnd w:id="32"/>
    </w:p>
    <w:tbl>
      <w:tblPr>
        <w:tblStyle w:val="49"/>
        <w:tblW w:w="5000" w:type="pct"/>
        <w:jc w:val="center"/>
        <w:tblBorders>
          <w:top w:val="single" w:color="000000" w:sz="8" w:space="0"/>
          <w:left w:val="single" w:color="000000" w:sz="8" w:space="0"/>
          <w:bottom w:val="single" w:color="000000" w:sz="8" w:space="0"/>
          <w:right w:val="single" w:color="000000" w:sz="8" w:space="0"/>
          <w:insideH w:val="single" w:color="000000" w:sz="8" w:space="0"/>
          <w:insideV w:val="none" w:color="auto" w:sz="0" w:space="0"/>
        </w:tblBorders>
        <w:tblLayout w:type="fixed"/>
        <w:tblCellMar>
          <w:top w:w="0" w:type="dxa"/>
          <w:left w:w="85" w:type="dxa"/>
          <w:bottom w:w="0" w:type="dxa"/>
          <w:right w:w="85" w:type="dxa"/>
        </w:tblCellMar>
      </w:tblPr>
      <w:tblGrid>
        <w:gridCol w:w="9242"/>
      </w:tblGrid>
      <w:tr w14:paraId="63D4B7B8">
        <w:tblPrEx>
          <w:tblBorders>
            <w:top w:val="single" w:color="000000" w:sz="8" w:space="0"/>
            <w:left w:val="single" w:color="000000" w:sz="8" w:space="0"/>
            <w:bottom w:val="single" w:color="000000" w:sz="8" w:space="0"/>
            <w:right w:val="single" w:color="000000" w:sz="8" w:space="0"/>
            <w:insideH w:val="single" w:color="000000" w:sz="8" w:space="0"/>
            <w:insideV w:val="none" w:color="auto" w:sz="0" w:space="0"/>
          </w:tblBorders>
          <w:tblCellMar>
            <w:top w:w="0" w:type="dxa"/>
            <w:left w:w="85" w:type="dxa"/>
            <w:bottom w:w="0" w:type="dxa"/>
            <w:right w:w="85" w:type="dxa"/>
          </w:tblCellMar>
        </w:tblPrEx>
        <w:trPr>
          <w:trHeight w:val="340" w:hRule="atLeast"/>
          <w:jc w:val="center"/>
        </w:trPr>
        <w:tc>
          <w:tcPr>
            <w:tcW w:w="5000" w:type="pct"/>
            <w:tcBorders>
              <w:tl2br w:val="nil"/>
              <w:tr2bl w:val="nil"/>
            </w:tcBorders>
            <w:noWrap w:val="0"/>
            <w:vAlign w:val="center"/>
          </w:tcPr>
          <w:p w14:paraId="05B2D7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textAlignment w:val="auto"/>
              <w:rPr>
                <w:rFonts w:hint="default" w:ascii="Times New Roman" w:hAnsi="Times New Roman" w:eastAsia="宋体" w:cs="Times New Roman"/>
                <w:b/>
                <w:bCs/>
                <w:caps w:val="0"/>
                <w:color w:val="auto"/>
                <w:sz w:val="28"/>
                <w:szCs w:val="28"/>
                <w:highlight w:val="none"/>
              </w:rPr>
            </w:pPr>
            <w:r>
              <w:rPr>
                <w:rFonts w:hint="default" w:ascii="Times New Roman" w:hAnsi="Times New Roman" w:eastAsia="宋体" w:cs="Times New Roman"/>
                <w:b/>
                <w:bCs/>
                <w:caps w:val="0"/>
                <w:color w:val="auto"/>
                <w:sz w:val="28"/>
                <w:szCs w:val="28"/>
                <w:highlight w:val="none"/>
              </w:rPr>
              <w:t>工程建设内容：</w:t>
            </w:r>
          </w:p>
          <w:p w14:paraId="0138080F">
            <w:pPr>
              <w:keepNext w:val="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1</w:t>
            </w:r>
            <w:r>
              <w:rPr>
                <w:rFonts w:hint="eastAsia" w:ascii="Times New Roman" w:hAnsi="Times New Roman" w:eastAsia="宋体" w:cs="Times New Roman"/>
                <w:b/>
                <w:bCs/>
                <w:caps w:val="0"/>
                <w:color w:val="auto"/>
                <w:highlight w:val="none"/>
                <w:lang w:val="en-US" w:eastAsia="zh-CN"/>
              </w:rPr>
              <w:t>、</w:t>
            </w:r>
            <w:r>
              <w:rPr>
                <w:rFonts w:hint="eastAsia" w:ascii="Times New Roman" w:hAnsi="Times New Roman" w:eastAsia="宋体" w:cs="Times New Roman"/>
                <w:b/>
                <w:bCs/>
                <w:caps w:val="0"/>
                <w:color w:val="auto"/>
                <w:sz w:val="24"/>
                <w:szCs w:val="24"/>
                <w:highlight w:val="none"/>
                <w:lang w:val="en-US" w:eastAsia="zh-CN"/>
              </w:rPr>
              <w:t>项目由来</w:t>
            </w:r>
          </w:p>
          <w:p w14:paraId="683D37BE">
            <w:pPr>
              <w:keepNext w:val="0"/>
              <w:keepLines w:val="0"/>
              <w:suppressLineNumbers w:val="0"/>
              <w:bidi w:val="0"/>
              <w:spacing w:before="0" w:beforeAutospacing="0" w:after="0" w:afterAutospacing="0"/>
              <w:ind w:left="0" w:right="0"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kern w:val="44"/>
                <w:sz w:val="24"/>
                <w:szCs w:val="24"/>
                <w:highlight w:val="none"/>
                <w:lang w:val="zh-CN" w:eastAsia="zh-CN"/>
              </w:rPr>
              <w:t>本项目为《帕威尔电气变压器产线技术改造项目》工程</w:t>
            </w:r>
            <w:r>
              <w:rPr>
                <w:rFonts w:hint="eastAsia" w:ascii="Times New Roman" w:hAnsi="Times New Roman" w:cs="Times New Roman"/>
                <w:color w:val="auto"/>
                <w:kern w:val="44"/>
                <w:sz w:val="24"/>
                <w:szCs w:val="24"/>
                <w:highlight w:val="none"/>
                <w:lang w:val="zh-CN" w:eastAsia="zh-CN"/>
              </w:rPr>
              <w:t>，</w:t>
            </w:r>
            <w:r>
              <w:rPr>
                <w:rFonts w:hint="default" w:ascii="Times New Roman" w:hAnsi="Times New Roman" w:cs="Times New Roman"/>
                <w:color w:val="auto"/>
                <w:kern w:val="44"/>
                <w:sz w:val="24"/>
                <w:szCs w:val="24"/>
                <w:highlight w:val="none"/>
                <w:lang w:val="zh-CN" w:eastAsia="zh-CN"/>
              </w:rPr>
              <w:t>最终成品为非晶合金变压器</w:t>
            </w:r>
            <w:r>
              <w:rPr>
                <w:rFonts w:hint="eastAsia" w:ascii="Times New Roman" w:hAnsi="Times New Roman" w:cs="Times New Roman"/>
                <w:color w:val="auto"/>
                <w:kern w:val="44"/>
                <w:sz w:val="24"/>
                <w:szCs w:val="24"/>
                <w:highlight w:val="none"/>
                <w:lang w:val="zh-CN" w:eastAsia="zh-CN"/>
              </w:rPr>
              <w:t>；</w:t>
            </w:r>
            <w:r>
              <w:rPr>
                <w:rFonts w:hint="eastAsia" w:ascii="Times New Roman" w:hAnsi="Times New Roman" w:cs="Times New Roman"/>
                <w:color w:val="auto"/>
                <w:kern w:val="44"/>
                <w:sz w:val="24"/>
                <w:szCs w:val="24"/>
                <w:highlight w:val="none"/>
                <w:lang w:val="en-US" w:eastAsia="zh-CN"/>
              </w:rPr>
              <w:t>本项目</w:t>
            </w:r>
            <w:r>
              <w:rPr>
                <w:rFonts w:hint="eastAsia" w:ascii="Times New Roman" w:hAnsi="Times New Roman" w:eastAsia="宋体" w:cs="Times New Roman"/>
                <w:color w:val="auto"/>
                <w:sz w:val="24"/>
                <w:highlight w:val="none"/>
                <w:lang w:eastAsia="zh-CN"/>
              </w:rPr>
              <w:t>于202</w:t>
            </w:r>
            <w:r>
              <w:rPr>
                <w:rFonts w:hint="eastAsia" w:cs="Times New Roman"/>
                <w:color w:val="auto"/>
                <w:sz w:val="24"/>
                <w:highlight w:val="none"/>
                <w:lang w:val="en-US" w:eastAsia="zh-CN"/>
              </w:rPr>
              <w:t>4</w:t>
            </w:r>
            <w:r>
              <w:rPr>
                <w:rFonts w:hint="eastAsia" w:ascii="Times New Roman" w:hAnsi="Times New Roman" w:eastAsia="宋体" w:cs="Times New Roman"/>
                <w:color w:val="auto"/>
                <w:sz w:val="24"/>
                <w:highlight w:val="none"/>
                <w:lang w:eastAsia="zh-CN"/>
              </w:rPr>
              <w:t>年</w:t>
            </w:r>
            <w:r>
              <w:rPr>
                <w:rFonts w:hint="eastAsia" w:cs="Times New Roman"/>
                <w:color w:val="auto"/>
                <w:sz w:val="24"/>
                <w:highlight w:val="none"/>
                <w:lang w:val="en-US" w:eastAsia="zh-CN"/>
              </w:rPr>
              <w:t>5</w:t>
            </w:r>
            <w:r>
              <w:rPr>
                <w:rFonts w:hint="eastAsia" w:ascii="Times New Roman" w:hAnsi="Times New Roman" w:eastAsia="宋体" w:cs="Times New Roman"/>
                <w:color w:val="auto"/>
                <w:sz w:val="24"/>
                <w:highlight w:val="none"/>
                <w:lang w:eastAsia="zh-CN"/>
              </w:rPr>
              <w:t>月</w:t>
            </w:r>
            <w:r>
              <w:rPr>
                <w:rFonts w:hint="eastAsia" w:cs="Times New Roman"/>
                <w:color w:val="auto"/>
                <w:sz w:val="24"/>
                <w:highlight w:val="none"/>
                <w:lang w:val="en-US" w:eastAsia="zh-CN"/>
              </w:rPr>
              <w:t>10</w:t>
            </w:r>
            <w:r>
              <w:rPr>
                <w:rFonts w:hint="eastAsia" w:ascii="Times New Roman" w:hAnsi="Times New Roman" w:eastAsia="宋体" w:cs="Times New Roman"/>
                <w:color w:val="auto"/>
                <w:sz w:val="24"/>
                <w:highlight w:val="none"/>
                <w:lang w:eastAsia="zh-CN"/>
              </w:rPr>
              <w:t>日取得</w:t>
            </w:r>
            <w:r>
              <w:rPr>
                <w:rFonts w:hint="eastAsia" w:cs="Times New Roman"/>
                <w:caps w:val="0"/>
                <w:color w:val="auto"/>
                <w:highlight w:val="none"/>
                <w:lang w:val="en-US" w:eastAsia="zh-CN"/>
              </w:rPr>
              <w:t>南京市生态环境局</w:t>
            </w:r>
            <w:r>
              <w:rPr>
                <w:rFonts w:hint="eastAsia" w:ascii="Times New Roman" w:hAnsi="Times New Roman" w:eastAsia="宋体" w:cs="Times New Roman"/>
                <w:color w:val="auto"/>
                <w:sz w:val="24"/>
                <w:highlight w:val="none"/>
                <w:lang w:val="en-US" w:eastAsia="zh-CN"/>
              </w:rPr>
              <w:t>批复</w:t>
            </w:r>
            <w:r>
              <w:rPr>
                <w:rFonts w:hint="eastAsia" w:ascii="Times New Roman" w:hAnsi="Times New Roman" w:eastAsia="宋体" w:cs="Times New Roman"/>
                <w:color w:val="auto"/>
                <w:sz w:val="24"/>
                <w:highlight w:val="none"/>
                <w:lang w:eastAsia="zh-CN"/>
              </w:rPr>
              <w:t>，审批文号：宁</w:t>
            </w:r>
            <w:r>
              <w:rPr>
                <w:rFonts w:hint="eastAsia" w:ascii="Times New Roman" w:hAnsi="Times New Roman" w:eastAsia="宋体" w:cs="Times New Roman"/>
                <w:color w:val="auto"/>
                <w:sz w:val="24"/>
                <w:highlight w:val="none"/>
                <w:lang w:val="en-US" w:eastAsia="zh-CN"/>
              </w:rPr>
              <w:t>环</w:t>
            </w:r>
            <w:r>
              <w:rPr>
                <w:rFonts w:hint="eastAsia" w:cs="Times New Roman"/>
                <w:color w:val="auto"/>
                <w:sz w:val="24"/>
                <w:highlight w:val="none"/>
                <w:lang w:val="en-US" w:eastAsia="zh-CN"/>
              </w:rPr>
              <w:t>（江）建</w:t>
            </w:r>
            <w:r>
              <w:rPr>
                <w:rFonts w:hint="eastAsia" w:ascii="Times New Roman" w:hAnsi="Times New Roman" w:eastAsia="宋体" w:cs="Times New Roman"/>
                <w:color w:val="auto"/>
                <w:sz w:val="24"/>
                <w:highlight w:val="none"/>
                <w:lang w:eastAsia="zh-CN"/>
              </w:rPr>
              <w:t>〔202</w:t>
            </w:r>
            <w:r>
              <w:rPr>
                <w:rFonts w:hint="eastAsia" w:cs="Times New Roman"/>
                <w:color w:val="auto"/>
                <w:sz w:val="24"/>
                <w:highlight w:val="none"/>
                <w:lang w:val="en-US" w:eastAsia="zh-CN"/>
              </w:rPr>
              <w:t>4</w:t>
            </w:r>
            <w:r>
              <w:rPr>
                <w:rFonts w:hint="eastAsia" w:ascii="Times New Roman" w:hAnsi="Times New Roman" w:eastAsia="宋体" w:cs="Times New Roman"/>
                <w:color w:val="auto"/>
                <w:sz w:val="24"/>
                <w:highlight w:val="none"/>
                <w:lang w:eastAsia="zh-CN"/>
              </w:rPr>
              <w:t>〕</w:t>
            </w:r>
            <w:r>
              <w:rPr>
                <w:rFonts w:hint="eastAsia" w:cs="Times New Roman"/>
                <w:color w:val="auto"/>
                <w:sz w:val="24"/>
                <w:highlight w:val="none"/>
                <w:lang w:val="en-US" w:eastAsia="zh-CN"/>
              </w:rPr>
              <w:t>45</w:t>
            </w:r>
            <w:r>
              <w:rPr>
                <w:rFonts w:hint="eastAsia" w:ascii="Times New Roman" w:hAnsi="Times New Roman" w:eastAsia="宋体" w:cs="Times New Roman"/>
                <w:color w:val="auto"/>
                <w:sz w:val="24"/>
                <w:highlight w:val="none"/>
                <w:lang w:eastAsia="zh-CN"/>
              </w:rPr>
              <w:t>号</w:t>
            </w:r>
            <w:r>
              <w:rPr>
                <w:rFonts w:hint="eastAsia" w:ascii="Times New Roman" w:hAnsi="Times New Roman" w:eastAsia="宋体" w:cs="Times New Roman"/>
                <w:color w:val="auto"/>
                <w:sz w:val="24"/>
                <w:highlight w:val="none"/>
                <w:lang w:val="en-US" w:eastAsia="zh-CN"/>
              </w:rPr>
              <w:t>。</w:t>
            </w:r>
          </w:p>
          <w:p w14:paraId="59D3683E">
            <w:pPr>
              <w:keepNext w:val="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eastAsia" w:ascii="Times New Roman" w:hAnsi="Times New Roman" w:eastAsia="宋体" w:cs="Times New Roman"/>
                <w:b/>
                <w:bCs/>
                <w:caps w:val="0"/>
                <w:color w:val="auto"/>
                <w:highlight w:val="none"/>
                <w:lang w:val="en-US" w:eastAsia="zh-CN"/>
              </w:rPr>
              <w:t>2、</w:t>
            </w:r>
            <w:r>
              <w:rPr>
                <w:rFonts w:hint="default" w:ascii="Times New Roman" w:hAnsi="Times New Roman" w:eastAsia="宋体" w:cs="Times New Roman"/>
                <w:b/>
                <w:bCs/>
                <w:caps w:val="0"/>
                <w:color w:val="auto"/>
                <w:highlight w:val="none"/>
              </w:rPr>
              <w:t>建设项目概况</w:t>
            </w:r>
          </w:p>
          <w:p w14:paraId="3AFC5268">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rFonts w:hint="eastAsia" w:cs="Times New Roman"/>
                <w:caps w:val="0"/>
                <w:color w:val="auto"/>
                <w:kern w:val="44"/>
                <w:sz w:val="24"/>
                <w:highlight w:val="none"/>
                <w:lang w:val="zh-CN"/>
              </w:rPr>
            </w:pPr>
            <w:r>
              <w:rPr>
                <w:rFonts w:hint="default" w:ascii="Times New Roman" w:hAnsi="Times New Roman" w:eastAsia="宋体" w:cs="Times New Roman"/>
                <w:caps w:val="0"/>
                <w:color w:val="auto"/>
                <w:kern w:val="44"/>
                <w:sz w:val="24"/>
                <w:highlight w:val="none"/>
                <w:lang w:val="zh-CN"/>
              </w:rPr>
              <w:t>项目名称：</w:t>
            </w:r>
            <w:r>
              <w:rPr>
                <w:rFonts w:hint="default" w:ascii="Times New Roman" w:hAnsi="Times New Roman" w:eastAsia="宋体" w:cs="Times New Roman"/>
                <w:caps w:val="0"/>
                <w:color w:val="auto"/>
                <w:kern w:val="44"/>
                <w:sz w:val="24"/>
                <w:highlight w:val="none"/>
                <w:lang w:val="zh-CN" w:eastAsia="zh-CN"/>
              </w:rPr>
              <w:t>帕威尔电气变压器产线技术改造项目</w:t>
            </w:r>
          </w:p>
          <w:p w14:paraId="78AAE8D9">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aps w:val="0"/>
                <w:color w:val="auto"/>
                <w:kern w:val="44"/>
                <w:sz w:val="24"/>
                <w:highlight w:val="none"/>
                <w:lang w:val="zh-CN"/>
              </w:rPr>
            </w:pPr>
            <w:r>
              <w:rPr>
                <w:rFonts w:hint="default" w:ascii="Times New Roman" w:hAnsi="Times New Roman" w:eastAsia="宋体" w:cs="Times New Roman"/>
                <w:caps w:val="0"/>
                <w:color w:val="auto"/>
                <w:kern w:val="44"/>
                <w:sz w:val="24"/>
                <w:highlight w:val="none"/>
                <w:lang w:val="zh-CN"/>
              </w:rPr>
              <w:t>建设单位：</w:t>
            </w:r>
            <w:r>
              <w:rPr>
                <w:rFonts w:hint="default" w:ascii="Times New Roman" w:hAnsi="Times New Roman" w:eastAsia="宋体" w:cs="Times New Roman"/>
                <w:caps w:val="0"/>
                <w:color w:val="auto"/>
                <w:kern w:val="44"/>
                <w:sz w:val="24"/>
                <w:highlight w:val="none"/>
                <w:lang w:val="zh-CN" w:eastAsia="zh-CN"/>
              </w:rPr>
              <w:t>江苏南瑞帕威尔电气有限公司</w:t>
            </w:r>
          </w:p>
          <w:p w14:paraId="1C850730">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rFonts w:hint="default"/>
                <w:color w:val="auto"/>
                <w:sz w:val="24"/>
                <w:lang w:val="en-US" w:eastAsia="zh-CN"/>
              </w:rPr>
            </w:pPr>
            <w:r>
              <w:rPr>
                <w:rFonts w:hint="default" w:ascii="Times New Roman" w:hAnsi="Times New Roman" w:eastAsia="宋体" w:cs="Times New Roman"/>
                <w:caps w:val="0"/>
                <w:color w:val="auto"/>
                <w:kern w:val="44"/>
                <w:sz w:val="24"/>
                <w:highlight w:val="none"/>
                <w:lang w:val="zh-CN"/>
              </w:rPr>
              <w:t>行业类别：</w:t>
            </w:r>
            <w:r>
              <w:rPr>
                <w:rFonts w:hint="default"/>
                <w:color w:val="auto"/>
                <w:sz w:val="24"/>
                <w:lang w:val="en-US" w:eastAsia="zh-CN"/>
              </w:rPr>
              <w:t>C3</w:t>
            </w:r>
            <w:r>
              <w:rPr>
                <w:rFonts w:hint="eastAsia"/>
                <w:color w:val="auto"/>
                <w:sz w:val="24"/>
                <w:lang w:val="en-US" w:eastAsia="zh-CN"/>
              </w:rPr>
              <w:t>821</w:t>
            </w:r>
            <w:r>
              <w:rPr>
                <w:rFonts w:hint="default"/>
                <w:color w:val="auto"/>
                <w:sz w:val="24"/>
                <w:lang w:val="en-US" w:eastAsia="zh-CN"/>
              </w:rPr>
              <w:t xml:space="preserve"> </w:t>
            </w:r>
            <w:r>
              <w:rPr>
                <w:rFonts w:hint="eastAsia"/>
                <w:color w:val="auto"/>
                <w:sz w:val="24"/>
                <w:lang w:val="en-US" w:eastAsia="zh-CN"/>
              </w:rPr>
              <w:t>变压器、整流器和电感器</w:t>
            </w:r>
            <w:r>
              <w:rPr>
                <w:rFonts w:hint="default"/>
                <w:color w:val="auto"/>
                <w:sz w:val="24"/>
                <w:lang w:val="en-US" w:eastAsia="zh-CN"/>
              </w:rPr>
              <w:t>制造</w:t>
            </w:r>
          </w:p>
          <w:p w14:paraId="1A8D4298">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aps w:val="0"/>
                <w:color w:val="auto"/>
                <w:kern w:val="44"/>
                <w:sz w:val="24"/>
                <w:highlight w:val="none"/>
                <w:lang w:val="en-US" w:eastAsia="zh-CN"/>
              </w:rPr>
            </w:pPr>
            <w:r>
              <w:rPr>
                <w:rFonts w:hint="default" w:ascii="Times New Roman" w:hAnsi="Times New Roman" w:eastAsia="宋体" w:cs="Times New Roman"/>
                <w:caps w:val="0"/>
                <w:color w:val="auto"/>
                <w:kern w:val="44"/>
                <w:sz w:val="24"/>
                <w:highlight w:val="none"/>
                <w:lang w:val="zh-CN"/>
              </w:rPr>
              <w:t>项目性质：</w:t>
            </w:r>
            <w:r>
              <w:rPr>
                <w:rFonts w:hint="eastAsia" w:cs="Times New Roman"/>
                <w:caps w:val="0"/>
                <w:color w:val="auto"/>
                <w:kern w:val="44"/>
                <w:sz w:val="24"/>
                <w:highlight w:val="none"/>
                <w:lang w:val="en-US" w:eastAsia="zh-CN"/>
              </w:rPr>
              <w:t>技术改造</w:t>
            </w:r>
          </w:p>
          <w:p w14:paraId="0DB0EECE">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aps w:val="0"/>
                <w:color w:val="auto"/>
                <w:kern w:val="44"/>
                <w:sz w:val="24"/>
                <w:highlight w:val="none"/>
                <w:lang w:val="en-US" w:eastAsia="zh-CN"/>
              </w:rPr>
            </w:pPr>
            <w:r>
              <w:rPr>
                <w:rFonts w:hint="default" w:ascii="Times New Roman" w:hAnsi="Times New Roman" w:eastAsia="宋体" w:cs="Times New Roman"/>
                <w:caps w:val="0"/>
                <w:color w:val="auto"/>
                <w:kern w:val="44"/>
                <w:sz w:val="24"/>
                <w:highlight w:val="none"/>
                <w:lang w:val="zh-CN"/>
              </w:rPr>
              <w:t>建设地点：</w:t>
            </w:r>
            <w:bookmarkStart w:id="33" w:name="OLE_LINK33"/>
            <w:r>
              <w:rPr>
                <w:rFonts w:hint="default" w:ascii="Times New Roman" w:hAnsi="Times New Roman" w:eastAsia="宋体" w:cs="Times New Roman"/>
                <w:caps w:val="0"/>
                <w:color w:val="auto"/>
                <w:kern w:val="44"/>
                <w:sz w:val="24"/>
                <w:highlight w:val="none"/>
                <w:lang w:val="zh-CN"/>
              </w:rPr>
              <w:t>南京市江宁</w:t>
            </w:r>
            <w:r>
              <w:rPr>
                <w:rFonts w:hint="default" w:ascii="Times New Roman" w:hAnsi="Times New Roman" w:eastAsia="宋体" w:cs="Times New Roman"/>
                <w:caps w:val="0"/>
                <w:color w:val="auto"/>
                <w:kern w:val="44"/>
                <w:sz w:val="24"/>
                <w:highlight w:val="none"/>
                <w:lang w:val="zh-CN" w:eastAsia="zh-CN"/>
              </w:rPr>
              <w:t>高新</w:t>
            </w:r>
            <w:r>
              <w:rPr>
                <w:rFonts w:hint="default" w:ascii="Times New Roman" w:hAnsi="Times New Roman" w:eastAsia="宋体" w:cs="Times New Roman"/>
                <w:caps w:val="0"/>
                <w:color w:val="auto"/>
                <w:kern w:val="44"/>
                <w:sz w:val="24"/>
                <w:highlight w:val="none"/>
                <w:lang w:val="zh-CN"/>
              </w:rPr>
              <w:t>区</w:t>
            </w:r>
            <w:r>
              <w:rPr>
                <w:rFonts w:hint="default" w:ascii="Times New Roman" w:hAnsi="Times New Roman" w:eastAsia="宋体" w:cs="Times New Roman"/>
                <w:caps w:val="0"/>
                <w:color w:val="auto"/>
                <w:kern w:val="44"/>
                <w:sz w:val="24"/>
                <w:highlight w:val="none"/>
                <w:lang w:val="zh-CN" w:eastAsia="zh-CN"/>
              </w:rPr>
              <w:t>帕威尔路8号</w:t>
            </w:r>
            <w:r>
              <w:rPr>
                <w:rFonts w:hint="eastAsia" w:ascii="Times New Roman" w:hAnsi="Times New Roman" w:eastAsia="宋体" w:cs="Times New Roman"/>
                <w:caps w:val="0"/>
                <w:color w:val="auto"/>
                <w:kern w:val="44"/>
                <w:sz w:val="24"/>
                <w:highlight w:val="none"/>
                <w:lang w:val="zh-CN"/>
              </w:rPr>
              <w:t>（</w:t>
            </w:r>
            <w:r>
              <w:rPr>
                <w:rFonts w:hint="eastAsia" w:ascii="Times New Roman" w:hAnsi="Times New Roman" w:eastAsia="宋体" w:cs="Times New Roman"/>
                <w:caps w:val="0"/>
                <w:color w:val="auto"/>
                <w:kern w:val="44"/>
                <w:sz w:val="24"/>
                <w:highlight w:val="none"/>
                <w:lang w:val="en-US" w:eastAsia="zh-CN"/>
              </w:rPr>
              <w:t>见附图1地理位置图）</w:t>
            </w:r>
          </w:p>
          <w:p w14:paraId="7DEB7583">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aps w:val="0"/>
                <w:color w:val="auto"/>
                <w:kern w:val="44"/>
                <w:sz w:val="24"/>
                <w:highlight w:val="none"/>
                <w:lang w:val="zh-CN"/>
              </w:rPr>
            </w:pPr>
            <w:r>
              <w:rPr>
                <w:rFonts w:hint="default" w:ascii="Times New Roman" w:hAnsi="Times New Roman" w:eastAsia="宋体" w:cs="Times New Roman"/>
                <w:caps w:val="0"/>
                <w:color w:val="auto"/>
                <w:kern w:val="44"/>
                <w:sz w:val="24"/>
                <w:highlight w:val="none"/>
                <w:lang w:val="zh-CN"/>
              </w:rPr>
              <w:t>投资总额</w:t>
            </w:r>
            <w:bookmarkStart w:id="34" w:name="OLE_LINK34"/>
            <w:r>
              <w:rPr>
                <w:rFonts w:hint="default" w:ascii="Times New Roman" w:hAnsi="Times New Roman" w:eastAsia="宋体" w:cs="Times New Roman"/>
                <w:caps w:val="0"/>
                <w:color w:val="auto"/>
                <w:kern w:val="44"/>
                <w:sz w:val="24"/>
                <w:highlight w:val="none"/>
                <w:lang w:val="zh-CN"/>
              </w:rPr>
              <w:t>：</w:t>
            </w:r>
            <w:bookmarkEnd w:id="33"/>
            <w:r>
              <w:rPr>
                <w:rFonts w:hint="eastAsia" w:ascii="Times New Roman" w:hAnsi="Times New Roman" w:eastAsia="宋体" w:cs="Times New Roman"/>
                <w:caps w:val="0"/>
                <w:color w:val="auto"/>
                <w:kern w:val="44"/>
                <w:sz w:val="24"/>
                <w:highlight w:val="none"/>
                <w:lang w:val="en-US" w:eastAsia="zh-CN"/>
              </w:rPr>
              <w:t>500</w:t>
            </w:r>
            <w:r>
              <w:rPr>
                <w:rFonts w:hint="default" w:ascii="Times New Roman" w:hAnsi="Times New Roman" w:eastAsia="宋体" w:cs="Times New Roman"/>
                <w:caps w:val="0"/>
                <w:color w:val="auto"/>
                <w:kern w:val="44"/>
                <w:sz w:val="24"/>
                <w:highlight w:val="none"/>
                <w:lang w:val="zh-CN"/>
              </w:rPr>
              <w:t>万元</w:t>
            </w:r>
            <w:bookmarkEnd w:id="34"/>
          </w:p>
          <w:p w14:paraId="53FEAE0B">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aps w:val="0"/>
                <w:color w:val="auto"/>
                <w:kern w:val="44"/>
                <w:sz w:val="24"/>
                <w:highlight w:val="none"/>
                <w:lang w:val="en-US" w:eastAsia="zh-CN"/>
              </w:rPr>
            </w:pPr>
            <w:r>
              <w:rPr>
                <w:rFonts w:hint="default" w:ascii="Times New Roman" w:hAnsi="Times New Roman" w:eastAsia="宋体" w:cs="Times New Roman"/>
                <w:caps w:val="0"/>
                <w:color w:val="auto"/>
                <w:kern w:val="44"/>
                <w:sz w:val="24"/>
                <w:highlight w:val="none"/>
                <w:lang w:val="zh-CN"/>
              </w:rPr>
              <w:t>职工人数：</w:t>
            </w:r>
            <w:r>
              <w:rPr>
                <w:rFonts w:hint="eastAsia" w:ascii="Times New Roman" w:hAnsi="Times New Roman" w:eastAsia="宋体" w:cs="Times New Roman"/>
                <w:caps w:val="0"/>
                <w:color w:val="auto"/>
                <w:kern w:val="44"/>
                <w:sz w:val="24"/>
                <w:highlight w:val="none"/>
                <w:lang w:val="en-US" w:eastAsia="zh-CN"/>
              </w:rPr>
              <w:t>本项目不新增（总职工人数400人）</w:t>
            </w:r>
          </w:p>
          <w:p w14:paraId="1F80044A">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aps w:val="0"/>
                <w:color w:val="auto"/>
                <w:kern w:val="44"/>
                <w:sz w:val="24"/>
                <w:highlight w:val="none"/>
                <w:lang w:val="zh-CN"/>
              </w:rPr>
            </w:pPr>
            <w:r>
              <w:rPr>
                <w:rFonts w:hint="default" w:ascii="Times New Roman" w:hAnsi="Times New Roman" w:eastAsia="宋体" w:cs="Times New Roman"/>
                <w:caps w:val="0"/>
                <w:color w:val="auto"/>
                <w:kern w:val="44"/>
                <w:sz w:val="24"/>
                <w:highlight w:val="none"/>
                <w:lang w:val="zh-CN"/>
              </w:rPr>
              <w:t>工作制度：年工作</w:t>
            </w:r>
            <w:r>
              <w:rPr>
                <w:rFonts w:hint="default" w:ascii="Times New Roman" w:hAnsi="Times New Roman" w:eastAsia="宋体" w:cs="Times New Roman"/>
                <w:caps w:val="0"/>
                <w:color w:val="auto"/>
                <w:kern w:val="44"/>
                <w:sz w:val="24"/>
                <w:highlight w:val="none"/>
                <w:lang w:val="zh-CN" w:eastAsia="zh-CN"/>
              </w:rPr>
              <w:t>240</w:t>
            </w:r>
            <w:r>
              <w:rPr>
                <w:rFonts w:hint="default" w:ascii="Times New Roman" w:hAnsi="Times New Roman" w:eastAsia="宋体" w:cs="Times New Roman"/>
                <w:caps w:val="0"/>
                <w:color w:val="auto"/>
                <w:kern w:val="44"/>
                <w:sz w:val="24"/>
                <w:highlight w:val="none"/>
                <w:lang w:val="zh-CN"/>
              </w:rPr>
              <w:t>天，</w:t>
            </w:r>
            <w:r>
              <w:rPr>
                <w:rFonts w:hint="default" w:ascii="Times New Roman" w:hAnsi="Times New Roman" w:eastAsia="宋体" w:cs="Times New Roman"/>
                <w:caps w:val="0"/>
                <w:color w:val="auto"/>
                <w:kern w:val="44"/>
                <w:sz w:val="24"/>
                <w:highlight w:val="none"/>
                <w:lang w:val="zh-CN" w:eastAsia="zh-CN"/>
              </w:rPr>
              <w:t>单</w:t>
            </w:r>
            <w:r>
              <w:rPr>
                <w:rFonts w:hint="default" w:ascii="Times New Roman" w:hAnsi="Times New Roman" w:eastAsia="宋体" w:cs="Times New Roman"/>
                <w:caps w:val="0"/>
                <w:color w:val="auto"/>
                <w:kern w:val="44"/>
                <w:sz w:val="24"/>
                <w:highlight w:val="none"/>
                <w:lang w:val="zh-CN"/>
              </w:rPr>
              <w:t>班制，每班</w:t>
            </w:r>
            <w:r>
              <w:rPr>
                <w:rFonts w:hint="default" w:ascii="Times New Roman" w:hAnsi="Times New Roman" w:eastAsia="宋体" w:cs="Times New Roman"/>
                <w:caps w:val="0"/>
                <w:color w:val="auto"/>
                <w:kern w:val="44"/>
                <w:sz w:val="24"/>
                <w:highlight w:val="none"/>
                <w:lang w:val="zh-CN" w:eastAsia="zh-CN"/>
              </w:rPr>
              <w:t>8</w:t>
            </w:r>
            <w:r>
              <w:rPr>
                <w:rFonts w:hint="default" w:ascii="Times New Roman" w:hAnsi="Times New Roman" w:eastAsia="宋体" w:cs="Times New Roman"/>
                <w:caps w:val="0"/>
                <w:color w:val="auto"/>
                <w:kern w:val="44"/>
                <w:sz w:val="24"/>
                <w:highlight w:val="none"/>
                <w:lang w:val="zh-CN"/>
              </w:rPr>
              <w:t>小时</w:t>
            </w:r>
          </w:p>
          <w:p w14:paraId="1DAE7B66">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aps w:val="0"/>
                <w:color w:val="auto"/>
                <w:kern w:val="44"/>
                <w:sz w:val="24"/>
                <w:highlight w:val="none"/>
                <w:lang w:val="zh-CN"/>
              </w:rPr>
            </w:pPr>
            <w:r>
              <w:rPr>
                <w:rFonts w:hint="default" w:ascii="Times New Roman" w:hAnsi="Times New Roman" w:eastAsia="宋体" w:cs="Times New Roman"/>
                <w:caps w:val="0"/>
                <w:color w:val="auto"/>
                <w:kern w:val="44"/>
                <w:sz w:val="24"/>
                <w:highlight w:val="none"/>
                <w:lang w:val="zh-CN"/>
              </w:rPr>
              <w:t>环保投资：</w:t>
            </w:r>
            <w:r>
              <w:rPr>
                <w:rFonts w:hint="eastAsia" w:ascii="Times New Roman" w:hAnsi="Times New Roman" w:eastAsia="宋体" w:cs="Times New Roman"/>
                <w:caps w:val="0"/>
                <w:color w:val="auto"/>
                <w:kern w:val="44"/>
                <w:sz w:val="24"/>
                <w:highlight w:val="none"/>
                <w:lang w:val="en-US" w:eastAsia="zh-CN"/>
              </w:rPr>
              <w:t>10</w:t>
            </w:r>
            <w:r>
              <w:rPr>
                <w:rFonts w:hint="default" w:ascii="Times New Roman" w:hAnsi="Times New Roman" w:eastAsia="宋体" w:cs="Times New Roman"/>
                <w:caps w:val="0"/>
                <w:color w:val="auto"/>
                <w:kern w:val="44"/>
                <w:sz w:val="24"/>
                <w:highlight w:val="none"/>
                <w:lang w:val="zh-CN"/>
              </w:rPr>
              <w:t>万元</w:t>
            </w:r>
          </w:p>
          <w:p w14:paraId="5F1CCEDF">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rPr>
              <w:t>本项目工程组成具体见表</w:t>
            </w:r>
            <w:r>
              <w:rPr>
                <w:rFonts w:hint="eastAsia" w:ascii="Times New Roman" w:hAnsi="Times New Roman" w:eastAsia="宋体" w:cs="Times New Roman"/>
                <w:caps w:val="0"/>
                <w:color w:val="auto"/>
                <w:highlight w:val="none"/>
                <w:lang w:val="en-US" w:eastAsia="zh-CN"/>
              </w:rPr>
              <w:t>2-</w:t>
            </w:r>
            <w:r>
              <w:rPr>
                <w:rFonts w:hint="eastAsia" w:cs="Times New Roman"/>
                <w:caps w:val="0"/>
                <w:color w:val="auto"/>
                <w:highlight w:val="none"/>
                <w:lang w:val="en-US" w:eastAsia="zh-CN"/>
              </w:rPr>
              <w:t>1</w:t>
            </w:r>
            <w:r>
              <w:rPr>
                <w:rFonts w:hint="eastAsia" w:ascii="Times New Roman" w:hAnsi="Times New Roman" w:eastAsia="宋体" w:cs="Times New Roman"/>
                <w:caps w:val="0"/>
                <w:color w:val="auto"/>
                <w:highlight w:val="none"/>
              </w:rPr>
              <w:t>。</w:t>
            </w:r>
          </w:p>
          <w:p w14:paraId="431F5CC7">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eastAsia" w:cs="Times New Roman"/>
                <w:b/>
                <w:bCs/>
                <w:caps w:val="0"/>
                <w:color w:val="auto"/>
                <w:highlight w:val="none"/>
                <w:lang w:val="en-US" w:eastAsia="zh-CN"/>
              </w:rPr>
              <w:t>表</w:t>
            </w:r>
            <w:r>
              <w:rPr>
                <w:rFonts w:hint="eastAsia" w:ascii="Times New Roman" w:hAnsi="Times New Roman" w:eastAsia="宋体" w:cs="Times New Roman"/>
                <w:b/>
                <w:bCs/>
                <w:caps w:val="0"/>
                <w:color w:val="auto"/>
                <w:highlight w:val="none"/>
                <w:lang w:val="en-US" w:eastAsia="zh-CN"/>
              </w:rPr>
              <w:t>2-</w:t>
            </w:r>
            <w:r>
              <w:rPr>
                <w:rFonts w:hint="eastAsia" w:cs="Times New Roman"/>
                <w:b/>
                <w:bCs/>
                <w:caps w:val="0"/>
                <w:color w:val="auto"/>
                <w:highlight w:val="none"/>
                <w:lang w:val="en-US" w:eastAsia="zh-CN"/>
              </w:rPr>
              <w:t xml:space="preserve">1 </w:t>
            </w:r>
            <w:r>
              <w:rPr>
                <w:rFonts w:hint="eastAsia" w:ascii="Times New Roman" w:hAnsi="Times New Roman" w:eastAsia="宋体" w:cs="Times New Roman"/>
                <w:b/>
                <w:bCs/>
                <w:caps w:val="0"/>
                <w:color w:val="auto"/>
                <w:highlight w:val="none"/>
                <w:lang w:val="en-US" w:eastAsia="zh-CN"/>
              </w:rPr>
              <w:t xml:space="preserve"> </w:t>
            </w:r>
            <w:r>
              <w:rPr>
                <w:rFonts w:hint="default" w:ascii="Times New Roman" w:hAnsi="Times New Roman" w:eastAsia="宋体" w:cs="Times New Roman"/>
                <w:b/>
                <w:bCs/>
                <w:caps w:val="0"/>
                <w:color w:val="auto"/>
                <w:highlight w:val="none"/>
              </w:rPr>
              <w:t>工程设计和实际建设内容一览表</w:t>
            </w:r>
          </w:p>
          <w:tbl>
            <w:tblPr>
              <w:tblStyle w:val="49"/>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3"/>
              <w:gridCol w:w="690"/>
              <w:gridCol w:w="1256"/>
              <w:gridCol w:w="1575"/>
              <w:gridCol w:w="1635"/>
              <w:gridCol w:w="2707"/>
              <w:gridCol w:w="792"/>
            </w:tblGrid>
            <w:tr w14:paraId="0FFA23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27" w:type="pct"/>
                  <w:vMerge w:val="restart"/>
                  <w:noWrap w:val="0"/>
                  <w:tcMar>
                    <w:left w:w="0" w:type="dxa"/>
                    <w:right w:w="0" w:type="dxa"/>
                  </w:tcMar>
                  <w:vAlign w:val="center"/>
                </w:tcPr>
                <w:p w14:paraId="408507F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val="0"/>
                      <w:color w:val="auto"/>
                      <w:sz w:val="21"/>
                      <w:szCs w:val="21"/>
                      <w:highlight w:val="none"/>
                      <w:lang w:val="zh-CN"/>
                    </w:rPr>
                  </w:pPr>
                  <w:r>
                    <w:rPr>
                      <w:rFonts w:hint="default" w:ascii="Times New Roman" w:hAnsi="Times New Roman" w:cs="Times New Roman"/>
                      <w:b/>
                      <w:bCs w:val="0"/>
                      <w:color w:val="auto"/>
                      <w:sz w:val="21"/>
                      <w:szCs w:val="21"/>
                      <w:highlight w:val="none"/>
                      <w:lang w:val="zh-CN"/>
                    </w:rPr>
                    <w:t>类别</w:t>
                  </w:r>
                </w:p>
              </w:tc>
              <w:tc>
                <w:tcPr>
                  <w:tcW w:w="1073" w:type="pct"/>
                  <w:gridSpan w:val="2"/>
                  <w:vMerge w:val="restart"/>
                  <w:noWrap w:val="0"/>
                  <w:tcMar>
                    <w:left w:w="0" w:type="dxa"/>
                    <w:right w:w="0" w:type="dxa"/>
                  </w:tcMar>
                  <w:vAlign w:val="center"/>
                </w:tcPr>
                <w:p w14:paraId="40A0725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val="0"/>
                      <w:color w:val="auto"/>
                      <w:sz w:val="21"/>
                      <w:szCs w:val="21"/>
                      <w:highlight w:val="none"/>
                      <w:lang w:val="zh-CN"/>
                    </w:rPr>
                  </w:pPr>
                  <w:r>
                    <w:rPr>
                      <w:rFonts w:hint="default" w:ascii="Times New Roman" w:hAnsi="Times New Roman" w:cs="Times New Roman"/>
                      <w:b/>
                      <w:bCs w:val="0"/>
                      <w:color w:val="auto"/>
                      <w:sz w:val="21"/>
                      <w:szCs w:val="21"/>
                      <w:highlight w:val="none"/>
                      <w:lang w:val="zh-CN"/>
                    </w:rPr>
                    <w:t>环评工程内容</w:t>
                  </w:r>
                </w:p>
              </w:tc>
              <w:tc>
                <w:tcPr>
                  <w:tcW w:w="1769" w:type="pct"/>
                  <w:gridSpan w:val="2"/>
                  <w:noWrap w:val="0"/>
                  <w:tcMar>
                    <w:left w:w="0" w:type="dxa"/>
                    <w:right w:w="0" w:type="dxa"/>
                  </w:tcMar>
                  <w:vAlign w:val="center"/>
                </w:tcPr>
                <w:p w14:paraId="2372482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val="0"/>
                      <w:color w:val="auto"/>
                      <w:sz w:val="21"/>
                      <w:szCs w:val="21"/>
                      <w:highlight w:val="none"/>
                      <w:lang w:val="zh-CN"/>
                    </w:rPr>
                  </w:pPr>
                  <w:r>
                    <w:rPr>
                      <w:rFonts w:hint="default" w:ascii="Times New Roman" w:hAnsi="Times New Roman" w:cs="Times New Roman"/>
                      <w:b/>
                      <w:bCs w:val="0"/>
                      <w:color w:val="auto"/>
                      <w:sz w:val="21"/>
                      <w:szCs w:val="21"/>
                      <w:highlight w:val="none"/>
                      <w:lang w:val="zh-CN"/>
                    </w:rPr>
                    <w:t>环评</w:t>
                  </w:r>
                  <w:r>
                    <w:rPr>
                      <w:rFonts w:hint="default" w:ascii="Times New Roman" w:hAnsi="Times New Roman" w:cs="Times New Roman"/>
                      <w:b/>
                      <w:bCs w:val="0"/>
                      <w:color w:val="auto"/>
                      <w:sz w:val="21"/>
                      <w:szCs w:val="21"/>
                      <w:highlight w:val="none"/>
                      <w:lang w:val="en-US" w:eastAsia="zh-CN"/>
                    </w:rPr>
                    <w:t>设计能力/</w:t>
                  </w:r>
                  <w:r>
                    <w:rPr>
                      <w:rFonts w:hint="default" w:ascii="Times New Roman" w:hAnsi="Times New Roman" w:cs="Times New Roman"/>
                      <w:b/>
                      <w:bCs w:val="0"/>
                      <w:color w:val="auto"/>
                      <w:sz w:val="21"/>
                      <w:szCs w:val="21"/>
                      <w:highlight w:val="none"/>
                      <w:lang w:val="zh-CN"/>
                    </w:rPr>
                    <w:t>设计规模</w:t>
                  </w:r>
                </w:p>
              </w:tc>
              <w:tc>
                <w:tcPr>
                  <w:tcW w:w="1492" w:type="pct"/>
                  <w:vMerge w:val="restart"/>
                  <w:noWrap w:val="0"/>
                  <w:tcMar>
                    <w:left w:w="0" w:type="dxa"/>
                    <w:right w:w="0" w:type="dxa"/>
                  </w:tcMar>
                  <w:vAlign w:val="center"/>
                </w:tcPr>
                <w:p w14:paraId="0F32497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val="0"/>
                      <w:color w:val="auto"/>
                      <w:sz w:val="21"/>
                      <w:szCs w:val="21"/>
                      <w:highlight w:val="none"/>
                      <w:lang w:val="zh-CN"/>
                    </w:rPr>
                  </w:pPr>
                  <w:r>
                    <w:rPr>
                      <w:rFonts w:hint="default" w:ascii="Times New Roman" w:hAnsi="Times New Roman" w:cs="Times New Roman"/>
                      <w:b/>
                      <w:bCs w:val="0"/>
                      <w:color w:val="auto"/>
                      <w:sz w:val="21"/>
                      <w:szCs w:val="21"/>
                      <w:highlight w:val="none"/>
                      <w:lang w:val="zh-CN"/>
                    </w:rPr>
                    <w:t>实际建设情况</w:t>
                  </w:r>
                </w:p>
              </w:tc>
              <w:tc>
                <w:tcPr>
                  <w:tcW w:w="436" w:type="pct"/>
                  <w:vMerge w:val="restart"/>
                  <w:noWrap w:val="0"/>
                  <w:tcMar>
                    <w:left w:w="0" w:type="dxa"/>
                    <w:right w:w="0" w:type="dxa"/>
                  </w:tcMar>
                  <w:vAlign w:val="center"/>
                </w:tcPr>
                <w:p w14:paraId="65FE071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val="0"/>
                      <w:color w:val="auto"/>
                      <w:sz w:val="21"/>
                      <w:szCs w:val="21"/>
                      <w:highlight w:val="none"/>
                      <w:lang w:val="zh-CN"/>
                    </w:rPr>
                  </w:pPr>
                  <w:r>
                    <w:rPr>
                      <w:rFonts w:hint="default" w:ascii="Times New Roman" w:hAnsi="Times New Roman" w:cs="Times New Roman"/>
                      <w:b/>
                      <w:bCs w:val="0"/>
                      <w:color w:val="auto"/>
                      <w:sz w:val="21"/>
                      <w:szCs w:val="21"/>
                      <w:highlight w:val="none"/>
                      <w:lang w:val="zh-CN"/>
                    </w:rPr>
                    <w:t>环评</w:t>
                  </w:r>
                </w:p>
                <w:p w14:paraId="7D3CE11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val="0"/>
                      <w:color w:val="auto"/>
                      <w:sz w:val="21"/>
                      <w:szCs w:val="21"/>
                      <w:highlight w:val="none"/>
                      <w:lang w:val="zh-CN"/>
                    </w:rPr>
                  </w:pPr>
                  <w:r>
                    <w:rPr>
                      <w:rFonts w:hint="default" w:ascii="Times New Roman" w:hAnsi="Times New Roman" w:cs="Times New Roman"/>
                      <w:b/>
                      <w:bCs w:val="0"/>
                      <w:color w:val="auto"/>
                      <w:sz w:val="21"/>
                      <w:szCs w:val="21"/>
                      <w:highlight w:val="none"/>
                      <w:lang w:val="zh-CN"/>
                    </w:rPr>
                    <w:t>相符性</w:t>
                  </w:r>
                </w:p>
              </w:tc>
            </w:tr>
            <w:tr w14:paraId="004339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7" w:type="pct"/>
                  <w:vMerge w:val="continue"/>
                  <w:noWrap w:val="0"/>
                  <w:tcMar>
                    <w:left w:w="0" w:type="dxa"/>
                    <w:right w:w="0" w:type="dxa"/>
                  </w:tcMar>
                  <w:vAlign w:val="center"/>
                </w:tcPr>
                <w:p w14:paraId="35FC0E5E">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color w:val="auto"/>
                      <w:sz w:val="21"/>
                      <w:szCs w:val="21"/>
                      <w:highlight w:val="none"/>
                    </w:rPr>
                  </w:pPr>
                </w:p>
              </w:tc>
              <w:tc>
                <w:tcPr>
                  <w:tcW w:w="1073" w:type="pct"/>
                  <w:gridSpan w:val="2"/>
                  <w:vMerge w:val="continue"/>
                  <w:noWrap w:val="0"/>
                  <w:tcMar>
                    <w:left w:w="0" w:type="dxa"/>
                    <w:right w:w="0" w:type="dxa"/>
                  </w:tcMar>
                  <w:vAlign w:val="center"/>
                </w:tcPr>
                <w:p w14:paraId="49711B36">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color w:val="auto"/>
                      <w:sz w:val="21"/>
                      <w:szCs w:val="21"/>
                      <w:highlight w:val="none"/>
                    </w:rPr>
                  </w:pPr>
                </w:p>
              </w:tc>
              <w:tc>
                <w:tcPr>
                  <w:tcW w:w="868" w:type="pct"/>
                  <w:noWrap w:val="0"/>
                  <w:tcMar>
                    <w:left w:w="0" w:type="dxa"/>
                    <w:right w:w="0" w:type="dxa"/>
                  </w:tcMar>
                  <w:vAlign w:val="center"/>
                </w:tcPr>
                <w:p w14:paraId="21EC1B8B">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技改前</w:t>
                  </w:r>
                </w:p>
              </w:tc>
              <w:tc>
                <w:tcPr>
                  <w:tcW w:w="901" w:type="pct"/>
                  <w:noWrap w:val="0"/>
                  <w:tcMar>
                    <w:left w:w="0" w:type="dxa"/>
                    <w:right w:w="0" w:type="dxa"/>
                  </w:tcMar>
                  <w:vAlign w:val="center"/>
                </w:tcPr>
                <w:p w14:paraId="4AFD244F">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技改后</w:t>
                  </w:r>
                </w:p>
              </w:tc>
              <w:tc>
                <w:tcPr>
                  <w:tcW w:w="1492" w:type="pct"/>
                  <w:vMerge w:val="continue"/>
                  <w:noWrap w:val="0"/>
                  <w:tcMar>
                    <w:left w:w="0" w:type="dxa"/>
                    <w:right w:w="0" w:type="dxa"/>
                  </w:tcMar>
                  <w:vAlign w:val="center"/>
                </w:tcPr>
                <w:p w14:paraId="3CB26478">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color w:val="auto"/>
                      <w:sz w:val="21"/>
                      <w:szCs w:val="21"/>
                      <w:highlight w:val="none"/>
                    </w:rPr>
                  </w:pPr>
                </w:p>
              </w:tc>
              <w:tc>
                <w:tcPr>
                  <w:tcW w:w="436" w:type="pct"/>
                  <w:vMerge w:val="continue"/>
                  <w:noWrap w:val="0"/>
                  <w:tcMar>
                    <w:left w:w="0" w:type="dxa"/>
                    <w:right w:w="0" w:type="dxa"/>
                  </w:tcMar>
                  <w:vAlign w:val="center"/>
                </w:tcPr>
                <w:p w14:paraId="0EC4EB9C">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color w:val="auto"/>
                      <w:sz w:val="21"/>
                      <w:szCs w:val="21"/>
                      <w:highlight w:val="none"/>
                    </w:rPr>
                  </w:pPr>
                </w:p>
              </w:tc>
            </w:tr>
            <w:tr w14:paraId="7E70F1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7" w:type="pct"/>
                  <w:vMerge w:val="restart"/>
                  <w:noWrap w:val="0"/>
                  <w:tcMar>
                    <w:left w:w="0" w:type="dxa"/>
                    <w:right w:w="0" w:type="dxa"/>
                  </w:tcMar>
                  <w:vAlign w:val="center"/>
                </w:tcPr>
                <w:p w14:paraId="6707159C">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color w:val="auto"/>
                      <w:sz w:val="21"/>
                      <w:szCs w:val="21"/>
                      <w:highlight w:val="none"/>
                    </w:rPr>
                    <w:t>主体工程</w:t>
                  </w:r>
                </w:p>
              </w:tc>
              <w:tc>
                <w:tcPr>
                  <w:tcW w:w="1073" w:type="pct"/>
                  <w:gridSpan w:val="2"/>
                  <w:noWrap w:val="0"/>
                  <w:tcMar>
                    <w:left w:w="0" w:type="dxa"/>
                    <w:right w:w="0" w:type="dxa"/>
                  </w:tcMar>
                  <w:vAlign w:val="center"/>
                </w:tcPr>
                <w:p w14:paraId="410999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color w:val="auto"/>
                      <w:sz w:val="21"/>
                      <w:szCs w:val="21"/>
                      <w:lang w:val="en-US" w:eastAsia="zh-CN"/>
                    </w:rPr>
                    <w:t>A1楼</w:t>
                  </w:r>
                </w:p>
              </w:tc>
              <w:tc>
                <w:tcPr>
                  <w:tcW w:w="868" w:type="pct"/>
                  <w:shd w:val="clear" w:color="auto" w:fill="auto"/>
                  <w:noWrap w:val="0"/>
                  <w:tcMar>
                    <w:left w:w="0" w:type="dxa"/>
                    <w:right w:w="0" w:type="dxa"/>
                  </w:tcMar>
                  <w:vAlign w:val="center"/>
                </w:tcPr>
                <w:p w14:paraId="00A7A5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建筑面积7977.37m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vertAlign w:val="baseline"/>
                      <w:lang w:eastAsia="zh-CN"/>
                    </w:rPr>
                    <w:t>，</w:t>
                  </w:r>
                  <w:r>
                    <w:rPr>
                      <w:rFonts w:hint="default" w:ascii="Times New Roman" w:hAnsi="Times New Roman" w:eastAsia="宋体" w:cs="Times New Roman"/>
                      <w:color w:val="auto"/>
                      <w:sz w:val="21"/>
                      <w:szCs w:val="21"/>
                      <w:vertAlign w:val="baseline"/>
                      <w:lang w:val="en-US" w:eastAsia="zh-CN"/>
                    </w:rPr>
                    <w:t>环网柜生产线</w:t>
                  </w:r>
                </w:p>
              </w:tc>
              <w:tc>
                <w:tcPr>
                  <w:tcW w:w="901" w:type="pct"/>
                  <w:noWrap w:val="0"/>
                  <w:tcMar>
                    <w:left w:w="0" w:type="dxa"/>
                    <w:right w:w="0" w:type="dxa"/>
                  </w:tcMar>
                  <w:vAlign w:val="center"/>
                </w:tcPr>
                <w:p w14:paraId="035731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建筑面积7977.37m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vertAlign w:val="baseline"/>
                      <w:lang w:eastAsia="zh-CN"/>
                    </w:rPr>
                    <w:t>，</w:t>
                  </w:r>
                  <w:r>
                    <w:rPr>
                      <w:rFonts w:hint="default" w:ascii="Times New Roman" w:hAnsi="Times New Roman" w:eastAsia="宋体" w:cs="Times New Roman"/>
                      <w:color w:val="auto"/>
                      <w:sz w:val="21"/>
                      <w:szCs w:val="21"/>
                      <w:vertAlign w:val="baseline"/>
                      <w:lang w:val="en-US" w:eastAsia="zh-CN"/>
                    </w:rPr>
                    <w:t>环网柜生产线</w:t>
                  </w:r>
                </w:p>
              </w:tc>
              <w:tc>
                <w:tcPr>
                  <w:tcW w:w="1492" w:type="pct"/>
                  <w:shd w:val="clear" w:color="auto" w:fill="auto"/>
                  <w:noWrap w:val="0"/>
                  <w:tcMar>
                    <w:left w:w="0" w:type="dxa"/>
                    <w:right w:w="0" w:type="dxa"/>
                  </w:tcMar>
                  <w:vAlign w:val="center"/>
                </w:tcPr>
                <w:p w14:paraId="051931CA">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leftChars="0" w:right="0" w:firstLine="0" w:firstLineChars="0"/>
                    <w:jc w:val="center"/>
                    <w:textAlignment w:val="auto"/>
                    <w:rPr>
                      <w:rFonts w:hint="eastAsia" w:ascii="Times New Roman" w:hAnsi="Times New Roman" w:eastAsia="宋体" w:cs="Times New Roman"/>
                      <w:color w:val="auto"/>
                      <w:kern w:val="2"/>
                      <w:sz w:val="21"/>
                      <w:szCs w:val="21"/>
                      <w:lang w:val="en-US" w:eastAsia="zh-CN" w:bidi="ar-SA"/>
                    </w:rPr>
                  </w:pPr>
                  <w:bookmarkStart w:id="35" w:name="OLE_LINK40"/>
                  <w:r>
                    <w:rPr>
                      <w:rFonts w:hint="default" w:ascii="Times New Roman" w:hAnsi="Times New Roman" w:eastAsia="宋体" w:cs="Times New Roman"/>
                      <w:color w:val="auto"/>
                      <w:sz w:val="21"/>
                      <w:szCs w:val="21"/>
                      <w:lang w:val="en-US" w:eastAsia="zh-CN"/>
                    </w:rPr>
                    <w:t>7977.37m</w:t>
                  </w:r>
                  <w:r>
                    <w:rPr>
                      <w:rFonts w:hint="default" w:ascii="Times New Roman" w:hAnsi="Times New Roman" w:eastAsia="宋体" w:cs="Times New Roman"/>
                      <w:color w:val="auto"/>
                      <w:sz w:val="21"/>
                      <w:szCs w:val="21"/>
                      <w:vertAlign w:val="superscript"/>
                      <w:lang w:val="en-US" w:eastAsia="zh-CN"/>
                    </w:rPr>
                    <w:t>2</w:t>
                  </w:r>
                  <w:r>
                    <w:rPr>
                      <w:rFonts w:hint="eastAsia"/>
                      <w:color w:val="auto"/>
                      <w:sz w:val="21"/>
                      <w:szCs w:val="21"/>
                      <w:vertAlign w:val="baseline"/>
                      <w:lang w:eastAsia="zh-CN"/>
                    </w:rPr>
                    <w:t>，</w:t>
                  </w:r>
                  <w:bookmarkEnd w:id="35"/>
                  <w:r>
                    <w:rPr>
                      <w:rFonts w:hint="eastAsia"/>
                      <w:color w:val="auto"/>
                      <w:sz w:val="21"/>
                      <w:szCs w:val="21"/>
                      <w:vertAlign w:val="baseline"/>
                      <w:lang w:val="en-US" w:eastAsia="zh-CN"/>
                    </w:rPr>
                    <w:t>本项目不涉及，</w:t>
                  </w:r>
                  <w:r>
                    <w:rPr>
                      <w:rFonts w:hint="eastAsia" w:cs="Times New Roman"/>
                      <w:bCs/>
                      <w:color w:val="auto"/>
                      <w:sz w:val="21"/>
                      <w:szCs w:val="21"/>
                      <w:highlight w:val="none"/>
                      <w:lang w:val="en-US" w:eastAsia="zh-CN"/>
                    </w:rPr>
                    <w:t>与环评一致</w:t>
                  </w:r>
                </w:p>
              </w:tc>
              <w:tc>
                <w:tcPr>
                  <w:tcW w:w="436" w:type="pct"/>
                  <w:noWrap w:val="0"/>
                  <w:tcMar>
                    <w:left w:w="0" w:type="dxa"/>
                    <w:right w:w="0" w:type="dxa"/>
                  </w:tcMar>
                  <w:vAlign w:val="center"/>
                </w:tcPr>
                <w:p w14:paraId="7168F41E">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Cs/>
                      <w:color w:val="auto"/>
                      <w:sz w:val="21"/>
                      <w:szCs w:val="21"/>
                      <w:highlight w:val="none"/>
                      <w:lang w:val="en-US" w:eastAsia="zh-CN"/>
                    </w:rPr>
                    <w:t>相符</w:t>
                  </w:r>
                </w:p>
              </w:tc>
            </w:tr>
            <w:tr w14:paraId="730E40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7" w:type="pct"/>
                  <w:vMerge w:val="continue"/>
                  <w:noWrap w:val="0"/>
                  <w:tcMar>
                    <w:left w:w="0" w:type="dxa"/>
                    <w:right w:w="0" w:type="dxa"/>
                  </w:tcMar>
                  <w:vAlign w:val="center"/>
                </w:tcPr>
                <w:p w14:paraId="2F26DD64">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color w:val="auto"/>
                      <w:sz w:val="21"/>
                      <w:szCs w:val="21"/>
                      <w:highlight w:val="none"/>
                    </w:rPr>
                  </w:pPr>
                </w:p>
              </w:tc>
              <w:tc>
                <w:tcPr>
                  <w:tcW w:w="1073" w:type="pct"/>
                  <w:gridSpan w:val="2"/>
                  <w:noWrap w:val="0"/>
                  <w:tcMar>
                    <w:left w:w="0" w:type="dxa"/>
                    <w:right w:w="0" w:type="dxa"/>
                  </w:tcMar>
                  <w:vAlign w:val="center"/>
                </w:tcPr>
                <w:p w14:paraId="08ED65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color w:val="auto"/>
                      <w:sz w:val="21"/>
                      <w:szCs w:val="21"/>
                      <w:lang w:val="en-US" w:eastAsia="zh-CN"/>
                    </w:rPr>
                    <w:t>A2楼</w:t>
                  </w:r>
                </w:p>
              </w:tc>
              <w:tc>
                <w:tcPr>
                  <w:tcW w:w="868" w:type="pct"/>
                  <w:shd w:val="clear" w:color="auto" w:fill="auto"/>
                  <w:noWrap w:val="0"/>
                  <w:tcMar>
                    <w:left w:w="0" w:type="dxa"/>
                    <w:right w:w="0" w:type="dxa"/>
                  </w:tcMar>
                  <w:vAlign w:val="center"/>
                </w:tcPr>
                <w:p w14:paraId="2CF669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建筑面积7365.88m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，配电中置柜生产线</w:t>
                  </w:r>
                </w:p>
              </w:tc>
              <w:tc>
                <w:tcPr>
                  <w:tcW w:w="901" w:type="pct"/>
                  <w:noWrap w:val="0"/>
                  <w:tcMar>
                    <w:left w:w="0" w:type="dxa"/>
                    <w:right w:w="0" w:type="dxa"/>
                  </w:tcMar>
                  <w:vAlign w:val="center"/>
                </w:tcPr>
                <w:p w14:paraId="6D5164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建筑面积7365.88m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，配电中置柜生产线</w:t>
                  </w:r>
                </w:p>
              </w:tc>
              <w:tc>
                <w:tcPr>
                  <w:tcW w:w="1492" w:type="pct"/>
                  <w:shd w:val="clear" w:color="auto" w:fill="auto"/>
                  <w:noWrap w:val="0"/>
                  <w:tcMar>
                    <w:left w:w="0" w:type="dxa"/>
                    <w:right w:w="0" w:type="dxa"/>
                  </w:tcMar>
                  <w:vAlign w:val="center"/>
                </w:tcPr>
                <w:p w14:paraId="7188294A">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leftChars="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7365.88m</w:t>
                  </w:r>
                  <w:r>
                    <w:rPr>
                      <w:rFonts w:hint="default" w:ascii="Times New Roman" w:hAnsi="Times New Roman" w:eastAsia="宋体" w:cs="Times New Roman"/>
                      <w:color w:val="auto"/>
                      <w:sz w:val="21"/>
                      <w:szCs w:val="21"/>
                      <w:vertAlign w:val="superscript"/>
                      <w:lang w:val="en-US" w:eastAsia="zh-CN"/>
                    </w:rPr>
                    <w:t>2</w:t>
                  </w:r>
                  <w:r>
                    <w:rPr>
                      <w:rFonts w:hint="eastAsia"/>
                      <w:color w:val="auto"/>
                      <w:sz w:val="21"/>
                      <w:szCs w:val="21"/>
                      <w:vertAlign w:val="baseline"/>
                      <w:lang w:eastAsia="zh-CN"/>
                    </w:rPr>
                    <w:t>，</w:t>
                  </w:r>
                  <w:r>
                    <w:rPr>
                      <w:rFonts w:hint="eastAsia"/>
                      <w:color w:val="auto"/>
                      <w:sz w:val="21"/>
                      <w:szCs w:val="21"/>
                      <w:vertAlign w:val="baseline"/>
                      <w:lang w:val="en-US" w:eastAsia="zh-CN"/>
                    </w:rPr>
                    <w:t>本项目不涉及，</w:t>
                  </w:r>
                  <w:r>
                    <w:rPr>
                      <w:rFonts w:hint="eastAsia" w:cs="Times New Roman"/>
                      <w:bCs/>
                      <w:color w:val="auto"/>
                      <w:sz w:val="21"/>
                      <w:szCs w:val="21"/>
                      <w:highlight w:val="none"/>
                      <w:lang w:val="en-US" w:eastAsia="zh-CN"/>
                    </w:rPr>
                    <w:t>与环评一致</w:t>
                  </w:r>
                </w:p>
              </w:tc>
              <w:tc>
                <w:tcPr>
                  <w:tcW w:w="436" w:type="pct"/>
                  <w:noWrap w:val="0"/>
                  <w:tcMar>
                    <w:left w:w="0" w:type="dxa"/>
                    <w:right w:w="0" w:type="dxa"/>
                  </w:tcMar>
                  <w:vAlign w:val="center"/>
                </w:tcPr>
                <w:p w14:paraId="527A99E2">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Cs/>
                      <w:color w:val="auto"/>
                      <w:sz w:val="21"/>
                      <w:szCs w:val="21"/>
                      <w:highlight w:val="none"/>
                      <w:lang w:val="en-US" w:eastAsia="zh-CN"/>
                    </w:rPr>
                    <w:t>相符</w:t>
                  </w:r>
                </w:p>
              </w:tc>
            </w:tr>
            <w:tr w14:paraId="45EF18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7" w:type="pct"/>
                  <w:vMerge w:val="continue"/>
                  <w:noWrap w:val="0"/>
                  <w:tcMar>
                    <w:left w:w="0" w:type="dxa"/>
                    <w:right w:w="0" w:type="dxa"/>
                  </w:tcMar>
                  <w:vAlign w:val="center"/>
                </w:tcPr>
                <w:p w14:paraId="3DAE0381">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color w:val="auto"/>
                      <w:sz w:val="21"/>
                      <w:szCs w:val="21"/>
                      <w:highlight w:val="none"/>
                    </w:rPr>
                  </w:pPr>
                </w:p>
              </w:tc>
              <w:tc>
                <w:tcPr>
                  <w:tcW w:w="1073" w:type="pct"/>
                  <w:gridSpan w:val="2"/>
                  <w:noWrap w:val="0"/>
                  <w:tcMar>
                    <w:left w:w="0" w:type="dxa"/>
                    <w:right w:w="0" w:type="dxa"/>
                  </w:tcMar>
                  <w:vAlign w:val="center"/>
                </w:tcPr>
                <w:p w14:paraId="1B2E41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color w:val="auto"/>
                      <w:sz w:val="21"/>
                      <w:szCs w:val="21"/>
                      <w:lang w:val="en-US" w:eastAsia="zh-CN"/>
                    </w:rPr>
                    <w:t>A5楼</w:t>
                  </w:r>
                </w:p>
              </w:tc>
              <w:tc>
                <w:tcPr>
                  <w:tcW w:w="868" w:type="pct"/>
                  <w:shd w:val="clear" w:color="auto" w:fill="auto"/>
                  <w:noWrap w:val="0"/>
                  <w:tcMar>
                    <w:left w:w="0" w:type="dxa"/>
                    <w:right w:w="0" w:type="dxa"/>
                  </w:tcMar>
                  <w:vAlign w:val="center"/>
                </w:tcPr>
                <w:p w14:paraId="2B6118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建筑面积7745.41m</w:t>
                  </w:r>
                  <w:r>
                    <w:rPr>
                      <w:rFonts w:hint="default" w:ascii="Times New Roman" w:hAnsi="Times New Roman" w:eastAsia="宋体" w:cs="Times New Roman"/>
                      <w:color w:val="auto"/>
                      <w:sz w:val="21"/>
                      <w:szCs w:val="21"/>
                      <w:vertAlign w:val="superscript"/>
                      <w:lang w:val="en-US" w:eastAsia="zh-CN"/>
                    </w:rPr>
                    <w:t>2</w:t>
                  </w:r>
                </w:p>
              </w:tc>
              <w:tc>
                <w:tcPr>
                  <w:tcW w:w="901" w:type="pct"/>
                  <w:noWrap w:val="0"/>
                  <w:tcMar>
                    <w:left w:w="0" w:type="dxa"/>
                    <w:right w:w="0" w:type="dxa"/>
                  </w:tcMar>
                  <w:vAlign w:val="center"/>
                </w:tcPr>
                <w:p w14:paraId="1CC69B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建筑面积7745.41m</w:t>
                  </w:r>
                  <w:r>
                    <w:rPr>
                      <w:rFonts w:hint="default" w:ascii="Times New Roman" w:hAnsi="Times New Roman" w:eastAsia="宋体" w:cs="Times New Roman"/>
                      <w:color w:val="auto"/>
                      <w:sz w:val="21"/>
                      <w:szCs w:val="21"/>
                      <w:vertAlign w:val="superscript"/>
                      <w:lang w:val="en-US" w:eastAsia="zh-CN"/>
                    </w:rPr>
                    <w:t>2</w:t>
                  </w:r>
                </w:p>
              </w:tc>
              <w:tc>
                <w:tcPr>
                  <w:tcW w:w="1492" w:type="pct"/>
                  <w:shd w:val="clear" w:color="auto" w:fill="auto"/>
                  <w:noWrap w:val="0"/>
                  <w:tcMar>
                    <w:left w:w="0" w:type="dxa"/>
                    <w:right w:w="0" w:type="dxa"/>
                  </w:tcMar>
                  <w:vAlign w:val="center"/>
                </w:tcPr>
                <w:p w14:paraId="7F1CDB21">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leftChars="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7745.41m</w:t>
                  </w:r>
                  <w:r>
                    <w:rPr>
                      <w:rFonts w:hint="default" w:ascii="Times New Roman" w:hAnsi="Times New Roman" w:eastAsia="宋体" w:cs="Times New Roman"/>
                      <w:color w:val="auto"/>
                      <w:sz w:val="21"/>
                      <w:szCs w:val="21"/>
                      <w:vertAlign w:val="superscript"/>
                      <w:lang w:val="en-US" w:eastAsia="zh-CN"/>
                    </w:rPr>
                    <w:t>2</w:t>
                  </w:r>
                  <w:r>
                    <w:rPr>
                      <w:rFonts w:hint="eastAsia"/>
                      <w:color w:val="auto"/>
                      <w:sz w:val="21"/>
                      <w:szCs w:val="21"/>
                      <w:vertAlign w:val="baseline"/>
                      <w:lang w:eastAsia="zh-CN"/>
                    </w:rPr>
                    <w:t>，</w:t>
                  </w:r>
                  <w:r>
                    <w:rPr>
                      <w:rFonts w:hint="eastAsia"/>
                      <w:color w:val="auto"/>
                      <w:sz w:val="21"/>
                      <w:szCs w:val="21"/>
                      <w:vertAlign w:val="baseline"/>
                      <w:lang w:val="en-US" w:eastAsia="zh-CN"/>
                    </w:rPr>
                    <w:t>本项目不涉及，</w:t>
                  </w:r>
                  <w:r>
                    <w:rPr>
                      <w:rFonts w:hint="eastAsia" w:cs="Times New Roman"/>
                      <w:bCs/>
                      <w:color w:val="auto"/>
                      <w:sz w:val="21"/>
                      <w:szCs w:val="21"/>
                      <w:highlight w:val="none"/>
                      <w:lang w:val="en-US" w:eastAsia="zh-CN"/>
                    </w:rPr>
                    <w:t>与环评一致</w:t>
                  </w:r>
                </w:p>
              </w:tc>
              <w:tc>
                <w:tcPr>
                  <w:tcW w:w="436" w:type="pct"/>
                  <w:noWrap w:val="0"/>
                  <w:tcMar>
                    <w:left w:w="0" w:type="dxa"/>
                    <w:right w:w="0" w:type="dxa"/>
                  </w:tcMar>
                  <w:vAlign w:val="center"/>
                </w:tcPr>
                <w:p w14:paraId="45F5F2B6">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Cs/>
                      <w:color w:val="auto"/>
                      <w:sz w:val="21"/>
                      <w:szCs w:val="21"/>
                      <w:highlight w:val="none"/>
                      <w:lang w:val="en-US" w:eastAsia="zh-CN"/>
                    </w:rPr>
                    <w:t>相符</w:t>
                  </w:r>
                </w:p>
              </w:tc>
            </w:tr>
            <w:tr w14:paraId="0E902F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7" w:type="pct"/>
                  <w:vMerge w:val="continue"/>
                  <w:noWrap w:val="0"/>
                  <w:tcMar>
                    <w:left w:w="0" w:type="dxa"/>
                    <w:right w:w="0" w:type="dxa"/>
                  </w:tcMar>
                  <w:vAlign w:val="center"/>
                </w:tcPr>
                <w:p w14:paraId="7B46EA81">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color w:val="auto"/>
                      <w:sz w:val="21"/>
                      <w:szCs w:val="21"/>
                      <w:highlight w:val="none"/>
                    </w:rPr>
                  </w:pPr>
                </w:p>
              </w:tc>
              <w:tc>
                <w:tcPr>
                  <w:tcW w:w="1073" w:type="pct"/>
                  <w:gridSpan w:val="2"/>
                  <w:noWrap w:val="0"/>
                  <w:tcMar>
                    <w:left w:w="0" w:type="dxa"/>
                    <w:right w:w="0" w:type="dxa"/>
                  </w:tcMar>
                  <w:vAlign w:val="center"/>
                </w:tcPr>
                <w:p w14:paraId="53CD25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color w:val="auto"/>
                      <w:sz w:val="21"/>
                      <w:szCs w:val="21"/>
                      <w:lang w:val="en-US" w:eastAsia="zh-CN"/>
                    </w:rPr>
                    <w:t>A6楼</w:t>
                  </w:r>
                </w:p>
              </w:tc>
              <w:tc>
                <w:tcPr>
                  <w:tcW w:w="868" w:type="pct"/>
                  <w:shd w:val="clear" w:color="auto" w:fill="auto"/>
                  <w:noWrap w:val="0"/>
                  <w:tcMar>
                    <w:left w:w="0" w:type="dxa"/>
                    <w:right w:w="0" w:type="dxa"/>
                  </w:tcMar>
                  <w:vAlign w:val="center"/>
                </w:tcPr>
                <w:p w14:paraId="326898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建筑面积7330.52m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，SF</w:t>
                  </w:r>
                  <w:r>
                    <w:rPr>
                      <w:rFonts w:hint="default" w:ascii="Times New Roman" w:hAnsi="Times New Roman" w:eastAsia="宋体" w:cs="Times New Roman"/>
                      <w:color w:val="auto"/>
                      <w:sz w:val="21"/>
                      <w:szCs w:val="21"/>
                      <w:vertAlign w:val="subscript"/>
                      <w:lang w:val="en-US" w:eastAsia="zh-CN"/>
                    </w:rPr>
                    <w:t>6</w:t>
                  </w:r>
                  <w:r>
                    <w:rPr>
                      <w:rFonts w:hint="default" w:ascii="Times New Roman" w:hAnsi="Times New Roman" w:eastAsia="宋体" w:cs="Times New Roman"/>
                      <w:color w:val="auto"/>
                      <w:sz w:val="21"/>
                      <w:szCs w:val="21"/>
                      <w:lang w:val="en-US" w:eastAsia="zh-CN"/>
                    </w:rPr>
                    <w:t>全绝缘环网柜生产线</w:t>
                  </w:r>
                </w:p>
              </w:tc>
              <w:tc>
                <w:tcPr>
                  <w:tcW w:w="901" w:type="pct"/>
                  <w:noWrap w:val="0"/>
                  <w:tcMar>
                    <w:left w:w="0" w:type="dxa"/>
                    <w:right w:w="0" w:type="dxa"/>
                  </w:tcMar>
                  <w:vAlign w:val="center"/>
                </w:tcPr>
                <w:p w14:paraId="7EDB96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建筑面积7330.52m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，SF</w:t>
                  </w:r>
                  <w:r>
                    <w:rPr>
                      <w:rFonts w:hint="default" w:ascii="Times New Roman" w:hAnsi="Times New Roman" w:eastAsia="宋体" w:cs="Times New Roman"/>
                      <w:color w:val="auto"/>
                      <w:sz w:val="21"/>
                      <w:szCs w:val="21"/>
                      <w:vertAlign w:val="subscript"/>
                      <w:lang w:val="en-US" w:eastAsia="zh-CN"/>
                    </w:rPr>
                    <w:t>6</w:t>
                  </w:r>
                  <w:r>
                    <w:rPr>
                      <w:rFonts w:hint="default" w:ascii="Times New Roman" w:hAnsi="Times New Roman" w:eastAsia="宋体" w:cs="Times New Roman"/>
                      <w:color w:val="auto"/>
                      <w:sz w:val="21"/>
                      <w:szCs w:val="21"/>
                      <w:lang w:val="en-US" w:eastAsia="zh-CN"/>
                    </w:rPr>
                    <w:t>全绝缘环网柜生产线</w:t>
                  </w:r>
                </w:p>
              </w:tc>
              <w:tc>
                <w:tcPr>
                  <w:tcW w:w="1492" w:type="pct"/>
                  <w:shd w:val="clear" w:color="auto" w:fill="auto"/>
                  <w:noWrap w:val="0"/>
                  <w:tcMar>
                    <w:left w:w="0" w:type="dxa"/>
                    <w:right w:w="0" w:type="dxa"/>
                  </w:tcMar>
                  <w:vAlign w:val="center"/>
                </w:tcPr>
                <w:p w14:paraId="61CC2454">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leftChars="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7330.52m</w:t>
                  </w:r>
                  <w:r>
                    <w:rPr>
                      <w:rFonts w:hint="default" w:ascii="Times New Roman" w:hAnsi="Times New Roman" w:eastAsia="宋体" w:cs="Times New Roman"/>
                      <w:color w:val="auto"/>
                      <w:sz w:val="21"/>
                      <w:szCs w:val="21"/>
                      <w:vertAlign w:val="superscript"/>
                      <w:lang w:val="en-US" w:eastAsia="zh-CN"/>
                    </w:rPr>
                    <w:t>2</w:t>
                  </w:r>
                  <w:r>
                    <w:rPr>
                      <w:rFonts w:hint="eastAsia"/>
                      <w:color w:val="auto"/>
                      <w:sz w:val="21"/>
                      <w:szCs w:val="21"/>
                      <w:vertAlign w:val="baseline"/>
                      <w:lang w:eastAsia="zh-CN"/>
                    </w:rPr>
                    <w:t>，</w:t>
                  </w:r>
                  <w:r>
                    <w:rPr>
                      <w:rFonts w:hint="eastAsia"/>
                      <w:color w:val="auto"/>
                      <w:sz w:val="21"/>
                      <w:szCs w:val="21"/>
                      <w:vertAlign w:val="baseline"/>
                      <w:lang w:val="en-US" w:eastAsia="zh-CN"/>
                    </w:rPr>
                    <w:t>本项目不涉及，</w:t>
                  </w:r>
                  <w:r>
                    <w:rPr>
                      <w:rFonts w:hint="eastAsia" w:cs="Times New Roman"/>
                      <w:bCs/>
                      <w:color w:val="auto"/>
                      <w:sz w:val="21"/>
                      <w:szCs w:val="21"/>
                      <w:highlight w:val="none"/>
                      <w:lang w:val="en-US" w:eastAsia="zh-CN"/>
                    </w:rPr>
                    <w:t>与环评一致</w:t>
                  </w:r>
                </w:p>
              </w:tc>
              <w:tc>
                <w:tcPr>
                  <w:tcW w:w="436" w:type="pct"/>
                  <w:noWrap w:val="0"/>
                  <w:tcMar>
                    <w:left w:w="0" w:type="dxa"/>
                    <w:right w:w="0" w:type="dxa"/>
                  </w:tcMar>
                  <w:vAlign w:val="center"/>
                </w:tcPr>
                <w:p w14:paraId="00018487">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Cs/>
                      <w:color w:val="auto"/>
                      <w:sz w:val="21"/>
                      <w:szCs w:val="21"/>
                      <w:highlight w:val="none"/>
                      <w:lang w:val="en-US" w:eastAsia="zh-CN"/>
                    </w:rPr>
                    <w:t>相符</w:t>
                  </w:r>
                </w:p>
              </w:tc>
            </w:tr>
            <w:tr w14:paraId="03DE6C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7" w:type="pct"/>
                  <w:vMerge w:val="continue"/>
                  <w:noWrap w:val="0"/>
                  <w:tcMar>
                    <w:left w:w="0" w:type="dxa"/>
                    <w:right w:w="0" w:type="dxa"/>
                  </w:tcMar>
                  <w:vAlign w:val="center"/>
                </w:tcPr>
                <w:p w14:paraId="2AC67F8F">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color w:val="auto"/>
                      <w:sz w:val="21"/>
                      <w:szCs w:val="21"/>
                      <w:highlight w:val="none"/>
                    </w:rPr>
                  </w:pPr>
                </w:p>
              </w:tc>
              <w:tc>
                <w:tcPr>
                  <w:tcW w:w="1073" w:type="pct"/>
                  <w:gridSpan w:val="2"/>
                  <w:noWrap w:val="0"/>
                  <w:tcMar>
                    <w:left w:w="0" w:type="dxa"/>
                    <w:right w:w="0" w:type="dxa"/>
                  </w:tcMar>
                  <w:vAlign w:val="center"/>
                </w:tcPr>
                <w:p w14:paraId="6C7203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color w:val="auto"/>
                      <w:sz w:val="21"/>
                      <w:szCs w:val="21"/>
                      <w:lang w:val="en-US" w:eastAsia="zh-CN"/>
                    </w:rPr>
                    <w:t>A7楼</w:t>
                  </w:r>
                </w:p>
              </w:tc>
              <w:tc>
                <w:tcPr>
                  <w:tcW w:w="868" w:type="pct"/>
                  <w:shd w:val="clear" w:color="auto" w:fill="auto"/>
                  <w:noWrap w:val="0"/>
                  <w:tcMar>
                    <w:left w:w="0" w:type="dxa"/>
                    <w:right w:w="0" w:type="dxa"/>
                  </w:tcMar>
                  <w:vAlign w:val="center"/>
                </w:tcPr>
                <w:p w14:paraId="1CE753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建筑面积7330.52m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，非晶变压器生产线</w:t>
                  </w:r>
                </w:p>
              </w:tc>
              <w:tc>
                <w:tcPr>
                  <w:tcW w:w="901" w:type="pct"/>
                  <w:noWrap w:val="0"/>
                  <w:tcMar>
                    <w:left w:w="0" w:type="dxa"/>
                    <w:right w:w="0" w:type="dxa"/>
                  </w:tcMar>
                  <w:vAlign w:val="center"/>
                </w:tcPr>
                <w:p w14:paraId="38F586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建筑面积7330.52m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，非晶变压器生产线</w:t>
                  </w:r>
                </w:p>
              </w:tc>
              <w:tc>
                <w:tcPr>
                  <w:tcW w:w="1492" w:type="pct"/>
                  <w:shd w:val="clear" w:color="auto" w:fill="auto"/>
                  <w:noWrap w:val="0"/>
                  <w:tcMar>
                    <w:left w:w="0" w:type="dxa"/>
                    <w:right w:w="0" w:type="dxa"/>
                  </w:tcMar>
                  <w:vAlign w:val="center"/>
                </w:tcPr>
                <w:p w14:paraId="64B9BD9F">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leftChars="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7330.52m</w:t>
                  </w:r>
                  <w:r>
                    <w:rPr>
                      <w:rFonts w:hint="default" w:ascii="Times New Roman" w:hAnsi="Times New Roman" w:eastAsia="宋体" w:cs="Times New Roman"/>
                      <w:color w:val="auto"/>
                      <w:sz w:val="21"/>
                      <w:szCs w:val="21"/>
                      <w:vertAlign w:val="superscript"/>
                      <w:lang w:val="en-US" w:eastAsia="zh-CN"/>
                    </w:rPr>
                    <w:t>2</w:t>
                  </w:r>
                  <w:r>
                    <w:rPr>
                      <w:rFonts w:hint="eastAsia"/>
                      <w:color w:val="auto"/>
                      <w:sz w:val="21"/>
                      <w:szCs w:val="21"/>
                      <w:vertAlign w:val="baseline"/>
                      <w:lang w:eastAsia="zh-CN"/>
                    </w:rPr>
                    <w:t>，</w:t>
                  </w:r>
                  <w:r>
                    <w:rPr>
                      <w:rFonts w:hint="eastAsia"/>
                      <w:color w:val="auto"/>
                      <w:sz w:val="21"/>
                      <w:szCs w:val="21"/>
                      <w:vertAlign w:val="baseline"/>
                      <w:lang w:val="en-US" w:eastAsia="zh-CN"/>
                    </w:rPr>
                    <w:t>对原有生产线进行技术改造，</w:t>
                  </w:r>
                  <w:r>
                    <w:rPr>
                      <w:rFonts w:hint="eastAsia" w:cs="Times New Roman"/>
                      <w:bCs/>
                      <w:color w:val="auto"/>
                      <w:sz w:val="21"/>
                      <w:szCs w:val="21"/>
                      <w:highlight w:val="none"/>
                      <w:lang w:val="en-US" w:eastAsia="zh-CN"/>
                    </w:rPr>
                    <w:t>与环评一致</w:t>
                  </w:r>
                </w:p>
              </w:tc>
              <w:tc>
                <w:tcPr>
                  <w:tcW w:w="436" w:type="pct"/>
                  <w:noWrap w:val="0"/>
                  <w:tcMar>
                    <w:left w:w="0" w:type="dxa"/>
                    <w:right w:w="0" w:type="dxa"/>
                  </w:tcMar>
                  <w:vAlign w:val="center"/>
                </w:tcPr>
                <w:p w14:paraId="696E65E8">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Cs/>
                      <w:color w:val="auto"/>
                      <w:sz w:val="21"/>
                      <w:szCs w:val="21"/>
                      <w:highlight w:val="none"/>
                      <w:lang w:val="en-US" w:eastAsia="zh-CN"/>
                    </w:rPr>
                    <w:t>相符</w:t>
                  </w:r>
                </w:p>
              </w:tc>
            </w:tr>
            <w:tr w14:paraId="2571FB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7" w:type="pct"/>
                  <w:vMerge w:val="continue"/>
                  <w:noWrap w:val="0"/>
                  <w:tcMar>
                    <w:left w:w="0" w:type="dxa"/>
                    <w:right w:w="0" w:type="dxa"/>
                  </w:tcMar>
                  <w:vAlign w:val="center"/>
                </w:tcPr>
                <w:p w14:paraId="178B5A42">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color w:val="auto"/>
                      <w:sz w:val="21"/>
                      <w:szCs w:val="21"/>
                      <w:highlight w:val="none"/>
                    </w:rPr>
                  </w:pPr>
                </w:p>
              </w:tc>
              <w:tc>
                <w:tcPr>
                  <w:tcW w:w="1073" w:type="pct"/>
                  <w:gridSpan w:val="2"/>
                  <w:noWrap w:val="0"/>
                  <w:tcMar>
                    <w:left w:w="0" w:type="dxa"/>
                    <w:right w:w="0" w:type="dxa"/>
                  </w:tcMar>
                  <w:vAlign w:val="center"/>
                </w:tcPr>
                <w:p w14:paraId="3B14DB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color w:val="auto"/>
                      <w:sz w:val="21"/>
                      <w:szCs w:val="21"/>
                      <w:lang w:val="en-US" w:eastAsia="zh-CN"/>
                    </w:rPr>
                    <w:t>A8楼</w:t>
                  </w:r>
                </w:p>
              </w:tc>
              <w:tc>
                <w:tcPr>
                  <w:tcW w:w="868" w:type="pct"/>
                  <w:shd w:val="clear" w:color="auto" w:fill="auto"/>
                  <w:noWrap w:val="0"/>
                  <w:tcMar>
                    <w:left w:w="0" w:type="dxa"/>
                    <w:right w:w="0" w:type="dxa"/>
                  </w:tcMar>
                  <w:vAlign w:val="center"/>
                </w:tcPr>
                <w:p w14:paraId="7B1088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建筑面积7776.85m</w:t>
                  </w:r>
                  <w:r>
                    <w:rPr>
                      <w:rFonts w:hint="default" w:ascii="Times New Roman" w:hAnsi="Times New Roman" w:eastAsia="宋体" w:cs="Times New Roman"/>
                      <w:color w:val="auto"/>
                      <w:sz w:val="21"/>
                      <w:szCs w:val="21"/>
                      <w:highlight w:val="none"/>
                      <w:vertAlign w:val="superscript"/>
                      <w:lang w:val="en-US" w:eastAsia="zh-CN"/>
                    </w:rPr>
                    <w:t>2</w:t>
                  </w:r>
                </w:p>
              </w:tc>
              <w:tc>
                <w:tcPr>
                  <w:tcW w:w="901" w:type="pct"/>
                  <w:shd w:val="clear" w:color="auto" w:fill="auto"/>
                  <w:noWrap w:val="0"/>
                  <w:tcMar>
                    <w:left w:w="0" w:type="dxa"/>
                    <w:right w:w="0" w:type="dxa"/>
                  </w:tcMar>
                  <w:vAlign w:val="center"/>
                </w:tcPr>
                <w:p w14:paraId="19A36B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建筑面积7776.85m</w:t>
                  </w:r>
                  <w:r>
                    <w:rPr>
                      <w:rFonts w:hint="default" w:ascii="Times New Roman" w:hAnsi="Times New Roman" w:eastAsia="宋体" w:cs="Times New Roman"/>
                      <w:color w:val="auto"/>
                      <w:sz w:val="21"/>
                      <w:szCs w:val="21"/>
                      <w:highlight w:val="none"/>
                      <w:vertAlign w:val="superscript"/>
                      <w:lang w:val="en-US" w:eastAsia="zh-CN"/>
                    </w:rPr>
                    <w:t>2</w:t>
                  </w:r>
                </w:p>
              </w:tc>
              <w:tc>
                <w:tcPr>
                  <w:tcW w:w="1492" w:type="pct"/>
                  <w:shd w:val="clear" w:color="auto" w:fill="auto"/>
                  <w:noWrap w:val="0"/>
                  <w:tcMar>
                    <w:left w:w="0" w:type="dxa"/>
                    <w:right w:w="0" w:type="dxa"/>
                  </w:tcMar>
                  <w:vAlign w:val="center"/>
                </w:tcPr>
                <w:p w14:paraId="0DF587AB">
                  <w:pPr>
                    <w:pStyle w:val="235"/>
                    <w:keepNext w:val="0"/>
                    <w:keepLines w:val="0"/>
                    <w:pageBreakBefore w:val="0"/>
                    <w:suppressLineNumbers w:val="0"/>
                    <w:kinsoku/>
                    <w:wordWrap/>
                    <w:overflowPunct/>
                    <w:topLinePunct w:val="0"/>
                    <w:autoSpaceDE/>
                    <w:autoSpaceDN/>
                    <w:bidi w:val="0"/>
                    <w:spacing w:before="0" w:beforeAutospacing="0" w:after="0" w:afterAutospacing="0" w:line="240" w:lineRule="exact"/>
                    <w:ind w:left="0" w:leftChars="0" w:right="0" w:firstLine="0" w:firstLineChars="0"/>
                    <w:jc w:val="center"/>
                    <w:textAlignment w:val="auto"/>
                    <w:rPr>
                      <w:rFonts w:hint="eastAsia" w:ascii="Times New Roman" w:hAnsi="Times New Roman" w:eastAsia="宋体" w:cs="Times New Roman"/>
                      <w:bCs/>
                      <w:color w:val="auto"/>
                      <w:kern w:val="2"/>
                      <w:sz w:val="21"/>
                      <w:szCs w:val="21"/>
                      <w:lang w:val="en-US" w:eastAsia="zh-CN" w:bidi="ar-SA"/>
                    </w:rPr>
                  </w:pPr>
                  <w:bookmarkStart w:id="36" w:name="OLE_LINK37"/>
                  <w:r>
                    <w:rPr>
                      <w:rFonts w:hint="default" w:ascii="Times New Roman" w:hAnsi="Times New Roman" w:eastAsia="宋体" w:cs="Times New Roman"/>
                      <w:color w:val="auto"/>
                      <w:sz w:val="21"/>
                      <w:szCs w:val="21"/>
                      <w:highlight w:val="none"/>
                      <w:lang w:val="en-US" w:eastAsia="zh-CN"/>
                    </w:rPr>
                    <w:t>7776.85m</w:t>
                  </w:r>
                  <w:r>
                    <w:rPr>
                      <w:rFonts w:hint="default" w:ascii="Times New Roman" w:hAnsi="Times New Roman" w:eastAsia="宋体" w:cs="Times New Roman"/>
                      <w:color w:val="auto"/>
                      <w:sz w:val="21"/>
                      <w:szCs w:val="21"/>
                      <w:highlight w:val="none"/>
                      <w:vertAlign w:val="superscript"/>
                      <w:lang w:val="en-US" w:eastAsia="zh-CN"/>
                    </w:rPr>
                    <w:t>2</w:t>
                  </w:r>
                  <w:r>
                    <w:rPr>
                      <w:rFonts w:hint="eastAsia"/>
                      <w:color w:val="auto"/>
                      <w:sz w:val="21"/>
                      <w:szCs w:val="21"/>
                      <w:vertAlign w:val="baseline"/>
                      <w:lang w:eastAsia="zh-CN"/>
                    </w:rPr>
                    <w:t>，</w:t>
                  </w:r>
                  <w:bookmarkEnd w:id="36"/>
                  <w:bookmarkStart w:id="37" w:name="OLE_LINK41"/>
                  <w:r>
                    <w:rPr>
                      <w:rFonts w:hint="eastAsia"/>
                      <w:color w:val="auto"/>
                      <w:sz w:val="21"/>
                      <w:szCs w:val="21"/>
                      <w:vertAlign w:val="baseline"/>
                      <w:lang w:val="en-US" w:eastAsia="zh-CN"/>
                    </w:rPr>
                    <w:t>本项目不涉及，</w:t>
                  </w:r>
                  <w:r>
                    <w:rPr>
                      <w:rFonts w:hint="eastAsia" w:cs="Times New Roman"/>
                      <w:bCs/>
                      <w:color w:val="auto"/>
                      <w:sz w:val="21"/>
                      <w:szCs w:val="21"/>
                      <w:highlight w:val="none"/>
                      <w:lang w:val="en-US" w:eastAsia="zh-CN"/>
                    </w:rPr>
                    <w:t>与环评一致</w:t>
                  </w:r>
                  <w:bookmarkEnd w:id="37"/>
                </w:p>
              </w:tc>
              <w:tc>
                <w:tcPr>
                  <w:tcW w:w="436" w:type="pct"/>
                  <w:noWrap w:val="0"/>
                  <w:tcMar>
                    <w:left w:w="0" w:type="dxa"/>
                    <w:right w:w="0" w:type="dxa"/>
                  </w:tcMar>
                  <w:vAlign w:val="center"/>
                </w:tcPr>
                <w:p w14:paraId="520C64C5">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Cs/>
                      <w:color w:val="auto"/>
                      <w:sz w:val="21"/>
                      <w:szCs w:val="21"/>
                      <w:highlight w:val="none"/>
                      <w:lang w:val="en-US" w:eastAsia="zh-CN"/>
                    </w:rPr>
                    <w:t>相符</w:t>
                  </w:r>
                </w:p>
              </w:tc>
            </w:tr>
            <w:tr w14:paraId="7E13F4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7" w:type="pct"/>
                  <w:vMerge w:val="continue"/>
                  <w:noWrap w:val="0"/>
                  <w:tcMar>
                    <w:left w:w="0" w:type="dxa"/>
                    <w:right w:w="0" w:type="dxa"/>
                  </w:tcMar>
                  <w:vAlign w:val="center"/>
                </w:tcPr>
                <w:p w14:paraId="6D15C5F1">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color w:val="auto"/>
                      <w:sz w:val="21"/>
                      <w:szCs w:val="21"/>
                      <w:highlight w:val="none"/>
                    </w:rPr>
                  </w:pPr>
                </w:p>
              </w:tc>
              <w:tc>
                <w:tcPr>
                  <w:tcW w:w="1073" w:type="pct"/>
                  <w:gridSpan w:val="2"/>
                  <w:noWrap w:val="0"/>
                  <w:tcMar>
                    <w:left w:w="0" w:type="dxa"/>
                    <w:right w:w="0" w:type="dxa"/>
                  </w:tcMar>
                  <w:vAlign w:val="center"/>
                </w:tcPr>
                <w:p w14:paraId="50F67B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color w:val="auto"/>
                      <w:sz w:val="21"/>
                      <w:szCs w:val="21"/>
                      <w:lang w:val="en-US" w:eastAsia="zh-CN"/>
                    </w:rPr>
                    <w:t>A11楼</w:t>
                  </w:r>
                </w:p>
              </w:tc>
              <w:tc>
                <w:tcPr>
                  <w:tcW w:w="868" w:type="pct"/>
                  <w:shd w:val="clear" w:color="auto" w:fill="auto"/>
                  <w:noWrap w:val="0"/>
                  <w:tcMar>
                    <w:left w:w="0" w:type="dxa"/>
                    <w:right w:w="0" w:type="dxa"/>
                  </w:tcMar>
                  <w:vAlign w:val="center"/>
                </w:tcPr>
                <w:p w14:paraId="69D572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建筑面积6327.61m</w:t>
                  </w:r>
                  <w:r>
                    <w:rPr>
                      <w:rFonts w:hint="default" w:ascii="Times New Roman" w:hAnsi="Times New Roman" w:eastAsia="宋体" w:cs="Times New Roman"/>
                      <w:color w:val="auto"/>
                      <w:sz w:val="21"/>
                      <w:szCs w:val="21"/>
                      <w:highlight w:val="none"/>
                      <w:vertAlign w:val="superscript"/>
                      <w:lang w:val="en-US" w:eastAsia="zh-CN"/>
                    </w:rPr>
                    <w:t>2</w:t>
                  </w:r>
                </w:p>
              </w:tc>
              <w:tc>
                <w:tcPr>
                  <w:tcW w:w="901" w:type="pct"/>
                  <w:shd w:val="clear" w:color="auto" w:fill="auto"/>
                  <w:noWrap w:val="0"/>
                  <w:tcMar>
                    <w:left w:w="0" w:type="dxa"/>
                    <w:right w:w="0" w:type="dxa"/>
                  </w:tcMar>
                  <w:vAlign w:val="center"/>
                </w:tcPr>
                <w:p w14:paraId="03294E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建筑面积6327.61m</w:t>
                  </w:r>
                  <w:r>
                    <w:rPr>
                      <w:rFonts w:hint="default" w:ascii="Times New Roman" w:hAnsi="Times New Roman" w:eastAsia="宋体" w:cs="Times New Roman"/>
                      <w:color w:val="auto"/>
                      <w:sz w:val="21"/>
                      <w:szCs w:val="21"/>
                      <w:highlight w:val="none"/>
                      <w:vertAlign w:val="superscript"/>
                      <w:lang w:val="en-US" w:eastAsia="zh-CN"/>
                    </w:rPr>
                    <w:t>2</w:t>
                  </w:r>
                </w:p>
              </w:tc>
              <w:tc>
                <w:tcPr>
                  <w:tcW w:w="1492" w:type="pct"/>
                  <w:shd w:val="clear" w:color="auto" w:fill="auto"/>
                  <w:noWrap w:val="0"/>
                  <w:tcMar>
                    <w:left w:w="0" w:type="dxa"/>
                    <w:right w:w="0" w:type="dxa"/>
                  </w:tcMar>
                  <w:vAlign w:val="center"/>
                </w:tcPr>
                <w:p w14:paraId="7290554B">
                  <w:pPr>
                    <w:pStyle w:val="235"/>
                    <w:keepNext w:val="0"/>
                    <w:keepLines w:val="0"/>
                    <w:pageBreakBefore w:val="0"/>
                    <w:suppressLineNumbers w:val="0"/>
                    <w:kinsoku/>
                    <w:wordWrap/>
                    <w:overflowPunct/>
                    <w:topLinePunct w:val="0"/>
                    <w:autoSpaceDE/>
                    <w:autoSpaceDN/>
                    <w:bidi w:val="0"/>
                    <w:spacing w:before="0" w:beforeAutospacing="0" w:after="0" w:afterAutospacing="0" w:line="240" w:lineRule="exact"/>
                    <w:ind w:left="0" w:leftChars="0" w:right="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6327.61m</w:t>
                  </w:r>
                  <w:r>
                    <w:rPr>
                      <w:rFonts w:hint="default" w:ascii="Times New Roman" w:hAnsi="Times New Roman" w:eastAsia="宋体" w:cs="Times New Roman"/>
                      <w:color w:val="auto"/>
                      <w:sz w:val="21"/>
                      <w:szCs w:val="21"/>
                      <w:highlight w:val="none"/>
                      <w:vertAlign w:val="superscript"/>
                      <w:lang w:val="en-US" w:eastAsia="zh-CN"/>
                    </w:rPr>
                    <w:t>2</w:t>
                  </w:r>
                  <w:r>
                    <w:rPr>
                      <w:rFonts w:hint="eastAsia"/>
                      <w:color w:val="auto"/>
                      <w:sz w:val="21"/>
                      <w:szCs w:val="21"/>
                      <w:vertAlign w:val="baseline"/>
                      <w:lang w:eastAsia="zh-CN"/>
                    </w:rPr>
                    <w:t>，</w:t>
                  </w:r>
                  <w:r>
                    <w:rPr>
                      <w:rFonts w:hint="eastAsia"/>
                      <w:color w:val="auto"/>
                      <w:sz w:val="21"/>
                      <w:szCs w:val="21"/>
                      <w:vertAlign w:val="baseline"/>
                      <w:lang w:val="en-US" w:eastAsia="zh-CN"/>
                    </w:rPr>
                    <w:t>本项目不涉及，</w:t>
                  </w:r>
                  <w:r>
                    <w:rPr>
                      <w:rFonts w:hint="eastAsia" w:cs="Times New Roman"/>
                      <w:bCs/>
                      <w:color w:val="auto"/>
                      <w:sz w:val="21"/>
                      <w:szCs w:val="21"/>
                      <w:highlight w:val="none"/>
                      <w:lang w:val="en-US" w:eastAsia="zh-CN"/>
                    </w:rPr>
                    <w:t>与环评一致</w:t>
                  </w:r>
                </w:p>
              </w:tc>
              <w:tc>
                <w:tcPr>
                  <w:tcW w:w="436" w:type="pct"/>
                  <w:noWrap w:val="0"/>
                  <w:tcMar>
                    <w:left w:w="0" w:type="dxa"/>
                    <w:right w:w="0" w:type="dxa"/>
                  </w:tcMar>
                  <w:vAlign w:val="center"/>
                </w:tcPr>
                <w:p w14:paraId="671CA412">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Cs/>
                      <w:color w:val="auto"/>
                      <w:sz w:val="21"/>
                      <w:szCs w:val="21"/>
                      <w:highlight w:val="none"/>
                      <w:lang w:val="en-US" w:eastAsia="zh-CN"/>
                    </w:rPr>
                    <w:t>相符</w:t>
                  </w:r>
                </w:p>
              </w:tc>
            </w:tr>
            <w:tr w14:paraId="2C832A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7" w:type="pct"/>
                  <w:vMerge w:val="continue"/>
                  <w:noWrap w:val="0"/>
                  <w:tcMar>
                    <w:left w:w="0" w:type="dxa"/>
                    <w:right w:w="0" w:type="dxa"/>
                  </w:tcMar>
                  <w:vAlign w:val="center"/>
                </w:tcPr>
                <w:p w14:paraId="50BD8AFE">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color w:val="auto"/>
                      <w:sz w:val="21"/>
                      <w:szCs w:val="21"/>
                      <w:highlight w:val="none"/>
                    </w:rPr>
                  </w:pPr>
                </w:p>
              </w:tc>
              <w:tc>
                <w:tcPr>
                  <w:tcW w:w="1073" w:type="pct"/>
                  <w:gridSpan w:val="2"/>
                  <w:noWrap w:val="0"/>
                  <w:tcMar>
                    <w:left w:w="0" w:type="dxa"/>
                    <w:right w:w="0" w:type="dxa"/>
                  </w:tcMar>
                  <w:vAlign w:val="center"/>
                </w:tcPr>
                <w:p w14:paraId="135B95DA">
                  <w:pPr>
                    <w:pStyle w:val="235"/>
                    <w:keepNext w:val="0"/>
                    <w:keepLines w:val="0"/>
                    <w:pageBreakBefore w:val="0"/>
                    <w:suppressLineNumbers w:val="0"/>
                    <w:kinsoku/>
                    <w:wordWrap/>
                    <w:overflowPunct/>
                    <w:topLinePunct w:val="0"/>
                    <w:autoSpaceDE/>
                    <w:autoSpaceDN/>
                    <w:bidi w:val="0"/>
                    <w:spacing w:before="0" w:beforeAutospacing="0" w:after="0" w:afterAutospacing="0" w:line="240" w:lineRule="exact"/>
                    <w:ind w:left="0" w:leftChars="0" w:right="0" w:firstLine="0" w:firstLine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color w:val="auto"/>
                      <w:sz w:val="21"/>
                      <w:szCs w:val="21"/>
                      <w:lang w:val="en-US" w:eastAsia="zh-CN"/>
                    </w:rPr>
                    <w:t>综合楼</w:t>
                  </w:r>
                </w:p>
              </w:tc>
              <w:tc>
                <w:tcPr>
                  <w:tcW w:w="868" w:type="pct"/>
                  <w:shd w:val="clear" w:color="auto" w:fill="auto"/>
                  <w:noWrap w:val="0"/>
                  <w:tcMar>
                    <w:left w:w="0" w:type="dxa"/>
                    <w:right w:w="0" w:type="dxa"/>
                  </w:tcMar>
                  <w:vAlign w:val="center"/>
                </w:tcPr>
                <w:p w14:paraId="46E0C3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建筑面积3344.18m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，共3层包括办公室，会议室等</w:t>
                  </w:r>
                </w:p>
              </w:tc>
              <w:tc>
                <w:tcPr>
                  <w:tcW w:w="901" w:type="pct"/>
                  <w:shd w:val="clear" w:color="auto" w:fill="auto"/>
                  <w:noWrap w:val="0"/>
                  <w:tcMar>
                    <w:left w:w="0" w:type="dxa"/>
                    <w:right w:w="0" w:type="dxa"/>
                  </w:tcMar>
                  <w:vAlign w:val="center"/>
                </w:tcPr>
                <w:p w14:paraId="667E25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建筑面积3344.18m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，共3层包括办公室，会议室等</w:t>
                  </w:r>
                </w:p>
              </w:tc>
              <w:tc>
                <w:tcPr>
                  <w:tcW w:w="1492" w:type="pct"/>
                  <w:shd w:val="clear" w:color="auto" w:fill="auto"/>
                  <w:noWrap w:val="0"/>
                  <w:tcMar>
                    <w:left w:w="0" w:type="dxa"/>
                    <w:right w:w="0" w:type="dxa"/>
                  </w:tcMar>
                  <w:vAlign w:val="center"/>
                </w:tcPr>
                <w:p w14:paraId="1F2486EB">
                  <w:pPr>
                    <w:pStyle w:val="235"/>
                    <w:keepNext w:val="0"/>
                    <w:keepLines w:val="0"/>
                    <w:pageBreakBefore w:val="0"/>
                    <w:suppressLineNumbers w:val="0"/>
                    <w:kinsoku/>
                    <w:wordWrap/>
                    <w:overflowPunct/>
                    <w:topLinePunct w:val="0"/>
                    <w:autoSpaceDE/>
                    <w:autoSpaceDN/>
                    <w:bidi w:val="0"/>
                    <w:spacing w:before="0" w:beforeAutospacing="0" w:after="0" w:afterAutospacing="0" w:line="240" w:lineRule="exact"/>
                    <w:ind w:left="0" w:leftChars="0" w:right="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3344.18m</w:t>
                  </w:r>
                  <w:r>
                    <w:rPr>
                      <w:rFonts w:hint="default" w:ascii="Times New Roman" w:hAnsi="Times New Roman" w:eastAsia="宋体" w:cs="Times New Roman"/>
                      <w:color w:val="auto"/>
                      <w:sz w:val="21"/>
                      <w:szCs w:val="21"/>
                      <w:vertAlign w:val="superscript"/>
                      <w:lang w:val="en-US" w:eastAsia="zh-CN"/>
                    </w:rPr>
                    <w:t>2</w:t>
                  </w:r>
                  <w:r>
                    <w:rPr>
                      <w:rFonts w:hint="eastAsia"/>
                      <w:color w:val="auto"/>
                      <w:sz w:val="21"/>
                      <w:szCs w:val="21"/>
                      <w:vertAlign w:val="baseline"/>
                      <w:lang w:eastAsia="zh-CN"/>
                    </w:rPr>
                    <w:t>，</w:t>
                  </w:r>
                  <w:r>
                    <w:rPr>
                      <w:rFonts w:hint="eastAsia"/>
                      <w:color w:val="auto"/>
                      <w:sz w:val="21"/>
                      <w:szCs w:val="21"/>
                      <w:vertAlign w:val="baseline"/>
                      <w:lang w:val="en-US" w:eastAsia="zh-CN"/>
                    </w:rPr>
                    <w:t>本项目不涉及，</w:t>
                  </w:r>
                  <w:r>
                    <w:rPr>
                      <w:rFonts w:hint="eastAsia" w:cs="Times New Roman"/>
                      <w:bCs/>
                      <w:color w:val="auto"/>
                      <w:sz w:val="21"/>
                      <w:szCs w:val="21"/>
                      <w:highlight w:val="none"/>
                      <w:lang w:val="en-US" w:eastAsia="zh-CN"/>
                    </w:rPr>
                    <w:t>与环评一致</w:t>
                  </w:r>
                </w:p>
              </w:tc>
              <w:tc>
                <w:tcPr>
                  <w:tcW w:w="436" w:type="pct"/>
                  <w:noWrap w:val="0"/>
                  <w:tcMar>
                    <w:left w:w="0" w:type="dxa"/>
                    <w:right w:w="0" w:type="dxa"/>
                  </w:tcMar>
                  <w:vAlign w:val="center"/>
                </w:tcPr>
                <w:p w14:paraId="69528CFE">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Cs/>
                      <w:color w:val="auto"/>
                      <w:sz w:val="21"/>
                      <w:szCs w:val="21"/>
                      <w:highlight w:val="none"/>
                      <w:lang w:val="en-US" w:eastAsia="zh-CN"/>
                    </w:rPr>
                    <w:t>相符</w:t>
                  </w:r>
                </w:p>
              </w:tc>
            </w:tr>
            <w:tr w14:paraId="751E7C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7" w:type="pct"/>
                  <w:vMerge w:val="restart"/>
                  <w:shd w:val="clear" w:color="auto" w:fill="auto"/>
                  <w:noWrap w:val="0"/>
                  <w:tcMar>
                    <w:left w:w="0" w:type="dxa"/>
                    <w:right w:w="0" w:type="dxa"/>
                  </w:tcMar>
                  <w:vAlign w:val="center"/>
                </w:tcPr>
                <w:p w14:paraId="540F91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贮运工程</w:t>
                  </w:r>
                </w:p>
              </w:tc>
              <w:tc>
                <w:tcPr>
                  <w:tcW w:w="1073" w:type="pct"/>
                  <w:gridSpan w:val="2"/>
                  <w:shd w:val="clear" w:color="auto" w:fill="auto"/>
                  <w:noWrap w:val="0"/>
                  <w:tcMar>
                    <w:left w:w="0" w:type="dxa"/>
                    <w:right w:w="0" w:type="dxa"/>
                  </w:tcMar>
                  <w:vAlign w:val="center"/>
                </w:tcPr>
                <w:p w14:paraId="678F74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A13成品库</w:t>
                  </w:r>
                </w:p>
              </w:tc>
              <w:tc>
                <w:tcPr>
                  <w:tcW w:w="868" w:type="pct"/>
                  <w:shd w:val="clear" w:color="auto" w:fill="auto"/>
                  <w:noWrap w:val="0"/>
                  <w:tcMar>
                    <w:left w:w="0" w:type="dxa"/>
                    <w:right w:w="0" w:type="dxa"/>
                  </w:tcMar>
                  <w:vAlign w:val="center"/>
                </w:tcPr>
                <w:p w14:paraId="09521C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建筑面积6339.32m</w:t>
                  </w:r>
                  <w:r>
                    <w:rPr>
                      <w:rFonts w:hint="default" w:ascii="Times New Roman" w:hAnsi="Times New Roman" w:eastAsia="宋体" w:cs="Times New Roman"/>
                      <w:color w:val="auto"/>
                      <w:sz w:val="21"/>
                      <w:szCs w:val="21"/>
                      <w:vertAlign w:val="superscript"/>
                      <w:lang w:val="en-US" w:eastAsia="zh-CN"/>
                    </w:rPr>
                    <w:t>2</w:t>
                  </w:r>
                </w:p>
              </w:tc>
              <w:tc>
                <w:tcPr>
                  <w:tcW w:w="901" w:type="pct"/>
                  <w:shd w:val="clear" w:color="auto" w:fill="auto"/>
                  <w:noWrap w:val="0"/>
                  <w:tcMar>
                    <w:left w:w="0" w:type="dxa"/>
                    <w:right w:w="0" w:type="dxa"/>
                  </w:tcMar>
                  <w:vAlign w:val="center"/>
                </w:tcPr>
                <w:p w14:paraId="1D527C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建筑面积6339.32m</w:t>
                  </w:r>
                  <w:r>
                    <w:rPr>
                      <w:rFonts w:hint="default" w:ascii="Times New Roman" w:hAnsi="Times New Roman" w:eastAsia="宋体" w:cs="Times New Roman"/>
                      <w:color w:val="auto"/>
                      <w:sz w:val="21"/>
                      <w:szCs w:val="21"/>
                      <w:vertAlign w:val="superscript"/>
                      <w:lang w:val="en-US" w:eastAsia="zh-CN"/>
                    </w:rPr>
                    <w:t>2</w:t>
                  </w:r>
                </w:p>
              </w:tc>
              <w:tc>
                <w:tcPr>
                  <w:tcW w:w="1492" w:type="pct"/>
                  <w:shd w:val="clear" w:color="auto" w:fill="auto"/>
                  <w:noWrap w:val="0"/>
                  <w:tcMar>
                    <w:left w:w="0" w:type="dxa"/>
                    <w:right w:w="0" w:type="dxa"/>
                  </w:tcMar>
                  <w:vAlign w:val="center"/>
                </w:tcPr>
                <w:p w14:paraId="737257B0">
                  <w:pPr>
                    <w:pStyle w:val="235"/>
                    <w:keepNext w:val="0"/>
                    <w:keepLines w:val="0"/>
                    <w:pageBreakBefore w:val="0"/>
                    <w:suppressLineNumbers w:val="0"/>
                    <w:kinsoku/>
                    <w:wordWrap/>
                    <w:overflowPunct/>
                    <w:topLinePunct w:val="0"/>
                    <w:autoSpaceDE/>
                    <w:autoSpaceDN/>
                    <w:bidi w:val="0"/>
                    <w:spacing w:before="0" w:beforeAutospacing="0" w:after="0" w:afterAutospacing="0" w:line="240" w:lineRule="exact"/>
                    <w:ind w:left="0" w:leftChars="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依托现有</w:t>
                  </w:r>
                  <w:r>
                    <w:rPr>
                      <w:rFonts w:hint="eastAsia" w:ascii="Times New Roman" w:hAnsi="Times New Roman" w:eastAsia="宋体" w:cs="Times New Roman"/>
                      <w:color w:val="auto"/>
                      <w:sz w:val="21"/>
                      <w:szCs w:val="21"/>
                      <w:lang w:val="en-US" w:eastAsia="zh-CN"/>
                    </w:rPr>
                    <w:t>，与环评一致</w:t>
                  </w:r>
                </w:p>
              </w:tc>
              <w:tc>
                <w:tcPr>
                  <w:tcW w:w="436" w:type="pct"/>
                  <w:noWrap w:val="0"/>
                  <w:tcMar>
                    <w:left w:w="0" w:type="dxa"/>
                    <w:right w:w="0" w:type="dxa"/>
                  </w:tcMar>
                  <w:vAlign w:val="center"/>
                </w:tcPr>
                <w:p w14:paraId="184FF48E">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相符</w:t>
                  </w:r>
                </w:p>
              </w:tc>
            </w:tr>
            <w:tr w14:paraId="2808BD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7" w:type="pct"/>
                  <w:vMerge w:val="continue"/>
                  <w:noWrap w:val="0"/>
                  <w:tcMar>
                    <w:left w:w="0" w:type="dxa"/>
                    <w:right w:w="0" w:type="dxa"/>
                  </w:tcMar>
                  <w:vAlign w:val="center"/>
                </w:tcPr>
                <w:p w14:paraId="4ED8B0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rPr>
                  </w:pPr>
                </w:p>
              </w:tc>
              <w:tc>
                <w:tcPr>
                  <w:tcW w:w="1073" w:type="pct"/>
                  <w:gridSpan w:val="2"/>
                  <w:shd w:val="clear" w:color="auto" w:fill="auto"/>
                  <w:noWrap w:val="0"/>
                  <w:tcMar>
                    <w:left w:w="0" w:type="dxa"/>
                    <w:right w:w="0" w:type="dxa"/>
                  </w:tcMar>
                  <w:vAlign w:val="center"/>
                </w:tcPr>
                <w:p w14:paraId="1D6A2B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油罐</w:t>
                  </w:r>
                </w:p>
              </w:tc>
              <w:tc>
                <w:tcPr>
                  <w:tcW w:w="868" w:type="pct"/>
                  <w:shd w:val="clear" w:color="auto" w:fill="auto"/>
                  <w:noWrap w:val="0"/>
                  <w:tcMar>
                    <w:left w:w="0" w:type="dxa"/>
                    <w:right w:w="0" w:type="dxa"/>
                  </w:tcMar>
                  <w:vAlign w:val="center"/>
                </w:tcPr>
                <w:p w14:paraId="27208C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4个，20t/个</w:t>
                  </w:r>
                </w:p>
              </w:tc>
              <w:tc>
                <w:tcPr>
                  <w:tcW w:w="901" w:type="pct"/>
                  <w:shd w:val="clear" w:color="auto" w:fill="auto"/>
                  <w:noWrap w:val="0"/>
                  <w:tcMar>
                    <w:left w:w="0" w:type="dxa"/>
                    <w:right w:w="0" w:type="dxa"/>
                  </w:tcMar>
                  <w:vAlign w:val="center"/>
                </w:tcPr>
                <w:p w14:paraId="24432B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4个，20t/个</w:t>
                  </w:r>
                </w:p>
              </w:tc>
              <w:tc>
                <w:tcPr>
                  <w:tcW w:w="1492" w:type="pct"/>
                  <w:shd w:val="clear" w:color="auto" w:fill="auto"/>
                  <w:noWrap w:val="0"/>
                  <w:tcMar>
                    <w:left w:w="0" w:type="dxa"/>
                    <w:right w:w="0" w:type="dxa"/>
                  </w:tcMar>
                  <w:vAlign w:val="center"/>
                </w:tcPr>
                <w:p w14:paraId="02785531">
                  <w:pPr>
                    <w:pStyle w:val="235"/>
                    <w:keepNext w:val="0"/>
                    <w:keepLines w:val="0"/>
                    <w:pageBreakBefore w:val="0"/>
                    <w:suppressLineNumbers w:val="0"/>
                    <w:kinsoku/>
                    <w:wordWrap/>
                    <w:overflowPunct/>
                    <w:topLinePunct w:val="0"/>
                    <w:autoSpaceDE/>
                    <w:autoSpaceDN/>
                    <w:bidi w:val="0"/>
                    <w:spacing w:before="0" w:beforeAutospacing="0" w:after="0" w:afterAutospacing="0" w:line="240" w:lineRule="exact"/>
                    <w:ind w:left="0" w:leftChars="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依托现有</w:t>
                  </w:r>
                  <w:r>
                    <w:rPr>
                      <w:rFonts w:hint="eastAsia" w:ascii="Times New Roman" w:hAnsi="Times New Roman" w:eastAsia="宋体" w:cs="Times New Roman"/>
                      <w:color w:val="auto"/>
                      <w:sz w:val="21"/>
                      <w:szCs w:val="21"/>
                      <w:lang w:val="en-US" w:eastAsia="zh-CN"/>
                    </w:rPr>
                    <w:t>，与环评一致</w:t>
                  </w:r>
                </w:p>
              </w:tc>
              <w:tc>
                <w:tcPr>
                  <w:tcW w:w="436" w:type="pct"/>
                  <w:noWrap w:val="0"/>
                  <w:tcMar>
                    <w:left w:w="0" w:type="dxa"/>
                    <w:right w:w="0" w:type="dxa"/>
                  </w:tcMar>
                  <w:vAlign w:val="center"/>
                </w:tcPr>
                <w:p w14:paraId="72A6A112">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相符</w:t>
                  </w:r>
                </w:p>
              </w:tc>
            </w:tr>
            <w:tr w14:paraId="4A2A07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27" w:type="pct"/>
                  <w:vMerge w:val="restart"/>
                  <w:noWrap w:val="0"/>
                  <w:tcMar>
                    <w:left w:w="0" w:type="dxa"/>
                    <w:right w:w="0" w:type="dxa"/>
                  </w:tcMar>
                  <w:vAlign w:val="center"/>
                </w:tcPr>
                <w:p w14:paraId="01113C9E">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公用工程</w:t>
                  </w:r>
                </w:p>
              </w:tc>
              <w:tc>
                <w:tcPr>
                  <w:tcW w:w="1073" w:type="pct"/>
                  <w:gridSpan w:val="2"/>
                  <w:shd w:val="clear" w:color="auto" w:fill="auto"/>
                  <w:noWrap w:val="0"/>
                  <w:tcMar>
                    <w:left w:w="0" w:type="dxa"/>
                    <w:right w:w="0" w:type="dxa"/>
                  </w:tcMar>
                  <w:vAlign w:val="center"/>
                </w:tcPr>
                <w:p w14:paraId="10D302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zh-CN" w:eastAsia="zh-CN" w:bidi="ar-SA"/>
                    </w:rPr>
                  </w:pPr>
                  <w:r>
                    <w:rPr>
                      <w:rFonts w:hint="default"/>
                      <w:color w:val="auto"/>
                      <w:sz w:val="21"/>
                      <w:szCs w:val="21"/>
                    </w:rPr>
                    <w:t>给水</w:t>
                  </w:r>
                </w:p>
              </w:tc>
              <w:tc>
                <w:tcPr>
                  <w:tcW w:w="868" w:type="pct"/>
                  <w:shd w:val="clear" w:color="auto" w:fill="auto"/>
                  <w:noWrap w:val="0"/>
                  <w:tcMar>
                    <w:left w:w="0" w:type="dxa"/>
                    <w:right w:w="0" w:type="dxa"/>
                  </w:tcMar>
                  <w:vAlign w:val="center"/>
                </w:tcPr>
                <w:p w14:paraId="7AB3C2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zh-CN" w:eastAsia="zh-CN" w:bidi="ar-SA"/>
                    </w:rPr>
                  </w:pPr>
                  <w:r>
                    <w:rPr>
                      <w:rFonts w:hint="default" w:ascii="Times New Roman" w:hAnsi="Times New Roman" w:eastAsia="宋体" w:cs="Times New Roman"/>
                      <w:color w:val="auto"/>
                      <w:sz w:val="21"/>
                      <w:szCs w:val="21"/>
                      <w:highlight w:val="none"/>
                      <w:lang w:val="en-US" w:eastAsia="zh-CN"/>
                    </w:rPr>
                    <w:t>19521</w:t>
                  </w:r>
                  <w:r>
                    <w:rPr>
                      <w:rFonts w:hint="default" w:ascii="Times New Roman" w:hAnsi="Times New Roman" w:eastAsia="宋体" w:cs="Times New Roman"/>
                      <w:color w:val="auto"/>
                      <w:sz w:val="21"/>
                      <w:szCs w:val="21"/>
                      <w:highlight w:val="none"/>
                    </w:rPr>
                    <w:t>t/a</w:t>
                  </w:r>
                </w:p>
              </w:tc>
              <w:tc>
                <w:tcPr>
                  <w:tcW w:w="901" w:type="pct"/>
                  <w:shd w:val="clear" w:color="auto" w:fill="auto"/>
                  <w:noWrap w:val="0"/>
                  <w:tcMar>
                    <w:left w:w="0" w:type="dxa"/>
                    <w:right w:w="0" w:type="dxa"/>
                  </w:tcMar>
                  <w:vAlign w:val="center"/>
                </w:tcPr>
                <w:p w14:paraId="29CA74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highlight w:val="yellow"/>
                      <w:lang w:val="en-US" w:eastAsia="zh-CN" w:bidi="ar-SA"/>
                    </w:rPr>
                  </w:pPr>
                  <w:r>
                    <w:rPr>
                      <w:rFonts w:hint="default" w:ascii="Times New Roman" w:hAnsi="Times New Roman" w:eastAsia="宋体" w:cs="Times New Roman"/>
                      <w:color w:val="auto"/>
                      <w:sz w:val="21"/>
                      <w:szCs w:val="21"/>
                      <w:highlight w:val="none"/>
                      <w:lang w:val="en-US" w:eastAsia="zh-CN"/>
                    </w:rPr>
                    <w:t>19521</w:t>
                  </w:r>
                  <w:r>
                    <w:rPr>
                      <w:rFonts w:hint="default" w:ascii="Times New Roman" w:hAnsi="Times New Roman" w:eastAsia="宋体" w:cs="Times New Roman"/>
                      <w:color w:val="auto"/>
                      <w:sz w:val="21"/>
                      <w:szCs w:val="21"/>
                      <w:highlight w:val="none"/>
                    </w:rPr>
                    <w:t>t/a</w:t>
                  </w:r>
                </w:p>
              </w:tc>
              <w:tc>
                <w:tcPr>
                  <w:tcW w:w="1492" w:type="pct"/>
                  <w:noWrap w:val="0"/>
                  <w:tcMar>
                    <w:left w:w="0" w:type="dxa"/>
                    <w:right w:w="0" w:type="dxa"/>
                  </w:tcMar>
                  <w:vAlign w:val="center"/>
                </w:tcPr>
                <w:p w14:paraId="7C6B028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cs="Times New Roman"/>
                      <w:bCs/>
                      <w:color w:val="auto"/>
                      <w:sz w:val="21"/>
                      <w:szCs w:val="21"/>
                      <w:highlight w:val="none"/>
                      <w:lang w:val="en-US" w:eastAsia="zh-CN"/>
                    </w:rPr>
                  </w:pPr>
                  <w:r>
                    <w:rPr>
                      <w:rFonts w:hint="eastAsia" w:cs="Times New Roman"/>
                      <w:bCs/>
                      <w:color w:val="auto"/>
                      <w:sz w:val="21"/>
                      <w:szCs w:val="21"/>
                      <w:highlight w:val="none"/>
                      <w:lang w:val="en-US" w:eastAsia="zh-CN"/>
                    </w:rPr>
                    <w:t>24264</w:t>
                  </w:r>
                  <w:r>
                    <w:rPr>
                      <w:rFonts w:hint="default" w:ascii="Times New Roman" w:hAnsi="Times New Roman" w:eastAsia="宋体" w:cs="Times New Roman"/>
                      <w:color w:val="auto"/>
                      <w:sz w:val="21"/>
                      <w:szCs w:val="21"/>
                      <w:highlight w:val="none"/>
                    </w:rPr>
                    <w:t>t/a</w:t>
                  </w:r>
                </w:p>
              </w:tc>
              <w:tc>
                <w:tcPr>
                  <w:tcW w:w="436" w:type="pct"/>
                  <w:noWrap w:val="0"/>
                  <w:tcMar>
                    <w:left w:w="0" w:type="dxa"/>
                    <w:right w:w="0" w:type="dxa"/>
                  </w:tcMar>
                  <w:vAlign w:val="center"/>
                </w:tcPr>
                <w:p w14:paraId="58AE178D">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相符</w:t>
                  </w:r>
                </w:p>
              </w:tc>
            </w:tr>
            <w:tr w14:paraId="48D8BB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7" w:type="pct"/>
                  <w:vMerge w:val="continue"/>
                  <w:noWrap w:val="0"/>
                  <w:tcMar>
                    <w:left w:w="0" w:type="dxa"/>
                    <w:right w:w="0" w:type="dxa"/>
                  </w:tcMar>
                  <w:vAlign w:val="center"/>
                </w:tcPr>
                <w:p w14:paraId="6C3CCFDC">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color w:val="auto"/>
                      <w:sz w:val="21"/>
                      <w:szCs w:val="21"/>
                      <w:highlight w:val="none"/>
                    </w:rPr>
                  </w:pPr>
                </w:p>
              </w:tc>
              <w:tc>
                <w:tcPr>
                  <w:tcW w:w="1073" w:type="pct"/>
                  <w:gridSpan w:val="2"/>
                  <w:shd w:val="clear" w:color="auto" w:fill="auto"/>
                  <w:noWrap w:val="0"/>
                  <w:tcMar>
                    <w:left w:w="0" w:type="dxa"/>
                    <w:right w:w="0" w:type="dxa"/>
                  </w:tcMar>
                  <w:vAlign w:val="center"/>
                </w:tcPr>
                <w:p w14:paraId="68862D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color w:val="auto"/>
                      <w:sz w:val="21"/>
                      <w:szCs w:val="21"/>
                      <w:highlight w:val="none"/>
                    </w:rPr>
                    <w:t>排水</w:t>
                  </w:r>
                </w:p>
              </w:tc>
              <w:tc>
                <w:tcPr>
                  <w:tcW w:w="868" w:type="pct"/>
                  <w:shd w:val="clear" w:color="auto" w:fill="auto"/>
                  <w:noWrap w:val="0"/>
                  <w:tcMar>
                    <w:left w:w="0" w:type="dxa"/>
                    <w:right w:w="0" w:type="dxa"/>
                  </w:tcMar>
                  <w:vAlign w:val="center"/>
                </w:tcPr>
                <w:p w14:paraId="67112F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ar-SA"/>
                    </w:rPr>
                  </w:pPr>
                  <w:r>
                    <w:rPr>
                      <w:rFonts w:hint="default" w:ascii="Times New Roman" w:hAnsi="Times New Roman" w:eastAsia="宋体" w:cs="Times New Roman"/>
                      <w:color w:val="auto"/>
                      <w:sz w:val="21"/>
                      <w:szCs w:val="21"/>
                      <w:highlight w:val="none"/>
                      <w:lang w:val="en-US" w:eastAsia="zh-CN"/>
                    </w:rPr>
                    <w:t>10068</w:t>
                  </w:r>
                  <w:r>
                    <w:rPr>
                      <w:rFonts w:hint="default" w:ascii="Times New Roman" w:hAnsi="Times New Roman" w:eastAsia="宋体" w:cs="Times New Roman"/>
                      <w:color w:val="auto"/>
                      <w:sz w:val="21"/>
                      <w:szCs w:val="21"/>
                      <w:highlight w:val="none"/>
                    </w:rPr>
                    <w:t>t/a</w:t>
                  </w:r>
                </w:p>
              </w:tc>
              <w:tc>
                <w:tcPr>
                  <w:tcW w:w="901" w:type="pct"/>
                  <w:shd w:val="clear" w:color="auto" w:fill="auto"/>
                  <w:noWrap w:val="0"/>
                  <w:tcMar>
                    <w:left w:w="0" w:type="dxa"/>
                    <w:right w:w="0" w:type="dxa"/>
                  </w:tcMar>
                  <w:vAlign w:val="center"/>
                </w:tcPr>
                <w:p w14:paraId="2A333E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ar-SA"/>
                    </w:rPr>
                  </w:pPr>
                  <w:r>
                    <w:rPr>
                      <w:rFonts w:hint="default" w:ascii="Times New Roman" w:hAnsi="Times New Roman" w:eastAsia="宋体" w:cs="Times New Roman"/>
                      <w:color w:val="auto"/>
                      <w:sz w:val="21"/>
                      <w:szCs w:val="21"/>
                      <w:highlight w:val="none"/>
                      <w:lang w:val="en-US" w:eastAsia="zh-CN"/>
                    </w:rPr>
                    <w:t>10068t/a</w:t>
                  </w:r>
                </w:p>
              </w:tc>
              <w:tc>
                <w:tcPr>
                  <w:tcW w:w="1492" w:type="pct"/>
                  <w:noWrap w:val="0"/>
                  <w:tcMar>
                    <w:left w:w="0" w:type="dxa"/>
                    <w:right w:w="0" w:type="dxa"/>
                  </w:tcMar>
                  <w:vAlign w:val="center"/>
                </w:tcPr>
                <w:p w14:paraId="1582A3C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cs="Times New Roman"/>
                      <w:bCs/>
                      <w:color w:val="auto"/>
                      <w:sz w:val="21"/>
                      <w:szCs w:val="21"/>
                      <w:highlight w:val="none"/>
                      <w:lang w:val="zh-CN" w:eastAsia="zh-CN"/>
                    </w:rPr>
                  </w:pPr>
                  <w:r>
                    <w:rPr>
                      <w:rFonts w:hint="default" w:ascii="Times New Roman" w:hAnsi="Times New Roman" w:eastAsia="宋体" w:cs="Times New Roman"/>
                      <w:color w:val="auto"/>
                      <w:sz w:val="21"/>
                      <w:szCs w:val="21"/>
                      <w:highlight w:val="none"/>
                      <w:lang w:val="en-US" w:eastAsia="zh-CN"/>
                    </w:rPr>
                    <w:t>10068t/a</w:t>
                  </w:r>
                  <w:r>
                    <w:rPr>
                      <w:rFonts w:hint="eastAsia" w:cs="Times New Roman"/>
                      <w:color w:val="auto"/>
                      <w:sz w:val="21"/>
                      <w:szCs w:val="21"/>
                      <w:highlight w:val="none"/>
                      <w:lang w:val="en-US" w:eastAsia="zh-CN"/>
                    </w:rPr>
                    <w:t>，</w:t>
                  </w:r>
                  <w:r>
                    <w:rPr>
                      <w:rFonts w:hint="default" w:ascii="Times New Roman" w:hAnsi="Times New Roman" w:cs="Times New Roman"/>
                      <w:bCs/>
                      <w:color w:val="auto"/>
                      <w:sz w:val="21"/>
                      <w:szCs w:val="21"/>
                      <w:highlight w:val="none"/>
                      <w:lang w:val="en-US" w:eastAsia="zh-CN"/>
                    </w:rPr>
                    <w:t>与环评一致</w:t>
                  </w:r>
                </w:p>
              </w:tc>
              <w:tc>
                <w:tcPr>
                  <w:tcW w:w="436" w:type="pct"/>
                  <w:noWrap w:val="0"/>
                  <w:tcMar>
                    <w:left w:w="0" w:type="dxa"/>
                    <w:right w:w="0" w:type="dxa"/>
                  </w:tcMar>
                  <w:vAlign w:val="center"/>
                </w:tcPr>
                <w:p w14:paraId="09AE3364">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相符</w:t>
                  </w:r>
                </w:p>
              </w:tc>
            </w:tr>
            <w:tr w14:paraId="78B5A9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27" w:type="pct"/>
                  <w:vMerge w:val="continue"/>
                  <w:noWrap w:val="0"/>
                  <w:tcMar>
                    <w:left w:w="0" w:type="dxa"/>
                    <w:right w:w="0" w:type="dxa"/>
                  </w:tcMar>
                  <w:vAlign w:val="center"/>
                </w:tcPr>
                <w:p w14:paraId="5CF61C5F">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color w:val="auto"/>
                      <w:sz w:val="21"/>
                      <w:szCs w:val="21"/>
                      <w:highlight w:val="none"/>
                    </w:rPr>
                  </w:pPr>
                </w:p>
              </w:tc>
              <w:tc>
                <w:tcPr>
                  <w:tcW w:w="1073" w:type="pct"/>
                  <w:gridSpan w:val="2"/>
                  <w:shd w:val="clear" w:color="auto" w:fill="auto"/>
                  <w:noWrap w:val="0"/>
                  <w:tcMar>
                    <w:left w:w="0" w:type="dxa"/>
                    <w:right w:w="0" w:type="dxa"/>
                  </w:tcMar>
                  <w:vAlign w:val="center"/>
                </w:tcPr>
                <w:p w14:paraId="58B1B6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zh-CN" w:eastAsia="zh-CN" w:bidi="ar-SA"/>
                    </w:rPr>
                  </w:pPr>
                  <w:r>
                    <w:rPr>
                      <w:rFonts w:hint="default"/>
                      <w:color w:val="auto"/>
                      <w:sz w:val="21"/>
                      <w:szCs w:val="21"/>
                    </w:rPr>
                    <w:t>供电</w:t>
                  </w:r>
                </w:p>
              </w:tc>
              <w:tc>
                <w:tcPr>
                  <w:tcW w:w="868" w:type="pct"/>
                  <w:shd w:val="clear" w:color="auto" w:fill="auto"/>
                  <w:noWrap w:val="0"/>
                  <w:tcMar>
                    <w:left w:w="0" w:type="dxa"/>
                    <w:right w:w="0" w:type="dxa"/>
                  </w:tcMar>
                  <w:vAlign w:val="center"/>
                </w:tcPr>
                <w:p w14:paraId="1B35D9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zh-CN" w:eastAsia="zh-CN" w:bidi="ar-SA"/>
                    </w:rPr>
                  </w:pPr>
                  <w:r>
                    <w:rPr>
                      <w:rFonts w:hint="default" w:ascii="Times New Roman" w:hAnsi="Times New Roman" w:eastAsia="宋体" w:cs="Times New Roman"/>
                      <w:color w:val="auto"/>
                      <w:sz w:val="21"/>
                      <w:szCs w:val="21"/>
                      <w:lang w:val="en-US" w:eastAsia="zh-CN"/>
                    </w:rPr>
                    <w:t>200</w:t>
                  </w:r>
                  <w:r>
                    <w:rPr>
                      <w:rFonts w:hint="default" w:ascii="Times New Roman" w:hAnsi="Times New Roman" w:eastAsia="宋体" w:cs="Times New Roman"/>
                      <w:color w:val="auto"/>
                      <w:sz w:val="21"/>
                      <w:szCs w:val="21"/>
                    </w:rPr>
                    <w:t>万kwh/a</w:t>
                  </w:r>
                </w:p>
              </w:tc>
              <w:tc>
                <w:tcPr>
                  <w:tcW w:w="901" w:type="pct"/>
                  <w:shd w:val="clear" w:color="auto" w:fill="auto"/>
                  <w:noWrap w:val="0"/>
                  <w:tcMar>
                    <w:left w:w="0" w:type="dxa"/>
                    <w:right w:w="0" w:type="dxa"/>
                  </w:tcMar>
                  <w:vAlign w:val="center"/>
                </w:tcPr>
                <w:p w14:paraId="2505A0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highlight w:val="yellow"/>
                      <w:lang w:val="zh-CN" w:eastAsia="zh-CN" w:bidi="ar-SA"/>
                    </w:rPr>
                  </w:pPr>
                  <w:r>
                    <w:rPr>
                      <w:rFonts w:hint="default" w:ascii="Times New Roman" w:hAnsi="Times New Roman" w:eastAsia="宋体" w:cs="Times New Roman"/>
                      <w:color w:val="auto"/>
                      <w:sz w:val="21"/>
                      <w:szCs w:val="21"/>
                      <w:lang w:val="en-US" w:eastAsia="zh-CN"/>
                    </w:rPr>
                    <w:t>250</w:t>
                  </w:r>
                  <w:r>
                    <w:rPr>
                      <w:rFonts w:hint="default" w:ascii="Times New Roman" w:hAnsi="Times New Roman" w:eastAsia="宋体" w:cs="Times New Roman"/>
                      <w:color w:val="auto"/>
                      <w:sz w:val="21"/>
                      <w:szCs w:val="21"/>
                    </w:rPr>
                    <w:t>万kwh/a</w:t>
                  </w:r>
                </w:p>
              </w:tc>
              <w:tc>
                <w:tcPr>
                  <w:tcW w:w="1492" w:type="pct"/>
                  <w:noWrap w:val="0"/>
                  <w:tcMar>
                    <w:left w:w="0" w:type="dxa"/>
                    <w:right w:w="0" w:type="dxa"/>
                  </w:tcMar>
                  <w:vAlign w:val="center"/>
                </w:tcPr>
                <w:p w14:paraId="1BFD3CB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cs="Times New Roman"/>
                      <w:bCs/>
                      <w:color w:val="auto"/>
                      <w:sz w:val="21"/>
                      <w:szCs w:val="21"/>
                      <w:highlight w:val="none"/>
                      <w:lang w:val="zh-CN" w:eastAsia="zh-CN"/>
                    </w:rPr>
                  </w:pPr>
                  <w:r>
                    <w:rPr>
                      <w:rFonts w:hint="eastAsia" w:cs="Times New Roman"/>
                      <w:bCs/>
                      <w:color w:val="auto"/>
                      <w:sz w:val="21"/>
                      <w:szCs w:val="21"/>
                      <w:highlight w:val="none"/>
                      <w:lang w:val="en-US" w:eastAsia="zh-CN"/>
                    </w:rPr>
                    <w:t>132.6</w:t>
                  </w:r>
                  <w:r>
                    <w:rPr>
                      <w:rFonts w:hint="default" w:ascii="Times New Roman" w:hAnsi="Times New Roman" w:eastAsia="宋体" w:cs="Times New Roman"/>
                      <w:color w:val="auto"/>
                      <w:sz w:val="21"/>
                      <w:szCs w:val="21"/>
                      <w:highlight w:val="none"/>
                    </w:rPr>
                    <w:t>万kwh/a</w:t>
                  </w:r>
                </w:p>
              </w:tc>
              <w:tc>
                <w:tcPr>
                  <w:tcW w:w="436" w:type="pct"/>
                  <w:noWrap w:val="0"/>
                  <w:tcMar>
                    <w:left w:w="0" w:type="dxa"/>
                    <w:right w:w="0" w:type="dxa"/>
                  </w:tcMar>
                  <w:vAlign w:val="center"/>
                </w:tcPr>
                <w:p w14:paraId="15607EB1">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相符</w:t>
                  </w:r>
                </w:p>
              </w:tc>
            </w:tr>
            <w:tr w14:paraId="3B8C3E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27" w:type="pct"/>
                  <w:vMerge w:val="restart"/>
                  <w:noWrap w:val="0"/>
                  <w:tcMar>
                    <w:left w:w="0" w:type="dxa"/>
                    <w:right w:w="0" w:type="dxa"/>
                  </w:tcMar>
                  <w:vAlign w:val="center"/>
                </w:tcPr>
                <w:p w14:paraId="0A125EBD">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环保</w:t>
                  </w:r>
                </w:p>
                <w:p w14:paraId="643165DD">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工程</w:t>
                  </w:r>
                </w:p>
              </w:tc>
              <w:tc>
                <w:tcPr>
                  <w:tcW w:w="1073" w:type="pct"/>
                  <w:gridSpan w:val="2"/>
                  <w:vMerge w:val="restart"/>
                  <w:noWrap w:val="0"/>
                  <w:tcMar>
                    <w:left w:w="0" w:type="dxa"/>
                    <w:right w:w="0" w:type="dxa"/>
                  </w:tcMar>
                  <w:vAlign w:val="center"/>
                </w:tcPr>
                <w:p w14:paraId="19F2D58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cs="Times New Roman"/>
                      <w:bCs/>
                      <w:color w:val="auto"/>
                      <w:sz w:val="21"/>
                      <w:szCs w:val="21"/>
                      <w:highlight w:val="none"/>
                      <w:lang w:val="zh-CN"/>
                    </w:rPr>
                  </w:pPr>
                  <w:r>
                    <w:rPr>
                      <w:rFonts w:hint="default" w:ascii="Times New Roman" w:hAnsi="Times New Roman" w:cs="Times New Roman"/>
                      <w:bCs/>
                      <w:color w:val="auto"/>
                      <w:sz w:val="21"/>
                      <w:szCs w:val="21"/>
                      <w:highlight w:val="none"/>
                      <w:lang w:val="zh-CN"/>
                    </w:rPr>
                    <w:t>废水</w:t>
                  </w:r>
                </w:p>
              </w:tc>
              <w:tc>
                <w:tcPr>
                  <w:tcW w:w="868" w:type="pct"/>
                  <w:noWrap w:val="0"/>
                  <w:tcMar>
                    <w:left w:w="0" w:type="dxa"/>
                    <w:right w:w="0" w:type="dxa"/>
                  </w:tcMar>
                  <w:vAlign w:val="center"/>
                </w:tcPr>
                <w:p w14:paraId="4B2446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highlight w:val="none"/>
                      <w:lang w:val="zh-CN" w:eastAsia="zh-CN"/>
                    </w:rPr>
                  </w:pPr>
                  <w:r>
                    <w:rPr>
                      <w:rFonts w:hint="default" w:ascii="Times New Roman" w:hAnsi="Times New Roman" w:eastAsia="宋体" w:cs="Times New Roman"/>
                      <w:color w:val="auto"/>
                      <w:sz w:val="21"/>
                      <w:szCs w:val="21"/>
                    </w:rPr>
                    <w:t>规范化排污口，1个</w:t>
                  </w:r>
                </w:p>
              </w:tc>
              <w:tc>
                <w:tcPr>
                  <w:tcW w:w="901" w:type="pct"/>
                  <w:noWrap w:val="0"/>
                  <w:tcMar>
                    <w:left w:w="0" w:type="dxa"/>
                    <w:right w:w="0" w:type="dxa"/>
                  </w:tcMar>
                  <w:vAlign w:val="center"/>
                </w:tcPr>
                <w:p w14:paraId="384FF4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color w:val="auto"/>
                      <w:sz w:val="21"/>
                      <w:szCs w:val="21"/>
                    </w:rPr>
                    <w:t>规范化排污口，1个</w:t>
                  </w:r>
                </w:p>
              </w:tc>
              <w:tc>
                <w:tcPr>
                  <w:tcW w:w="1492" w:type="pct"/>
                  <w:vMerge w:val="restart"/>
                  <w:noWrap w:val="0"/>
                  <w:tcMar>
                    <w:left w:w="0" w:type="dxa"/>
                    <w:right w:w="0" w:type="dxa"/>
                  </w:tcMar>
                  <w:vAlign w:val="center"/>
                </w:tcPr>
                <w:p w14:paraId="18AA24A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与环评一致</w:t>
                  </w:r>
                </w:p>
              </w:tc>
              <w:tc>
                <w:tcPr>
                  <w:tcW w:w="436" w:type="pct"/>
                  <w:vMerge w:val="restart"/>
                  <w:noWrap w:val="0"/>
                  <w:tcMar>
                    <w:left w:w="0" w:type="dxa"/>
                    <w:right w:w="0" w:type="dxa"/>
                  </w:tcMar>
                  <w:vAlign w:val="center"/>
                </w:tcPr>
                <w:p w14:paraId="79A59B3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相符</w:t>
                  </w:r>
                </w:p>
              </w:tc>
            </w:tr>
            <w:tr w14:paraId="641FBD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27" w:type="pct"/>
                  <w:vMerge w:val="continue"/>
                  <w:noWrap w:val="0"/>
                  <w:tcMar>
                    <w:left w:w="0" w:type="dxa"/>
                    <w:right w:w="0" w:type="dxa"/>
                  </w:tcMar>
                  <w:vAlign w:val="center"/>
                </w:tcPr>
                <w:p w14:paraId="67DF38A6">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color w:val="auto"/>
                      <w:sz w:val="21"/>
                      <w:szCs w:val="21"/>
                      <w:highlight w:val="none"/>
                    </w:rPr>
                  </w:pPr>
                  <w:bookmarkStart w:id="38" w:name="OLE_LINK50" w:colFirst="2" w:colLast="2"/>
                </w:p>
              </w:tc>
              <w:tc>
                <w:tcPr>
                  <w:tcW w:w="1073" w:type="pct"/>
                  <w:gridSpan w:val="2"/>
                  <w:vMerge w:val="continue"/>
                  <w:noWrap w:val="0"/>
                  <w:tcMar>
                    <w:left w:w="0" w:type="dxa"/>
                    <w:right w:w="0" w:type="dxa"/>
                  </w:tcMar>
                  <w:vAlign w:val="center"/>
                </w:tcPr>
                <w:p w14:paraId="349B8D9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cs="Times New Roman"/>
                      <w:bCs/>
                      <w:color w:val="auto"/>
                      <w:sz w:val="21"/>
                      <w:szCs w:val="21"/>
                      <w:highlight w:val="none"/>
                      <w:lang w:val="zh-CN" w:eastAsia="zh-CN"/>
                    </w:rPr>
                  </w:pPr>
                </w:p>
              </w:tc>
              <w:tc>
                <w:tcPr>
                  <w:tcW w:w="868" w:type="pct"/>
                  <w:noWrap w:val="0"/>
                  <w:tcMar>
                    <w:left w:w="0" w:type="dxa"/>
                    <w:right w:w="0" w:type="dxa"/>
                  </w:tcMar>
                  <w:vAlign w:val="center"/>
                </w:tcPr>
                <w:p w14:paraId="42E360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color w:val="auto"/>
                      <w:sz w:val="21"/>
                      <w:szCs w:val="21"/>
                      <w:lang w:val="en-US" w:eastAsia="zh-CN"/>
                    </w:rPr>
                    <w:t>化粪池100m</w:t>
                  </w:r>
                  <w:r>
                    <w:rPr>
                      <w:rFonts w:hint="default" w:ascii="Times New Roman" w:hAnsi="Times New Roman" w:eastAsia="宋体" w:cs="Times New Roman"/>
                      <w:color w:val="auto"/>
                      <w:sz w:val="21"/>
                      <w:szCs w:val="21"/>
                      <w:vertAlign w:val="superscript"/>
                      <w:lang w:val="en-US" w:eastAsia="zh-CN"/>
                    </w:rPr>
                    <w:t>3</w:t>
                  </w:r>
                </w:p>
              </w:tc>
              <w:tc>
                <w:tcPr>
                  <w:tcW w:w="901" w:type="pct"/>
                  <w:noWrap w:val="0"/>
                  <w:tcMar>
                    <w:left w:w="0" w:type="dxa"/>
                    <w:right w:w="0" w:type="dxa"/>
                  </w:tcMar>
                  <w:vAlign w:val="center"/>
                </w:tcPr>
                <w:p w14:paraId="2A6A7F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color w:val="auto"/>
                      <w:sz w:val="21"/>
                      <w:szCs w:val="21"/>
                      <w:lang w:val="en-US" w:eastAsia="zh-CN"/>
                    </w:rPr>
                    <w:t>化粪池100m</w:t>
                  </w:r>
                  <w:r>
                    <w:rPr>
                      <w:rFonts w:hint="default" w:ascii="Times New Roman" w:hAnsi="Times New Roman" w:eastAsia="宋体" w:cs="Times New Roman"/>
                      <w:color w:val="auto"/>
                      <w:sz w:val="21"/>
                      <w:szCs w:val="21"/>
                      <w:vertAlign w:val="superscript"/>
                      <w:lang w:val="en-US" w:eastAsia="zh-CN"/>
                    </w:rPr>
                    <w:t>3</w:t>
                  </w:r>
                </w:p>
              </w:tc>
              <w:tc>
                <w:tcPr>
                  <w:tcW w:w="1492" w:type="pct"/>
                  <w:vMerge w:val="continue"/>
                  <w:noWrap w:val="0"/>
                  <w:tcMar>
                    <w:left w:w="0" w:type="dxa"/>
                    <w:right w:w="0" w:type="dxa"/>
                  </w:tcMar>
                  <w:vAlign w:val="center"/>
                </w:tcPr>
                <w:p w14:paraId="3830F2A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highlight w:val="none"/>
                      <w:lang w:val="en-US" w:eastAsia="zh-CN"/>
                    </w:rPr>
                  </w:pPr>
                </w:p>
              </w:tc>
              <w:tc>
                <w:tcPr>
                  <w:tcW w:w="436" w:type="pct"/>
                  <w:vMerge w:val="continue"/>
                  <w:noWrap w:val="0"/>
                  <w:tcMar>
                    <w:left w:w="0" w:type="dxa"/>
                    <w:right w:w="0" w:type="dxa"/>
                  </w:tcMar>
                  <w:vAlign w:val="center"/>
                </w:tcPr>
                <w:p w14:paraId="028DBA7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eastAsia" w:cs="Times New Roman"/>
                      <w:bCs/>
                      <w:color w:val="auto"/>
                      <w:sz w:val="21"/>
                      <w:szCs w:val="21"/>
                      <w:highlight w:val="none"/>
                      <w:lang w:val="en-US" w:eastAsia="zh-CN"/>
                    </w:rPr>
                  </w:pPr>
                </w:p>
              </w:tc>
            </w:tr>
            <w:tr w14:paraId="772F5A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27" w:type="pct"/>
                  <w:vMerge w:val="continue"/>
                  <w:noWrap w:val="0"/>
                  <w:tcMar>
                    <w:left w:w="0" w:type="dxa"/>
                    <w:right w:w="0" w:type="dxa"/>
                  </w:tcMar>
                  <w:vAlign w:val="center"/>
                </w:tcPr>
                <w:p w14:paraId="531C7B2F">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color w:val="auto"/>
                      <w:sz w:val="21"/>
                      <w:szCs w:val="21"/>
                      <w:highlight w:val="none"/>
                    </w:rPr>
                  </w:pPr>
                </w:p>
              </w:tc>
              <w:tc>
                <w:tcPr>
                  <w:tcW w:w="1073" w:type="pct"/>
                  <w:gridSpan w:val="2"/>
                  <w:vMerge w:val="continue"/>
                  <w:noWrap w:val="0"/>
                  <w:tcMar>
                    <w:left w:w="0" w:type="dxa"/>
                    <w:right w:w="0" w:type="dxa"/>
                  </w:tcMar>
                  <w:vAlign w:val="center"/>
                </w:tcPr>
                <w:p w14:paraId="6B6C542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cs="Times New Roman"/>
                      <w:bCs/>
                      <w:color w:val="auto"/>
                      <w:sz w:val="21"/>
                      <w:szCs w:val="21"/>
                      <w:highlight w:val="none"/>
                      <w:lang w:val="zh-CN" w:eastAsia="zh-CN"/>
                    </w:rPr>
                  </w:pPr>
                </w:p>
              </w:tc>
              <w:tc>
                <w:tcPr>
                  <w:tcW w:w="868" w:type="pct"/>
                  <w:noWrap w:val="0"/>
                  <w:tcMar>
                    <w:left w:w="0" w:type="dxa"/>
                    <w:right w:w="0" w:type="dxa"/>
                  </w:tcMar>
                  <w:vAlign w:val="center"/>
                </w:tcPr>
                <w:p w14:paraId="36B3BA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color w:val="auto"/>
                      <w:sz w:val="21"/>
                      <w:szCs w:val="21"/>
                      <w:lang w:val="en-US" w:eastAsia="zh-CN"/>
                    </w:rPr>
                    <w:t>隔油池</w:t>
                  </w:r>
                </w:p>
              </w:tc>
              <w:tc>
                <w:tcPr>
                  <w:tcW w:w="901" w:type="pct"/>
                  <w:noWrap w:val="0"/>
                  <w:tcMar>
                    <w:left w:w="0" w:type="dxa"/>
                    <w:right w:w="0" w:type="dxa"/>
                  </w:tcMar>
                  <w:vAlign w:val="center"/>
                </w:tcPr>
                <w:p w14:paraId="2603F5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color w:val="auto"/>
                      <w:sz w:val="21"/>
                      <w:szCs w:val="21"/>
                      <w:lang w:val="en-US" w:eastAsia="zh-CN"/>
                    </w:rPr>
                    <w:t>隔油池</w:t>
                  </w:r>
                </w:p>
              </w:tc>
              <w:tc>
                <w:tcPr>
                  <w:tcW w:w="1492" w:type="pct"/>
                  <w:vMerge w:val="continue"/>
                  <w:noWrap w:val="0"/>
                  <w:tcMar>
                    <w:left w:w="0" w:type="dxa"/>
                    <w:right w:w="0" w:type="dxa"/>
                  </w:tcMar>
                  <w:vAlign w:val="center"/>
                </w:tcPr>
                <w:p w14:paraId="21A06CE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highlight w:val="none"/>
                      <w:lang w:val="en-US" w:eastAsia="zh-CN"/>
                    </w:rPr>
                  </w:pPr>
                </w:p>
              </w:tc>
              <w:tc>
                <w:tcPr>
                  <w:tcW w:w="436" w:type="pct"/>
                  <w:vMerge w:val="continue"/>
                  <w:noWrap w:val="0"/>
                  <w:tcMar>
                    <w:left w:w="0" w:type="dxa"/>
                    <w:right w:w="0" w:type="dxa"/>
                  </w:tcMar>
                  <w:vAlign w:val="center"/>
                </w:tcPr>
                <w:p w14:paraId="6B0046C6">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color w:val="auto"/>
                      <w:sz w:val="21"/>
                      <w:szCs w:val="21"/>
                      <w:highlight w:val="none"/>
                    </w:rPr>
                  </w:pPr>
                </w:p>
              </w:tc>
            </w:tr>
            <w:bookmarkEnd w:id="38"/>
            <w:tr w14:paraId="733613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227" w:type="pct"/>
                  <w:vMerge w:val="continue"/>
                  <w:noWrap w:val="0"/>
                  <w:tcMar>
                    <w:left w:w="0" w:type="dxa"/>
                    <w:right w:w="0" w:type="dxa"/>
                  </w:tcMar>
                  <w:vAlign w:val="center"/>
                </w:tcPr>
                <w:p w14:paraId="0B72FABD">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color w:val="auto"/>
                      <w:sz w:val="21"/>
                      <w:szCs w:val="21"/>
                      <w:highlight w:val="none"/>
                    </w:rPr>
                  </w:pPr>
                </w:p>
              </w:tc>
              <w:tc>
                <w:tcPr>
                  <w:tcW w:w="380" w:type="pct"/>
                  <w:vMerge w:val="restart"/>
                  <w:noWrap w:val="0"/>
                  <w:tcMar>
                    <w:left w:w="0" w:type="dxa"/>
                    <w:right w:w="0" w:type="dxa"/>
                  </w:tcMar>
                  <w:vAlign w:val="center"/>
                </w:tcPr>
                <w:p w14:paraId="33F3738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cs="Times New Roman"/>
                      <w:bCs/>
                      <w:color w:val="auto"/>
                      <w:sz w:val="21"/>
                      <w:szCs w:val="21"/>
                      <w:highlight w:val="none"/>
                      <w:lang w:val="zh-CN"/>
                    </w:rPr>
                  </w:pPr>
                  <w:r>
                    <w:rPr>
                      <w:rFonts w:hint="default" w:ascii="Times New Roman" w:hAnsi="Times New Roman" w:cs="Times New Roman"/>
                      <w:bCs/>
                      <w:color w:val="auto"/>
                      <w:sz w:val="21"/>
                      <w:szCs w:val="21"/>
                      <w:highlight w:val="none"/>
                      <w:lang w:val="zh-CN"/>
                    </w:rPr>
                    <w:t>废气</w:t>
                  </w:r>
                </w:p>
              </w:tc>
              <w:tc>
                <w:tcPr>
                  <w:tcW w:w="692" w:type="pct"/>
                  <w:shd w:val="clear" w:color="auto" w:fill="auto"/>
                  <w:noWrap w:val="0"/>
                  <w:tcMar>
                    <w:left w:w="0" w:type="dxa"/>
                    <w:right w:w="0" w:type="dxa"/>
                  </w:tcMar>
                  <w:vAlign w:val="center"/>
                </w:tcPr>
                <w:p w14:paraId="4693F0A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textAlignment w:val="auto"/>
                    <w:rPr>
                      <w:rFonts w:hint="default" w:ascii="Times New Roman" w:hAnsi="Times New Roman" w:eastAsia="宋体" w:cs="Times New Roman"/>
                      <w:bCs/>
                      <w:color w:val="auto"/>
                      <w:kern w:val="2"/>
                      <w:sz w:val="21"/>
                      <w:szCs w:val="21"/>
                      <w:highlight w:val="none"/>
                      <w:lang w:val="zh-CN" w:eastAsia="zh-CN" w:bidi="ar-SA"/>
                    </w:rPr>
                  </w:pPr>
                  <w:r>
                    <w:rPr>
                      <w:rFonts w:hint="default" w:ascii="Times New Roman" w:hAnsi="Times New Roman" w:eastAsia="宋体" w:cs="Times New Roman"/>
                      <w:color w:val="auto"/>
                      <w:sz w:val="21"/>
                      <w:szCs w:val="21"/>
                      <w:highlight w:val="none"/>
                      <w:lang w:val="en-US" w:eastAsia="zh-CN"/>
                    </w:rPr>
                    <w:t>焊接废气</w:t>
                  </w:r>
                </w:p>
              </w:tc>
              <w:tc>
                <w:tcPr>
                  <w:tcW w:w="868" w:type="pct"/>
                  <w:shd w:val="clear" w:color="auto" w:fill="auto"/>
                  <w:noWrap w:val="0"/>
                  <w:tcMar>
                    <w:left w:w="0" w:type="dxa"/>
                    <w:right w:w="0" w:type="dxa"/>
                  </w:tcMar>
                  <w:vAlign w:val="center"/>
                </w:tcPr>
                <w:p w14:paraId="45F971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901" w:type="pct"/>
                  <w:shd w:val="clear" w:color="auto" w:fill="auto"/>
                  <w:noWrap w:val="0"/>
                  <w:tcMar>
                    <w:left w:w="0" w:type="dxa"/>
                    <w:right w:w="0" w:type="dxa"/>
                  </w:tcMar>
                  <w:vAlign w:val="center"/>
                </w:tcPr>
                <w:p w14:paraId="70993D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焊接废气经移动式烟尘净化器处理后在车间内无组织排放</w:t>
                  </w:r>
                </w:p>
              </w:tc>
              <w:tc>
                <w:tcPr>
                  <w:tcW w:w="1492" w:type="pct"/>
                  <w:shd w:val="clear" w:color="auto" w:fill="auto"/>
                  <w:noWrap w:val="0"/>
                  <w:tcMar>
                    <w:left w:w="0" w:type="dxa"/>
                    <w:right w:w="0" w:type="dxa"/>
                  </w:tcMar>
                  <w:vAlign w:val="center"/>
                </w:tcPr>
                <w:p w14:paraId="1E0C22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焊接废气经移动式烟尘净化器处理后在车间内无组织排放</w:t>
                  </w:r>
                </w:p>
              </w:tc>
              <w:tc>
                <w:tcPr>
                  <w:tcW w:w="436" w:type="pct"/>
                  <w:vMerge w:val="restart"/>
                  <w:noWrap w:val="0"/>
                  <w:tcMar>
                    <w:left w:w="0" w:type="dxa"/>
                    <w:right w:w="0" w:type="dxa"/>
                  </w:tcMar>
                  <w:vAlign w:val="center"/>
                </w:tcPr>
                <w:p w14:paraId="7370A7A9">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color w:val="auto"/>
                      <w:sz w:val="21"/>
                      <w:szCs w:val="21"/>
                      <w:highlight w:val="none"/>
                    </w:rPr>
                  </w:pPr>
                  <w:r>
                    <w:rPr>
                      <w:rFonts w:hint="eastAsia" w:cs="Times New Roman"/>
                      <w:bCs/>
                      <w:color w:val="auto"/>
                      <w:sz w:val="21"/>
                      <w:szCs w:val="21"/>
                      <w:highlight w:val="none"/>
                      <w:lang w:val="en-US" w:eastAsia="zh-CN"/>
                    </w:rPr>
                    <w:t>相符</w:t>
                  </w:r>
                </w:p>
              </w:tc>
            </w:tr>
            <w:tr w14:paraId="641B5E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227" w:type="pct"/>
                  <w:vMerge w:val="continue"/>
                  <w:noWrap w:val="0"/>
                  <w:tcMar>
                    <w:left w:w="0" w:type="dxa"/>
                    <w:right w:w="0" w:type="dxa"/>
                  </w:tcMar>
                  <w:vAlign w:val="center"/>
                </w:tcPr>
                <w:p w14:paraId="7FE384EA">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color w:val="auto"/>
                      <w:sz w:val="21"/>
                      <w:szCs w:val="21"/>
                      <w:highlight w:val="none"/>
                    </w:rPr>
                  </w:pPr>
                </w:p>
              </w:tc>
              <w:tc>
                <w:tcPr>
                  <w:tcW w:w="380" w:type="pct"/>
                  <w:vMerge w:val="continue"/>
                  <w:noWrap w:val="0"/>
                  <w:tcMar>
                    <w:left w:w="0" w:type="dxa"/>
                    <w:right w:w="0" w:type="dxa"/>
                  </w:tcMar>
                  <w:vAlign w:val="center"/>
                </w:tcPr>
                <w:p w14:paraId="440C4E6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cs="Times New Roman"/>
                      <w:bCs/>
                      <w:color w:val="auto"/>
                      <w:sz w:val="21"/>
                      <w:szCs w:val="21"/>
                      <w:highlight w:val="none"/>
                      <w:lang w:val="zh-CN"/>
                    </w:rPr>
                  </w:pPr>
                </w:p>
              </w:tc>
              <w:tc>
                <w:tcPr>
                  <w:tcW w:w="692" w:type="pct"/>
                  <w:shd w:val="clear" w:color="auto" w:fill="auto"/>
                  <w:noWrap w:val="0"/>
                  <w:tcMar>
                    <w:left w:w="0" w:type="dxa"/>
                    <w:right w:w="0" w:type="dxa"/>
                  </w:tcMar>
                  <w:vAlign w:val="center"/>
                </w:tcPr>
                <w:p w14:paraId="6C2E100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textAlignment w:val="auto"/>
                    <w:rPr>
                      <w:rFonts w:hint="default" w:ascii="Times New Roman" w:hAnsi="Times New Roman" w:eastAsia="宋体" w:cs="Times New Roman"/>
                      <w:bCs/>
                      <w:color w:val="auto"/>
                      <w:kern w:val="2"/>
                      <w:sz w:val="21"/>
                      <w:szCs w:val="21"/>
                      <w:highlight w:val="none"/>
                      <w:lang w:val="zh-CN" w:eastAsia="zh-CN" w:bidi="ar-SA"/>
                    </w:rPr>
                  </w:pPr>
                  <w:r>
                    <w:rPr>
                      <w:rFonts w:hint="default" w:ascii="Times New Roman" w:hAnsi="Times New Roman" w:eastAsia="宋体" w:cs="Times New Roman"/>
                      <w:color w:val="auto"/>
                      <w:sz w:val="21"/>
                      <w:szCs w:val="21"/>
                      <w:highlight w:val="none"/>
                      <w:lang w:val="en-US" w:eastAsia="zh-CN"/>
                    </w:rPr>
                    <w:t>有机废气</w:t>
                  </w:r>
                </w:p>
              </w:tc>
              <w:tc>
                <w:tcPr>
                  <w:tcW w:w="868" w:type="pct"/>
                  <w:shd w:val="clear" w:color="auto" w:fill="auto"/>
                  <w:noWrap w:val="0"/>
                  <w:tcMar>
                    <w:left w:w="0" w:type="dxa"/>
                    <w:right w:w="0" w:type="dxa"/>
                  </w:tcMar>
                  <w:vAlign w:val="center"/>
                </w:tcPr>
                <w:p w14:paraId="6421B3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901" w:type="pct"/>
                  <w:shd w:val="clear" w:color="auto" w:fill="auto"/>
                  <w:noWrap w:val="0"/>
                  <w:tcMar>
                    <w:left w:w="0" w:type="dxa"/>
                    <w:right w:w="0" w:type="dxa"/>
                  </w:tcMar>
                  <w:vAlign w:val="center"/>
                </w:tcPr>
                <w:p w14:paraId="4890C6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有机废气在车间内无组织排放</w:t>
                  </w:r>
                </w:p>
              </w:tc>
              <w:tc>
                <w:tcPr>
                  <w:tcW w:w="1492" w:type="pct"/>
                  <w:shd w:val="clear" w:color="auto" w:fill="auto"/>
                  <w:noWrap w:val="0"/>
                  <w:tcMar>
                    <w:left w:w="0" w:type="dxa"/>
                    <w:right w:w="0" w:type="dxa"/>
                  </w:tcMar>
                  <w:vAlign w:val="center"/>
                </w:tcPr>
                <w:p w14:paraId="21B7E3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有机废气在车间内无组织排放</w:t>
                  </w:r>
                </w:p>
              </w:tc>
              <w:tc>
                <w:tcPr>
                  <w:tcW w:w="436" w:type="pct"/>
                  <w:vMerge w:val="continue"/>
                  <w:noWrap w:val="0"/>
                  <w:tcMar>
                    <w:left w:w="0" w:type="dxa"/>
                    <w:right w:w="0" w:type="dxa"/>
                  </w:tcMar>
                  <w:vAlign w:val="center"/>
                </w:tcPr>
                <w:p w14:paraId="66E7C365">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color w:val="auto"/>
                      <w:sz w:val="21"/>
                      <w:szCs w:val="21"/>
                      <w:highlight w:val="none"/>
                    </w:rPr>
                  </w:pPr>
                </w:p>
              </w:tc>
            </w:tr>
            <w:tr w14:paraId="23881C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227" w:type="pct"/>
                  <w:vMerge w:val="continue"/>
                  <w:noWrap w:val="0"/>
                  <w:tcMar>
                    <w:left w:w="0" w:type="dxa"/>
                    <w:right w:w="0" w:type="dxa"/>
                  </w:tcMar>
                  <w:vAlign w:val="center"/>
                </w:tcPr>
                <w:p w14:paraId="10637465">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color w:val="auto"/>
                      <w:sz w:val="21"/>
                      <w:szCs w:val="21"/>
                      <w:highlight w:val="none"/>
                    </w:rPr>
                  </w:pPr>
                </w:p>
              </w:tc>
              <w:tc>
                <w:tcPr>
                  <w:tcW w:w="1073" w:type="pct"/>
                  <w:gridSpan w:val="2"/>
                  <w:noWrap w:val="0"/>
                  <w:tcMar>
                    <w:left w:w="0" w:type="dxa"/>
                    <w:right w:w="0" w:type="dxa"/>
                  </w:tcMar>
                  <w:vAlign w:val="center"/>
                </w:tcPr>
                <w:p w14:paraId="0D5FB34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bCs/>
                      <w:color w:val="auto"/>
                      <w:sz w:val="21"/>
                      <w:szCs w:val="21"/>
                      <w:highlight w:val="none"/>
                      <w:lang w:val="zh-CN"/>
                    </w:rPr>
                    <w:t>噪声</w:t>
                  </w:r>
                </w:p>
              </w:tc>
              <w:tc>
                <w:tcPr>
                  <w:tcW w:w="868" w:type="pct"/>
                  <w:shd w:val="clear" w:color="auto" w:fill="auto"/>
                  <w:noWrap w:val="0"/>
                  <w:tcMar>
                    <w:left w:w="0" w:type="dxa"/>
                    <w:right w:w="0" w:type="dxa"/>
                  </w:tcMar>
                  <w:vAlign w:val="center"/>
                </w:tcPr>
                <w:p w14:paraId="22E3FA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bCs/>
                      <w:color w:val="auto"/>
                      <w:sz w:val="21"/>
                      <w:szCs w:val="21"/>
                      <w:highlight w:val="none"/>
                      <w:lang w:val="zh-CN"/>
                    </w:rPr>
                    <w:t>合理布局、厂房隔声</w:t>
                  </w:r>
                </w:p>
              </w:tc>
              <w:tc>
                <w:tcPr>
                  <w:tcW w:w="901" w:type="pct"/>
                  <w:shd w:val="clear" w:color="auto" w:fill="auto"/>
                  <w:noWrap w:val="0"/>
                  <w:tcMar>
                    <w:left w:w="0" w:type="dxa"/>
                    <w:right w:w="0" w:type="dxa"/>
                  </w:tcMar>
                  <w:vAlign w:val="center"/>
                </w:tcPr>
                <w:p w14:paraId="59B162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bCs/>
                      <w:color w:val="auto"/>
                      <w:sz w:val="21"/>
                      <w:szCs w:val="21"/>
                      <w:highlight w:val="none"/>
                      <w:lang w:val="zh-CN"/>
                    </w:rPr>
                    <w:t>合理布局、厂房隔声</w:t>
                  </w:r>
                </w:p>
              </w:tc>
              <w:tc>
                <w:tcPr>
                  <w:tcW w:w="1492" w:type="pct"/>
                  <w:shd w:val="clear" w:color="auto" w:fill="auto"/>
                  <w:noWrap w:val="0"/>
                  <w:tcMar>
                    <w:left w:w="0" w:type="dxa"/>
                    <w:right w:w="0" w:type="dxa"/>
                  </w:tcMar>
                  <w:vAlign w:val="center"/>
                </w:tcPr>
                <w:p w14:paraId="001B13F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与</w:t>
                  </w:r>
                  <w:r>
                    <w:rPr>
                      <w:rFonts w:hint="default" w:ascii="Times New Roman" w:hAnsi="Times New Roman" w:cs="Times New Roman"/>
                      <w:bCs/>
                      <w:color w:val="auto"/>
                      <w:sz w:val="21"/>
                      <w:szCs w:val="21"/>
                      <w:highlight w:val="none"/>
                      <w:lang w:val="zh-CN"/>
                    </w:rPr>
                    <w:t>环评</w:t>
                  </w:r>
                  <w:r>
                    <w:rPr>
                      <w:rFonts w:hint="default" w:ascii="Times New Roman" w:hAnsi="Times New Roman" w:cs="Times New Roman"/>
                      <w:bCs/>
                      <w:color w:val="auto"/>
                      <w:sz w:val="21"/>
                      <w:szCs w:val="21"/>
                      <w:highlight w:val="none"/>
                      <w:lang w:val="en-US" w:eastAsia="zh-CN"/>
                    </w:rPr>
                    <w:t>一致</w:t>
                  </w:r>
                </w:p>
              </w:tc>
              <w:tc>
                <w:tcPr>
                  <w:tcW w:w="436" w:type="pct"/>
                  <w:shd w:val="clear" w:color="auto" w:fill="auto"/>
                  <w:noWrap w:val="0"/>
                  <w:tcMar>
                    <w:left w:w="0" w:type="dxa"/>
                    <w:right w:w="0" w:type="dxa"/>
                  </w:tcMar>
                  <w:vAlign w:val="center"/>
                </w:tcPr>
                <w:p w14:paraId="55D817F9">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相符</w:t>
                  </w:r>
                </w:p>
              </w:tc>
            </w:tr>
            <w:tr w14:paraId="11301F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227" w:type="pct"/>
                  <w:vMerge w:val="continue"/>
                  <w:noWrap w:val="0"/>
                  <w:tcMar>
                    <w:left w:w="0" w:type="dxa"/>
                    <w:right w:w="0" w:type="dxa"/>
                  </w:tcMar>
                  <w:vAlign w:val="center"/>
                </w:tcPr>
                <w:p w14:paraId="05C362B7">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color w:val="auto"/>
                      <w:sz w:val="21"/>
                      <w:szCs w:val="21"/>
                      <w:highlight w:val="none"/>
                    </w:rPr>
                  </w:pPr>
                </w:p>
              </w:tc>
              <w:tc>
                <w:tcPr>
                  <w:tcW w:w="380" w:type="pct"/>
                  <w:vMerge w:val="restart"/>
                  <w:shd w:val="clear" w:color="auto" w:fill="auto"/>
                  <w:noWrap w:val="0"/>
                  <w:tcMar>
                    <w:left w:w="0" w:type="dxa"/>
                    <w:right w:w="0" w:type="dxa"/>
                  </w:tcMar>
                  <w:vAlign w:val="center"/>
                </w:tcPr>
                <w:p w14:paraId="48B392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zh-CN" w:eastAsia="zh-CN" w:bidi="ar-SA"/>
                    </w:rPr>
                  </w:pPr>
                  <w:r>
                    <w:rPr>
                      <w:rFonts w:hint="default"/>
                      <w:color w:val="auto"/>
                      <w:sz w:val="21"/>
                      <w:szCs w:val="21"/>
                    </w:rPr>
                    <w:t>固废</w:t>
                  </w:r>
                </w:p>
              </w:tc>
              <w:tc>
                <w:tcPr>
                  <w:tcW w:w="692" w:type="pct"/>
                  <w:shd w:val="clear" w:color="auto" w:fill="auto"/>
                  <w:noWrap w:val="0"/>
                  <w:tcMar>
                    <w:left w:w="0" w:type="dxa"/>
                    <w:right w:w="0" w:type="dxa"/>
                  </w:tcMar>
                  <w:vAlign w:val="center"/>
                </w:tcPr>
                <w:p w14:paraId="63BFFA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zh-CN" w:eastAsia="zh-CN" w:bidi="ar-SA"/>
                    </w:rPr>
                  </w:pPr>
                  <w:r>
                    <w:rPr>
                      <w:rFonts w:hint="eastAsia"/>
                      <w:color w:val="auto"/>
                      <w:sz w:val="21"/>
                      <w:szCs w:val="21"/>
                    </w:rPr>
                    <w:t>一般固废</w:t>
                  </w:r>
                  <w:r>
                    <w:rPr>
                      <w:rFonts w:hint="default"/>
                      <w:color w:val="auto"/>
                      <w:sz w:val="21"/>
                      <w:szCs w:val="21"/>
                    </w:rPr>
                    <w:t>暂存</w:t>
                  </w:r>
                  <w:r>
                    <w:rPr>
                      <w:rFonts w:hint="eastAsia"/>
                      <w:color w:val="auto"/>
                      <w:sz w:val="21"/>
                      <w:szCs w:val="21"/>
                    </w:rPr>
                    <w:t>库</w:t>
                  </w:r>
                </w:p>
              </w:tc>
              <w:tc>
                <w:tcPr>
                  <w:tcW w:w="868" w:type="pct"/>
                  <w:shd w:val="clear" w:color="auto" w:fill="auto"/>
                  <w:noWrap w:val="0"/>
                  <w:tcMar>
                    <w:left w:w="0" w:type="dxa"/>
                    <w:right w:w="0" w:type="dxa"/>
                  </w:tcMar>
                  <w:vAlign w:val="center"/>
                </w:tcPr>
                <w:p w14:paraId="52855A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highlight w:val="none"/>
                      <w:lang w:val="zh-CN"/>
                    </w:rPr>
                  </w:pPr>
                  <w:r>
                    <w:rPr>
                      <w:rFonts w:hint="default" w:ascii="Times New Roman" w:hAnsi="Times New Roman" w:eastAsia="宋体" w:cs="Times New Roman"/>
                      <w:color w:val="auto"/>
                      <w:sz w:val="21"/>
                      <w:szCs w:val="21"/>
                    </w:rPr>
                    <w:t>建筑</w:t>
                  </w:r>
                  <w:r>
                    <w:rPr>
                      <w:rFonts w:hint="default" w:ascii="Times New Roman" w:hAnsi="Times New Roman" w:eastAsia="宋体" w:cs="Times New Roman"/>
                      <w:color w:val="auto"/>
                      <w:sz w:val="21"/>
                      <w:szCs w:val="21"/>
                      <w:lang w:val="en-US" w:eastAsia="zh-CN"/>
                    </w:rPr>
                    <w:t>面积100</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vertAlign w:val="superscript"/>
                    </w:rPr>
                    <w:t>2</w:t>
                  </w:r>
                </w:p>
              </w:tc>
              <w:tc>
                <w:tcPr>
                  <w:tcW w:w="901" w:type="pct"/>
                  <w:shd w:val="clear" w:color="auto" w:fill="auto"/>
                  <w:noWrap w:val="0"/>
                  <w:tcMar>
                    <w:left w:w="0" w:type="dxa"/>
                    <w:right w:w="0" w:type="dxa"/>
                  </w:tcMar>
                  <w:vAlign w:val="center"/>
                </w:tcPr>
                <w:p w14:paraId="7CDA77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highlight w:val="none"/>
                      <w:lang w:val="zh-CN"/>
                    </w:rPr>
                  </w:pPr>
                  <w:r>
                    <w:rPr>
                      <w:rFonts w:hint="default" w:ascii="Times New Roman" w:hAnsi="Times New Roman" w:eastAsia="宋体" w:cs="Times New Roman"/>
                      <w:color w:val="auto"/>
                      <w:sz w:val="21"/>
                      <w:szCs w:val="21"/>
                    </w:rPr>
                    <w:t>建筑</w:t>
                  </w:r>
                  <w:r>
                    <w:rPr>
                      <w:rFonts w:hint="default" w:ascii="Times New Roman" w:hAnsi="Times New Roman" w:eastAsia="宋体" w:cs="Times New Roman"/>
                      <w:color w:val="auto"/>
                      <w:sz w:val="21"/>
                      <w:szCs w:val="21"/>
                      <w:lang w:val="en-US" w:eastAsia="zh-CN"/>
                    </w:rPr>
                    <w:t>面积100</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vertAlign w:val="superscript"/>
                    </w:rPr>
                    <w:t>2</w:t>
                  </w:r>
                </w:p>
              </w:tc>
              <w:tc>
                <w:tcPr>
                  <w:tcW w:w="1492" w:type="pct"/>
                  <w:shd w:val="clear" w:color="auto" w:fill="auto"/>
                  <w:noWrap w:val="0"/>
                  <w:tcMar>
                    <w:left w:w="0" w:type="dxa"/>
                    <w:right w:w="0" w:type="dxa"/>
                  </w:tcMar>
                  <w:vAlign w:val="center"/>
                </w:tcPr>
                <w:p w14:paraId="46A44D71">
                  <w:pPr>
                    <w:pStyle w:val="235"/>
                    <w:keepNext w:val="0"/>
                    <w:keepLines w:val="0"/>
                    <w:pageBreakBefore w:val="0"/>
                    <w:suppressLineNumbers w:val="0"/>
                    <w:kinsoku/>
                    <w:wordWrap/>
                    <w:overflowPunct/>
                    <w:topLinePunct w:val="0"/>
                    <w:autoSpaceDE/>
                    <w:autoSpaceDN/>
                    <w:bidi w:val="0"/>
                    <w:spacing w:before="0" w:beforeAutospacing="0" w:after="0" w:afterAutospacing="0" w:line="240" w:lineRule="exact"/>
                    <w:ind w:left="0" w:leftChars="0" w:right="0" w:rightChars="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依托现有</w:t>
                  </w:r>
                  <w:r>
                    <w:rPr>
                      <w:rFonts w:hint="eastAsia" w:ascii="Times New Roman" w:hAnsi="Times New Roman" w:eastAsia="宋体" w:cs="Times New Roman"/>
                      <w:color w:val="auto"/>
                      <w:sz w:val="21"/>
                      <w:szCs w:val="21"/>
                      <w:lang w:val="en-US" w:eastAsia="zh-CN"/>
                    </w:rPr>
                    <w:t>，与环评一致</w:t>
                  </w:r>
                </w:p>
              </w:tc>
              <w:tc>
                <w:tcPr>
                  <w:tcW w:w="436" w:type="pct"/>
                  <w:shd w:val="clear" w:color="auto" w:fill="auto"/>
                  <w:noWrap w:val="0"/>
                  <w:tcMar>
                    <w:left w:w="0" w:type="dxa"/>
                    <w:right w:w="0" w:type="dxa"/>
                  </w:tcMar>
                  <w:vAlign w:val="center"/>
                </w:tcPr>
                <w:p w14:paraId="4E501417">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leftChars="0" w:right="0" w:rightChars="0" w:firstLine="0" w:firstLineChars="0"/>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相符</w:t>
                  </w:r>
                </w:p>
              </w:tc>
            </w:tr>
            <w:tr w14:paraId="173F38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227" w:type="pct"/>
                  <w:vMerge w:val="continue"/>
                  <w:noWrap w:val="0"/>
                  <w:tcMar>
                    <w:left w:w="0" w:type="dxa"/>
                    <w:right w:w="0" w:type="dxa"/>
                  </w:tcMar>
                  <w:vAlign w:val="center"/>
                </w:tcPr>
                <w:p w14:paraId="56015FDE">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color w:val="auto"/>
                      <w:sz w:val="21"/>
                      <w:szCs w:val="21"/>
                      <w:highlight w:val="none"/>
                    </w:rPr>
                  </w:pPr>
                </w:p>
              </w:tc>
              <w:tc>
                <w:tcPr>
                  <w:tcW w:w="380" w:type="pct"/>
                  <w:vMerge w:val="continue"/>
                  <w:noWrap w:val="0"/>
                  <w:tcMar>
                    <w:left w:w="0" w:type="dxa"/>
                    <w:right w:w="0" w:type="dxa"/>
                  </w:tcMar>
                  <w:vAlign w:val="center"/>
                </w:tcPr>
                <w:p w14:paraId="0057AE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hint="default" w:ascii="Times New Roman" w:hAnsi="Times New Roman" w:cs="Times New Roman"/>
                      <w:bCs/>
                      <w:color w:val="auto"/>
                      <w:sz w:val="21"/>
                      <w:szCs w:val="21"/>
                      <w:highlight w:val="none"/>
                      <w:lang w:val="zh-CN"/>
                    </w:rPr>
                  </w:pPr>
                </w:p>
              </w:tc>
              <w:tc>
                <w:tcPr>
                  <w:tcW w:w="692" w:type="pct"/>
                  <w:shd w:val="clear" w:color="auto" w:fill="auto"/>
                  <w:noWrap w:val="0"/>
                  <w:tcMar>
                    <w:left w:w="0" w:type="dxa"/>
                    <w:right w:w="0" w:type="dxa"/>
                  </w:tcMar>
                  <w:vAlign w:val="center"/>
                </w:tcPr>
                <w:p w14:paraId="006476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zh-CN" w:eastAsia="zh-CN" w:bidi="ar-SA"/>
                    </w:rPr>
                  </w:pPr>
                  <w:r>
                    <w:rPr>
                      <w:rFonts w:hint="eastAsia"/>
                      <w:color w:val="auto"/>
                      <w:sz w:val="21"/>
                      <w:szCs w:val="21"/>
                    </w:rPr>
                    <w:t>危废暂存库</w:t>
                  </w:r>
                </w:p>
              </w:tc>
              <w:tc>
                <w:tcPr>
                  <w:tcW w:w="868" w:type="pct"/>
                  <w:shd w:val="clear" w:color="auto" w:fill="auto"/>
                  <w:noWrap w:val="0"/>
                  <w:tcMar>
                    <w:left w:w="0" w:type="dxa"/>
                    <w:right w:w="0" w:type="dxa"/>
                  </w:tcMar>
                  <w:vAlign w:val="center"/>
                </w:tcPr>
                <w:p w14:paraId="617BED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highlight w:val="none"/>
                      <w:lang w:val="zh-CN"/>
                    </w:rPr>
                  </w:pPr>
                  <w:r>
                    <w:rPr>
                      <w:rFonts w:hint="default" w:ascii="Times New Roman" w:hAnsi="Times New Roman" w:eastAsia="宋体" w:cs="Times New Roman"/>
                      <w:color w:val="auto"/>
                      <w:sz w:val="21"/>
                      <w:szCs w:val="21"/>
                    </w:rPr>
                    <w:t>建筑</w:t>
                  </w:r>
                  <w:r>
                    <w:rPr>
                      <w:rFonts w:hint="default" w:ascii="Times New Roman" w:hAnsi="Times New Roman" w:eastAsia="宋体" w:cs="Times New Roman"/>
                      <w:color w:val="auto"/>
                      <w:sz w:val="21"/>
                      <w:szCs w:val="21"/>
                      <w:lang w:val="en-US" w:eastAsia="zh-CN"/>
                    </w:rPr>
                    <w:t>面积10</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vertAlign w:val="superscript"/>
                    </w:rPr>
                    <w:t>2</w:t>
                  </w:r>
                </w:p>
              </w:tc>
              <w:tc>
                <w:tcPr>
                  <w:tcW w:w="901" w:type="pct"/>
                  <w:shd w:val="clear" w:color="auto" w:fill="auto"/>
                  <w:noWrap w:val="0"/>
                  <w:tcMar>
                    <w:left w:w="0" w:type="dxa"/>
                    <w:right w:w="0" w:type="dxa"/>
                  </w:tcMar>
                  <w:vAlign w:val="center"/>
                </w:tcPr>
                <w:p w14:paraId="411AFC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highlight w:val="none"/>
                      <w:lang w:val="zh-CN"/>
                    </w:rPr>
                  </w:pPr>
                  <w:r>
                    <w:rPr>
                      <w:rFonts w:hint="default" w:ascii="Times New Roman" w:hAnsi="Times New Roman" w:eastAsia="宋体" w:cs="Times New Roman"/>
                      <w:color w:val="auto"/>
                      <w:sz w:val="21"/>
                      <w:szCs w:val="21"/>
                    </w:rPr>
                    <w:t>建筑</w:t>
                  </w:r>
                  <w:r>
                    <w:rPr>
                      <w:rFonts w:hint="default" w:ascii="Times New Roman" w:hAnsi="Times New Roman" w:eastAsia="宋体" w:cs="Times New Roman"/>
                      <w:color w:val="auto"/>
                      <w:sz w:val="21"/>
                      <w:szCs w:val="21"/>
                      <w:lang w:val="en-US" w:eastAsia="zh-CN"/>
                    </w:rPr>
                    <w:t>面积10</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vertAlign w:val="superscript"/>
                    </w:rPr>
                    <w:t>2</w:t>
                  </w:r>
                </w:p>
              </w:tc>
              <w:tc>
                <w:tcPr>
                  <w:tcW w:w="1492" w:type="pct"/>
                  <w:shd w:val="clear" w:color="auto" w:fill="auto"/>
                  <w:noWrap w:val="0"/>
                  <w:tcMar>
                    <w:left w:w="0" w:type="dxa"/>
                    <w:right w:w="0" w:type="dxa"/>
                  </w:tcMar>
                  <w:vAlign w:val="center"/>
                </w:tcPr>
                <w:p w14:paraId="26645A5D">
                  <w:pPr>
                    <w:pStyle w:val="235"/>
                    <w:keepNext w:val="0"/>
                    <w:keepLines w:val="0"/>
                    <w:pageBreakBefore w:val="0"/>
                    <w:suppressLineNumbers w:val="0"/>
                    <w:kinsoku/>
                    <w:wordWrap/>
                    <w:overflowPunct/>
                    <w:topLinePunct w:val="0"/>
                    <w:autoSpaceDE/>
                    <w:autoSpaceDN/>
                    <w:bidi w:val="0"/>
                    <w:spacing w:before="0" w:beforeAutospacing="0" w:after="0" w:afterAutospacing="0" w:line="240" w:lineRule="exact"/>
                    <w:ind w:left="0" w:leftChars="0" w:right="0" w:rightChars="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依托现有</w:t>
                  </w:r>
                  <w:r>
                    <w:rPr>
                      <w:rFonts w:hint="eastAsia" w:ascii="Times New Roman" w:hAnsi="Times New Roman" w:eastAsia="宋体" w:cs="Times New Roman"/>
                      <w:color w:val="auto"/>
                      <w:sz w:val="21"/>
                      <w:szCs w:val="21"/>
                      <w:lang w:val="en-US" w:eastAsia="zh-CN"/>
                    </w:rPr>
                    <w:t>，与环评一致</w:t>
                  </w:r>
                </w:p>
              </w:tc>
              <w:tc>
                <w:tcPr>
                  <w:tcW w:w="436" w:type="pct"/>
                  <w:shd w:val="clear" w:color="auto" w:fill="auto"/>
                  <w:noWrap w:val="0"/>
                  <w:tcMar>
                    <w:left w:w="0" w:type="dxa"/>
                    <w:right w:w="0" w:type="dxa"/>
                  </w:tcMar>
                  <w:vAlign w:val="center"/>
                </w:tcPr>
                <w:p w14:paraId="36EBCE41">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leftChars="0" w:right="0" w:rightChars="0" w:firstLine="0" w:firstLineChars="0"/>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相符</w:t>
                  </w:r>
                </w:p>
              </w:tc>
            </w:tr>
            <w:tr w14:paraId="170085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227" w:type="pct"/>
                  <w:vMerge w:val="continue"/>
                  <w:noWrap w:val="0"/>
                  <w:tcMar>
                    <w:left w:w="0" w:type="dxa"/>
                    <w:right w:w="0" w:type="dxa"/>
                  </w:tcMar>
                  <w:vAlign w:val="center"/>
                </w:tcPr>
                <w:p w14:paraId="58346F21">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color w:val="auto"/>
                      <w:sz w:val="21"/>
                      <w:szCs w:val="21"/>
                      <w:highlight w:val="none"/>
                    </w:rPr>
                  </w:pPr>
                </w:p>
              </w:tc>
              <w:tc>
                <w:tcPr>
                  <w:tcW w:w="380" w:type="pct"/>
                  <w:vMerge w:val="continue"/>
                  <w:noWrap w:val="0"/>
                  <w:tcMar>
                    <w:left w:w="0" w:type="dxa"/>
                    <w:right w:w="0" w:type="dxa"/>
                  </w:tcMar>
                  <w:vAlign w:val="center"/>
                </w:tcPr>
                <w:p w14:paraId="08326F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hint="default" w:ascii="Times New Roman" w:hAnsi="Times New Roman" w:cs="Times New Roman"/>
                      <w:bCs/>
                      <w:color w:val="auto"/>
                      <w:sz w:val="21"/>
                      <w:szCs w:val="21"/>
                      <w:highlight w:val="none"/>
                      <w:lang w:val="zh-CN"/>
                    </w:rPr>
                  </w:pPr>
                </w:p>
              </w:tc>
              <w:tc>
                <w:tcPr>
                  <w:tcW w:w="692" w:type="pct"/>
                  <w:shd w:val="clear" w:color="auto" w:fill="auto"/>
                  <w:noWrap w:val="0"/>
                  <w:tcMar>
                    <w:left w:w="0" w:type="dxa"/>
                    <w:right w:w="0" w:type="dxa"/>
                  </w:tcMar>
                  <w:vAlign w:val="center"/>
                </w:tcPr>
                <w:p w14:paraId="4FD69B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zh-CN" w:eastAsia="zh-CN" w:bidi="ar-SA"/>
                    </w:rPr>
                  </w:pPr>
                  <w:r>
                    <w:rPr>
                      <w:rFonts w:hint="eastAsia"/>
                      <w:color w:val="auto"/>
                      <w:sz w:val="21"/>
                      <w:szCs w:val="21"/>
                    </w:rPr>
                    <w:t>垃圾箱</w:t>
                  </w:r>
                </w:p>
              </w:tc>
              <w:tc>
                <w:tcPr>
                  <w:tcW w:w="868" w:type="pct"/>
                  <w:shd w:val="clear" w:color="auto" w:fill="auto"/>
                  <w:noWrap w:val="0"/>
                  <w:tcMar>
                    <w:left w:w="0" w:type="dxa"/>
                    <w:right w:w="0" w:type="dxa"/>
                  </w:tcMar>
                  <w:vAlign w:val="center"/>
                </w:tcPr>
                <w:p w14:paraId="54AECD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highlight w:val="none"/>
                      <w:lang w:val="zh-CN"/>
                    </w:rPr>
                  </w:pPr>
                  <w:r>
                    <w:rPr>
                      <w:rFonts w:hint="default" w:ascii="Times New Roman" w:hAnsi="Times New Roman" w:eastAsia="宋体" w:cs="Times New Roman"/>
                      <w:color w:val="auto"/>
                      <w:sz w:val="21"/>
                      <w:szCs w:val="21"/>
                    </w:rPr>
                    <w:t>若干</w:t>
                  </w:r>
                </w:p>
              </w:tc>
              <w:tc>
                <w:tcPr>
                  <w:tcW w:w="901" w:type="pct"/>
                  <w:shd w:val="clear" w:color="auto" w:fill="auto"/>
                  <w:noWrap w:val="0"/>
                  <w:tcMar>
                    <w:left w:w="0" w:type="dxa"/>
                    <w:right w:w="0" w:type="dxa"/>
                  </w:tcMar>
                  <w:vAlign w:val="center"/>
                </w:tcPr>
                <w:p w14:paraId="34DB1A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highlight w:val="none"/>
                      <w:lang w:val="zh-CN"/>
                    </w:rPr>
                  </w:pPr>
                  <w:r>
                    <w:rPr>
                      <w:rFonts w:hint="default" w:ascii="Times New Roman" w:hAnsi="Times New Roman" w:eastAsia="宋体" w:cs="Times New Roman"/>
                      <w:color w:val="auto"/>
                      <w:sz w:val="21"/>
                      <w:szCs w:val="21"/>
                    </w:rPr>
                    <w:t>若干</w:t>
                  </w:r>
                </w:p>
              </w:tc>
              <w:tc>
                <w:tcPr>
                  <w:tcW w:w="1492" w:type="pct"/>
                  <w:shd w:val="clear" w:color="auto" w:fill="auto"/>
                  <w:noWrap w:val="0"/>
                  <w:tcMar>
                    <w:left w:w="0" w:type="dxa"/>
                    <w:right w:w="0" w:type="dxa"/>
                  </w:tcMar>
                  <w:vAlign w:val="center"/>
                </w:tcPr>
                <w:p w14:paraId="2D531855">
                  <w:pPr>
                    <w:pStyle w:val="235"/>
                    <w:keepNext w:val="0"/>
                    <w:keepLines w:val="0"/>
                    <w:pageBreakBefore w:val="0"/>
                    <w:suppressLineNumbers w:val="0"/>
                    <w:kinsoku/>
                    <w:wordWrap/>
                    <w:overflowPunct/>
                    <w:topLinePunct w:val="0"/>
                    <w:autoSpaceDE/>
                    <w:autoSpaceDN/>
                    <w:bidi w:val="0"/>
                    <w:spacing w:before="0" w:beforeAutospacing="0" w:after="0" w:afterAutospacing="0" w:line="240" w:lineRule="exact"/>
                    <w:ind w:left="0" w:leftChars="0" w:right="0" w:rightChars="0"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依托现有</w:t>
                  </w:r>
                  <w:r>
                    <w:rPr>
                      <w:rFonts w:hint="eastAsia" w:ascii="Times New Roman" w:hAnsi="Times New Roman" w:eastAsia="宋体" w:cs="Times New Roman"/>
                      <w:color w:val="auto"/>
                      <w:sz w:val="21"/>
                      <w:szCs w:val="21"/>
                      <w:lang w:val="en-US" w:eastAsia="zh-CN"/>
                    </w:rPr>
                    <w:t>，与环评一致</w:t>
                  </w:r>
                </w:p>
              </w:tc>
              <w:tc>
                <w:tcPr>
                  <w:tcW w:w="436" w:type="pct"/>
                  <w:shd w:val="clear" w:color="auto" w:fill="auto"/>
                  <w:noWrap w:val="0"/>
                  <w:tcMar>
                    <w:left w:w="0" w:type="dxa"/>
                    <w:right w:w="0" w:type="dxa"/>
                  </w:tcMar>
                  <w:vAlign w:val="center"/>
                </w:tcPr>
                <w:p w14:paraId="7CC2469D">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leftChars="0" w:right="0" w:rightChars="0" w:firstLine="0" w:firstLineChars="0"/>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相符</w:t>
                  </w:r>
                </w:p>
              </w:tc>
            </w:tr>
            <w:tr w14:paraId="628A13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227" w:type="pct"/>
                  <w:vMerge w:val="continue"/>
                  <w:noWrap w:val="0"/>
                  <w:tcMar>
                    <w:left w:w="0" w:type="dxa"/>
                    <w:right w:w="0" w:type="dxa"/>
                  </w:tcMar>
                  <w:vAlign w:val="center"/>
                </w:tcPr>
                <w:p w14:paraId="7AF8FEFC">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color w:val="auto"/>
                      <w:sz w:val="21"/>
                      <w:szCs w:val="21"/>
                      <w:highlight w:val="none"/>
                    </w:rPr>
                  </w:pPr>
                </w:p>
              </w:tc>
              <w:tc>
                <w:tcPr>
                  <w:tcW w:w="380" w:type="pct"/>
                  <w:vMerge w:val="restart"/>
                  <w:shd w:val="clear" w:color="auto" w:fill="auto"/>
                  <w:noWrap w:val="0"/>
                  <w:tcMar>
                    <w:left w:w="0" w:type="dxa"/>
                    <w:right w:w="0" w:type="dxa"/>
                  </w:tcMar>
                  <w:vAlign w:val="center"/>
                </w:tcPr>
                <w:p w14:paraId="6B5A97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zh-CN" w:eastAsia="zh-CN" w:bidi="ar-SA"/>
                    </w:rPr>
                  </w:pPr>
                  <w:r>
                    <w:rPr>
                      <w:rFonts w:hint="eastAsia"/>
                      <w:color w:val="auto"/>
                      <w:sz w:val="21"/>
                      <w:szCs w:val="21"/>
                      <w:lang w:val="en-US" w:eastAsia="zh-CN"/>
                    </w:rPr>
                    <w:t>风险应急措施</w:t>
                  </w:r>
                </w:p>
              </w:tc>
              <w:tc>
                <w:tcPr>
                  <w:tcW w:w="692" w:type="pct"/>
                  <w:shd w:val="clear" w:color="auto" w:fill="auto"/>
                  <w:noWrap w:val="0"/>
                  <w:tcMar>
                    <w:left w:w="0" w:type="dxa"/>
                    <w:right w:w="0" w:type="dxa"/>
                  </w:tcMar>
                  <w:vAlign w:val="center"/>
                </w:tcPr>
                <w:p w14:paraId="34FBE0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zh-CN" w:eastAsia="zh-CN" w:bidi="ar-SA"/>
                    </w:rPr>
                  </w:pPr>
                  <w:r>
                    <w:rPr>
                      <w:rFonts w:hint="eastAsia"/>
                      <w:color w:val="auto"/>
                      <w:sz w:val="21"/>
                      <w:szCs w:val="21"/>
                      <w:lang w:val="en-US" w:eastAsia="zh-CN"/>
                    </w:rPr>
                    <w:t>事故池</w:t>
                  </w:r>
                </w:p>
              </w:tc>
              <w:tc>
                <w:tcPr>
                  <w:tcW w:w="868" w:type="pct"/>
                  <w:shd w:val="clear" w:color="auto" w:fill="auto"/>
                  <w:noWrap w:val="0"/>
                  <w:tcMar>
                    <w:left w:w="0" w:type="dxa"/>
                    <w:right w:w="0" w:type="dxa"/>
                  </w:tcMar>
                  <w:vAlign w:val="center"/>
                </w:tcPr>
                <w:p w14:paraId="33672C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cs="Times New Roman"/>
                      <w:bCs/>
                      <w:color w:val="auto"/>
                      <w:sz w:val="21"/>
                      <w:szCs w:val="21"/>
                      <w:highlight w:val="none"/>
                      <w:lang w:val="zh-CN"/>
                    </w:rPr>
                  </w:pPr>
                  <w:r>
                    <w:rPr>
                      <w:rFonts w:hint="eastAsia"/>
                      <w:color w:val="auto"/>
                      <w:sz w:val="21"/>
                      <w:szCs w:val="21"/>
                      <w:lang w:val="en-US" w:eastAsia="zh-CN"/>
                    </w:rPr>
                    <w:t>200m</w:t>
                  </w:r>
                  <w:r>
                    <w:rPr>
                      <w:rFonts w:hint="eastAsia"/>
                      <w:color w:val="auto"/>
                      <w:sz w:val="21"/>
                      <w:szCs w:val="21"/>
                      <w:vertAlign w:val="superscript"/>
                      <w:lang w:val="en-US" w:eastAsia="zh-CN"/>
                    </w:rPr>
                    <w:t>2</w:t>
                  </w:r>
                </w:p>
              </w:tc>
              <w:tc>
                <w:tcPr>
                  <w:tcW w:w="901" w:type="pct"/>
                  <w:shd w:val="clear" w:color="auto" w:fill="auto"/>
                  <w:noWrap w:val="0"/>
                  <w:tcMar>
                    <w:left w:w="0" w:type="dxa"/>
                    <w:right w:w="0" w:type="dxa"/>
                  </w:tcMar>
                  <w:vAlign w:val="center"/>
                </w:tcPr>
                <w:p w14:paraId="135521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cs="Times New Roman"/>
                      <w:bCs/>
                      <w:color w:val="auto"/>
                      <w:sz w:val="21"/>
                      <w:szCs w:val="21"/>
                      <w:highlight w:val="none"/>
                      <w:lang w:val="zh-CN"/>
                    </w:rPr>
                  </w:pPr>
                  <w:r>
                    <w:rPr>
                      <w:rFonts w:hint="eastAsia"/>
                      <w:color w:val="auto"/>
                      <w:sz w:val="21"/>
                      <w:szCs w:val="21"/>
                      <w:lang w:val="en-US" w:eastAsia="zh-CN"/>
                    </w:rPr>
                    <w:t>200m</w:t>
                  </w:r>
                  <w:r>
                    <w:rPr>
                      <w:rFonts w:hint="eastAsia"/>
                      <w:color w:val="auto"/>
                      <w:sz w:val="21"/>
                      <w:szCs w:val="21"/>
                      <w:vertAlign w:val="superscript"/>
                      <w:lang w:val="en-US" w:eastAsia="zh-CN"/>
                    </w:rPr>
                    <w:t>2</w:t>
                  </w:r>
                </w:p>
              </w:tc>
              <w:tc>
                <w:tcPr>
                  <w:tcW w:w="1492" w:type="pct"/>
                  <w:shd w:val="clear" w:color="auto" w:fill="auto"/>
                  <w:noWrap w:val="0"/>
                  <w:tcMar>
                    <w:left w:w="0" w:type="dxa"/>
                    <w:right w:w="0" w:type="dxa"/>
                  </w:tcMar>
                  <w:vAlign w:val="center"/>
                </w:tcPr>
                <w:p w14:paraId="1F831FB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textAlignment w:val="auto"/>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购置应急水囊代替</w:t>
                  </w:r>
                </w:p>
              </w:tc>
              <w:tc>
                <w:tcPr>
                  <w:tcW w:w="436" w:type="pct"/>
                  <w:shd w:val="clear" w:color="auto" w:fill="auto"/>
                  <w:noWrap w:val="0"/>
                  <w:tcMar>
                    <w:left w:w="0" w:type="dxa"/>
                    <w:right w:w="0" w:type="dxa"/>
                  </w:tcMar>
                  <w:vAlign w:val="center"/>
                </w:tcPr>
                <w:p w14:paraId="322D787A">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相符</w:t>
                  </w:r>
                </w:p>
              </w:tc>
            </w:tr>
            <w:tr w14:paraId="601B04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227" w:type="pct"/>
                  <w:vMerge w:val="continue"/>
                  <w:noWrap w:val="0"/>
                  <w:tcMar>
                    <w:left w:w="0" w:type="dxa"/>
                    <w:right w:w="0" w:type="dxa"/>
                  </w:tcMar>
                  <w:vAlign w:val="center"/>
                </w:tcPr>
                <w:p w14:paraId="0978D5F3">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cs="Times New Roman"/>
                      <w:color w:val="auto"/>
                      <w:sz w:val="21"/>
                      <w:szCs w:val="21"/>
                      <w:highlight w:val="none"/>
                    </w:rPr>
                  </w:pPr>
                </w:p>
              </w:tc>
              <w:tc>
                <w:tcPr>
                  <w:tcW w:w="380" w:type="pct"/>
                  <w:vMerge w:val="continue"/>
                  <w:noWrap w:val="0"/>
                  <w:tcMar>
                    <w:left w:w="0" w:type="dxa"/>
                    <w:right w:w="0" w:type="dxa"/>
                  </w:tcMar>
                  <w:vAlign w:val="center"/>
                </w:tcPr>
                <w:p w14:paraId="2857C8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hint="default" w:ascii="Times New Roman" w:hAnsi="Times New Roman" w:cs="Times New Roman"/>
                      <w:bCs/>
                      <w:color w:val="auto"/>
                      <w:sz w:val="21"/>
                      <w:szCs w:val="21"/>
                      <w:highlight w:val="none"/>
                      <w:lang w:val="zh-CN"/>
                    </w:rPr>
                  </w:pPr>
                </w:p>
              </w:tc>
              <w:tc>
                <w:tcPr>
                  <w:tcW w:w="692" w:type="pct"/>
                  <w:shd w:val="clear" w:color="auto" w:fill="auto"/>
                  <w:noWrap w:val="0"/>
                  <w:tcMar>
                    <w:left w:w="0" w:type="dxa"/>
                    <w:right w:w="0" w:type="dxa"/>
                  </w:tcMar>
                  <w:vAlign w:val="center"/>
                </w:tcPr>
                <w:p w14:paraId="1CB93E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kern w:val="2"/>
                      <w:sz w:val="21"/>
                      <w:szCs w:val="21"/>
                      <w:lang w:val="zh-CN" w:eastAsia="zh-CN" w:bidi="ar-SA"/>
                    </w:rPr>
                  </w:pPr>
                  <w:r>
                    <w:rPr>
                      <w:rFonts w:hint="eastAsia"/>
                      <w:color w:val="auto"/>
                      <w:sz w:val="21"/>
                      <w:szCs w:val="21"/>
                      <w:lang w:val="en-US" w:eastAsia="zh-CN"/>
                    </w:rPr>
                    <w:t>雨污管网截止阀</w:t>
                  </w:r>
                </w:p>
              </w:tc>
              <w:tc>
                <w:tcPr>
                  <w:tcW w:w="1769" w:type="pct"/>
                  <w:gridSpan w:val="2"/>
                  <w:shd w:val="clear" w:color="auto" w:fill="auto"/>
                  <w:noWrap w:val="0"/>
                  <w:tcMar>
                    <w:left w:w="0" w:type="dxa"/>
                    <w:right w:w="0" w:type="dxa"/>
                  </w:tcMar>
                  <w:vAlign w:val="center"/>
                </w:tcPr>
                <w:p w14:paraId="402404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cs="Times New Roman"/>
                      <w:bCs/>
                      <w:color w:val="auto"/>
                      <w:sz w:val="21"/>
                      <w:szCs w:val="21"/>
                      <w:highlight w:val="none"/>
                      <w:lang w:val="zh-CN"/>
                    </w:rPr>
                  </w:pPr>
                  <w:r>
                    <w:rPr>
                      <w:rFonts w:hint="default" w:ascii="Times New Roman" w:hAnsi="Times New Roman" w:cs="Times New Roman"/>
                      <w:bCs/>
                      <w:color w:val="auto"/>
                      <w:sz w:val="21"/>
                      <w:szCs w:val="21"/>
                      <w:highlight w:val="none"/>
                      <w:lang w:val="zh-CN" w:eastAsia="zh-CN"/>
                    </w:rPr>
                    <w:t>雨污排口设置截止阀</w:t>
                  </w:r>
                </w:p>
              </w:tc>
              <w:tc>
                <w:tcPr>
                  <w:tcW w:w="1492" w:type="pct"/>
                  <w:shd w:val="clear" w:color="auto" w:fill="auto"/>
                  <w:noWrap w:val="0"/>
                  <w:tcMar>
                    <w:left w:w="0" w:type="dxa"/>
                    <w:right w:w="0" w:type="dxa"/>
                  </w:tcMar>
                  <w:vAlign w:val="center"/>
                </w:tcPr>
                <w:p w14:paraId="16380A1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textAlignment w:val="auto"/>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已建设，与环评一致</w:t>
                  </w:r>
                </w:p>
              </w:tc>
              <w:tc>
                <w:tcPr>
                  <w:tcW w:w="436" w:type="pct"/>
                  <w:shd w:val="clear" w:color="auto" w:fill="auto"/>
                  <w:noWrap w:val="0"/>
                  <w:tcMar>
                    <w:left w:w="0" w:type="dxa"/>
                    <w:right w:w="0" w:type="dxa"/>
                  </w:tcMar>
                  <w:vAlign w:val="center"/>
                </w:tcPr>
                <w:p w14:paraId="0378B6B6">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leftChars="0" w:right="0" w:righ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相符</w:t>
                  </w:r>
                </w:p>
              </w:tc>
            </w:tr>
          </w:tbl>
          <w:p w14:paraId="21FC07CC">
            <w:pPr>
              <w:keepNext w:val="0"/>
              <w:keepLines w:val="0"/>
              <w:suppressLineNumbers w:val="0"/>
              <w:bidi w:val="0"/>
              <w:spacing w:before="0" w:beforeAutospacing="0" w:after="0" w:afterAutospacing="0"/>
              <w:ind w:left="0" w:right="0"/>
              <w:rPr>
                <w:rFonts w:hint="eastAsia" w:ascii="Times New Roman" w:hAnsi="Times New Roman" w:eastAsia="宋体" w:cs="Times New Roman"/>
                <w:b/>
                <w:bCs/>
                <w:caps w:val="0"/>
                <w:color w:val="auto"/>
                <w:highlight w:val="none"/>
                <w:lang w:val="en-US" w:eastAsia="zh-CN"/>
              </w:rPr>
            </w:pPr>
            <w:r>
              <w:rPr>
                <w:rFonts w:hint="eastAsia" w:ascii="Times New Roman" w:hAnsi="Times New Roman" w:eastAsia="宋体" w:cs="Times New Roman"/>
                <w:b/>
                <w:bCs/>
                <w:caps w:val="0"/>
                <w:color w:val="auto"/>
                <w:highlight w:val="none"/>
                <w:lang w:val="en-US" w:eastAsia="zh-CN"/>
              </w:rPr>
              <w:t>3、原辅材料消耗</w:t>
            </w:r>
          </w:p>
          <w:p w14:paraId="618EB4F5">
            <w:pPr>
              <w:keepNext w:val="0"/>
              <w:keepLines w:val="0"/>
              <w:suppressLineNumbers w:val="0"/>
              <w:bidi w:val="0"/>
              <w:spacing w:before="0" w:beforeAutospacing="0" w:after="0" w:afterAutospacing="0"/>
              <w:ind w:left="0" w:right="0"/>
              <w:rPr>
                <w:rFonts w:hint="eastAsia" w:ascii="Times New Roman" w:hAnsi="Times New Roman" w:eastAsia="宋体" w:cs="Times New Roman"/>
                <w:caps w:val="0"/>
                <w:color w:val="auto"/>
                <w:highlight w:val="none"/>
                <w:lang w:val="en-US" w:eastAsia="zh-CN"/>
              </w:rPr>
            </w:pPr>
            <w:r>
              <w:rPr>
                <w:rFonts w:hint="eastAsia" w:ascii="Times New Roman" w:hAnsi="Times New Roman" w:eastAsia="宋体" w:cs="Times New Roman"/>
                <w:caps w:val="0"/>
                <w:color w:val="auto"/>
                <w:highlight w:val="none"/>
                <w:lang w:val="en-US" w:eastAsia="zh-CN"/>
              </w:rPr>
              <w:t>本项目</w:t>
            </w:r>
            <w:r>
              <w:rPr>
                <w:rFonts w:hint="eastAsia" w:cs="Times New Roman"/>
                <w:caps w:val="0"/>
                <w:color w:val="auto"/>
                <w:highlight w:val="none"/>
                <w:lang w:val="en-US" w:eastAsia="zh-CN"/>
              </w:rPr>
              <w:t>建成后</w:t>
            </w:r>
            <w:r>
              <w:rPr>
                <w:rFonts w:hint="eastAsia" w:cs="Times New Roman"/>
                <w:color w:val="auto"/>
                <w:highlight w:val="none"/>
                <w:lang w:val="en-US" w:eastAsia="zh-CN"/>
              </w:rPr>
              <w:t>，</w:t>
            </w:r>
            <w:r>
              <w:rPr>
                <w:rFonts w:hint="default" w:ascii="Times New Roman" w:hAnsi="Times New Roman" w:cs="Times New Roman"/>
                <w:color w:val="auto"/>
                <w:highlight w:val="none"/>
              </w:rPr>
              <w:t>原辅材料使用情况与环评对比情况见下表</w:t>
            </w:r>
            <w:r>
              <w:rPr>
                <w:rFonts w:hint="eastAsia" w:ascii="Times New Roman" w:hAnsi="Times New Roman" w:eastAsia="宋体" w:cs="Times New Roman"/>
                <w:caps w:val="0"/>
                <w:color w:val="auto"/>
                <w:highlight w:val="none"/>
                <w:lang w:val="en-US" w:eastAsia="zh-CN"/>
              </w:rPr>
              <w:t>2-</w:t>
            </w:r>
            <w:r>
              <w:rPr>
                <w:rFonts w:hint="eastAsia" w:cs="Times New Roman"/>
                <w:caps w:val="0"/>
                <w:color w:val="auto"/>
                <w:highlight w:val="none"/>
                <w:lang w:val="en-US" w:eastAsia="zh-CN"/>
              </w:rPr>
              <w:t>2</w:t>
            </w:r>
            <w:r>
              <w:rPr>
                <w:rFonts w:hint="eastAsia" w:ascii="Times New Roman" w:hAnsi="Times New Roman" w:eastAsia="宋体" w:cs="Times New Roman"/>
                <w:caps w:val="0"/>
                <w:color w:val="auto"/>
                <w:highlight w:val="none"/>
                <w:lang w:val="en-US" w:eastAsia="zh-CN"/>
              </w:rPr>
              <w:t>。</w:t>
            </w:r>
          </w:p>
          <w:p w14:paraId="65D383B6">
            <w:pPr>
              <w:pStyle w:val="80"/>
              <w:keepLines w:val="0"/>
              <w:suppressLineNumbers w:val="0"/>
              <w:bidi w:val="0"/>
              <w:spacing w:before="0" w:beforeAutospacing="0" w:after="0" w:afterAutospacing="0"/>
              <w:ind w:left="0" w:right="0"/>
              <w:rPr>
                <w:rFonts w:hint="eastAsia" w:ascii="Times New Roman" w:hAnsi="Times New Roman" w:eastAsia="宋体" w:cs="Times New Roman"/>
                <w:b/>
                <w:bCs/>
                <w:caps w:val="0"/>
                <w:color w:val="auto"/>
                <w:highlight w:val="none"/>
                <w:lang w:val="en-US" w:eastAsia="zh-CN"/>
              </w:rPr>
            </w:pPr>
            <w:r>
              <w:rPr>
                <w:rFonts w:hint="eastAsia" w:ascii="Times New Roman" w:hAnsi="Times New Roman" w:eastAsia="宋体" w:cs="Times New Roman"/>
                <w:b/>
                <w:bCs/>
                <w:caps w:val="0"/>
                <w:color w:val="auto"/>
                <w:highlight w:val="none"/>
                <w:lang w:val="en-US" w:eastAsia="zh-CN"/>
              </w:rPr>
              <w:t>表2-</w:t>
            </w:r>
            <w:r>
              <w:rPr>
                <w:rFonts w:hint="eastAsia" w:cs="Times New Roman"/>
                <w:b/>
                <w:bCs/>
                <w:caps w:val="0"/>
                <w:color w:val="auto"/>
                <w:highlight w:val="none"/>
                <w:lang w:val="en-US" w:eastAsia="zh-CN"/>
              </w:rPr>
              <w:t xml:space="preserve">2  </w:t>
            </w:r>
            <w:r>
              <w:rPr>
                <w:rFonts w:hint="eastAsia" w:ascii="Times New Roman" w:hAnsi="Times New Roman" w:eastAsia="宋体" w:cs="Times New Roman"/>
                <w:b/>
                <w:bCs/>
                <w:caps w:val="0"/>
                <w:color w:val="auto"/>
                <w:highlight w:val="none"/>
                <w:lang w:val="en-US" w:eastAsia="zh-CN"/>
              </w:rPr>
              <w:t>本项目原辅材料消耗情况表</w:t>
            </w:r>
          </w:p>
          <w:tbl>
            <w:tblPr>
              <w:tblStyle w:val="49"/>
              <w:tblW w:w="4997"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517"/>
              <w:gridCol w:w="1617"/>
              <w:gridCol w:w="583"/>
              <w:gridCol w:w="667"/>
              <w:gridCol w:w="1817"/>
              <w:gridCol w:w="709"/>
              <w:gridCol w:w="764"/>
              <w:gridCol w:w="722"/>
              <w:gridCol w:w="764"/>
              <w:gridCol w:w="907"/>
            </w:tblGrid>
            <w:tr w14:paraId="45505CC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tblHeader/>
                <w:jc w:val="center"/>
              </w:trPr>
              <w:tc>
                <w:tcPr>
                  <w:tcW w:w="285" w:type="pct"/>
                  <w:vMerge w:val="restart"/>
                  <w:tcBorders>
                    <w:tl2br w:val="nil"/>
                    <w:tr2bl w:val="nil"/>
                  </w:tcBorders>
                  <w:noWrap w:val="0"/>
                  <w:tcMar>
                    <w:left w:w="0" w:type="dxa"/>
                    <w:right w:w="0" w:type="dxa"/>
                  </w:tcMar>
                  <w:vAlign w:val="center"/>
                </w:tcPr>
                <w:p w14:paraId="118AF4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序号</w:t>
                  </w:r>
                </w:p>
              </w:tc>
              <w:tc>
                <w:tcPr>
                  <w:tcW w:w="891" w:type="pct"/>
                  <w:vMerge w:val="restart"/>
                  <w:tcBorders>
                    <w:tl2br w:val="nil"/>
                    <w:tr2bl w:val="nil"/>
                  </w:tcBorders>
                  <w:noWrap w:val="0"/>
                  <w:tcMar>
                    <w:left w:w="0" w:type="dxa"/>
                    <w:right w:w="0" w:type="dxa"/>
                  </w:tcMar>
                  <w:vAlign w:val="center"/>
                </w:tcPr>
                <w:p w14:paraId="494BD8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原辅料名称</w:t>
                  </w:r>
                </w:p>
              </w:tc>
              <w:tc>
                <w:tcPr>
                  <w:tcW w:w="321" w:type="pct"/>
                  <w:vMerge w:val="restart"/>
                  <w:tcBorders>
                    <w:tl2br w:val="nil"/>
                    <w:tr2bl w:val="nil"/>
                  </w:tcBorders>
                  <w:noWrap w:val="0"/>
                  <w:tcMar>
                    <w:left w:w="0" w:type="dxa"/>
                    <w:right w:w="0" w:type="dxa"/>
                  </w:tcMar>
                  <w:vAlign w:val="center"/>
                </w:tcPr>
                <w:p w14:paraId="715F76F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单位</w:t>
                  </w:r>
                </w:p>
              </w:tc>
              <w:tc>
                <w:tcPr>
                  <w:tcW w:w="367" w:type="pct"/>
                  <w:vMerge w:val="restart"/>
                  <w:tcBorders>
                    <w:tl2br w:val="nil"/>
                    <w:tr2bl w:val="nil"/>
                  </w:tcBorders>
                  <w:noWrap w:val="0"/>
                  <w:tcMar>
                    <w:left w:w="0" w:type="dxa"/>
                    <w:right w:w="0" w:type="dxa"/>
                  </w:tcMar>
                  <w:vAlign w:val="center"/>
                </w:tcPr>
                <w:p w14:paraId="1E8523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物态</w:t>
                  </w:r>
                </w:p>
              </w:tc>
              <w:tc>
                <w:tcPr>
                  <w:tcW w:w="1001" w:type="pct"/>
                  <w:vMerge w:val="restart"/>
                  <w:tcBorders>
                    <w:tl2br w:val="nil"/>
                    <w:tr2bl w:val="nil"/>
                  </w:tcBorders>
                  <w:noWrap w:val="0"/>
                  <w:tcMar>
                    <w:left w:w="0" w:type="dxa"/>
                    <w:right w:w="0" w:type="dxa"/>
                  </w:tcMar>
                  <w:vAlign w:val="center"/>
                </w:tcPr>
                <w:p w14:paraId="6787F5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包装形式及规格</w:t>
                  </w:r>
                </w:p>
              </w:tc>
              <w:tc>
                <w:tcPr>
                  <w:tcW w:w="1210" w:type="pct"/>
                  <w:gridSpan w:val="3"/>
                  <w:tcBorders>
                    <w:tl2br w:val="nil"/>
                    <w:tr2bl w:val="nil"/>
                  </w:tcBorders>
                  <w:noWrap w:val="0"/>
                  <w:tcMar>
                    <w:left w:w="0" w:type="dxa"/>
                    <w:right w:w="0" w:type="dxa"/>
                  </w:tcMar>
                  <w:vAlign w:val="center"/>
                </w:tcPr>
                <w:p w14:paraId="7746EA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年用量</w:t>
                  </w:r>
                </w:p>
              </w:tc>
              <w:tc>
                <w:tcPr>
                  <w:tcW w:w="421" w:type="pct"/>
                  <w:vMerge w:val="restart"/>
                  <w:tcBorders>
                    <w:tl2br w:val="nil"/>
                    <w:tr2bl w:val="nil"/>
                  </w:tcBorders>
                  <w:noWrap w:val="0"/>
                  <w:tcMar>
                    <w:left w:w="0" w:type="dxa"/>
                    <w:right w:w="0" w:type="dxa"/>
                  </w:tcMar>
                  <w:vAlign w:val="center"/>
                </w:tcPr>
                <w:p w14:paraId="361712E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最大存储量</w:t>
                  </w:r>
                </w:p>
              </w:tc>
              <w:tc>
                <w:tcPr>
                  <w:tcW w:w="500" w:type="pct"/>
                  <w:vMerge w:val="restart"/>
                  <w:tcBorders>
                    <w:tl2br w:val="nil"/>
                    <w:tr2bl w:val="nil"/>
                  </w:tcBorders>
                  <w:noWrap w:val="0"/>
                  <w:tcMar>
                    <w:left w:w="0" w:type="dxa"/>
                    <w:right w:w="0" w:type="dxa"/>
                  </w:tcMar>
                  <w:vAlign w:val="center"/>
                </w:tcPr>
                <w:p w14:paraId="3A52DC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储存位置</w:t>
                  </w:r>
                </w:p>
              </w:tc>
            </w:tr>
            <w:tr w14:paraId="1D9DADE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11" w:hRule="atLeast"/>
                <w:tblHeader/>
                <w:jc w:val="center"/>
              </w:trPr>
              <w:tc>
                <w:tcPr>
                  <w:tcW w:w="285" w:type="pct"/>
                  <w:vMerge w:val="continue"/>
                  <w:tcBorders>
                    <w:tl2br w:val="nil"/>
                    <w:tr2bl w:val="nil"/>
                  </w:tcBorders>
                  <w:noWrap w:val="0"/>
                  <w:tcMar>
                    <w:left w:w="0" w:type="dxa"/>
                    <w:right w:w="0" w:type="dxa"/>
                  </w:tcMar>
                  <w:vAlign w:val="center"/>
                </w:tcPr>
                <w:p w14:paraId="71BAA9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891" w:type="pct"/>
                  <w:vMerge w:val="continue"/>
                  <w:tcBorders>
                    <w:tl2br w:val="nil"/>
                    <w:tr2bl w:val="nil"/>
                  </w:tcBorders>
                  <w:noWrap w:val="0"/>
                  <w:tcMar>
                    <w:left w:w="0" w:type="dxa"/>
                    <w:right w:w="0" w:type="dxa"/>
                  </w:tcMar>
                  <w:vAlign w:val="center"/>
                </w:tcPr>
                <w:p w14:paraId="2A50C7A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321" w:type="pct"/>
                  <w:vMerge w:val="continue"/>
                  <w:tcBorders>
                    <w:tl2br w:val="nil"/>
                    <w:tr2bl w:val="nil"/>
                  </w:tcBorders>
                  <w:noWrap w:val="0"/>
                  <w:tcMar>
                    <w:left w:w="0" w:type="dxa"/>
                    <w:right w:w="0" w:type="dxa"/>
                  </w:tcMar>
                  <w:vAlign w:val="center"/>
                </w:tcPr>
                <w:p w14:paraId="26A04F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367" w:type="pct"/>
                  <w:vMerge w:val="continue"/>
                  <w:tcBorders>
                    <w:tl2br w:val="nil"/>
                    <w:tr2bl w:val="nil"/>
                  </w:tcBorders>
                  <w:noWrap w:val="0"/>
                  <w:tcMar>
                    <w:left w:w="0" w:type="dxa"/>
                    <w:right w:w="0" w:type="dxa"/>
                  </w:tcMar>
                  <w:vAlign w:val="center"/>
                </w:tcPr>
                <w:p w14:paraId="6620CE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1001" w:type="pct"/>
                  <w:vMerge w:val="continue"/>
                  <w:tcBorders>
                    <w:tl2br w:val="nil"/>
                    <w:tr2bl w:val="nil"/>
                  </w:tcBorders>
                  <w:noWrap w:val="0"/>
                  <w:tcMar>
                    <w:left w:w="0" w:type="dxa"/>
                    <w:right w:w="0" w:type="dxa"/>
                  </w:tcMar>
                  <w:vAlign w:val="center"/>
                </w:tcPr>
                <w:p w14:paraId="31288F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390" w:type="pct"/>
                  <w:tcBorders>
                    <w:tl2br w:val="nil"/>
                    <w:tr2bl w:val="nil"/>
                  </w:tcBorders>
                  <w:noWrap w:val="0"/>
                  <w:tcMar>
                    <w:left w:w="0" w:type="dxa"/>
                    <w:right w:w="0" w:type="dxa"/>
                  </w:tcMar>
                  <w:vAlign w:val="center"/>
                </w:tcPr>
                <w:p w14:paraId="57AF50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环评</w:t>
                  </w:r>
                </w:p>
                <w:p w14:paraId="3B8F8C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数量</w:t>
                  </w:r>
                </w:p>
              </w:tc>
              <w:tc>
                <w:tcPr>
                  <w:tcW w:w="421" w:type="pct"/>
                  <w:tcBorders>
                    <w:tl2br w:val="nil"/>
                    <w:tr2bl w:val="nil"/>
                  </w:tcBorders>
                  <w:noWrap w:val="0"/>
                  <w:vAlign w:val="center"/>
                </w:tcPr>
                <w:p w14:paraId="638E313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实际数量</w:t>
                  </w:r>
                </w:p>
              </w:tc>
              <w:tc>
                <w:tcPr>
                  <w:tcW w:w="398" w:type="pct"/>
                  <w:tcBorders>
                    <w:tl2br w:val="nil"/>
                    <w:tr2bl w:val="nil"/>
                  </w:tcBorders>
                  <w:noWrap w:val="0"/>
                  <w:vAlign w:val="center"/>
                </w:tcPr>
                <w:p w14:paraId="4E8111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变化情况</w:t>
                  </w:r>
                </w:p>
              </w:tc>
              <w:tc>
                <w:tcPr>
                  <w:tcW w:w="421" w:type="pct"/>
                  <w:vMerge w:val="continue"/>
                  <w:tcBorders>
                    <w:tl2br w:val="nil"/>
                    <w:tr2bl w:val="nil"/>
                  </w:tcBorders>
                  <w:noWrap w:val="0"/>
                  <w:vAlign w:val="center"/>
                </w:tcPr>
                <w:p w14:paraId="5FC175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500" w:type="pct"/>
                  <w:vMerge w:val="continue"/>
                  <w:tcBorders>
                    <w:tl2br w:val="nil"/>
                    <w:tr2bl w:val="nil"/>
                  </w:tcBorders>
                  <w:noWrap w:val="0"/>
                  <w:vAlign w:val="center"/>
                </w:tcPr>
                <w:p w14:paraId="4FD62F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p>
              </w:tc>
            </w:tr>
            <w:tr w14:paraId="471BC4B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285" w:type="pct"/>
                  <w:tcBorders>
                    <w:tl2br w:val="nil"/>
                    <w:tr2bl w:val="nil"/>
                  </w:tcBorders>
                  <w:noWrap w:val="0"/>
                  <w:tcMar>
                    <w:left w:w="0" w:type="dxa"/>
                    <w:right w:w="0" w:type="dxa"/>
                  </w:tcMar>
                  <w:vAlign w:val="center"/>
                </w:tcPr>
                <w:p w14:paraId="74590C4A">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before="0" w:beforeAutospacing="0" w:after="0" w:afterAutospacing="0" w:line="240" w:lineRule="exact"/>
                    <w:ind w:left="425" w:leftChars="0" w:right="0" w:rightChars="0" w:hanging="425"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891" w:type="pct"/>
                  <w:tcBorders>
                    <w:tl2br w:val="nil"/>
                    <w:tr2bl w:val="nil"/>
                  </w:tcBorders>
                  <w:noWrap w:val="0"/>
                  <w:tcMar>
                    <w:left w:w="0" w:type="dxa"/>
                    <w:right w:w="0" w:type="dxa"/>
                  </w:tcMar>
                  <w:vAlign w:val="center"/>
                </w:tcPr>
                <w:p w14:paraId="61C924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氧气</w:t>
                  </w:r>
                </w:p>
              </w:tc>
              <w:tc>
                <w:tcPr>
                  <w:tcW w:w="321" w:type="pct"/>
                  <w:tcBorders>
                    <w:tl2br w:val="nil"/>
                    <w:tr2bl w:val="nil"/>
                  </w:tcBorders>
                  <w:noWrap w:val="0"/>
                  <w:tcMar>
                    <w:left w:w="0" w:type="dxa"/>
                    <w:right w:w="0" w:type="dxa"/>
                  </w:tcMar>
                  <w:vAlign w:val="center"/>
                </w:tcPr>
                <w:p w14:paraId="297E969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t</w:t>
                  </w:r>
                </w:p>
              </w:tc>
              <w:tc>
                <w:tcPr>
                  <w:tcW w:w="367" w:type="pct"/>
                  <w:tcBorders>
                    <w:tl2br w:val="nil"/>
                    <w:tr2bl w:val="nil"/>
                  </w:tcBorders>
                  <w:noWrap w:val="0"/>
                  <w:tcMar>
                    <w:left w:w="0" w:type="dxa"/>
                    <w:right w:w="0" w:type="dxa"/>
                  </w:tcMar>
                  <w:vAlign w:val="center"/>
                </w:tcPr>
                <w:p w14:paraId="3486A5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气</w:t>
                  </w:r>
                </w:p>
              </w:tc>
              <w:tc>
                <w:tcPr>
                  <w:tcW w:w="1001" w:type="pct"/>
                  <w:tcBorders>
                    <w:tl2br w:val="nil"/>
                    <w:tr2bl w:val="nil"/>
                  </w:tcBorders>
                  <w:noWrap w:val="0"/>
                  <w:tcMar>
                    <w:left w:w="0" w:type="dxa"/>
                    <w:right w:w="0" w:type="dxa"/>
                  </w:tcMar>
                  <w:vAlign w:val="center"/>
                </w:tcPr>
                <w:p w14:paraId="779FEBF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40L/瓶</w:t>
                  </w:r>
                </w:p>
              </w:tc>
              <w:tc>
                <w:tcPr>
                  <w:tcW w:w="390" w:type="pct"/>
                  <w:tcBorders>
                    <w:tl2br w:val="nil"/>
                    <w:tr2bl w:val="nil"/>
                  </w:tcBorders>
                  <w:noWrap w:val="0"/>
                  <w:tcMar>
                    <w:left w:w="0" w:type="dxa"/>
                    <w:right w:w="0" w:type="dxa"/>
                  </w:tcMar>
                  <w:vAlign w:val="center"/>
                </w:tcPr>
                <w:p w14:paraId="78BAFA7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1.72</w:t>
                  </w:r>
                </w:p>
              </w:tc>
              <w:tc>
                <w:tcPr>
                  <w:tcW w:w="421" w:type="pct"/>
                  <w:tcBorders>
                    <w:tl2br w:val="nil"/>
                    <w:tr2bl w:val="nil"/>
                  </w:tcBorders>
                  <w:noWrap w:val="0"/>
                  <w:vAlign w:val="center"/>
                </w:tcPr>
                <w:p w14:paraId="31984F46">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1.72</w:t>
                  </w:r>
                </w:p>
              </w:tc>
              <w:tc>
                <w:tcPr>
                  <w:tcW w:w="398" w:type="pct"/>
                  <w:tcBorders>
                    <w:tl2br w:val="nil"/>
                    <w:tr2bl w:val="nil"/>
                  </w:tcBorders>
                  <w:noWrap w:val="0"/>
                  <w:vAlign w:val="center"/>
                </w:tcPr>
                <w:p w14:paraId="374BB5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c>
                <w:tcPr>
                  <w:tcW w:w="421" w:type="pct"/>
                  <w:tcBorders>
                    <w:tl2br w:val="nil"/>
                    <w:tr2bl w:val="nil"/>
                  </w:tcBorders>
                  <w:noWrap w:val="0"/>
                  <w:vAlign w:val="center"/>
                </w:tcPr>
                <w:p w14:paraId="3BD8C27E">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0.03</w:t>
                  </w:r>
                </w:p>
              </w:tc>
              <w:tc>
                <w:tcPr>
                  <w:tcW w:w="500" w:type="pct"/>
                  <w:vMerge w:val="restart"/>
                  <w:tcBorders>
                    <w:tl2br w:val="nil"/>
                    <w:tr2bl w:val="nil"/>
                  </w:tcBorders>
                  <w:noWrap w:val="0"/>
                  <w:vAlign w:val="center"/>
                </w:tcPr>
                <w:p w14:paraId="4AB9D5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eastAsia" w:cs="Times New Roman"/>
                      <w:bCs w:val="0"/>
                      <w:color w:val="auto"/>
                      <w:kern w:val="2"/>
                      <w:sz w:val="21"/>
                      <w:szCs w:val="21"/>
                      <w:highlight w:val="none"/>
                      <w:lang w:val="en-US" w:eastAsia="zh-CN" w:bidi="ar-SA"/>
                    </w:rPr>
                    <w:t>气瓶间</w:t>
                  </w:r>
                </w:p>
              </w:tc>
            </w:tr>
            <w:tr w14:paraId="4B5EBCF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85" w:type="pct"/>
                  <w:tcBorders>
                    <w:tl2br w:val="nil"/>
                    <w:tr2bl w:val="nil"/>
                  </w:tcBorders>
                  <w:noWrap w:val="0"/>
                  <w:tcMar>
                    <w:left w:w="0" w:type="dxa"/>
                    <w:right w:w="0" w:type="dxa"/>
                  </w:tcMar>
                  <w:vAlign w:val="center"/>
                </w:tcPr>
                <w:p w14:paraId="3F3C4BBE">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before="0" w:beforeAutospacing="0" w:after="0" w:afterAutospacing="0" w:line="240" w:lineRule="exact"/>
                    <w:ind w:left="425" w:leftChars="0" w:right="0" w:rightChars="0" w:hanging="425"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891" w:type="pct"/>
                  <w:tcBorders>
                    <w:tl2br w:val="nil"/>
                    <w:tr2bl w:val="nil"/>
                  </w:tcBorders>
                  <w:noWrap w:val="0"/>
                  <w:tcMar>
                    <w:left w:w="0" w:type="dxa"/>
                    <w:right w:w="0" w:type="dxa"/>
                  </w:tcMar>
                  <w:vAlign w:val="center"/>
                </w:tcPr>
                <w:p w14:paraId="460188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氩气纯度99.99%</w:t>
                  </w:r>
                </w:p>
              </w:tc>
              <w:tc>
                <w:tcPr>
                  <w:tcW w:w="321" w:type="pct"/>
                  <w:tcBorders>
                    <w:tl2br w:val="nil"/>
                    <w:tr2bl w:val="nil"/>
                  </w:tcBorders>
                  <w:noWrap w:val="0"/>
                  <w:tcMar>
                    <w:left w:w="0" w:type="dxa"/>
                    <w:right w:w="0" w:type="dxa"/>
                  </w:tcMar>
                  <w:vAlign w:val="center"/>
                </w:tcPr>
                <w:p w14:paraId="7BAE0C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t</w:t>
                  </w:r>
                </w:p>
              </w:tc>
              <w:tc>
                <w:tcPr>
                  <w:tcW w:w="367" w:type="pct"/>
                  <w:tcBorders>
                    <w:tl2br w:val="nil"/>
                    <w:tr2bl w:val="nil"/>
                  </w:tcBorders>
                  <w:noWrap w:val="0"/>
                  <w:tcMar>
                    <w:left w:w="0" w:type="dxa"/>
                    <w:right w:w="0" w:type="dxa"/>
                  </w:tcMar>
                  <w:vAlign w:val="center"/>
                </w:tcPr>
                <w:p w14:paraId="0469A5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气</w:t>
                  </w:r>
                </w:p>
              </w:tc>
              <w:tc>
                <w:tcPr>
                  <w:tcW w:w="1001" w:type="pct"/>
                  <w:tcBorders>
                    <w:tl2br w:val="nil"/>
                    <w:tr2bl w:val="nil"/>
                  </w:tcBorders>
                  <w:noWrap w:val="0"/>
                  <w:tcMar>
                    <w:left w:w="0" w:type="dxa"/>
                    <w:right w:w="0" w:type="dxa"/>
                  </w:tcMar>
                  <w:vAlign w:val="center"/>
                </w:tcPr>
                <w:p w14:paraId="0254F5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40L/瓶</w:t>
                  </w:r>
                </w:p>
              </w:tc>
              <w:tc>
                <w:tcPr>
                  <w:tcW w:w="390" w:type="pct"/>
                  <w:tcBorders>
                    <w:tl2br w:val="nil"/>
                    <w:tr2bl w:val="nil"/>
                  </w:tcBorders>
                  <w:noWrap w:val="0"/>
                  <w:tcMar>
                    <w:left w:w="0" w:type="dxa"/>
                    <w:right w:w="0" w:type="dxa"/>
                  </w:tcMar>
                  <w:vAlign w:val="center"/>
                </w:tcPr>
                <w:p w14:paraId="6714E1E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5.16</w:t>
                  </w:r>
                </w:p>
              </w:tc>
              <w:tc>
                <w:tcPr>
                  <w:tcW w:w="421" w:type="pct"/>
                  <w:tcBorders>
                    <w:tl2br w:val="nil"/>
                    <w:tr2bl w:val="nil"/>
                  </w:tcBorders>
                  <w:noWrap w:val="0"/>
                  <w:vAlign w:val="center"/>
                </w:tcPr>
                <w:p w14:paraId="33BBC259">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5.16</w:t>
                  </w:r>
                </w:p>
              </w:tc>
              <w:tc>
                <w:tcPr>
                  <w:tcW w:w="398" w:type="pct"/>
                  <w:tcBorders>
                    <w:tl2br w:val="nil"/>
                    <w:tr2bl w:val="nil"/>
                  </w:tcBorders>
                  <w:noWrap w:val="0"/>
                  <w:vAlign w:val="center"/>
                </w:tcPr>
                <w:p w14:paraId="3B082A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c>
                <w:tcPr>
                  <w:tcW w:w="421" w:type="pct"/>
                  <w:tcBorders>
                    <w:tl2br w:val="nil"/>
                    <w:tr2bl w:val="nil"/>
                  </w:tcBorders>
                  <w:noWrap w:val="0"/>
                  <w:vAlign w:val="center"/>
                </w:tcPr>
                <w:p w14:paraId="578C6A6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0.14</w:t>
                  </w:r>
                </w:p>
              </w:tc>
              <w:tc>
                <w:tcPr>
                  <w:tcW w:w="500" w:type="pct"/>
                  <w:vMerge w:val="continue"/>
                  <w:tcBorders>
                    <w:tl2br w:val="nil"/>
                    <w:tr2bl w:val="nil"/>
                  </w:tcBorders>
                  <w:noWrap w:val="0"/>
                  <w:vAlign w:val="center"/>
                </w:tcPr>
                <w:p w14:paraId="1D5B385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r>
            <w:tr w14:paraId="426329D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85" w:type="pct"/>
                  <w:tcBorders>
                    <w:tl2br w:val="nil"/>
                    <w:tr2bl w:val="nil"/>
                  </w:tcBorders>
                  <w:noWrap w:val="0"/>
                  <w:tcMar>
                    <w:left w:w="0" w:type="dxa"/>
                    <w:right w:w="0" w:type="dxa"/>
                  </w:tcMar>
                  <w:vAlign w:val="center"/>
                </w:tcPr>
                <w:p w14:paraId="2FACF092">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before="0" w:beforeAutospacing="0" w:after="0" w:afterAutospacing="0" w:line="240" w:lineRule="exact"/>
                    <w:ind w:left="425" w:leftChars="0" w:right="0" w:rightChars="0" w:hanging="425"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891" w:type="pct"/>
                  <w:tcBorders>
                    <w:tl2br w:val="nil"/>
                    <w:tr2bl w:val="nil"/>
                  </w:tcBorders>
                  <w:noWrap w:val="0"/>
                  <w:tcMar>
                    <w:left w:w="0" w:type="dxa"/>
                    <w:right w:w="0" w:type="dxa"/>
                  </w:tcMar>
                  <w:vAlign w:val="center"/>
                </w:tcPr>
                <w:p w14:paraId="4CFBC5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丙烷</w:t>
                  </w:r>
                </w:p>
              </w:tc>
              <w:tc>
                <w:tcPr>
                  <w:tcW w:w="321" w:type="pct"/>
                  <w:tcBorders>
                    <w:tl2br w:val="nil"/>
                    <w:tr2bl w:val="nil"/>
                  </w:tcBorders>
                  <w:noWrap w:val="0"/>
                  <w:tcMar>
                    <w:left w:w="0" w:type="dxa"/>
                    <w:right w:w="0" w:type="dxa"/>
                  </w:tcMar>
                  <w:vAlign w:val="center"/>
                </w:tcPr>
                <w:p w14:paraId="0A7BAA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t</w:t>
                  </w:r>
                </w:p>
              </w:tc>
              <w:tc>
                <w:tcPr>
                  <w:tcW w:w="367" w:type="pct"/>
                  <w:tcBorders>
                    <w:tl2br w:val="nil"/>
                    <w:tr2bl w:val="nil"/>
                  </w:tcBorders>
                  <w:noWrap w:val="0"/>
                  <w:tcMar>
                    <w:left w:w="0" w:type="dxa"/>
                    <w:right w:w="0" w:type="dxa"/>
                  </w:tcMar>
                  <w:vAlign w:val="center"/>
                </w:tcPr>
                <w:p w14:paraId="25F645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气</w:t>
                  </w:r>
                </w:p>
              </w:tc>
              <w:tc>
                <w:tcPr>
                  <w:tcW w:w="1001" w:type="pct"/>
                  <w:tcBorders>
                    <w:tl2br w:val="nil"/>
                    <w:tr2bl w:val="nil"/>
                  </w:tcBorders>
                  <w:noWrap w:val="0"/>
                  <w:tcMar>
                    <w:left w:w="0" w:type="dxa"/>
                    <w:right w:w="0" w:type="dxa"/>
                  </w:tcMar>
                  <w:vAlign w:val="center"/>
                </w:tcPr>
                <w:p w14:paraId="26AB52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40L/瓶</w:t>
                  </w:r>
                </w:p>
              </w:tc>
              <w:tc>
                <w:tcPr>
                  <w:tcW w:w="390" w:type="pct"/>
                  <w:tcBorders>
                    <w:tl2br w:val="nil"/>
                    <w:tr2bl w:val="nil"/>
                  </w:tcBorders>
                  <w:noWrap w:val="0"/>
                  <w:tcMar>
                    <w:left w:w="0" w:type="dxa"/>
                    <w:right w:w="0" w:type="dxa"/>
                  </w:tcMar>
                  <w:vAlign w:val="center"/>
                </w:tcPr>
                <w:p w14:paraId="014F2C0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1.72</w:t>
                  </w:r>
                </w:p>
              </w:tc>
              <w:tc>
                <w:tcPr>
                  <w:tcW w:w="421" w:type="pct"/>
                  <w:tcBorders>
                    <w:tl2br w:val="nil"/>
                    <w:tr2bl w:val="nil"/>
                  </w:tcBorders>
                  <w:noWrap w:val="0"/>
                  <w:vAlign w:val="center"/>
                </w:tcPr>
                <w:p w14:paraId="7FB242CE">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1.72</w:t>
                  </w:r>
                </w:p>
              </w:tc>
              <w:tc>
                <w:tcPr>
                  <w:tcW w:w="398" w:type="pct"/>
                  <w:tcBorders>
                    <w:tl2br w:val="nil"/>
                    <w:tr2bl w:val="nil"/>
                  </w:tcBorders>
                  <w:noWrap w:val="0"/>
                  <w:vAlign w:val="center"/>
                </w:tcPr>
                <w:p w14:paraId="63F2AB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c>
                <w:tcPr>
                  <w:tcW w:w="421" w:type="pct"/>
                  <w:tcBorders>
                    <w:tl2br w:val="nil"/>
                    <w:tr2bl w:val="nil"/>
                  </w:tcBorders>
                  <w:noWrap w:val="0"/>
                  <w:vAlign w:val="center"/>
                </w:tcPr>
                <w:p w14:paraId="15E3F9E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0.03</w:t>
                  </w:r>
                </w:p>
              </w:tc>
              <w:tc>
                <w:tcPr>
                  <w:tcW w:w="500" w:type="pct"/>
                  <w:vMerge w:val="continue"/>
                  <w:tcBorders>
                    <w:tl2br w:val="nil"/>
                    <w:tr2bl w:val="nil"/>
                  </w:tcBorders>
                  <w:noWrap w:val="0"/>
                  <w:vAlign w:val="center"/>
                </w:tcPr>
                <w:p w14:paraId="0CC5EE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r>
            <w:tr w14:paraId="55C2194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85" w:type="pct"/>
                  <w:tcBorders>
                    <w:tl2br w:val="nil"/>
                    <w:tr2bl w:val="nil"/>
                  </w:tcBorders>
                  <w:noWrap w:val="0"/>
                  <w:tcMar>
                    <w:left w:w="0" w:type="dxa"/>
                    <w:right w:w="0" w:type="dxa"/>
                  </w:tcMar>
                  <w:vAlign w:val="center"/>
                </w:tcPr>
                <w:p w14:paraId="58D354D4">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before="0" w:beforeAutospacing="0" w:after="0" w:afterAutospacing="0" w:line="240" w:lineRule="exact"/>
                    <w:ind w:left="425" w:leftChars="0" w:right="0" w:rightChars="0" w:hanging="425"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891" w:type="pct"/>
                  <w:tcBorders>
                    <w:tl2br w:val="nil"/>
                    <w:tr2bl w:val="nil"/>
                  </w:tcBorders>
                  <w:noWrap w:val="0"/>
                  <w:tcMar>
                    <w:left w:w="0" w:type="dxa"/>
                    <w:right w:w="0" w:type="dxa"/>
                  </w:tcMar>
                  <w:vAlign w:val="center"/>
                </w:tcPr>
                <w:p w14:paraId="4B1236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氮气</w:t>
                  </w:r>
                </w:p>
              </w:tc>
              <w:tc>
                <w:tcPr>
                  <w:tcW w:w="321" w:type="pct"/>
                  <w:tcBorders>
                    <w:tl2br w:val="nil"/>
                    <w:tr2bl w:val="nil"/>
                  </w:tcBorders>
                  <w:noWrap w:val="0"/>
                  <w:tcMar>
                    <w:left w:w="0" w:type="dxa"/>
                    <w:right w:w="0" w:type="dxa"/>
                  </w:tcMar>
                  <w:vAlign w:val="center"/>
                </w:tcPr>
                <w:p w14:paraId="32796C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t</w:t>
                  </w:r>
                </w:p>
              </w:tc>
              <w:tc>
                <w:tcPr>
                  <w:tcW w:w="367" w:type="pct"/>
                  <w:tcBorders>
                    <w:tl2br w:val="nil"/>
                    <w:tr2bl w:val="nil"/>
                  </w:tcBorders>
                  <w:noWrap w:val="0"/>
                  <w:tcMar>
                    <w:left w:w="0" w:type="dxa"/>
                    <w:right w:w="0" w:type="dxa"/>
                  </w:tcMar>
                  <w:vAlign w:val="center"/>
                </w:tcPr>
                <w:p w14:paraId="30F01BA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气</w:t>
                  </w:r>
                </w:p>
              </w:tc>
              <w:tc>
                <w:tcPr>
                  <w:tcW w:w="1001" w:type="pct"/>
                  <w:tcBorders>
                    <w:tl2br w:val="nil"/>
                    <w:tr2bl w:val="nil"/>
                  </w:tcBorders>
                  <w:noWrap w:val="0"/>
                  <w:tcMar>
                    <w:left w:w="0" w:type="dxa"/>
                    <w:right w:w="0" w:type="dxa"/>
                  </w:tcMar>
                  <w:vAlign w:val="center"/>
                </w:tcPr>
                <w:p w14:paraId="076A8E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40L/瓶</w:t>
                  </w:r>
                </w:p>
              </w:tc>
              <w:tc>
                <w:tcPr>
                  <w:tcW w:w="390" w:type="pct"/>
                  <w:tcBorders>
                    <w:tl2br w:val="nil"/>
                    <w:tr2bl w:val="nil"/>
                  </w:tcBorders>
                  <w:noWrap w:val="0"/>
                  <w:tcMar>
                    <w:left w:w="0" w:type="dxa"/>
                    <w:right w:w="0" w:type="dxa"/>
                  </w:tcMar>
                  <w:vAlign w:val="center"/>
                </w:tcPr>
                <w:p w14:paraId="26409976">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3.44</w:t>
                  </w:r>
                </w:p>
              </w:tc>
              <w:tc>
                <w:tcPr>
                  <w:tcW w:w="421" w:type="pct"/>
                  <w:tcBorders>
                    <w:tl2br w:val="nil"/>
                    <w:tr2bl w:val="nil"/>
                  </w:tcBorders>
                  <w:noWrap w:val="0"/>
                  <w:vAlign w:val="center"/>
                </w:tcPr>
                <w:p w14:paraId="3CB1931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3.44</w:t>
                  </w:r>
                </w:p>
              </w:tc>
              <w:tc>
                <w:tcPr>
                  <w:tcW w:w="398" w:type="pct"/>
                  <w:tcBorders>
                    <w:tl2br w:val="nil"/>
                    <w:tr2bl w:val="nil"/>
                  </w:tcBorders>
                  <w:noWrap w:val="0"/>
                  <w:vAlign w:val="center"/>
                </w:tcPr>
                <w:p w14:paraId="49D32C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c>
                <w:tcPr>
                  <w:tcW w:w="421" w:type="pct"/>
                  <w:tcBorders>
                    <w:tl2br w:val="nil"/>
                    <w:tr2bl w:val="nil"/>
                  </w:tcBorders>
                  <w:noWrap w:val="0"/>
                  <w:vAlign w:val="center"/>
                </w:tcPr>
                <w:p w14:paraId="1BC996F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0.07</w:t>
                  </w:r>
                </w:p>
              </w:tc>
              <w:tc>
                <w:tcPr>
                  <w:tcW w:w="500" w:type="pct"/>
                  <w:vMerge w:val="continue"/>
                  <w:tcBorders>
                    <w:tl2br w:val="nil"/>
                    <w:tr2bl w:val="nil"/>
                  </w:tcBorders>
                  <w:noWrap w:val="0"/>
                  <w:vAlign w:val="center"/>
                </w:tcPr>
                <w:p w14:paraId="6D42DFF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r>
            <w:tr w14:paraId="04F347E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85" w:type="pct"/>
                  <w:tcBorders>
                    <w:tl2br w:val="nil"/>
                    <w:tr2bl w:val="nil"/>
                  </w:tcBorders>
                  <w:noWrap w:val="0"/>
                  <w:tcMar>
                    <w:left w:w="0" w:type="dxa"/>
                    <w:right w:w="0" w:type="dxa"/>
                  </w:tcMar>
                  <w:vAlign w:val="center"/>
                </w:tcPr>
                <w:p w14:paraId="296A9419">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before="0" w:beforeAutospacing="0" w:after="0" w:afterAutospacing="0" w:line="240" w:lineRule="exact"/>
                    <w:ind w:left="425" w:leftChars="0" w:right="0" w:rightChars="0" w:hanging="425"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891" w:type="pct"/>
                  <w:tcBorders>
                    <w:tl2br w:val="nil"/>
                    <w:tr2bl w:val="nil"/>
                  </w:tcBorders>
                  <w:noWrap w:val="0"/>
                  <w:tcMar>
                    <w:left w:w="0" w:type="dxa"/>
                    <w:right w:w="0" w:type="dxa"/>
                  </w:tcMar>
                  <w:vAlign w:val="center"/>
                </w:tcPr>
                <w:p w14:paraId="525934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高纯氮气</w:t>
                  </w:r>
                </w:p>
              </w:tc>
              <w:tc>
                <w:tcPr>
                  <w:tcW w:w="321" w:type="pct"/>
                  <w:tcBorders>
                    <w:tl2br w:val="nil"/>
                    <w:tr2bl w:val="nil"/>
                  </w:tcBorders>
                  <w:noWrap w:val="0"/>
                  <w:tcMar>
                    <w:left w:w="0" w:type="dxa"/>
                    <w:right w:w="0" w:type="dxa"/>
                  </w:tcMar>
                  <w:vAlign w:val="center"/>
                </w:tcPr>
                <w:p w14:paraId="67DC15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t</w:t>
                  </w:r>
                </w:p>
              </w:tc>
              <w:tc>
                <w:tcPr>
                  <w:tcW w:w="367" w:type="pct"/>
                  <w:tcBorders>
                    <w:tl2br w:val="nil"/>
                    <w:tr2bl w:val="nil"/>
                  </w:tcBorders>
                  <w:noWrap w:val="0"/>
                  <w:tcMar>
                    <w:left w:w="0" w:type="dxa"/>
                    <w:right w:w="0" w:type="dxa"/>
                  </w:tcMar>
                  <w:vAlign w:val="center"/>
                </w:tcPr>
                <w:p w14:paraId="340337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气</w:t>
                  </w:r>
                </w:p>
              </w:tc>
              <w:tc>
                <w:tcPr>
                  <w:tcW w:w="1001" w:type="pct"/>
                  <w:tcBorders>
                    <w:tl2br w:val="nil"/>
                    <w:tr2bl w:val="nil"/>
                  </w:tcBorders>
                  <w:noWrap w:val="0"/>
                  <w:tcMar>
                    <w:left w:w="0" w:type="dxa"/>
                    <w:right w:w="0" w:type="dxa"/>
                  </w:tcMar>
                  <w:vAlign w:val="center"/>
                </w:tcPr>
                <w:p w14:paraId="373D4D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40L/瓶</w:t>
                  </w:r>
                </w:p>
              </w:tc>
              <w:tc>
                <w:tcPr>
                  <w:tcW w:w="390" w:type="pct"/>
                  <w:tcBorders>
                    <w:tl2br w:val="nil"/>
                    <w:tr2bl w:val="nil"/>
                  </w:tcBorders>
                  <w:noWrap w:val="0"/>
                  <w:tcMar>
                    <w:left w:w="0" w:type="dxa"/>
                    <w:right w:w="0" w:type="dxa"/>
                  </w:tcMar>
                  <w:vAlign w:val="center"/>
                </w:tcPr>
                <w:p w14:paraId="54C56BA8">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0.21</w:t>
                  </w:r>
                </w:p>
              </w:tc>
              <w:tc>
                <w:tcPr>
                  <w:tcW w:w="421" w:type="pct"/>
                  <w:tcBorders>
                    <w:tl2br w:val="nil"/>
                    <w:tr2bl w:val="nil"/>
                  </w:tcBorders>
                  <w:noWrap w:val="0"/>
                  <w:vAlign w:val="center"/>
                </w:tcPr>
                <w:p w14:paraId="5CF177F8">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0.21</w:t>
                  </w:r>
                </w:p>
              </w:tc>
              <w:tc>
                <w:tcPr>
                  <w:tcW w:w="398" w:type="pct"/>
                  <w:tcBorders>
                    <w:tl2br w:val="nil"/>
                    <w:tr2bl w:val="nil"/>
                  </w:tcBorders>
                  <w:noWrap w:val="0"/>
                  <w:vAlign w:val="center"/>
                </w:tcPr>
                <w:p w14:paraId="4BBADF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c>
                <w:tcPr>
                  <w:tcW w:w="421" w:type="pct"/>
                  <w:tcBorders>
                    <w:tl2br w:val="nil"/>
                    <w:tr2bl w:val="nil"/>
                  </w:tcBorders>
                  <w:noWrap w:val="0"/>
                  <w:vAlign w:val="center"/>
                </w:tcPr>
                <w:p w14:paraId="20BC5D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lang w:val="en-US" w:eastAsia="zh-CN" w:bidi="ar-SA"/>
                    </w:rPr>
                    <w:t>0.03</w:t>
                  </w:r>
                </w:p>
              </w:tc>
              <w:tc>
                <w:tcPr>
                  <w:tcW w:w="500" w:type="pct"/>
                  <w:vMerge w:val="continue"/>
                  <w:tcBorders>
                    <w:tl2br w:val="nil"/>
                    <w:tr2bl w:val="nil"/>
                  </w:tcBorders>
                  <w:noWrap w:val="0"/>
                  <w:vAlign w:val="center"/>
                </w:tcPr>
                <w:p w14:paraId="630CC0A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r>
            <w:tr w14:paraId="137BEE4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85" w:type="pct"/>
                  <w:tcBorders>
                    <w:tl2br w:val="nil"/>
                    <w:tr2bl w:val="nil"/>
                  </w:tcBorders>
                  <w:noWrap w:val="0"/>
                  <w:tcMar>
                    <w:left w:w="0" w:type="dxa"/>
                    <w:right w:w="0" w:type="dxa"/>
                  </w:tcMar>
                  <w:vAlign w:val="center"/>
                </w:tcPr>
                <w:p w14:paraId="1DCE0F45">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before="0" w:beforeAutospacing="0" w:after="0" w:afterAutospacing="0" w:line="240" w:lineRule="exact"/>
                    <w:ind w:left="425" w:leftChars="0" w:right="0" w:rightChars="0" w:hanging="425"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891" w:type="pct"/>
                  <w:tcBorders>
                    <w:tl2br w:val="nil"/>
                    <w:tr2bl w:val="nil"/>
                  </w:tcBorders>
                  <w:noWrap w:val="0"/>
                  <w:tcMar>
                    <w:left w:w="0" w:type="dxa"/>
                    <w:right w:w="0" w:type="dxa"/>
                  </w:tcMar>
                  <w:vAlign w:val="center"/>
                </w:tcPr>
                <w:p w14:paraId="4E31B2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银铜焊条</w:t>
                  </w:r>
                </w:p>
              </w:tc>
              <w:tc>
                <w:tcPr>
                  <w:tcW w:w="321" w:type="pct"/>
                  <w:tcBorders>
                    <w:tl2br w:val="nil"/>
                    <w:tr2bl w:val="nil"/>
                  </w:tcBorders>
                  <w:noWrap w:val="0"/>
                  <w:tcMar>
                    <w:left w:w="0" w:type="dxa"/>
                    <w:right w:w="0" w:type="dxa"/>
                  </w:tcMar>
                  <w:vAlign w:val="center"/>
                </w:tcPr>
                <w:p w14:paraId="778399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t</w:t>
                  </w:r>
                </w:p>
              </w:tc>
              <w:tc>
                <w:tcPr>
                  <w:tcW w:w="367" w:type="pct"/>
                  <w:tcBorders>
                    <w:tl2br w:val="nil"/>
                    <w:tr2bl w:val="nil"/>
                  </w:tcBorders>
                  <w:noWrap w:val="0"/>
                  <w:tcMar>
                    <w:left w:w="0" w:type="dxa"/>
                    <w:right w:w="0" w:type="dxa"/>
                  </w:tcMar>
                  <w:vAlign w:val="center"/>
                </w:tcPr>
                <w:p w14:paraId="0E40D4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固</w:t>
                  </w:r>
                </w:p>
              </w:tc>
              <w:tc>
                <w:tcPr>
                  <w:tcW w:w="1001" w:type="pct"/>
                  <w:tcBorders>
                    <w:tl2br w:val="nil"/>
                    <w:tr2bl w:val="nil"/>
                  </w:tcBorders>
                  <w:noWrap w:val="0"/>
                  <w:tcMar>
                    <w:left w:w="0" w:type="dxa"/>
                    <w:right w:w="0" w:type="dxa"/>
                  </w:tcMar>
                  <w:vAlign w:val="center"/>
                </w:tcPr>
                <w:p w14:paraId="5E1AF36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箱装</w:t>
                  </w:r>
                </w:p>
              </w:tc>
              <w:tc>
                <w:tcPr>
                  <w:tcW w:w="390" w:type="pct"/>
                  <w:tcBorders>
                    <w:tl2br w:val="nil"/>
                    <w:tr2bl w:val="nil"/>
                  </w:tcBorders>
                  <w:noWrap w:val="0"/>
                  <w:tcMar>
                    <w:left w:w="0" w:type="dxa"/>
                    <w:right w:w="0" w:type="dxa"/>
                  </w:tcMar>
                  <w:vAlign w:val="center"/>
                </w:tcPr>
                <w:p w14:paraId="5B71D68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0.2</w:t>
                  </w:r>
                </w:p>
              </w:tc>
              <w:tc>
                <w:tcPr>
                  <w:tcW w:w="421" w:type="pct"/>
                  <w:tcBorders>
                    <w:tl2br w:val="nil"/>
                    <w:tr2bl w:val="nil"/>
                  </w:tcBorders>
                  <w:noWrap w:val="0"/>
                  <w:vAlign w:val="center"/>
                </w:tcPr>
                <w:p w14:paraId="01ECE0D4">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0.2</w:t>
                  </w:r>
                </w:p>
              </w:tc>
              <w:tc>
                <w:tcPr>
                  <w:tcW w:w="398" w:type="pct"/>
                  <w:tcBorders>
                    <w:tl2br w:val="nil"/>
                    <w:tr2bl w:val="nil"/>
                  </w:tcBorders>
                  <w:noWrap w:val="0"/>
                  <w:vAlign w:val="center"/>
                </w:tcPr>
                <w:p w14:paraId="61270C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c>
                <w:tcPr>
                  <w:tcW w:w="421" w:type="pct"/>
                  <w:tcBorders>
                    <w:tl2br w:val="nil"/>
                    <w:tr2bl w:val="nil"/>
                  </w:tcBorders>
                  <w:noWrap w:val="0"/>
                  <w:vAlign w:val="center"/>
                </w:tcPr>
                <w:p w14:paraId="2717C8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0.001</w:t>
                  </w:r>
                </w:p>
              </w:tc>
              <w:tc>
                <w:tcPr>
                  <w:tcW w:w="500" w:type="pct"/>
                  <w:vMerge w:val="restart"/>
                  <w:tcBorders>
                    <w:tl2br w:val="nil"/>
                    <w:tr2bl w:val="nil"/>
                  </w:tcBorders>
                  <w:noWrap w:val="0"/>
                  <w:vAlign w:val="center"/>
                </w:tcPr>
                <w:p w14:paraId="15112F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原料仓库</w:t>
                  </w:r>
                </w:p>
              </w:tc>
            </w:tr>
            <w:tr w14:paraId="2F08137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85" w:type="pct"/>
                  <w:tcBorders>
                    <w:tl2br w:val="nil"/>
                    <w:tr2bl w:val="nil"/>
                  </w:tcBorders>
                  <w:noWrap w:val="0"/>
                  <w:tcMar>
                    <w:left w:w="0" w:type="dxa"/>
                    <w:right w:w="0" w:type="dxa"/>
                  </w:tcMar>
                  <w:vAlign w:val="center"/>
                </w:tcPr>
                <w:p w14:paraId="52326225">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before="0" w:beforeAutospacing="0" w:after="0" w:afterAutospacing="0" w:line="240" w:lineRule="exact"/>
                    <w:ind w:left="425" w:leftChars="0" w:right="0" w:rightChars="0" w:hanging="425"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891" w:type="pct"/>
                  <w:tcBorders>
                    <w:tl2br w:val="nil"/>
                    <w:tr2bl w:val="nil"/>
                  </w:tcBorders>
                  <w:noWrap w:val="0"/>
                  <w:tcMar>
                    <w:left w:w="0" w:type="dxa"/>
                    <w:right w:w="0" w:type="dxa"/>
                  </w:tcMar>
                  <w:vAlign w:val="center"/>
                </w:tcPr>
                <w:p w14:paraId="58525F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铜带</w:t>
                  </w:r>
                </w:p>
              </w:tc>
              <w:tc>
                <w:tcPr>
                  <w:tcW w:w="321" w:type="pct"/>
                  <w:tcBorders>
                    <w:tl2br w:val="nil"/>
                    <w:tr2bl w:val="nil"/>
                  </w:tcBorders>
                  <w:noWrap w:val="0"/>
                  <w:tcMar>
                    <w:left w:w="0" w:type="dxa"/>
                    <w:right w:w="0" w:type="dxa"/>
                  </w:tcMar>
                  <w:vAlign w:val="center"/>
                </w:tcPr>
                <w:p w14:paraId="6A29CDD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t</w:t>
                  </w:r>
                </w:p>
              </w:tc>
              <w:tc>
                <w:tcPr>
                  <w:tcW w:w="367" w:type="pct"/>
                  <w:tcBorders>
                    <w:tl2br w:val="nil"/>
                    <w:tr2bl w:val="nil"/>
                  </w:tcBorders>
                  <w:noWrap w:val="0"/>
                  <w:tcMar>
                    <w:left w:w="0" w:type="dxa"/>
                    <w:right w:w="0" w:type="dxa"/>
                  </w:tcMar>
                  <w:vAlign w:val="center"/>
                </w:tcPr>
                <w:p w14:paraId="70F774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固</w:t>
                  </w:r>
                </w:p>
              </w:tc>
              <w:tc>
                <w:tcPr>
                  <w:tcW w:w="1001" w:type="pct"/>
                  <w:tcBorders>
                    <w:tl2br w:val="nil"/>
                    <w:tr2bl w:val="nil"/>
                  </w:tcBorders>
                  <w:noWrap w:val="0"/>
                  <w:tcMar>
                    <w:left w:w="0" w:type="dxa"/>
                    <w:right w:w="0" w:type="dxa"/>
                  </w:tcMar>
                  <w:vAlign w:val="center"/>
                </w:tcPr>
                <w:p w14:paraId="35BA49C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木箱</w:t>
                  </w:r>
                </w:p>
              </w:tc>
              <w:tc>
                <w:tcPr>
                  <w:tcW w:w="390" w:type="pct"/>
                  <w:tcBorders>
                    <w:tl2br w:val="nil"/>
                    <w:tr2bl w:val="nil"/>
                  </w:tcBorders>
                  <w:noWrap w:val="0"/>
                  <w:tcMar>
                    <w:left w:w="0" w:type="dxa"/>
                    <w:right w:w="0" w:type="dxa"/>
                  </w:tcMar>
                  <w:vAlign w:val="center"/>
                </w:tcPr>
                <w:p w14:paraId="38F86A7B">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560.5</w:t>
                  </w:r>
                </w:p>
              </w:tc>
              <w:tc>
                <w:tcPr>
                  <w:tcW w:w="421" w:type="pct"/>
                  <w:tcBorders>
                    <w:tl2br w:val="nil"/>
                    <w:tr2bl w:val="nil"/>
                  </w:tcBorders>
                  <w:noWrap w:val="0"/>
                  <w:vAlign w:val="center"/>
                </w:tcPr>
                <w:p w14:paraId="30BBAE0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560.5</w:t>
                  </w:r>
                </w:p>
              </w:tc>
              <w:tc>
                <w:tcPr>
                  <w:tcW w:w="398" w:type="pct"/>
                  <w:tcBorders>
                    <w:tl2br w:val="nil"/>
                    <w:tr2bl w:val="nil"/>
                  </w:tcBorders>
                  <w:noWrap w:val="0"/>
                  <w:vAlign w:val="center"/>
                </w:tcPr>
                <w:p w14:paraId="18F3AB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c>
                <w:tcPr>
                  <w:tcW w:w="421" w:type="pct"/>
                  <w:tcBorders>
                    <w:tl2br w:val="nil"/>
                    <w:tr2bl w:val="nil"/>
                  </w:tcBorders>
                  <w:noWrap w:val="0"/>
                  <w:vAlign w:val="center"/>
                </w:tcPr>
                <w:p w14:paraId="5AF52D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10</w:t>
                  </w:r>
                </w:p>
              </w:tc>
              <w:tc>
                <w:tcPr>
                  <w:tcW w:w="500" w:type="pct"/>
                  <w:vMerge w:val="continue"/>
                  <w:tcBorders>
                    <w:tl2br w:val="nil"/>
                    <w:tr2bl w:val="nil"/>
                  </w:tcBorders>
                  <w:noWrap w:val="0"/>
                  <w:vAlign w:val="center"/>
                </w:tcPr>
                <w:p w14:paraId="238DB11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r>
            <w:tr w14:paraId="037A9BF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85" w:type="pct"/>
                  <w:tcBorders>
                    <w:tl2br w:val="nil"/>
                    <w:tr2bl w:val="nil"/>
                  </w:tcBorders>
                  <w:noWrap w:val="0"/>
                  <w:tcMar>
                    <w:left w:w="0" w:type="dxa"/>
                    <w:right w:w="0" w:type="dxa"/>
                  </w:tcMar>
                  <w:vAlign w:val="center"/>
                </w:tcPr>
                <w:p w14:paraId="7C9EA536">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before="0" w:beforeAutospacing="0" w:after="0" w:afterAutospacing="0" w:line="240" w:lineRule="exact"/>
                    <w:ind w:left="425" w:leftChars="0" w:right="0" w:rightChars="0" w:hanging="425"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891" w:type="pct"/>
                  <w:tcBorders>
                    <w:tl2br w:val="nil"/>
                    <w:tr2bl w:val="nil"/>
                  </w:tcBorders>
                  <w:noWrap w:val="0"/>
                  <w:tcMar>
                    <w:left w:w="0" w:type="dxa"/>
                    <w:right w:w="0" w:type="dxa"/>
                  </w:tcMar>
                  <w:vAlign w:val="center"/>
                </w:tcPr>
                <w:p w14:paraId="1984BA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绝缘筒</w:t>
                  </w:r>
                </w:p>
              </w:tc>
              <w:tc>
                <w:tcPr>
                  <w:tcW w:w="321" w:type="pct"/>
                  <w:tcBorders>
                    <w:tl2br w:val="nil"/>
                    <w:tr2bl w:val="nil"/>
                  </w:tcBorders>
                  <w:noWrap w:val="0"/>
                  <w:tcMar>
                    <w:left w:w="0" w:type="dxa"/>
                    <w:right w:w="0" w:type="dxa"/>
                  </w:tcMar>
                  <w:vAlign w:val="center"/>
                </w:tcPr>
                <w:p w14:paraId="728987F4">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个</w:t>
                  </w:r>
                </w:p>
              </w:tc>
              <w:tc>
                <w:tcPr>
                  <w:tcW w:w="367" w:type="pct"/>
                  <w:tcBorders>
                    <w:tl2br w:val="nil"/>
                    <w:tr2bl w:val="nil"/>
                  </w:tcBorders>
                  <w:noWrap w:val="0"/>
                  <w:tcMar>
                    <w:left w:w="0" w:type="dxa"/>
                    <w:right w:w="0" w:type="dxa"/>
                  </w:tcMar>
                  <w:vAlign w:val="center"/>
                </w:tcPr>
                <w:p w14:paraId="7D59D0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固</w:t>
                  </w:r>
                </w:p>
              </w:tc>
              <w:tc>
                <w:tcPr>
                  <w:tcW w:w="1001" w:type="pct"/>
                  <w:tcBorders>
                    <w:tl2br w:val="nil"/>
                    <w:tr2bl w:val="nil"/>
                  </w:tcBorders>
                  <w:noWrap w:val="0"/>
                  <w:tcMar>
                    <w:left w:w="0" w:type="dxa"/>
                    <w:right w:w="0" w:type="dxa"/>
                  </w:tcMar>
                  <w:vAlign w:val="center"/>
                </w:tcPr>
                <w:p w14:paraId="6FDB53E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纸箱</w:t>
                  </w:r>
                </w:p>
              </w:tc>
              <w:tc>
                <w:tcPr>
                  <w:tcW w:w="390" w:type="pct"/>
                  <w:tcBorders>
                    <w:tl2br w:val="nil"/>
                    <w:tr2bl w:val="nil"/>
                  </w:tcBorders>
                  <w:noWrap w:val="0"/>
                  <w:tcMar>
                    <w:left w:w="0" w:type="dxa"/>
                    <w:right w:w="0" w:type="dxa"/>
                  </w:tcMar>
                  <w:vAlign w:val="center"/>
                </w:tcPr>
                <w:p w14:paraId="0287837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15000</w:t>
                  </w:r>
                </w:p>
              </w:tc>
              <w:tc>
                <w:tcPr>
                  <w:tcW w:w="421" w:type="pct"/>
                  <w:tcBorders>
                    <w:tl2br w:val="nil"/>
                    <w:tr2bl w:val="nil"/>
                  </w:tcBorders>
                  <w:noWrap w:val="0"/>
                  <w:vAlign w:val="center"/>
                </w:tcPr>
                <w:p w14:paraId="35E91778">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15000</w:t>
                  </w:r>
                </w:p>
              </w:tc>
              <w:tc>
                <w:tcPr>
                  <w:tcW w:w="398" w:type="pct"/>
                  <w:tcBorders>
                    <w:tl2br w:val="nil"/>
                    <w:tr2bl w:val="nil"/>
                  </w:tcBorders>
                  <w:noWrap w:val="0"/>
                  <w:vAlign w:val="center"/>
                </w:tcPr>
                <w:p w14:paraId="2F561D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c>
                <w:tcPr>
                  <w:tcW w:w="421" w:type="pct"/>
                  <w:tcBorders>
                    <w:tl2br w:val="nil"/>
                    <w:tr2bl w:val="nil"/>
                  </w:tcBorders>
                  <w:noWrap w:val="0"/>
                  <w:vAlign w:val="center"/>
                </w:tcPr>
                <w:p w14:paraId="78B6AFA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300</w:t>
                  </w:r>
                </w:p>
              </w:tc>
              <w:tc>
                <w:tcPr>
                  <w:tcW w:w="500" w:type="pct"/>
                  <w:vMerge w:val="continue"/>
                  <w:tcBorders>
                    <w:tl2br w:val="nil"/>
                    <w:tr2bl w:val="nil"/>
                  </w:tcBorders>
                  <w:noWrap w:val="0"/>
                  <w:vAlign w:val="center"/>
                </w:tcPr>
                <w:p w14:paraId="25CF01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r>
            <w:tr w14:paraId="4D421CA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85" w:type="pct"/>
                  <w:tcBorders>
                    <w:tl2br w:val="nil"/>
                    <w:tr2bl w:val="nil"/>
                  </w:tcBorders>
                  <w:noWrap w:val="0"/>
                  <w:tcMar>
                    <w:left w:w="0" w:type="dxa"/>
                    <w:right w:w="0" w:type="dxa"/>
                  </w:tcMar>
                  <w:vAlign w:val="center"/>
                </w:tcPr>
                <w:p w14:paraId="1C59BDB0">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before="0" w:beforeAutospacing="0" w:after="0" w:afterAutospacing="0" w:line="240" w:lineRule="exact"/>
                    <w:ind w:left="425" w:leftChars="0" w:right="0" w:rightChars="0" w:hanging="425"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891" w:type="pct"/>
                  <w:tcBorders>
                    <w:tl2br w:val="nil"/>
                    <w:tr2bl w:val="nil"/>
                  </w:tcBorders>
                  <w:noWrap w:val="0"/>
                  <w:tcMar>
                    <w:left w:w="0" w:type="dxa"/>
                    <w:right w:w="0" w:type="dxa"/>
                  </w:tcMar>
                  <w:vAlign w:val="center"/>
                </w:tcPr>
                <w:p w14:paraId="4BC5BA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点胶纸</w:t>
                  </w:r>
                </w:p>
              </w:tc>
              <w:tc>
                <w:tcPr>
                  <w:tcW w:w="321" w:type="pct"/>
                  <w:tcBorders>
                    <w:tl2br w:val="nil"/>
                    <w:tr2bl w:val="nil"/>
                  </w:tcBorders>
                  <w:noWrap w:val="0"/>
                  <w:tcMar>
                    <w:left w:w="0" w:type="dxa"/>
                    <w:right w:w="0" w:type="dxa"/>
                  </w:tcMar>
                  <w:vAlign w:val="center"/>
                </w:tcPr>
                <w:p w14:paraId="76597CA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t</w:t>
                  </w:r>
                </w:p>
              </w:tc>
              <w:tc>
                <w:tcPr>
                  <w:tcW w:w="367" w:type="pct"/>
                  <w:tcBorders>
                    <w:tl2br w:val="nil"/>
                    <w:tr2bl w:val="nil"/>
                  </w:tcBorders>
                  <w:noWrap w:val="0"/>
                  <w:tcMar>
                    <w:left w:w="0" w:type="dxa"/>
                    <w:right w:w="0" w:type="dxa"/>
                  </w:tcMar>
                  <w:vAlign w:val="center"/>
                </w:tcPr>
                <w:p w14:paraId="63DFA4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固</w:t>
                  </w:r>
                </w:p>
              </w:tc>
              <w:tc>
                <w:tcPr>
                  <w:tcW w:w="1001" w:type="pct"/>
                  <w:tcBorders>
                    <w:tl2br w:val="nil"/>
                    <w:tr2bl w:val="nil"/>
                  </w:tcBorders>
                  <w:noWrap w:val="0"/>
                  <w:tcMar>
                    <w:left w:w="0" w:type="dxa"/>
                    <w:right w:w="0" w:type="dxa"/>
                  </w:tcMar>
                  <w:vAlign w:val="center"/>
                </w:tcPr>
                <w:p w14:paraId="2465C4F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袋装</w:t>
                  </w:r>
                </w:p>
              </w:tc>
              <w:tc>
                <w:tcPr>
                  <w:tcW w:w="390" w:type="pct"/>
                  <w:tcBorders>
                    <w:tl2br w:val="nil"/>
                    <w:tr2bl w:val="nil"/>
                  </w:tcBorders>
                  <w:noWrap w:val="0"/>
                  <w:tcMar>
                    <w:left w:w="0" w:type="dxa"/>
                    <w:right w:w="0" w:type="dxa"/>
                  </w:tcMar>
                  <w:vAlign w:val="center"/>
                </w:tcPr>
                <w:p w14:paraId="4313064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12.6</w:t>
                  </w:r>
                </w:p>
              </w:tc>
              <w:tc>
                <w:tcPr>
                  <w:tcW w:w="421" w:type="pct"/>
                  <w:tcBorders>
                    <w:tl2br w:val="nil"/>
                    <w:tr2bl w:val="nil"/>
                  </w:tcBorders>
                  <w:noWrap w:val="0"/>
                  <w:vAlign w:val="center"/>
                </w:tcPr>
                <w:p w14:paraId="01BA0C5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12.6</w:t>
                  </w:r>
                </w:p>
              </w:tc>
              <w:tc>
                <w:tcPr>
                  <w:tcW w:w="398" w:type="pct"/>
                  <w:tcBorders>
                    <w:tl2br w:val="nil"/>
                    <w:tr2bl w:val="nil"/>
                  </w:tcBorders>
                  <w:noWrap w:val="0"/>
                  <w:vAlign w:val="center"/>
                </w:tcPr>
                <w:p w14:paraId="4D98E6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c>
                <w:tcPr>
                  <w:tcW w:w="421" w:type="pct"/>
                  <w:tcBorders>
                    <w:tl2br w:val="nil"/>
                    <w:tr2bl w:val="nil"/>
                  </w:tcBorders>
                  <w:noWrap w:val="0"/>
                  <w:vAlign w:val="center"/>
                </w:tcPr>
                <w:p w14:paraId="7C5C71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0.3</w:t>
                  </w:r>
                </w:p>
              </w:tc>
              <w:tc>
                <w:tcPr>
                  <w:tcW w:w="500" w:type="pct"/>
                  <w:vMerge w:val="continue"/>
                  <w:tcBorders>
                    <w:tl2br w:val="nil"/>
                    <w:tr2bl w:val="nil"/>
                  </w:tcBorders>
                  <w:noWrap w:val="0"/>
                  <w:vAlign w:val="center"/>
                </w:tcPr>
                <w:p w14:paraId="5FE889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r>
            <w:tr w14:paraId="6CCA011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85" w:type="pct"/>
                  <w:tcBorders>
                    <w:tl2br w:val="nil"/>
                    <w:tr2bl w:val="nil"/>
                  </w:tcBorders>
                  <w:noWrap w:val="0"/>
                  <w:tcMar>
                    <w:left w:w="0" w:type="dxa"/>
                    <w:right w:w="0" w:type="dxa"/>
                  </w:tcMar>
                  <w:vAlign w:val="center"/>
                </w:tcPr>
                <w:p w14:paraId="17F3FB12">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before="0" w:beforeAutospacing="0" w:after="0" w:afterAutospacing="0" w:line="240" w:lineRule="exact"/>
                    <w:ind w:left="425" w:leftChars="0" w:right="0" w:rightChars="0" w:hanging="425"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891" w:type="pct"/>
                  <w:tcBorders>
                    <w:tl2br w:val="nil"/>
                    <w:tr2bl w:val="nil"/>
                  </w:tcBorders>
                  <w:noWrap w:val="0"/>
                  <w:tcMar>
                    <w:left w:w="0" w:type="dxa"/>
                    <w:right w:w="0" w:type="dxa"/>
                  </w:tcMar>
                  <w:vAlign w:val="center"/>
                </w:tcPr>
                <w:p w14:paraId="2A4C3E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缩醛漆包铜扁线</w:t>
                  </w:r>
                </w:p>
              </w:tc>
              <w:tc>
                <w:tcPr>
                  <w:tcW w:w="321" w:type="pct"/>
                  <w:tcBorders>
                    <w:tl2br w:val="nil"/>
                    <w:tr2bl w:val="nil"/>
                  </w:tcBorders>
                  <w:noWrap w:val="0"/>
                  <w:tcMar>
                    <w:left w:w="0" w:type="dxa"/>
                    <w:right w:w="0" w:type="dxa"/>
                  </w:tcMar>
                  <w:vAlign w:val="center"/>
                </w:tcPr>
                <w:p w14:paraId="1493CF86">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t</w:t>
                  </w:r>
                </w:p>
              </w:tc>
              <w:tc>
                <w:tcPr>
                  <w:tcW w:w="367" w:type="pct"/>
                  <w:tcBorders>
                    <w:tl2br w:val="nil"/>
                    <w:tr2bl w:val="nil"/>
                  </w:tcBorders>
                  <w:noWrap w:val="0"/>
                  <w:tcMar>
                    <w:left w:w="0" w:type="dxa"/>
                    <w:right w:w="0" w:type="dxa"/>
                  </w:tcMar>
                  <w:vAlign w:val="center"/>
                </w:tcPr>
                <w:p w14:paraId="1855773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固</w:t>
                  </w:r>
                </w:p>
              </w:tc>
              <w:tc>
                <w:tcPr>
                  <w:tcW w:w="1001" w:type="pct"/>
                  <w:tcBorders>
                    <w:tl2br w:val="nil"/>
                    <w:tr2bl w:val="nil"/>
                  </w:tcBorders>
                  <w:noWrap w:val="0"/>
                  <w:tcMar>
                    <w:left w:w="0" w:type="dxa"/>
                    <w:right w:w="0" w:type="dxa"/>
                  </w:tcMar>
                  <w:vAlign w:val="center"/>
                </w:tcPr>
                <w:p w14:paraId="111CF4D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木箱</w:t>
                  </w:r>
                </w:p>
              </w:tc>
              <w:tc>
                <w:tcPr>
                  <w:tcW w:w="390" w:type="pct"/>
                  <w:tcBorders>
                    <w:tl2br w:val="nil"/>
                    <w:tr2bl w:val="nil"/>
                  </w:tcBorders>
                  <w:noWrap w:val="0"/>
                  <w:tcMar>
                    <w:left w:w="0" w:type="dxa"/>
                    <w:right w:w="0" w:type="dxa"/>
                  </w:tcMar>
                  <w:vAlign w:val="center"/>
                </w:tcPr>
                <w:p w14:paraId="56CE209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921.5</w:t>
                  </w:r>
                </w:p>
              </w:tc>
              <w:tc>
                <w:tcPr>
                  <w:tcW w:w="421" w:type="pct"/>
                  <w:tcBorders>
                    <w:tl2br w:val="nil"/>
                    <w:tr2bl w:val="nil"/>
                  </w:tcBorders>
                  <w:noWrap w:val="0"/>
                  <w:vAlign w:val="center"/>
                </w:tcPr>
                <w:p w14:paraId="332AE24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921.5</w:t>
                  </w:r>
                </w:p>
              </w:tc>
              <w:tc>
                <w:tcPr>
                  <w:tcW w:w="398" w:type="pct"/>
                  <w:tcBorders>
                    <w:tl2br w:val="nil"/>
                    <w:tr2bl w:val="nil"/>
                  </w:tcBorders>
                  <w:noWrap w:val="0"/>
                  <w:vAlign w:val="center"/>
                </w:tcPr>
                <w:p w14:paraId="45A326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c>
                <w:tcPr>
                  <w:tcW w:w="421" w:type="pct"/>
                  <w:tcBorders>
                    <w:tl2br w:val="nil"/>
                    <w:tr2bl w:val="nil"/>
                  </w:tcBorders>
                  <w:noWrap w:val="0"/>
                  <w:vAlign w:val="center"/>
                </w:tcPr>
                <w:p w14:paraId="3F1CB13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15</w:t>
                  </w:r>
                </w:p>
              </w:tc>
              <w:tc>
                <w:tcPr>
                  <w:tcW w:w="500" w:type="pct"/>
                  <w:vMerge w:val="continue"/>
                  <w:tcBorders>
                    <w:tl2br w:val="nil"/>
                    <w:tr2bl w:val="nil"/>
                  </w:tcBorders>
                  <w:noWrap w:val="0"/>
                  <w:vAlign w:val="center"/>
                </w:tcPr>
                <w:p w14:paraId="2687110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r>
            <w:tr w14:paraId="3C2403F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85" w:type="pct"/>
                  <w:tcBorders>
                    <w:tl2br w:val="nil"/>
                    <w:tr2bl w:val="nil"/>
                  </w:tcBorders>
                  <w:noWrap w:val="0"/>
                  <w:tcMar>
                    <w:left w:w="0" w:type="dxa"/>
                    <w:right w:w="0" w:type="dxa"/>
                  </w:tcMar>
                  <w:vAlign w:val="center"/>
                </w:tcPr>
                <w:p w14:paraId="63D6A12A">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before="0" w:beforeAutospacing="0" w:after="0" w:afterAutospacing="0" w:line="240" w:lineRule="exact"/>
                    <w:ind w:left="425" w:leftChars="0" w:right="0" w:rightChars="0" w:hanging="425"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891" w:type="pct"/>
                  <w:tcBorders>
                    <w:tl2br w:val="nil"/>
                    <w:tr2bl w:val="nil"/>
                  </w:tcBorders>
                  <w:noWrap w:val="0"/>
                  <w:tcMar>
                    <w:left w:w="0" w:type="dxa"/>
                    <w:right w:w="0" w:type="dxa"/>
                  </w:tcMar>
                  <w:vAlign w:val="center"/>
                </w:tcPr>
                <w:p w14:paraId="218BFB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非晶铁心</w:t>
                  </w:r>
                </w:p>
              </w:tc>
              <w:tc>
                <w:tcPr>
                  <w:tcW w:w="321" w:type="pct"/>
                  <w:tcBorders>
                    <w:tl2br w:val="nil"/>
                    <w:tr2bl w:val="nil"/>
                  </w:tcBorders>
                  <w:noWrap w:val="0"/>
                  <w:tcMar>
                    <w:left w:w="0" w:type="dxa"/>
                    <w:right w:w="0" w:type="dxa"/>
                  </w:tcMar>
                  <w:vAlign w:val="center"/>
                </w:tcPr>
                <w:p w14:paraId="4B45E446">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个</w:t>
                  </w:r>
                </w:p>
              </w:tc>
              <w:tc>
                <w:tcPr>
                  <w:tcW w:w="367" w:type="pct"/>
                  <w:tcBorders>
                    <w:tl2br w:val="nil"/>
                    <w:tr2bl w:val="nil"/>
                  </w:tcBorders>
                  <w:noWrap w:val="0"/>
                  <w:tcMar>
                    <w:left w:w="0" w:type="dxa"/>
                    <w:right w:w="0" w:type="dxa"/>
                  </w:tcMar>
                  <w:vAlign w:val="center"/>
                </w:tcPr>
                <w:p w14:paraId="47B0984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固</w:t>
                  </w:r>
                </w:p>
              </w:tc>
              <w:tc>
                <w:tcPr>
                  <w:tcW w:w="1001" w:type="pct"/>
                  <w:tcBorders>
                    <w:tl2br w:val="nil"/>
                    <w:tr2bl w:val="nil"/>
                  </w:tcBorders>
                  <w:noWrap w:val="0"/>
                  <w:tcMar>
                    <w:left w:w="0" w:type="dxa"/>
                    <w:right w:w="0" w:type="dxa"/>
                  </w:tcMar>
                  <w:vAlign w:val="center"/>
                </w:tcPr>
                <w:p w14:paraId="62135398">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木箱</w:t>
                  </w:r>
                </w:p>
              </w:tc>
              <w:tc>
                <w:tcPr>
                  <w:tcW w:w="390" w:type="pct"/>
                  <w:tcBorders>
                    <w:tl2br w:val="nil"/>
                    <w:tr2bl w:val="nil"/>
                  </w:tcBorders>
                  <w:noWrap w:val="0"/>
                  <w:tcMar>
                    <w:left w:w="0" w:type="dxa"/>
                    <w:right w:w="0" w:type="dxa"/>
                  </w:tcMar>
                  <w:vAlign w:val="center"/>
                </w:tcPr>
                <w:p w14:paraId="636B7629">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5000</w:t>
                  </w:r>
                </w:p>
              </w:tc>
              <w:tc>
                <w:tcPr>
                  <w:tcW w:w="421" w:type="pct"/>
                  <w:tcBorders>
                    <w:tl2br w:val="nil"/>
                    <w:tr2bl w:val="nil"/>
                  </w:tcBorders>
                  <w:noWrap w:val="0"/>
                  <w:vAlign w:val="center"/>
                </w:tcPr>
                <w:p w14:paraId="0070002F">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5000</w:t>
                  </w:r>
                </w:p>
              </w:tc>
              <w:tc>
                <w:tcPr>
                  <w:tcW w:w="398" w:type="pct"/>
                  <w:tcBorders>
                    <w:tl2br w:val="nil"/>
                    <w:tr2bl w:val="nil"/>
                  </w:tcBorders>
                  <w:noWrap w:val="0"/>
                  <w:vAlign w:val="center"/>
                </w:tcPr>
                <w:p w14:paraId="71B068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c>
                <w:tcPr>
                  <w:tcW w:w="421" w:type="pct"/>
                  <w:tcBorders>
                    <w:tl2br w:val="nil"/>
                    <w:tr2bl w:val="nil"/>
                  </w:tcBorders>
                  <w:noWrap w:val="0"/>
                  <w:vAlign w:val="center"/>
                </w:tcPr>
                <w:p w14:paraId="467FF8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60</w:t>
                  </w:r>
                </w:p>
              </w:tc>
              <w:tc>
                <w:tcPr>
                  <w:tcW w:w="500" w:type="pct"/>
                  <w:vMerge w:val="continue"/>
                  <w:tcBorders>
                    <w:tl2br w:val="nil"/>
                    <w:tr2bl w:val="nil"/>
                  </w:tcBorders>
                  <w:noWrap w:val="0"/>
                  <w:vAlign w:val="center"/>
                </w:tcPr>
                <w:p w14:paraId="67360F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r>
            <w:tr w14:paraId="42310F0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85" w:type="pct"/>
                  <w:tcBorders>
                    <w:tl2br w:val="nil"/>
                    <w:tr2bl w:val="nil"/>
                  </w:tcBorders>
                  <w:noWrap w:val="0"/>
                  <w:tcMar>
                    <w:left w:w="0" w:type="dxa"/>
                    <w:right w:w="0" w:type="dxa"/>
                  </w:tcMar>
                  <w:vAlign w:val="center"/>
                </w:tcPr>
                <w:p w14:paraId="66BD6AF7">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before="0" w:beforeAutospacing="0" w:after="0" w:afterAutospacing="0" w:line="240" w:lineRule="exact"/>
                    <w:ind w:left="425" w:leftChars="0" w:right="0" w:rightChars="0" w:hanging="425"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891" w:type="pct"/>
                  <w:tcBorders>
                    <w:tl2br w:val="nil"/>
                    <w:tr2bl w:val="nil"/>
                  </w:tcBorders>
                  <w:noWrap w:val="0"/>
                  <w:tcMar>
                    <w:left w:w="0" w:type="dxa"/>
                    <w:right w:w="0" w:type="dxa"/>
                  </w:tcMar>
                  <w:vAlign w:val="center"/>
                </w:tcPr>
                <w:p w14:paraId="3363FF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分接开关</w:t>
                  </w:r>
                </w:p>
              </w:tc>
              <w:tc>
                <w:tcPr>
                  <w:tcW w:w="321" w:type="pct"/>
                  <w:tcBorders>
                    <w:tl2br w:val="nil"/>
                    <w:tr2bl w:val="nil"/>
                  </w:tcBorders>
                  <w:noWrap w:val="0"/>
                  <w:tcMar>
                    <w:left w:w="0" w:type="dxa"/>
                    <w:right w:w="0" w:type="dxa"/>
                  </w:tcMar>
                  <w:vAlign w:val="center"/>
                </w:tcPr>
                <w:p w14:paraId="27183966">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个</w:t>
                  </w:r>
                </w:p>
              </w:tc>
              <w:tc>
                <w:tcPr>
                  <w:tcW w:w="367" w:type="pct"/>
                  <w:tcBorders>
                    <w:tl2br w:val="nil"/>
                    <w:tr2bl w:val="nil"/>
                  </w:tcBorders>
                  <w:noWrap w:val="0"/>
                  <w:tcMar>
                    <w:left w:w="0" w:type="dxa"/>
                    <w:right w:w="0" w:type="dxa"/>
                  </w:tcMar>
                  <w:vAlign w:val="center"/>
                </w:tcPr>
                <w:p w14:paraId="47FBF2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固</w:t>
                  </w:r>
                </w:p>
              </w:tc>
              <w:tc>
                <w:tcPr>
                  <w:tcW w:w="1001" w:type="pct"/>
                  <w:tcBorders>
                    <w:tl2br w:val="nil"/>
                    <w:tr2bl w:val="nil"/>
                  </w:tcBorders>
                  <w:noWrap w:val="0"/>
                  <w:tcMar>
                    <w:left w:w="0" w:type="dxa"/>
                    <w:right w:w="0" w:type="dxa"/>
                  </w:tcMar>
                  <w:vAlign w:val="center"/>
                </w:tcPr>
                <w:p w14:paraId="0AC7A0C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纸箱</w:t>
                  </w:r>
                </w:p>
              </w:tc>
              <w:tc>
                <w:tcPr>
                  <w:tcW w:w="390" w:type="pct"/>
                  <w:tcBorders>
                    <w:tl2br w:val="nil"/>
                    <w:tr2bl w:val="nil"/>
                  </w:tcBorders>
                  <w:noWrap w:val="0"/>
                  <w:tcMar>
                    <w:left w:w="0" w:type="dxa"/>
                    <w:right w:w="0" w:type="dxa"/>
                  </w:tcMar>
                  <w:vAlign w:val="center"/>
                </w:tcPr>
                <w:p w14:paraId="073B5D0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5000</w:t>
                  </w:r>
                </w:p>
              </w:tc>
              <w:tc>
                <w:tcPr>
                  <w:tcW w:w="421" w:type="pct"/>
                  <w:tcBorders>
                    <w:tl2br w:val="nil"/>
                    <w:tr2bl w:val="nil"/>
                  </w:tcBorders>
                  <w:noWrap w:val="0"/>
                  <w:vAlign w:val="center"/>
                </w:tcPr>
                <w:p w14:paraId="22E1A76A">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5000</w:t>
                  </w:r>
                </w:p>
              </w:tc>
              <w:tc>
                <w:tcPr>
                  <w:tcW w:w="398" w:type="pct"/>
                  <w:tcBorders>
                    <w:tl2br w:val="nil"/>
                    <w:tr2bl w:val="nil"/>
                  </w:tcBorders>
                  <w:noWrap w:val="0"/>
                  <w:vAlign w:val="center"/>
                </w:tcPr>
                <w:p w14:paraId="4F16AB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c>
                <w:tcPr>
                  <w:tcW w:w="421" w:type="pct"/>
                  <w:tcBorders>
                    <w:tl2br w:val="nil"/>
                    <w:tr2bl w:val="nil"/>
                  </w:tcBorders>
                  <w:noWrap w:val="0"/>
                  <w:vAlign w:val="center"/>
                </w:tcPr>
                <w:p w14:paraId="0782DE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100</w:t>
                  </w:r>
                </w:p>
              </w:tc>
              <w:tc>
                <w:tcPr>
                  <w:tcW w:w="500" w:type="pct"/>
                  <w:vMerge w:val="continue"/>
                  <w:tcBorders>
                    <w:tl2br w:val="nil"/>
                    <w:tr2bl w:val="nil"/>
                  </w:tcBorders>
                  <w:noWrap w:val="0"/>
                  <w:vAlign w:val="center"/>
                </w:tcPr>
                <w:p w14:paraId="76B833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r>
            <w:tr w14:paraId="02C69E2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85" w:type="pct"/>
                  <w:tcBorders>
                    <w:tl2br w:val="nil"/>
                    <w:tr2bl w:val="nil"/>
                  </w:tcBorders>
                  <w:noWrap w:val="0"/>
                  <w:tcMar>
                    <w:left w:w="0" w:type="dxa"/>
                    <w:right w:w="0" w:type="dxa"/>
                  </w:tcMar>
                  <w:vAlign w:val="center"/>
                </w:tcPr>
                <w:p w14:paraId="32AAA928">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before="0" w:beforeAutospacing="0" w:after="0" w:afterAutospacing="0" w:line="240" w:lineRule="exact"/>
                    <w:ind w:left="425" w:leftChars="0" w:right="0" w:rightChars="0" w:hanging="425"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891" w:type="pct"/>
                  <w:tcBorders>
                    <w:tl2br w:val="nil"/>
                    <w:tr2bl w:val="nil"/>
                  </w:tcBorders>
                  <w:noWrap w:val="0"/>
                  <w:tcMar>
                    <w:left w:w="0" w:type="dxa"/>
                    <w:right w:w="0" w:type="dxa"/>
                  </w:tcMar>
                  <w:vAlign w:val="center"/>
                </w:tcPr>
                <w:p w14:paraId="3248EE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裸铜排</w:t>
                  </w:r>
                </w:p>
              </w:tc>
              <w:tc>
                <w:tcPr>
                  <w:tcW w:w="321" w:type="pct"/>
                  <w:tcBorders>
                    <w:tl2br w:val="nil"/>
                    <w:tr2bl w:val="nil"/>
                  </w:tcBorders>
                  <w:noWrap w:val="0"/>
                  <w:tcMar>
                    <w:left w:w="0" w:type="dxa"/>
                    <w:right w:w="0" w:type="dxa"/>
                  </w:tcMar>
                  <w:vAlign w:val="center"/>
                </w:tcPr>
                <w:p w14:paraId="1A7C647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t</w:t>
                  </w:r>
                </w:p>
              </w:tc>
              <w:tc>
                <w:tcPr>
                  <w:tcW w:w="367" w:type="pct"/>
                  <w:tcBorders>
                    <w:tl2br w:val="nil"/>
                    <w:tr2bl w:val="nil"/>
                  </w:tcBorders>
                  <w:noWrap w:val="0"/>
                  <w:tcMar>
                    <w:left w:w="0" w:type="dxa"/>
                    <w:right w:w="0" w:type="dxa"/>
                  </w:tcMar>
                  <w:vAlign w:val="center"/>
                </w:tcPr>
                <w:p w14:paraId="765433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固</w:t>
                  </w:r>
                </w:p>
              </w:tc>
              <w:tc>
                <w:tcPr>
                  <w:tcW w:w="1001" w:type="pct"/>
                  <w:tcBorders>
                    <w:tl2br w:val="nil"/>
                    <w:tr2bl w:val="nil"/>
                  </w:tcBorders>
                  <w:noWrap w:val="0"/>
                  <w:tcMar>
                    <w:left w:w="0" w:type="dxa"/>
                    <w:right w:w="0" w:type="dxa"/>
                  </w:tcMar>
                  <w:vAlign w:val="center"/>
                </w:tcPr>
                <w:p w14:paraId="36582B0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木箱</w:t>
                  </w:r>
                </w:p>
              </w:tc>
              <w:tc>
                <w:tcPr>
                  <w:tcW w:w="390" w:type="pct"/>
                  <w:tcBorders>
                    <w:tl2br w:val="nil"/>
                    <w:tr2bl w:val="nil"/>
                  </w:tcBorders>
                  <w:noWrap w:val="0"/>
                  <w:tcMar>
                    <w:left w:w="0" w:type="dxa"/>
                    <w:right w:w="0" w:type="dxa"/>
                  </w:tcMar>
                  <w:vAlign w:val="center"/>
                </w:tcPr>
                <w:p w14:paraId="1D981BD9">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45</w:t>
                  </w:r>
                </w:p>
              </w:tc>
              <w:tc>
                <w:tcPr>
                  <w:tcW w:w="421" w:type="pct"/>
                  <w:tcBorders>
                    <w:tl2br w:val="nil"/>
                    <w:tr2bl w:val="nil"/>
                  </w:tcBorders>
                  <w:noWrap w:val="0"/>
                  <w:vAlign w:val="center"/>
                </w:tcPr>
                <w:p w14:paraId="3C0942A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45</w:t>
                  </w:r>
                </w:p>
              </w:tc>
              <w:tc>
                <w:tcPr>
                  <w:tcW w:w="398" w:type="pct"/>
                  <w:tcBorders>
                    <w:tl2br w:val="nil"/>
                    <w:tr2bl w:val="nil"/>
                  </w:tcBorders>
                  <w:noWrap w:val="0"/>
                  <w:vAlign w:val="center"/>
                </w:tcPr>
                <w:p w14:paraId="5A085E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c>
                <w:tcPr>
                  <w:tcW w:w="421" w:type="pct"/>
                  <w:tcBorders>
                    <w:tl2br w:val="nil"/>
                    <w:tr2bl w:val="nil"/>
                  </w:tcBorders>
                  <w:noWrap w:val="0"/>
                  <w:vAlign w:val="center"/>
                </w:tcPr>
                <w:p w14:paraId="59C130C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0.6</w:t>
                  </w:r>
                </w:p>
              </w:tc>
              <w:tc>
                <w:tcPr>
                  <w:tcW w:w="500" w:type="pct"/>
                  <w:vMerge w:val="continue"/>
                  <w:tcBorders>
                    <w:tl2br w:val="nil"/>
                    <w:tr2bl w:val="nil"/>
                  </w:tcBorders>
                  <w:noWrap w:val="0"/>
                  <w:vAlign w:val="center"/>
                </w:tcPr>
                <w:p w14:paraId="215A6C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r>
            <w:tr w14:paraId="3B9E16E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85" w:type="pct"/>
                  <w:tcBorders>
                    <w:tl2br w:val="nil"/>
                    <w:tr2bl w:val="nil"/>
                  </w:tcBorders>
                  <w:noWrap w:val="0"/>
                  <w:tcMar>
                    <w:left w:w="0" w:type="dxa"/>
                    <w:right w:w="0" w:type="dxa"/>
                  </w:tcMar>
                  <w:vAlign w:val="center"/>
                </w:tcPr>
                <w:p w14:paraId="6B070010">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before="0" w:beforeAutospacing="0" w:after="0" w:afterAutospacing="0" w:line="240" w:lineRule="exact"/>
                    <w:ind w:left="425" w:leftChars="0" w:right="0" w:rightChars="0" w:hanging="425"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891" w:type="pct"/>
                  <w:tcBorders>
                    <w:tl2br w:val="nil"/>
                    <w:tr2bl w:val="nil"/>
                  </w:tcBorders>
                  <w:noWrap w:val="0"/>
                  <w:tcMar>
                    <w:left w:w="0" w:type="dxa"/>
                    <w:right w:w="0" w:type="dxa"/>
                  </w:tcMar>
                  <w:vAlign w:val="center"/>
                </w:tcPr>
                <w:p w14:paraId="4FACDF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导线夹</w:t>
                  </w:r>
                </w:p>
              </w:tc>
              <w:tc>
                <w:tcPr>
                  <w:tcW w:w="321" w:type="pct"/>
                  <w:tcBorders>
                    <w:tl2br w:val="nil"/>
                    <w:tr2bl w:val="nil"/>
                  </w:tcBorders>
                  <w:noWrap w:val="0"/>
                  <w:tcMar>
                    <w:left w:w="0" w:type="dxa"/>
                    <w:right w:w="0" w:type="dxa"/>
                  </w:tcMar>
                  <w:vAlign w:val="center"/>
                </w:tcPr>
                <w:p w14:paraId="52BC253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个</w:t>
                  </w:r>
                </w:p>
              </w:tc>
              <w:tc>
                <w:tcPr>
                  <w:tcW w:w="367" w:type="pct"/>
                  <w:tcBorders>
                    <w:tl2br w:val="nil"/>
                    <w:tr2bl w:val="nil"/>
                  </w:tcBorders>
                  <w:noWrap w:val="0"/>
                  <w:tcMar>
                    <w:left w:w="0" w:type="dxa"/>
                    <w:right w:w="0" w:type="dxa"/>
                  </w:tcMar>
                  <w:vAlign w:val="center"/>
                </w:tcPr>
                <w:p w14:paraId="419677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固</w:t>
                  </w:r>
                </w:p>
              </w:tc>
              <w:tc>
                <w:tcPr>
                  <w:tcW w:w="1001" w:type="pct"/>
                  <w:tcBorders>
                    <w:tl2br w:val="nil"/>
                    <w:tr2bl w:val="nil"/>
                  </w:tcBorders>
                  <w:noWrap w:val="0"/>
                  <w:tcMar>
                    <w:left w:w="0" w:type="dxa"/>
                    <w:right w:w="0" w:type="dxa"/>
                  </w:tcMar>
                  <w:vAlign w:val="center"/>
                </w:tcPr>
                <w:p w14:paraId="77745061">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纸箱</w:t>
                  </w:r>
                </w:p>
              </w:tc>
              <w:tc>
                <w:tcPr>
                  <w:tcW w:w="390" w:type="pct"/>
                  <w:tcBorders>
                    <w:tl2br w:val="nil"/>
                    <w:tr2bl w:val="nil"/>
                  </w:tcBorders>
                  <w:noWrap w:val="0"/>
                  <w:tcMar>
                    <w:left w:w="0" w:type="dxa"/>
                    <w:right w:w="0" w:type="dxa"/>
                  </w:tcMar>
                  <w:vAlign w:val="center"/>
                </w:tcPr>
                <w:p w14:paraId="08C54AF4">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95000</w:t>
                  </w:r>
                </w:p>
              </w:tc>
              <w:tc>
                <w:tcPr>
                  <w:tcW w:w="421" w:type="pct"/>
                  <w:tcBorders>
                    <w:tl2br w:val="nil"/>
                    <w:tr2bl w:val="nil"/>
                  </w:tcBorders>
                  <w:noWrap w:val="0"/>
                  <w:vAlign w:val="center"/>
                </w:tcPr>
                <w:p w14:paraId="084F65D4">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95000</w:t>
                  </w:r>
                </w:p>
              </w:tc>
              <w:tc>
                <w:tcPr>
                  <w:tcW w:w="398" w:type="pct"/>
                  <w:tcBorders>
                    <w:tl2br w:val="nil"/>
                    <w:tr2bl w:val="nil"/>
                  </w:tcBorders>
                  <w:noWrap w:val="0"/>
                  <w:vAlign w:val="center"/>
                </w:tcPr>
                <w:p w14:paraId="5AF3DF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c>
                <w:tcPr>
                  <w:tcW w:w="421" w:type="pct"/>
                  <w:tcBorders>
                    <w:tl2br w:val="nil"/>
                    <w:tr2bl w:val="nil"/>
                  </w:tcBorders>
                  <w:noWrap w:val="0"/>
                  <w:vAlign w:val="center"/>
                </w:tcPr>
                <w:p w14:paraId="0849EC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600</w:t>
                  </w:r>
                </w:p>
              </w:tc>
              <w:tc>
                <w:tcPr>
                  <w:tcW w:w="500" w:type="pct"/>
                  <w:vMerge w:val="continue"/>
                  <w:tcBorders>
                    <w:tl2br w:val="nil"/>
                    <w:tr2bl w:val="nil"/>
                  </w:tcBorders>
                  <w:noWrap w:val="0"/>
                  <w:vAlign w:val="center"/>
                </w:tcPr>
                <w:p w14:paraId="70BF9C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r>
            <w:tr w14:paraId="50C5BB4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85" w:type="pct"/>
                  <w:tcBorders>
                    <w:tl2br w:val="nil"/>
                    <w:tr2bl w:val="nil"/>
                  </w:tcBorders>
                  <w:noWrap w:val="0"/>
                  <w:tcMar>
                    <w:left w:w="0" w:type="dxa"/>
                    <w:right w:w="0" w:type="dxa"/>
                  </w:tcMar>
                  <w:vAlign w:val="center"/>
                </w:tcPr>
                <w:p w14:paraId="067817AB">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before="0" w:beforeAutospacing="0" w:after="0" w:afterAutospacing="0" w:line="240" w:lineRule="exact"/>
                    <w:ind w:left="425" w:leftChars="0" w:right="0" w:rightChars="0" w:hanging="425"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891" w:type="pct"/>
                  <w:tcBorders>
                    <w:tl2br w:val="nil"/>
                    <w:tr2bl w:val="nil"/>
                  </w:tcBorders>
                  <w:noWrap w:val="0"/>
                  <w:tcMar>
                    <w:left w:w="0" w:type="dxa"/>
                    <w:right w:w="0" w:type="dxa"/>
                  </w:tcMar>
                  <w:vAlign w:val="center"/>
                </w:tcPr>
                <w:p w14:paraId="067EAD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导杆</w:t>
                  </w:r>
                </w:p>
              </w:tc>
              <w:tc>
                <w:tcPr>
                  <w:tcW w:w="321" w:type="pct"/>
                  <w:tcBorders>
                    <w:tl2br w:val="nil"/>
                    <w:tr2bl w:val="nil"/>
                  </w:tcBorders>
                  <w:noWrap w:val="0"/>
                  <w:tcMar>
                    <w:left w:w="0" w:type="dxa"/>
                    <w:right w:w="0" w:type="dxa"/>
                  </w:tcMar>
                  <w:vAlign w:val="center"/>
                </w:tcPr>
                <w:p w14:paraId="045E210B">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个</w:t>
                  </w:r>
                </w:p>
              </w:tc>
              <w:tc>
                <w:tcPr>
                  <w:tcW w:w="367" w:type="pct"/>
                  <w:tcBorders>
                    <w:tl2br w:val="nil"/>
                    <w:tr2bl w:val="nil"/>
                  </w:tcBorders>
                  <w:noWrap w:val="0"/>
                  <w:tcMar>
                    <w:left w:w="0" w:type="dxa"/>
                    <w:right w:w="0" w:type="dxa"/>
                  </w:tcMar>
                  <w:vAlign w:val="center"/>
                </w:tcPr>
                <w:p w14:paraId="06CBD3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固</w:t>
                  </w:r>
                </w:p>
              </w:tc>
              <w:tc>
                <w:tcPr>
                  <w:tcW w:w="1001" w:type="pct"/>
                  <w:tcBorders>
                    <w:tl2br w:val="nil"/>
                    <w:tr2bl w:val="nil"/>
                  </w:tcBorders>
                  <w:noWrap w:val="0"/>
                  <w:tcMar>
                    <w:left w:w="0" w:type="dxa"/>
                    <w:right w:w="0" w:type="dxa"/>
                  </w:tcMar>
                  <w:vAlign w:val="center"/>
                </w:tcPr>
                <w:p w14:paraId="5BFE695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纸箱</w:t>
                  </w:r>
                </w:p>
              </w:tc>
              <w:tc>
                <w:tcPr>
                  <w:tcW w:w="390" w:type="pct"/>
                  <w:tcBorders>
                    <w:tl2br w:val="nil"/>
                    <w:tr2bl w:val="nil"/>
                  </w:tcBorders>
                  <w:noWrap w:val="0"/>
                  <w:tcMar>
                    <w:left w:w="0" w:type="dxa"/>
                    <w:right w:w="0" w:type="dxa"/>
                  </w:tcMar>
                  <w:vAlign w:val="center"/>
                </w:tcPr>
                <w:p w14:paraId="63EB1C10">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15000</w:t>
                  </w:r>
                </w:p>
              </w:tc>
              <w:tc>
                <w:tcPr>
                  <w:tcW w:w="421" w:type="pct"/>
                  <w:tcBorders>
                    <w:tl2br w:val="nil"/>
                    <w:tr2bl w:val="nil"/>
                  </w:tcBorders>
                  <w:noWrap w:val="0"/>
                  <w:vAlign w:val="center"/>
                </w:tcPr>
                <w:p w14:paraId="00996084">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15000</w:t>
                  </w:r>
                </w:p>
              </w:tc>
              <w:tc>
                <w:tcPr>
                  <w:tcW w:w="398" w:type="pct"/>
                  <w:tcBorders>
                    <w:tl2br w:val="nil"/>
                    <w:tr2bl w:val="nil"/>
                  </w:tcBorders>
                  <w:noWrap w:val="0"/>
                  <w:vAlign w:val="center"/>
                </w:tcPr>
                <w:p w14:paraId="218028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c>
                <w:tcPr>
                  <w:tcW w:w="421" w:type="pct"/>
                  <w:tcBorders>
                    <w:tl2br w:val="nil"/>
                    <w:tr2bl w:val="nil"/>
                  </w:tcBorders>
                  <w:noWrap w:val="0"/>
                  <w:vAlign w:val="center"/>
                </w:tcPr>
                <w:p w14:paraId="709A4E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300</w:t>
                  </w:r>
                </w:p>
              </w:tc>
              <w:tc>
                <w:tcPr>
                  <w:tcW w:w="500" w:type="pct"/>
                  <w:vMerge w:val="continue"/>
                  <w:tcBorders>
                    <w:tl2br w:val="nil"/>
                    <w:tr2bl w:val="nil"/>
                  </w:tcBorders>
                  <w:noWrap w:val="0"/>
                  <w:vAlign w:val="center"/>
                </w:tcPr>
                <w:p w14:paraId="7AC111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r>
            <w:tr w14:paraId="074E501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85" w:type="pct"/>
                  <w:tcBorders>
                    <w:tl2br w:val="nil"/>
                    <w:tr2bl w:val="nil"/>
                  </w:tcBorders>
                  <w:noWrap w:val="0"/>
                  <w:tcMar>
                    <w:left w:w="0" w:type="dxa"/>
                    <w:right w:w="0" w:type="dxa"/>
                  </w:tcMar>
                  <w:vAlign w:val="center"/>
                </w:tcPr>
                <w:p w14:paraId="4AC722A2">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before="0" w:beforeAutospacing="0" w:after="0" w:afterAutospacing="0" w:line="240" w:lineRule="exact"/>
                    <w:ind w:left="425" w:leftChars="0" w:right="0" w:rightChars="0" w:hanging="425"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891" w:type="pct"/>
                  <w:tcBorders>
                    <w:tl2br w:val="nil"/>
                    <w:tr2bl w:val="nil"/>
                  </w:tcBorders>
                  <w:noWrap w:val="0"/>
                  <w:tcMar>
                    <w:left w:w="0" w:type="dxa"/>
                    <w:right w:w="0" w:type="dxa"/>
                  </w:tcMar>
                  <w:vAlign w:val="center"/>
                </w:tcPr>
                <w:p w14:paraId="64B6CB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油箱</w:t>
                  </w:r>
                </w:p>
              </w:tc>
              <w:tc>
                <w:tcPr>
                  <w:tcW w:w="321" w:type="pct"/>
                  <w:tcBorders>
                    <w:tl2br w:val="nil"/>
                    <w:tr2bl w:val="nil"/>
                  </w:tcBorders>
                  <w:noWrap w:val="0"/>
                  <w:tcMar>
                    <w:left w:w="0" w:type="dxa"/>
                    <w:right w:w="0" w:type="dxa"/>
                  </w:tcMar>
                  <w:vAlign w:val="center"/>
                </w:tcPr>
                <w:p w14:paraId="678CA056">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台</w:t>
                  </w:r>
                </w:p>
              </w:tc>
              <w:tc>
                <w:tcPr>
                  <w:tcW w:w="367" w:type="pct"/>
                  <w:tcBorders>
                    <w:tl2br w:val="nil"/>
                    <w:tr2bl w:val="nil"/>
                  </w:tcBorders>
                  <w:noWrap w:val="0"/>
                  <w:tcMar>
                    <w:left w:w="0" w:type="dxa"/>
                    <w:right w:w="0" w:type="dxa"/>
                  </w:tcMar>
                  <w:vAlign w:val="center"/>
                </w:tcPr>
                <w:p w14:paraId="1B24F5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固</w:t>
                  </w:r>
                </w:p>
              </w:tc>
              <w:tc>
                <w:tcPr>
                  <w:tcW w:w="1001" w:type="pct"/>
                  <w:tcBorders>
                    <w:tl2br w:val="nil"/>
                    <w:tr2bl w:val="nil"/>
                  </w:tcBorders>
                  <w:noWrap w:val="0"/>
                  <w:tcMar>
                    <w:left w:w="0" w:type="dxa"/>
                    <w:right w:w="0" w:type="dxa"/>
                  </w:tcMar>
                  <w:vAlign w:val="center"/>
                </w:tcPr>
                <w:p w14:paraId="4ABF256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w:t>
                  </w:r>
                </w:p>
              </w:tc>
              <w:tc>
                <w:tcPr>
                  <w:tcW w:w="390" w:type="pct"/>
                  <w:tcBorders>
                    <w:tl2br w:val="nil"/>
                    <w:tr2bl w:val="nil"/>
                  </w:tcBorders>
                  <w:noWrap w:val="0"/>
                  <w:tcMar>
                    <w:left w:w="0" w:type="dxa"/>
                    <w:right w:w="0" w:type="dxa"/>
                  </w:tcMar>
                  <w:vAlign w:val="center"/>
                </w:tcPr>
                <w:p w14:paraId="67C1A284">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5000</w:t>
                  </w:r>
                </w:p>
              </w:tc>
              <w:tc>
                <w:tcPr>
                  <w:tcW w:w="421" w:type="pct"/>
                  <w:tcBorders>
                    <w:tl2br w:val="nil"/>
                    <w:tr2bl w:val="nil"/>
                  </w:tcBorders>
                  <w:noWrap w:val="0"/>
                  <w:vAlign w:val="center"/>
                </w:tcPr>
                <w:p w14:paraId="73D22DDC">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5000</w:t>
                  </w:r>
                </w:p>
              </w:tc>
              <w:tc>
                <w:tcPr>
                  <w:tcW w:w="398" w:type="pct"/>
                  <w:tcBorders>
                    <w:tl2br w:val="nil"/>
                    <w:tr2bl w:val="nil"/>
                  </w:tcBorders>
                  <w:noWrap w:val="0"/>
                  <w:vAlign w:val="center"/>
                </w:tcPr>
                <w:p w14:paraId="7ABD69E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c>
                <w:tcPr>
                  <w:tcW w:w="421" w:type="pct"/>
                  <w:tcBorders>
                    <w:tl2br w:val="nil"/>
                    <w:tr2bl w:val="nil"/>
                  </w:tcBorders>
                  <w:noWrap w:val="0"/>
                  <w:vAlign w:val="center"/>
                </w:tcPr>
                <w:p w14:paraId="380639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60</w:t>
                  </w:r>
                </w:p>
              </w:tc>
              <w:tc>
                <w:tcPr>
                  <w:tcW w:w="500" w:type="pct"/>
                  <w:vMerge w:val="continue"/>
                  <w:tcBorders>
                    <w:tl2br w:val="nil"/>
                    <w:tr2bl w:val="nil"/>
                  </w:tcBorders>
                  <w:noWrap w:val="0"/>
                  <w:vAlign w:val="center"/>
                </w:tcPr>
                <w:p w14:paraId="615C18B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r>
            <w:tr w14:paraId="43718C5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85" w:type="pct"/>
                  <w:tcBorders>
                    <w:tl2br w:val="nil"/>
                    <w:tr2bl w:val="nil"/>
                  </w:tcBorders>
                  <w:noWrap w:val="0"/>
                  <w:tcMar>
                    <w:left w:w="0" w:type="dxa"/>
                    <w:right w:w="0" w:type="dxa"/>
                  </w:tcMar>
                  <w:vAlign w:val="center"/>
                </w:tcPr>
                <w:p w14:paraId="48BB0D13">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before="0" w:beforeAutospacing="0" w:after="0" w:afterAutospacing="0" w:line="240" w:lineRule="exact"/>
                    <w:ind w:left="425" w:leftChars="0" w:right="0" w:rightChars="0" w:hanging="425"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891" w:type="pct"/>
                  <w:tcBorders>
                    <w:tl2br w:val="nil"/>
                    <w:tr2bl w:val="nil"/>
                  </w:tcBorders>
                  <w:noWrap w:val="0"/>
                  <w:tcMar>
                    <w:left w:w="0" w:type="dxa"/>
                    <w:right w:w="0" w:type="dxa"/>
                  </w:tcMar>
                  <w:vAlign w:val="center"/>
                </w:tcPr>
                <w:p w14:paraId="605B13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箱盖</w:t>
                  </w:r>
                </w:p>
              </w:tc>
              <w:tc>
                <w:tcPr>
                  <w:tcW w:w="321" w:type="pct"/>
                  <w:tcBorders>
                    <w:tl2br w:val="nil"/>
                    <w:tr2bl w:val="nil"/>
                  </w:tcBorders>
                  <w:noWrap w:val="0"/>
                  <w:tcMar>
                    <w:left w:w="0" w:type="dxa"/>
                    <w:right w:w="0" w:type="dxa"/>
                  </w:tcMar>
                  <w:vAlign w:val="center"/>
                </w:tcPr>
                <w:p w14:paraId="76828BD9">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个</w:t>
                  </w:r>
                </w:p>
              </w:tc>
              <w:tc>
                <w:tcPr>
                  <w:tcW w:w="367" w:type="pct"/>
                  <w:tcBorders>
                    <w:tl2br w:val="nil"/>
                    <w:tr2bl w:val="nil"/>
                  </w:tcBorders>
                  <w:noWrap w:val="0"/>
                  <w:tcMar>
                    <w:left w:w="0" w:type="dxa"/>
                    <w:right w:w="0" w:type="dxa"/>
                  </w:tcMar>
                  <w:vAlign w:val="center"/>
                </w:tcPr>
                <w:p w14:paraId="21A4A9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固</w:t>
                  </w:r>
                </w:p>
              </w:tc>
              <w:tc>
                <w:tcPr>
                  <w:tcW w:w="1001" w:type="pct"/>
                  <w:tcBorders>
                    <w:tl2br w:val="nil"/>
                    <w:tr2bl w:val="nil"/>
                  </w:tcBorders>
                  <w:noWrap w:val="0"/>
                  <w:tcMar>
                    <w:left w:w="0" w:type="dxa"/>
                    <w:right w:w="0" w:type="dxa"/>
                  </w:tcMar>
                  <w:vAlign w:val="center"/>
                </w:tcPr>
                <w:p w14:paraId="41932C2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w:t>
                  </w:r>
                </w:p>
              </w:tc>
              <w:tc>
                <w:tcPr>
                  <w:tcW w:w="390" w:type="pct"/>
                  <w:tcBorders>
                    <w:tl2br w:val="nil"/>
                    <w:tr2bl w:val="nil"/>
                  </w:tcBorders>
                  <w:noWrap w:val="0"/>
                  <w:tcMar>
                    <w:left w:w="0" w:type="dxa"/>
                    <w:right w:w="0" w:type="dxa"/>
                  </w:tcMar>
                  <w:vAlign w:val="center"/>
                </w:tcPr>
                <w:p w14:paraId="2434717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5000</w:t>
                  </w:r>
                </w:p>
              </w:tc>
              <w:tc>
                <w:tcPr>
                  <w:tcW w:w="421" w:type="pct"/>
                  <w:tcBorders>
                    <w:tl2br w:val="nil"/>
                    <w:tr2bl w:val="nil"/>
                  </w:tcBorders>
                  <w:noWrap w:val="0"/>
                  <w:vAlign w:val="center"/>
                </w:tcPr>
                <w:p w14:paraId="240EAF7F">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5000</w:t>
                  </w:r>
                </w:p>
              </w:tc>
              <w:tc>
                <w:tcPr>
                  <w:tcW w:w="398" w:type="pct"/>
                  <w:tcBorders>
                    <w:tl2br w:val="nil"/>
                    <w:tr2bl w:val="nil"/>
                  </w:tcBorders>
                  <w:noWrap w:val="0"/>
                  <w:vAlign w:val="center"/>
                </w:tcPr>
                <w:p w14:paraId="2D9906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c>
                <w:tcPr>
                  <w:tcW w:w="421" w:type="pct"/>
                  <w:tcBorders>
                    <w:tl2br w:val="nil"/>
                    <w:tr2bl w:val="nil"/>
                  </w:tcBorders>
                  <w:noWrap w:val="0"/>
                  <w:vAlign w:val="center"/>
                </w:tcPr>
                <w:p w14:paraId="0C22AF1F">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60</w:t>
                  </w:r>
                </w:p>
              </w:tc>
              <w:tc>
                <w:tcPr>
                  <w:tcW w:w="500" w:type="pct"/>
                  <w:vMerge w:val="continue"/>
                  <w:tcBorders>
                    <w:tl2br w:val="nil"/>
                    <w:tr2bl w:val="nil"/>
                  </w:tcBorders>
                  <w:noWrap w:val="0"/>
                  <w:vAlign w:val="center"/>
                </w:tcPr>
                <w:p w14:paraId="7262DD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r>
            <w:tr w14:paraId="118A417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85" w:type="pct"/>
                  <w:tcBorders>
                    <w:tl2br w:val="nil"/>
                    <w:tr2bl w:val="nil"/>
                  </w:tcBorders>
                  <w:noWrap w:val="0"/>
                  <w:tcMar>
                    <w:left w:w="0" w:type="dxa"/>
                    <w:right w:w="0" w:type="dxa"/>
                  </w:tcMar>
                  <w:vAlign w:val="center"/>
                </w:tcPr>
                <w:p w14:paraId="69351805">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before="0" w:beforeAutospacing="0" w:after="0" w:afterAutospacing="0" w:line="240" w:lineRule="exact"/>
                    <w:ind w:left="425" w:leftChars="0" w:right="0" w:rightChars="0" w:hanging="425"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891" w:type="pct"/>
                  <w:tcBorders>
                    <w:tl2br w:val="nil"/>
                    <w:tr2bl w:val="nil"/>
                  </w:tcBorders>
                  <w:noWrap w:val="0"/>
                  <w:tcMar>
                    <w:left w:w="0" w:type="dxa"/>
                    <w:right w:w="0" w:type="dxa"/>
                  </w:tcMar>
                  <w:vAlign w:val="center"/>
                </w:tcPr>
                <w:p w14:paraId="2F158A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硅酮胶（HMG-628）</w:t>
                  </w:r>
                </w:p>
              </w:tc>
              <w:tc>
                <w:tcPr>
                  <w:tcW w:w="321" w:type="pct"/>
                  <w:tcBorders>
                    <w:tl2br w:val="nil"/>
                    <w:tr2bl w:val="nil"/>
                  </w:tcBorders>
                  <w:noWrap w:val="0"/>
                  <w:tcMar>
                    <w:left w:w="0" w:type="dxa"/>
                    <w:right w:w="0" w:type="dxa"/>
                  </w:tcMar>
                  <w:vAlign w:val="center"/>
                </w:tcPr>
                <w:p w14:paraId="059C3C48">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t</w:t>
                  </w:r>
                </w:p>
              </w:tc>
              <w:tc>
                <w:tcPr>
                  <w:tcW w:w="367" w:type="pct"/>
                  <w:tcBorders>
                    <w:tl2br w:val="nil"/>
                    <w:tr2bl w:val="nil"/>
                  </w:tcBorders>
                  <w:noWrap w:val="0"/>
                  <w:tcMar>
                    <w:left w:w="0" w:type="dxa"/>
                    <w:right w:w="0" w:type="dxa"/>
                  </w:tcMar>
                  <w:vAlign w:val="center"/>
                </w:tcPr>
                <w:p w14:paraId="6EEF03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固</w:t>
                  </w:r>
                </w:p>
              </w:tc>
              <w:tc>
                <w:tcPr>
                  <w:tcW w:w="1001" w:type="pct"/>
                  <w:tcBorders>
                    <w:tl2br w:val="nil"/>
                    <w:tr2bl w:val="nil"/>
                  </w:tcBorders>
                  <w:noWrap w:val="0"/>
                  <w:tcMar>
                    <w:left w:w="0" w:type="dxa"/>
                    <w:right w:w="0" w:type="dxa"/>
                  </w:tcMar>
                  <w:vAlign w:val="center"/>
                </w:tcPr>
                <w:p w14:paraId="3E747C2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5kg/瓶</w:t>
                  </w:r>
                </w:p>
              </w:tc>
              <w:tc>
                <w:tcPr>
                  <w:tcW w:w="390" w:type="pct"/>
                  <w:tcBorders>
                    <w:tl2br w:val="nil"/>
                    <w:tr2bl w:val="nil"/>
                  </w:tcBorders>
                  <w:noWrap w:val="0"/>
                  <w:tcMar>
                    <w:left w:w="0" w:type="dxa"/>
                    <w:right w:w="0" w:type="dxa"/>
                  </w:tcMar>
                  <w:vAlign w:val="center"/>
                </w:tcPr>
                <w:p w14:paraId="7558F70D">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1.29</w:t>
                  </w:r>
                </w:p>
              </w:tc>
              <w:tc>
                <w:tcPr>
                  <w:tcW w:w="421" w:type="pct"/>
                  <w:tcBorders>
                    <w:tl2br w:val="nil"/>
                    <w:tr2bl w:val="nil"/>
                  </w:tcBorders>
                  <w:noWrap w:val="0"/>
                  <w:vAlign w:val="center"/>
                </w:tcPr>
                <w:p w14:paraId="4E758E38">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1.29</w:t>
                  </w:r>
                </w:p>
              </w:tc>
              <w:tc>
                <w:tcPr>
                  <w:tcW w:w="398" w:type="pct"/>
                  <w:tcBorders>
                    <w:tl2br w:val="nil"/>
                    <w:tr2bl w:val="nil"/>
                  </w:tcBorders>
                  <w:noWrap w:val="0"/>
                  <w:vAlign w:val="center"/>
                </w:tcPr>
                <w:p w14:paraId="3B28E5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c>
                <w:tcPr>
                  <w:tcW w:w="421" w:type="pct"/>
                  <w:tcBorders>
                    <w:tl2br w:val="nil"/>
                    <w:tr2bl w:val="nil"/>
                  </w:tcBorders>
                  <w:noWrap w:val="0"/>
                  <w:vAlign w:val="center"/>
                </w:tcPr>
                <w:p w14:paraId="3A6CE2C8">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100</w:t>
                  </w:r>
                </w:p>
              </w:tc>
              <w:tc>
                <w:tcPr>
                  <w:tcW w:w="500" w:type="pct"/>
                  <w:vMerge w:val="continue"/>
                  <w:tcBorders>
                    <w:tl2br w:val="nil"/>
                    <w:tr2bl w:val="nil"/>
                  </w:tcBorders>
                  <w:noWrap w:val="0"/>
                  <w:vAlign w:val="center"/>
                </w:tcPr>
                <w:p w14:paraId="2DC2DF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r>
            <w:tr w14:paraId="3A2F767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85" w:type="pct"/>
                  <w:tcBorders>
                    <w:tl2br w:val="nil"/>
                    <w:tr2bl w:val="nil"/>
                  </w:tcBorders>
                  <w:noWrap w:val="0"/>
                  <w:tcMar>
                    <w:left w:w="0" w:type="dxa"/>
                    <w:right w:w="0" w:type="dxa"/>
                  </w:tcMar>
                  <w:vAlign w:val="center"/>
                </w:tcPr>
                <w:p w14:paraId="7A7C28C6">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before="0" w:beforeAutospacing="0" w:after="0" w:afterAutospacing="0" w:line="240" w:lineRule="exact"/>
                    <w:ind w:left="425" w:leftChars="0" w:right="0" w:rightChars="0" w:hanging="425"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891" w:type="pct"/>
                  <w:tcBorders>
                    <w:tl2br w:val="nil"/>
                    <w:tr2bl w:val="nil"/>
                  </w:tcBorders>
                  <w:noWrap w:val="0"/>
                  <w:tcMar>
                    <w:left w:w="0" w:type="dxa"/>
                    <w:right w:w="0" w:type="dxa"/>
                  </w:tcMar>
                  <w:vAlign w:val="center"/>
                </w:tcPr>
                <w:p w14:paraId="43B8E9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油变变压器油</w:t>
                  </w:r>
                </w:p>
              </w:tc>
              <w:tc>
                <w:tcPr>
                  <w:tcW w:w="321" w:type="pct"/>
                  <w:tcBorders>
                    <w:tl2br w:val="nil"/>
                    <w:tr2bl w:val="nil"/>
                  </w:tcBorders>
                  <w:noWrap w:val="0"/>
                  <w:tcMar>
                    <w:left w:w="0" w:type="dxa"/>
                    <w:right w:w="0" w:type="dxa"/>
                  </w:tcMar>
                  <w:vAlign w:val="center"/>
                </w:tcPr>
                <w:p w14:paraId="7E19B36E">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t</w:t>
                  </w:r>
                </w:p>
              </w:tc>
              <w:tc>
                <w:tcPr>
                  <w:tcW w:w="367" w:type="pct"/>
                  <w:tcBorders>
                    <w:tl2br w:val="nil"/>
                    <w:tr2bl w:val="nil"/>
                  </w:tcBorders>
                  <w:noWrap w:val="0"/>
                  <w:tcMar>
                    <w:left w:w="0" w:type="dxa"/>
                    <w:right w:w="0" w:type="dxa"/>
                  </w:tcMar>
                  <w:vAlign w:val="center"/>
                </w:tcPr>
                <w:p w14:paraId="6FD6F7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液</w:t>
                  </w:r>
                </w:p>
              </w:tc>
              <w:tc>
                <w:tcPr>
                  <w:tcW w:w="1001" w:type="pct"/>
                  <w:tcBorders>
                    <w:tl2br w:val="nil"/>
                    <w:tr2bl w:val="nil"/>
                  </w:tcBorders>
                  <w:noWrap w:val="0"/>
                  <w:tcMar>
                    <w:left w:w="0" w:type="dxa"/>
                    <w:right w:w="0" w:type="dxa"/>
                  </w:tcMar>
                  <w:vAlign w:val="center"/>
                </w:tcPr>
                <w:p w14:paraId="6A06E5B4">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油罐储存</w:t>
                  </w:r>
                </w:p>
              </w:tc>
              <w:tc>
                <w:tcPr>
                  <w:tcW w:w="390" w:type="pct"/>
                  <w:tcBorders>
                    <w:tl2br w:val="nil"/>
                    <w:tr2bl w:val="nil"/>
                  </w:tcBorders>
                  <w:noWrap w:val="0"/>
                  <w:tcMar>
                    <w:left w:w="0" w:type="dxa"/>
                    <w:right w:w="0" w:type="dxa"/>
                  </w:tcMar>
                  <w:vAlign w:val="center"/>
                </w:tcPr>
                <w:p w14:paraId="0F400863">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900</w:t>
                  </w:r>
                </w:p>
              </w:tc>
              <w:tc>
                <w:tcPr>
                  <w:tcW w:w="421" w:type="pct"/>
                  <w:tcBorders>
                    <w:tl2br w:val="nil"/>
                    <w:tr2bl w:val="nil"/>
                  </w:tcBorders>
                  <w:noWrap w:val="0"/>
                  <w:vAlign w:val="center"/>
                </w:tcPr>
                <w:p w14:paraId="7AED9796">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900</w:t>
                  </w:r>
                </w:p>
              </w:tc>
              <w:tc>
                <w:tcPr>
                  <w:tcW w:w="398" w:type="pct"/>
                  <w:tcBorders>
                    <w:tl2br w:val="nil"/>
                    <w:tr2bl w:val="nil"/>
                  </w:tcBorders>
                  <w:noWrap w:val="0"/>
                  <w:vAlign w:val="center"/>
                </w:tcPr>
                <w:p w14:paraId="1F6E94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c>
                <w:tcPr>
                  <w:tcW w:w="421" w:type="pct"/>
                  <w:tcBorders>
                    <w:tl2br w:val="nil"/>
                    <w:tr2bl w:val="nil"/>
                  </w:tcBorders>
                  <w:noWrap w:val="0"/>
                  <w:vAlign w:val="center"/>
                </w:tcPr>
                <w:p w14:paraId="33AD91A4">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60</w:t>
                  </w:r>
                </w:p>
              </w:tc>
              <w:tc>
                <w:tcPr>
                  <w:tcW w:w="500" w:type="pct"/>
                  <w:tcBorders>
                    <w:tl2br w:val="nil"/>
                    <w:tr2bl w:val="nil"/>
                  </w:tcBorders>
                  <w:noWrap w:val="0"/>
                  <w:vAlign w:val="center"/>
                </w:tcPr>
                <w:p w14:paraId="11369E6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eastAsia" w:cs="Times New Roman"/>
                      <w:bCs w:val="0"/>
                      <w:color w:val="auto"/>
                      <w:kern w:val="2"/>
                      <w:sz w:val="21"/>
                      <w:szCs w:val="21"/>
                      <w:highlight w:val="none"/>
                      <w:lang w:val="en-US" w:eastAsia="zh-CN" w:bidi="ar-SA"/>
                    </w:rPr>
                    <w:t>储罐</w:t>
                  </w:r>
                </w:p>
              </w:tc>
            </w:tr>
            <w:tr w14:paraId="4A5A5B3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85" w:type="pct"/>
                  <w:tcBorders>
                    <w:tl2br w:val="nil"/>
                    <w:tr2bl w:val="nil"/>
                  </w:tcBorders>
                  <w:noWrap w:val="0"/>
                  <w:tcMar>
                    <w:left w:w="0" w:type="dxa"/>
                    <w:right w:w="0" w:type="dxa"/>
                  </w:tcMar>
                  <w:vAlign w:val="center"/>
                </w:tcPr>
                <w:p w14:paraId="328FAC78">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before="0" w:beforeAutospacing="0" w:after="0" w:afterAutospacing="0" w:line="240" w:lineRule="exact"/>
                    <w:ind w:left="425" w:leftChars="0" w:right="0" w:rightChars="0" w:hanging="425"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891" w:type="pct"/>
                  <w:tcBorders>
                    <w:tl2br w:val="nil"/>
                    <w:tr2bl w:val="nil"/>
                  </w:tcBorders>
                  <w:noWrap w:val="0"/>
                  <w:tcMar>
                    <w:left w:w="0" w:type="dxa"/>
                    <w:right w:w="0" w:type="dxa"/>
                  </w:tcMar>
                  <w:vAlign w:val="center"/>
                </w:tcPr>
                <w:p w14:paraId="6EB196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lang w:val="en-US" w:eastAsia="zh-CN" w:bidi="ar-SA"/>
                    </w:rPr>
                    <w:t>电工胶（L0CTITE243）</w:t>
                  </w:r>
                </w:p>
              </w:tc>
              <w:tc>
                <w:tcPr>
                  <w:tcW w:w="321" w:type="pct"/>
                  <w:tcBorders>
                    <w:tl2br w:val="nil"/>
                    <w:tr2bl w:val="nil"/>
                  </w:tcBorders>
                  <w:noWrap w:val="0"/>
                  <w:tcMar>
                    <w:left w:w="0" w:type="dxa"/>
                    <w:right w:w="0" w:type="dxa"/>
                  </w:tcMar>
                  <w:vAlign w:val="center"/>
                </w:tcPr>
                <w:p w14:paraId="0BC721A4">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t</w:t>
                  </w:r>
                </w:p>
              </w:tc>
              <w:tc>
                <w:tcPr>
                  <w:tcW w:w="367" w:type="pct"/>
                  <w:tcBorders>
                    <w:tl2br w:val="nil"/>
                    <w:tr2bl w:val="nil"/>
                  </w:tcBorders>
                  <w:noWrap w:val="0"/>
                  <w:tcMar>
                    <w:left w:w="0" w:type="dxa"/>
                    <w:right w:w="0" w:type="dxa"/>
                  </w:tcMar>
                  <w:vAlign w:val="center"/>
                </w:tcPr>
                <w:p w14:paraId="4CBAA3C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固</w:t>
                  </w:r>
                </w:p>
              </w:tc>
              <w:tc>
                <w:tcPr>
                  <w:tcW w:w="1001" w:type="pct"/>
                  <w:tcBorders>
                    <w:tl2br w:val="nil"/>
                    <w:tr2bl w:val="nil"/>
                  </w:tcBorders>
                  <w:noWrap w:val="0"/>
                  <w:tcMar>
                    <w:left w:w="0" w:type="dxa"/>
                    <w:right w:w="0" w:type="dxa"/>
                  </w:tcMar>
                  <w:vAlign w:val="center"/>
                </w:tcPr>
                <w:p w14:paraId="1252E73E">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10kg/瓶</w:t>
                  </w:r>
                </w:p>
              </w:tc>
              <w:tc>
                <w:tcPr>
                  <w:tcW w:w="390" w:type="pct"/>
                  <w:tcBorders>
                    <w:tl2br w:val="nil"/>
                    <w:tr2bl w:val="nil"/>
                  </w:tcBorders>
                  <w:noWrap w:val="0"/>
                  <w:tcMar>
                    <w:left w:w="0" w:type="dxa"/>
                    <w:right w:w="0" w:type="dxa"/>
                  </w:tcMar>
                  <w:vAlign w:val="center"/>
                </w:tcPr>
                <w:p w14:paraId="67A505AF">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0.06</w:t>
                  </w:r>
                </w:p>
              </w:tc>
              <w:tc>
                <w:tcPr>
                  <w:tcW w:w="421" w:type="pct"/>
                  <w:tcBorders>
                    <w:tl2br w:val="nil"/>
                    <w:tr2bl w:val="nil"/>
                  </w:tcBorders>
                  <w:noWrap w:val="0"/>
                  <w:vAlign w:val="center"/>
                </w:tcPr>
                <w:p w14:paraId="22EBC9F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0.06</w:t>
                  </w:r>
                </w:p>
              </w:tc>
              <w:tc>
                <w:tcPr>
                  <w:tcW w:w="398" w:type="pct"/>
                  <w:tcBorders>
                    <w:tl2br w:val="nil"/>
                    <w:tr2bl w:val="nil"/>
                  </w:tcBorders>
                  <w:noWrap w:val="0"/>
                  <w:vAlign w:val="center"/>
                </w:tcPr>
                <w:p w14:paraId="7E44AE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c>
                <w:tcPr>
                  <w:tcW w:w="421" w:type="pct"/>
                  <w:tcBorders>
                    <w:tl2br w:val="nil"/>
                    <w:tr2bl w:val="nil"/>
                  </w:tcBorders>
                  <w:noWrap w:val="0"/>
                  <w:vAlign w:val="center"/>
                </w:tcPr>
                <w:p w14:paraId="48020066">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0.03</w:t>
                  </w:r>
                </w:p>
              </w:tc>
              <w:tc>
                <w:tcPr>
                  <w:tcW w:w="500" w:type="pct"/>
                  <w:tcBorders>
                    <w:tl2br w:val="nil"/>
                    <w:tr2bl w:val="nil"/>
                  </w:tcBorders>
                  <w:noWrap w:val="0"/>
                  <w:vAlign w:val="center"/>
                </w:tcPr>
                <w:p w14:paraId="7E3EA2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原料仓库</w:t>
                  </w:r>
                </w:p>
              </w:tc>
            </w:tr>
          </w:tbl>
          <w:p w14:paraId="56BE63C7">
            <w:pPr>
              <w:keepNext w:val="0"/>
              <w:keepLines w:val="0"/>
              <w:suppressLineNumbers w:val="0"/>
              <w:bidi w:val="0"/>
              <w:spacing w:before="0" w:beforeAutospacing="0" w:after="0" w:afterAutospacing="0"/>
              <w:ind w:left="0" w:right="0"/>
              <w:rPr>
                <w:rFonts w:hint="eastAsia" w:ascii="Times New Roman" w:hAnsi="Times New Roman" w:eastAsia="宋体" w:cs="Times New Roman"/>
                <w:b/>
                <w:bCs/>
                <w:caps w:val="0"/>
                <w:color w:val="auto"/>
                <w:highlight w:val="none"/>
                <w:lang w:val="en-US" w:eastAsia="zh-CN"/>
              </w:rPr>
            </w:pPr>
            <w:r>
              <w:rPr>
                <w:rFonts w:hint="eastAsia" w:ascii="Times New Roman" w:hAnsi="Times New Roman" w:eastAsia="宋体" w:cs="Times New Roman"/>
                <w:b/>
                <w:bCs/>
                <w:caps w:val="0"/>
                <w:color w:val="auto"/>
                <w:highlight w:val="none"/>
                <w:lang w:val="en-US" w:eastAsia="zh-CN"/>
              </w:rPr>
              <w:t>4、</w:t>
            </w:r>
            <w:r>
              <w:rPr>
                <w:rFonts w:hint="eastAsia" w:cs="Times New Roman"/>
                <w:b/>
                <w:bCs/>
                <w:caps w:val="0"/>
                <w:color w:val="auto"/>
                <w:highlight w:val="none"/>
                <w:lang w:val="en-US" w:eastAsia="zh-CN"/>
              </w:rPr>
              <w:t>主要</w:t>
            </w:r>
            <w:r>
              <w:rPr>
                <w:rFonts w:hint="eastAsia" w:ascii="Times New Roman" w:hAnsi="Times New Roman" w:eastAsia="宋体" w:cs="Times New Roman"/>
                <w:b/>
                <w:bCs/>
                <w:caps w:val="0"/>
                <w:color w:val="auto"/>
                <w:highlight w:val="none"/>
                <w:lang w:val="en-US" w:eastAsia="zh-CN"/>
              </w:rPr>
              <w:t>设备</w:t>
            </w:r>
          </w:p>
          <w:p w14:paraId="7B1F9C56">
            <w:pPr>
              <w:keepNext w:val="0"/>
              <w:keepLines w:val="0"/>
              <w:suppressLineNumbers w:val="0"/>
              <w:bidi w:val="0"/>
              <w:spacing w:before="0" w:beforeAutospacing="0" w:after="0" w:afterAutospacing="0"/>
              <w:ind w:left="0" w:right="0"/>
              <w:rPr>
                <w:rFonts w:hint="eastAsia" w:ascii="Times New Roman" w:hAnsi="Times New Roman" w:eastAsia="宋体" w:cs="Times New Roman"/>
                <w:caps w:val="0"/>
                <w:color w:val="auto"/>
                <w:highlight w:val="none"/>
                <w:lang w:val="en-US" w:eastAsia="zh-CN"/>
              </w:rPr>
            </w:pPr>
            <w:r>
              <w:rPr>
                <w:rFonts w:hint="eastAsia" w:ascii="Times New Roman" w:hAnsi="Times New Roman" w:eastAsia="宋体" w:cs="Times New Roman"/>
                <w:caps w:val="0"/>
                <w:color w:val="auto"/>
                <w:highlight w:val="none"/>
                <w:lang w:val="en-US" w:eastAsia="zh-CN"/>
              </w:rPr>
              <w:t>本项目</w:t>
            </w:r>
            <w:r>
              <w:rPr>
                <w:rFonts w:hint="eastAsia" w:cs="Times New Roman"/>
                <w:caps w:val="0"/>
                <w:color w:val="auto"/>
                <w:highlight w:val="none"/>
                <w:lang w:val="en-US" w:eastAsia="zh-CN"/>
              </w:rPr>
              <w:t>建成后主要</w:t>
            </w:r>
            <w:r>
              <w:rPr>
                <w:rFonts w:hint="eastAsia" w:ascii="Times New Roman" w:hAnsi="Times New Roman" w:eastAsia="宋体" w:cs="Times New Roman"/>
                <w:caps w:val="0"/>
                <w:color w:val="auto"/>
                <w:highlight w:val="none"/>
                <w:lang w:val="en-US" w:eastAsia="zh-CN"/>
              </w:rPr>
              <w:t>设备情况见表2-</w:t>
            </w:r>
            <w:r>
              <w:rPr>
                <w:rFonts w:hint="eastAsia" w:cs="Times New Roman"/>
                <w:caps w:val="0"/>
                <w:color w:val="auto"/>
                <w:highlight w:val="none"/>
                <w:lang w:val="en-US" w:eastAsia="zh-CN"/>
              </w:rPr>
              <w:t>3</w:t>
            </w:r>
            <w:r>
              <w:rPr>
                <w:rFonts w:hint="eastAsia" w:ascii="Times New Roman" w:hAnsi="Times New Roman" w:eastAsia="宋体" w:cs="Times New Roman"/>
                <w:caps w:val="0"/>
                <w:color w:val="auto"/>
                <w:highlight w:val="none"/>
                <w:lang w:val="en-US" w:eastAsia="zh-CN"/>
              </w:rPr>
              <w:t>。</w:t>
            </w:r>
          </w:p>
          <w:p w14:paraId="126A5B90">
            <w:pPr>
              <w:pStyle w:val="13"/>
              <w:keepNext w:val="0"/>
              <w:keepLines w:val="0"/>
              <w:suppressLineNumbers w:val="0"/>
              <w:bidi w:val="0"/>
              <w:spacing w:before="0" w:beforeAutospacing="0" w:after="0" w:afterAutospacing="0"/>
              <w:ind w:right="0"/>
              <w:rPr>
                <w:rFonts w:hint="eastAsia" w:cs="Times New Roman"/>
                <w:b/>
                <w:bCs/>
                <w:color w:val="auto"/>
                <w:highlight w:val="none"/>
                <w:lang w:val="en-US" w:eastAsia="zh-CN"/>
              </w:rPr>
            </w:pPr>
            <w:r>
              <w:rPr>
                <w:rFonts w:hint="eastAsia" w:cs="Times New Roman"/>
                <w:b/>
                <w:bCs/>
                <w:color w:val="auto"/>
                <w:highlight w:val="none"/>
                <w:lang w:val="en-US" w:eastAsia="zh-CN"/>
              </w:rPr>
              <w:t>表2-3  本项目主要设备情况</w:t>
            </w:r>
          </w:p>
          <w:tbl>
            <w:tblPr>
              <w:tblStyle w:val="49"/>
              <w:tblW w:w="4997"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795"/>
              <w:gridCol w:w="4072"/>
              <w:gridCol w:w="1700"/>
              <w:gridCol w:w="867"/>
              <w:gridCol w:w="833"/>
              <w:gridCol w:w="801"/>
            </w:tblGrid>
            <w:tr w14:paraId="02E8786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0" w:hRule="atLeast"/>
                <w:tblHeader/>
                <w:jc w:val="center"/>
              </w:trPr>
              <w:tc>
                <w:tcPr>
                  <w:tcW w:w="438" w:type="pct"/>
                  <w:vMerge w:val="restart"/>
                  <w:tcBorders>
                    <w:tl2br w:val="nil"/>
                    <w:tr2bl w:val="nil"/>
                  </w:tcBorders>
                  <w:noWrap w:val="0"/>
                  <w:tcMar>
                    <w:left w:w="0" w:type="dxa"/>
                    <w:right w:w="0" w:type="dxa"/>
                  </w:tcMar>
                  <w:vAlign w:val="center"/>
                </w:tcPr>
                <w:p w14:paraId="3C8EC4F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序号</w:t>
                  </w:r>
                </w:p>
              </w:tc>
              <w:tc>
                <w:tcPr>
                  <w:tcW w:w="2245" w:type="pct"/>
                  <w:vMerge w:val="restart"/>
                  <w:tcBorders>
                    <w:tl2br w:val="nil"/>
                    <w:tr2bl w:val="nil"/>
                  </w:tcBorders>
                  <w:noWrap w:val="0"/>
                  <w:tcMar>
                    <w:left w:w="0" w:type="dxa"/>
                    <w:right w:w="0" w:type="dxa"/>
                  </w:tcMar>
                  <w:vAlign w:val="center"/>
                </w:tcPr>
                <w:p w14:paraId="5BBA032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设备名称</w:t>
                  </w:r>
                </w:p>
              </w:tc>
              <w:tc>
                <w:tcPr>
                  <w:tcW w:w="937" w:type="pct"/>
                  <w:vMerge w:val="restart"/>
                  <w:tcBorders>
                    <w:tl2br w:val="nil"/>
                    <w:tr2bl w:val="nil"/>
                  </w:tcBorders>
                  <w:noWrap w:val="0"/>
                  <w:tcMar>
                    <w:left w:w="0" w:type="dxa"/>
                    <w:right w:w="0" w:type="dxa"/>
                  </w:tcMar>
                  <w:vAlign w:val="center"/>
                </w:tcPr>
                <w:p w14:paraId="2978F26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规格型号</w:t>
                  </w:r>
                </w:p>
              </w:tc>
              <w:tc>
                <w:tcPr>
                  <w:tcW w:w="1379" w:type="pct"/>
                  <w:gridSpan w:val="3"/>
                  <w:tcBorders>
                    <w:tl2br w:val="nil"/>
                    <w:tr2bl w:val="nil"/>
                  </w:tcBorders>
                  <w:noWrap w:val="0"/>
                  <w:tcMar>
                    <w:left w:w="0" w:type="dxa"/>
                    <w:right w:w="0" w:type="dxa"/>
                  </w:tcMar>
                  <w:vAlign w:val="center"/>
                </w:tcPr>
                <w:p w14:paraId="55A958C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数量（台/套）</w:t>
                  </w:r>
                </w:p>
              </w:tc>
            </w:tr>
            <w:tr w14:paraId="6792F53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58" w:hRule="atLeast"/>
                <w:tblHeader/>
                <w:jc w:val="center"/>
              </w:trPr>
              <w:tc>
                <w:tcPr>
                  <w:tcW w:w="438" w:type="pct"/>
                  <w:vMerge w:val="continue"/>
                  <w:tcBorders>
                    <w:tl2br w:val="nil"/>
                    <w:tr2bl w:val="nil"/>
                  </w:tcBorders>
                  <w:noWrap w:val="0"/>
                  <w:tcMar>
                    <w:left w:w="0" w:type="dxa"/>
                    <w:right w:w="0" w:type="dxa"/>
                  </w:tcMar>
                  <w:vAlign w:val="center"/>
                </w:tcPr>
                <w:p w14:paraId="16CB598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2245" w:type="pct"/>
                  <w:vMerge w:val="continue"/>
                  <w:tcBorders>
                    <w:tl2br w:val="nil"/>
                    <w:tr2bl w:val="nil"/>
                  </w:tcBorders>
                  <w:noWrap w:val="0"/>
                  <w:tcMar>
                    <w:left w:w="0" w:type="dxa"/>
                    <w:right w:w="0" w:type="dxa"/>
                  </w:tcMar>
                  <w:vAlign w:val="center"/>
                </w:tcPr>
                <w:p w14:paraId="6531636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937" w:type="pct"/>
                  <w:vMerge w:val="continue"/>
                  <w:tcBorders>
                    <w:tl2br w:val="nil"/>
                    <w:tr2bl w:val="nil"/>
                  </w:tcBorders>
                  <w:noWrap w:val="0"/>
                  <w:tcMar>
                    <w:left w:w="0" w:type="dxa"/>
                    <w:right w:w="0" w:type="dxa"/>
                  </w:tcMar>
                  <w:vAlign w:val="center"/>
                </w:tcPr>
                <w:p w14:paraId="08D897E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p>
              </w:tc>
              <w:tc>
                <w:tcPr>
                  <w:tcW w:w="478" w:type="pct"/>
                  <w:tcBorders>
                    <w:tl2br w:val="nil"/>
                    <w:tr2bl w:val="nil"/>
                  </w:tcBorders>
                  <w:noWrap w:val="0"/>
                  <w:tcMar>
                    <w:left w:w="0" w:type="dxa"/>
                    <w:right w:w="0" w:type="dxa"/>
                  </w:tcMar>
                  <w:vAlign w:val="center"/>
                </w:tcPr>
                <w:p w14:paraId="125BD63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环评</w:t>
                  </w:r>
                </w:p>
                <w:p w14:paraId="782AFA1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数量</w:t>
                  </w:r>
                </w:p>
              </w:tc>
              <w:tc>
                <w:tcPr>
                  <w:tcW w:w="459" w:type="pct"/>
                  <w:tcBorders>
                    <w:tl2br w:val="nil"/>
                    <w:tr2bl w:val="nil"/>
                  </w:tcBorders>
                  <w:noWrap w:val="0"/>
                  <w:vAlign w:val="center"/>
                </w:tcPr>
                <w:p w14:paraId="0C09170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实际</w:t>
                  </w:r>
                </w:p>
                <w:p w14:paraId="3B5C959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数量</w:t>
                  </w:r>
                </w:p>
              </w:tc>
              <w:tc>
                <w:tcPr>
                  <w:tcW w:w="441" w:type="pct"/>
                  <w:tcBorders>
                    <w:tl2br w:val="nil"/>
                    <w:tr2bl w:val="nil"/>
                  </w:tcBorders>
                  <w:noWrap w:val="0"/>
                  <w:vAlign w:val="center"/>
                </w:tcPr>
                <w:p w14:paraId="3E18D06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变化情况</w:t>
                  </w:r>
                </w:p>
              </w:tc>
            </w:tr>
            <w:tr w14:paraId="428B8A3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6D3BB6A9">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763A5A7B">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低压绕线机</w:t>
                  </w:r>
                </w:p>
              </w:tc>
              <w:tc>
                <w:tcPr>
                  <w:tcW w:w="937" w:type="pct"/>
                  <w:tcBorders>
                    <w:tl2br w:val="nil"/>
                    <w:tr2bl w:val="nil"/>
                  </w:tcBorders>
                  <w:noWrap w:val="0"/>
                  <w:tcMar>
                    <w:left w:w="0" w:type="dxa"/>
                    <w:right w:w="0" w:type="dxa"/>
                  </w:tcMar>
                  <w:vAlign w:val="center"/>
                </w:tcPr>
                <w:p w14:paraId="129770F9">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RL-100</w:t>
                  </w:r>
                </w:p>
              </w:tc>
              <w:tc>
                <w:tcPr>
                  <w:tcW w:w="478" w:type="pct"/>
                  <w:tcBorders>
                    <w:tl2br w:val="nil"/>
                    <w:tr2bl w:val="nil"/>
                  </w:tcBorders>
                  <w:noWrap w:val="0"/>
                  <w:tcMar>
                    <w:left w:w="0" w:type="dxa"/>
                    <w:right w:w="0" w:type="dxa"/>
                  </w:tcMar>
                  <w:vAlign w:val="center"/>
                </w:tcPr>
                <w:p w14:paraId="13BCD646">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2</w:t>
                  </w:r>
                </w:p>
              </w:tc>
              <w:tc>
                <w:tcPr>
                  <w:tcW w:w="459" w:type="pct"/>
                  <w:tcBorders>
                    <w:tl2br w:val="nil"/>
                    <w:tr2bl w:val="nil"/>
                  </w:tcBorders>
                  <w:noWrap w:val="0"/>
                  <w:vAlign w:val="center"/>
                </w:tcPr>
                <w:p w14:paraId="11848A46">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2</w:t>
                  </w:r>
                </w:p>
              </w:tc>
              <w:tc>
                <w:tcPr>
                  <w:tcW w:w="441" w:type="pct"/>
                  <w:tcBorders>
                    <w:tl2br w:val="nil"/>
                    <w:tr2bl w:val="nil"/>
                  </w:tcBorders>
                  <w:noWrap w:val="0"/>
                  <w:vAlign w:val="center"/>
                </w:tcPr>
                <w:p w14:paraId="7E1A597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777969F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359294CC">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5F6D3F75">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高压绕线机</w:t>
                  </w:r>
                </w:p>
              </w:tc>
              <w:tc>
                <w:tcPr>
                  <w:tcW w:w="937" w:type="pct"/>
                  <w:tcBorders>
                    <w:tl2br w:val="nil"/>
                    <w:tr2bl w:val="nil"/>
                  </w:tcBorders>
                  <w:noWrap w:val="0"/>
                  <w:tcMar>
                    <w:left w:w="0" w:type="dxa"/>
                    <w:right w:w="0" w:type="dxa"/>
                  </w:tcMar>
                  <w:vAlign w:val="center"/>
                </w:tcPr>
                <w:p w14:paraId="67E83AC7">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GZR-3</w:t>
                  </w:r>
                </w:p>
              </w:tc>
              <w:tc>
                <w:tcPr>
                  <w:tcW w:w="478" w:type="pct"/>
                  <w:tcBorders>
                    <w:tl2br w:val="nil"/>
                    <w:tr2bl w:val="nil"/>
                  </w:tcBorders>
                  <w:noWrap w:val="0"/>
                  <w:tcMar>
                    <w:left w:w="0" w:type="dxa"/>
                    <w:right w:w="0" w:type="dxa"/>
                  </w:tcMar>
                  <w:vAlign w:val="center"/>
                </w:tcPr>
                <w:p w14:paraId="080A1DB7">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5</w:t>
                  </w:r>
                </w:p>
              </w:tc>
              <w:tc>
                <w:tcPr>
                  <w:tcW w:w="459" w:type="pct"/>
                  <w:tcBorders>
                    <w:tl2br w:val="nil"/>
                    <w:tr2bl w:val="nil"/>
                  </w:tcBorders>
                  <w:noWrap w:val="0"/>
                  <w:vAlign w:val="center"/>
                </w:tcPr>
                <w:p w14:paraId="41DA0A60">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5</w:t>
                  </w:r>
                </w:p>
              </w:tc>
              <w:tc>
                <w:tcPr>
                  <w:tcW w:w="441" w:type="pct"/>
                  <w:tcBorders>
                    <w:tl2br w:val="nil"/>
                    <w:tr2bl w:val="nil"/>
                  </w:tcBorders>
                  <w:noWrap w:val="0"/>
                  <w:vAlign w:val="center"/>
                </w:tcPr>
                <w:p w14:paraId="4045C85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7F27CD4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43F40E6A">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33BD1E29">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高压自动绕线机</w:t>
                  </w:r>
                </w:p>
              </w:tc>
              <w:tc>
                <w:tcPr>
                  <w:tcW w:w="937" w:type="pct"/>
                  <w:tcBorders>
                    <w:tl2br w:val="nil"/>
                    <w:tr2bl w:val="nil"/>
                  </w:tcBorders>
                  <w:noWrap w:val="0"/>
                  <w:tcMar>
                    <w:left w:w="0" w:type="dxa"/>
                    <w:right w:w="0" w:type="dxa"/>
                  </w:tcMar>
                  <w:vAlign w:val="center"/>
                </w:tcPr>
                <w:p w14:paraId="0FEC7197">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ZDPX-1</w:t>
                  </w:r>
                </w:p>
              </w:tc>
              <w:tc>
                <w:tcPr>
                  <w:tcW w:w="478" w:type="pct"/>
                  <w:tcBorders>
                    <w:tl2br w:val="nil"/>
                    <w:tr2bl w:val="nil"/>
                  </w:tcBorders>
                  <w:noWrap w:val="0"/>
                  <w:tcMar>
                    <w:left w:w="0" w:type="dxa"/>
                    <w:right w:w="0" w:type="dxa"/>
                  </w:tcMar>
                  <w:vAlign w:val="center"/>
                </w:tcPr>
                <w:p w14:paraId="1ADCA11F">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59" w:type="pct"/>
                  <w:tcBorders>
                    <w:tl2br w:val="nil"/>
                    <w:tr2bl w:val="nil"/>
                  </w:tcBorders>
                  <w:noWrap w:val="0"/>
                  <w:vAlign w:val="center"/>
                </w:tcPr>
                <w:p w14:paraId="6584FBF9">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41" w:type="pct"/>
                  <w:tcBorders>
                    <w:tl2br w:val="nil"/>
                    <w:tr2bl w:val="nil"/>
                  </w:tcBorders>
                  <w:noWrap w:val="0"/>
                  <w:vAlign w:val="center"/>
                </w:tcPr>
                <w:p w14:paraId="5C12F97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3149E88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67FE7A1E">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6D79F717">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低压箔式绕线机</w:t>
                  </w:r>
                </w:p>
              </w:tc>
              <w:tc>
                <w:tcPr>
                  <w:tcW w:w="937" w:type="pct"/>
                  <w:tcBorders>
                    <w:tl2br w:val="nil"/>
                    <w:tr2bl w:val="nil"/>
                  </w:tcBorders>
                  <w:noWrap w:val="0"/>
                  <w:tcMar>
                    <w:left w:w="0" w:type="dxa"/>
                    <w:right w:w="0" w:type="dxa"/>
                  </w:tcMar>
                  <w:vAlign w:val="center"/>
                </w:tcPr>
                <w:p w14:paraId="3BE1D3CC">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RJ-600</w:t>
                  </w:r>
                </w:p>
              </w:tc>
              <w:tc>
                <w:tcPr>
                  <w:tcW w:w="478" w:type="pct"/>
                  <w:tcBorders>
                    <w:tl2br w:val="nil"/>
                    <w:tr2bl w:val="nil"/>
                  </w:tcBorders>
                  <w:noWrap w:val="0"/>
                  <w:tcMar>
                    <w:left w:w="0" w:type="dxa"/>
                    <w:right w:w="0" w:type="dxa"/>
                  </w:tcMar>
                  <w:vAlign w:val="center"/>
                </w:tcPr>
                <w:p w14:paraId="56DD73A7">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59" w:type="pct"/>
                  <w:tcBorders>
                    <w:tl2br w:val="nil"/>
                    <w:tr2bl w:val="nil"/>
                  </w:tcBorders>
                  <w:noWrap w:val="0"/>
                  <w:vAlign w:val="center"/>
                </w:tcPr>
                <w:p w14:paraId="099A9661">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41" w:type="pct"/>
                  <w:tcBorders>
                    <w:tl2br w:val="nil"/>
                    <w:tr2bl w:val="nil"/>
                  </w:tcBorders>
                  <w:noWrap w:val="0"/>
                  <w:vAlign w:val="center"/>
                </w:tcPr>
                <w:p w14:paraId="51F34D9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7D2815E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361DE7E3">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22563356">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氩弧焊机</w:t>
                  </w:r>
                </w:p>
              </w:tc>
              <w:tc>
                <w:tcPr>
                  <w:tcW w:w="937" w:type="pct"/>
                  <w:tcBorders>
                    <w:tl2br w:val="nil"/>
                    <w:tr2bl w:val="nil"/>
                  </w:tcBorders>
                  <w:noWrap w:val="0"/>
                  <w:tcMar>
                    <w:left w:w="0" w:type="dxa"/>
                    <w:right w:w="0" w:type="dxa"/>
                  </w:tcMar>
                  <w:vAlign w:val="center"/>
                </w:tcPr>
                <w:p w14:paraId="2F4247B1">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WSM-500</w:t>
                  </w:r>
                </w:p>
              </w:tc>
              <w:tc>
                <w:tcPr>
                  <w:tcW w:w="478" w:type="pct"/>
                  <w:tcBorders>
                    <w:tl2br w:val="nil"/>
                    <w:tr2bl w:val="nil"/>
                  </w:tcBorders>
                  <w:noWrap w:val="0"/>
                  <w:tcMar>
                    <w:left w:w="0" w:type="dxa"/>
                    <w:right w:w="0" w:type="dxa"/>
                  </w:tcMar>
                  <w:vAlign w:val="center"/>
                </w:tcPr>
                <w:p w14:paraId="73B11412">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2</w:t>
                  </w:r>
                </w:p>
              </w:tc>
              <w:tc>
                <w:tcPr>
                  <w:tcW w:w="459" w:type="pct"/>
                  <w:tcBorders>
                    <w:tl2br w:val="nil"/>
                    <w:tr2bl w:val="nil"/>
                  </w:tcBorders>
                  <w:noWrap w:val="0"/>
                  <w:vAlign w:val="center"/>
                </w:tcPr>
                <w:p w14:paraId="7D55A888">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2</w:t>
                  </w:r>
                </w:p>
              </w:tc>
              <w:tc>
                <w:tcPr>
                  <w:tcW w:w="441" w:type="pct"/>
                  <w:tcBorders>
                    <w:tl2br w:val="nil"/>
                    <w:tr2bl w:val="nil"/>
                  </w:tcBorders>
                  <w:noWrap w:val="0"/>
                  <w:vAlign w:val="center"/>
                </w:tcPr>
                <w:p w14:paraId="401F044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759E6A2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578984B8">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1C82A79E">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器身装配台</w:t>
                  </w:r>
                </w:p>
              </w:tc>
              <w:tc>
                <w:tcPr>
                  <w:tcW w:w="937" w:type="pct"/>
                  <w:tcBorders>
                    <w:tl2br w:val="nil"/>
                    <w:tr2bl w:val="nil"/>
                  </w:tcBorders>
                  <w:noWrap w:val="0"/>
                  <w:tcMar>
                    <w:left w:w="0" w:type="dxa"/>
                    <w:right w:w="0" w:type="dxa"/>
                  </w:tcMar>
                  <w:vAlign w:val="center"/>
                </w:tcPr>
                <w:p w14:paraId="544FBC25">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HZ-500</w:t>
                  </w:r>
                </w:p>
              </w:tc>
              <w:tc>
                <w:tcPr>
                  <w:tcW w:w="478" w:type="pct"/>
                  <w:tcBorders>
                    <w:tl2br w:val="nil"/>
                    <w:tr2bl w:val="nil"/>
                  </w:tcBorders>
                  <w:noWrap w:val="0"/>
                  <w:tcMar>
                    <w:left w:w="0" w:type="dxa"/>
                    <w:right w:w="0" w:type="dxa"/>
                  </w:tcMar>
                  <w:vAlign w:val="center"/>
                </w:tcPr>
                <w:p w14:paraId="051613C9">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2</w:t>
                  </w:r>
                </w:p>
              </w:tc>
              <w:tc>
                <w:tcPr>
                  <w:tcW w:w="459" w:type="pct"/>
                  <w:tcBorders>
                    <w:tl2br w:val="nil"/>
                    <w:tr2bl w:val="nil"/>
                  </w:tcBorders>
                  <w:noWrap w:val="0"/>
                  <w:vAlign w:val="center"/>
                </w:tcPr>
                <w:p w14:paraId="545D79FA">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2</w:t>
                  </w:r>
                </w:p>
              </w:tc>
              <w:tc>
                <w:tcPr>
                  <w:tcW w:w="441" w:type="pct"/>
                  <w:tcBorders>
                    <w:tl2br w:val="nil"/>
                    <w:tr2bl w:val="nil"/>
                  </w:tcBorders>
                  <w:noWrap w:val="0"/>
                  <w:vAlign w:val="center"/>
                </w:tcPr>
                <w:p w14:paraId="4C9C757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5D70F29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156D735F">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0F3A7D0F">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线圈整形液压机</w:t>
                  </w:r>
                </w:p>
              </w:tc>
              <w:tc>
                <w:tcPr>
                  <w:tcW w:w="937" w:type="pct"/>
                  <w:tcBorders>
                    <w:tl2br w:val="nil"/>
                    <w:tr2bl w:val="nil"/>
                  </w:tcBorders>
                  <w:noWrap w:val="0"/>
                  <w:tcMar>
                    <w:left w:w="0" w:type="dxa"/>
                    <w:right w:w="0" w:type="dxa"/>
                  </w:tcMar>
                  <w:vAlign w:val="center"/>
                </w:tcPr>
                <w:p w14:paraId="75015E07">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Y41-100T</w:t>
                  </w:r>
                </w:p>
              </w:tc>
              <w:tc>
                <w:tcPr>
                  <w:tcW w:w="478" w:type="pct"/>
                  <w:tcBorders>
                    <w:tl2br w:val="nil"/>
                    <w:tr2bl w:val="nil"/>
                  </w:tcBorders>
                  <w:noWrap w:val="0"/>
                  <w:tcMar>
                    <w:left w:w="0" w:type="dxa"/>
                    <w:right w:w="0" w:type="dxa"/>
                  </w:tcMar>
                  <w:vAlign w:val="center"/>
                </w:tcPr>
                <w:p w14:paraId="49071F53">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59" w:type="pct"/>
                  <w:tcBorders>
                    <w:tl2br w:val="nil"/>
                    <w:tr2bl w:val="nil"/>
                  </w:tcBorders>
                  <w:noWrap w:val="0"/>
                  <w:vAlign w:val="center"/>
                </w:tcPr>
                <w:p w14:paraId="785AC730">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41" w:type="pct"/>
                  <w:tcBorders>
                    <w:tl2br w:val="nil"/>
                    <w:tr2bl w:val="nil"/>
                  </w:tcBorders>
                  <w:noWrap w:val="0"/>
                  <w:vAlign w:val="center"/>
                </w:tcPr>
                <w:p w14:paraId="2857575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13A9852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357F48F6">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124840F6">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加宽箔绕机</w:t>
                  </w:r>
                </w:p>
              </w:tc>
              <w:tc>
                <w:tcPr>
                  <w:tcW w:w="937" w:type="pct"/>
                  <w:tcBorders>
                    <w:tl2br w:val="nil"/>
                    <w:tr2bl w:val="nil"/>
                  </w:tcBorders>
                  <w:noWrap w:val="0"/>
                  <w:tcMar>
                    <w:left w:w="0" w:type="dxa"/>
                    <w:right w:w="0" w:type="dxa"/>
                  </w:tcMar>
                  <w:vAlign w:val="center"/>
                </w:tcPr>
                <w:p w14:paraId="14B3BED5">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RJ-1000</w:t>
                  </w:r>
                </w:p>
              </w:tc>
              <w:tc>
                <w:tcPr>
                  <w:tcW w:w="478" w:type="pct"/>
                  <w:tcBorders>
                    <w:tl2br w:val="nil"/>
                    <w:tr2bl w:val="nil"/>
                  </w:tcBorders>
                  <w:noWrap w:val="0"/>
                  <w:tcMar>
                    <w:left w:w="0" w:type="dxa"/>
                    <w:right w:w="0" w:type="dxa"/>
                  </w:tcMar>
                  <w:vAlign w:val="center"/>
                </w:tcPr>
                <w:p w14:paraId="73E16109">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59" w:type="pct"/>
                  <w:tcBorders>
                    <w:tl2br w:val="nil"/>
                    <w:tr2bl w:val="nil"/>
                  </w:tcBorders>
                  <w:noWrap w:val="0"/>
                  <w:vAlign w:val="center"/>
                </w:tcPr>
                <w:p w14:paraId="219DAABC">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41" w:type="pct"/>
                  <w:tcBorders>
                    <w:tl2br w:val="nil"/>
                    <w:tr2bl w:val="nil"/>
                  </w:tcBorders>
                  <w:noWrap w:val="0"/>
                  <w:vAlign w:val="center"/>
                </w:tcPr>
                <w:p w14:paraId="0E17535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5E6C4B4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5DB4A44F">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09015E8B">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非晶三角立体卷铁芯箔线两用型自动绕线机</w:t>
                  </w:r>
                </w:p>
              </w:tc>
              <w:tc>
                <w:tcPr>
                  <w:tcW w:w="937" w:type="pct"/>
                  <w:tcBorders>
                    <w:tl2br w:val="nil"/>
                    <w:tr2bl w:val="nil"/>
                  </w:tcBorders>
                  <w:noWrap w:val="0"/>
                  <w:tcMar>
                    <w:left w:w="0" w:type="dxa"/>
                    <w:right w:w="0" w:type="dxa"/>
                  </w:tcMar>
                  <w:vAlign w:val="center"/>
                </w:tcPr>
                <w:p w14:paraId="76092EBA">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SGW-ZDBXJ-630</w:t>
                  </w:r>
                </w:p>
              </w:tc>
              <w:tc>
                <w:tcPr>
                  <w:tcW w:w="478" w:type="pct"/>
                  <w:tcBorders>
                    <w:tl2br w:val="nil"/>
                    <w:tr2bl w:val="nil"/>
                  </w:tcBorders>
                  <w:noWrap w:val="0"/>
                  <w:tcMar>
                    <w:left w:w="0" w:type="dxa"/>
                    <w:right w:w="0" w:type="dxa"/>
                  </w:tcMar>
                  <w:vAlign w:val="center"/>
                </w:tcPr>
                <w:p w14:paraId="4EC7F3B4">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2</w:t>
                  </w:r>
                </w:p>
              </w:tc>
              <w:tc>
                <w:tcPr>
                  <w:tcW w:w="459" w:type="pct"/>
                  <w:tcBorders>
                    <w:tl2br w:val="nil"/>
                    <w:tr2bl w:val="nil"/>
                  </w:tcBorders>
                  <w:noWrap w:val="0"/>
                  <w:vAlign w:val="center"/>
                </w:tcPr>
                <w:p w14:paraId="68A57F1C">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2</w:t>
                  </w:r>
                </w:p>
              </w:tc>
              <w:tc>
                <w:tcPr>
                  <w:tcW w:w="441" w:type="pct"/>
                  <w:tcBorders>
                    <w:tl2br w:val="nil"/>
                    <w:tr2bl w:val="nil"/>
                  </w:tcBorders>
                  <w:noWrap w:val="0"/>
                  <w:vAlign w:val="center"/>
                </w:tcPr>
                <w:p w14:paraId="3BEE4DC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3A1DAD5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053934C3">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36015FEC">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气焊机</w:t>
                  </w:r>
                </w:p>
              </w:tc>
              <w:tc>
                <w:tcPr>
                  <w:tcW w:w="937" w:type="pct"/>
                  <w:tcBorders>
                    <w:tl2br w:val="nil"/>
                    <w:tr2bl w:val="nil"/>
                  </w:tcBorders>
                  <w:noWrap w:val="0"/>
                  <w:tcMar>
                    <w:left w:w="0" w:type="dxa"/>
                    <w:right w:w="0" w:type="dxa"/>
                  </w:tcMar>
                  <w:vAlign w:val="center"/>
                </w:tcPr>
                <w:p w14:paraId="618C0CE7">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w:t>
                  </w:r>
                </w:p>
              </w:tc>
              <w:tc>
                <w:tcPr>
                  <w:tcW w:w="478" w:type="pct"/>
                  <w:tcBorders>
                    <w:tl2br w:val="nil"/>
                    <w:tr2bl w:val="nil"/>
                  </w:tcBorders>
                  <w:noWrap w:val="0"/>
                  <w:tcMar>
                    <w:left w:w="0" w:type="dxa"/>
                    <w:right w:w="0" w:type="dxa"/>
                  </w:tcMar>
                  <w:vAlign w:val="center"/>
                </w:tcPr>
                <w:p w14:paraId="6031D430">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2</w:t>
                  </w:r>
                </w:p>
              </w:tc>
              <w:tc>
                <w:tcPr>
                  <w:tcW w:w="459" w:type="pct"/>
                  <w:tcBorders>
                    <w:tl2br w:val="nil"/>
                    <w:tr2bl w:val="nil"/>
                  </w:tcBorders>
                  <w:noWrap w:val="0"/>
                  <w:vAlign w:val="center"/>
                </w:tcPr>
                <w:p w14:paraId="4D0BFBE1">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2</w:t>
                  </w:r>
                </w:p>
              </w:tc>
              <w:tc>
                <w:tcPr>
                  <w:tcW w:w="441" w:type="pct"/>
                  <w:tcBorders>
                    <w:tl2br w:val="nil"/>
                    <w:tr2bl w:val="nil"/>
                  </w:tcBorders>
                  <w:noWrap w:val="0"/>
                  <w:vAlign w:val="center"/>
                </w:tcPr>
                <w:p w14:paraId="24B8DE9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4EA12E8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563E7AC2">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54F324D9">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烘箱</w:t>
                  </w:r>
                </w:p>
              </w:tc>
              <w:tc>
                <w:tcPr>
                  <w:tcW w:w="937" w:type="pct"/>
                  <w:tcBorders>
                    <w:tl2br w:val="nil"/>
                    <w:tr2bl w:val="nil"/>
                  </w:tcBorders>
                  <w:noWrap w:val="0"/>
                  <w:tcMar>
                    <w:left w:w="0" w:type="dxa"/>
                    <w:right w:w="0" w:type="dxa"/>
                  </w:tcMar>
                  <w:vAlign w:val="center"/>
                </w:tcPr>
                <w:p w14:paraId="31D1BA37">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FBDX-15</w:t>
                  </w:r>
                </w:p>
              </w:tc>
              <w:tc>
                <w:tcPr>
                  <w:tcW w:w="478" w:type="pct"/>
                  <w:tcBorders>
                    <w:tl2br w:val="nil"/>
                    <w:tr2bl w:val="nil"/>
                  </w:tcBorders>
                  <w:noWrap w:val="0"/>
                  <w:tcMar>
                    <w:left w:w="0" w:type="dxa"/>
                    <w:right w:w="0" w:type="dxa"/>
                  </w:tcMar>
                  <w:vAlign w:val="center"/>
                </w:tcPr>
                <w:p w14:paraId="1B7F11E3">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3</w:t>
                  </w:r>
                </w:p>
              </w:tc>
              <w:tc>
                <w:tcPr>
                  <w:tcW w:w="459" w:type="pct"/>
                  <w:tcBorders>
                    <w:tl2br w:val="nil"/>
                    <w:tr2bl w:val="nil"/>
                  </w:tcBorders>
                  <w:noWrap w:val="0"/>
                  <w:vAlign w:val="center"/>
                </w:tcPr>
                <w:p w14:paraId="27A040B4">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3</w:t>
                  </w:r>
                </w:p>
              </w:tc>
              <w:tc>
                <w:tcPr>
                  <w:tcW w:w="441" w:type="pct"/>
                  <w:tcBorders>
                    <w:tl2br w:val="nil"/>
                    <w:tr2bl w:val="nil"/>
                  </w:tcBorders>
                  <w:noWrap w:val="0"/>
                  <w:vAlign w:val="center"/>
                </w:tcPr>
                <w:p w14:paraId="656D14A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12C9FDE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16548FAA">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5B0F810B">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固化炉</w:t>
                  </w:r>
                </w:p>
              </w:tc>
              <w:tc>
                <w:tcPr>
                  <w:tcW w:w="937" w:type="pct"/>
                  <w:tcBorders>
                    <w:tl2br w:val="nil"/>
                    <w:tr2bl w:val="nil"/>
                  </w:tcBorders>
                  <w:noWrap w:val="0"/>
                  <w:tcMar>
                    <w:left w:w="0" w:type="dxa"/>
                    <w:right w:w="0" w:type="dxa"/>
                  </w:tcMar>
                  <w:vAlign w:val="center"/>
                </w:tcPr>
                <w:p w14:paraId="158A9BD6">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YBDX-16</w:t>
                  </w:r>
                </w:p>
              </w:tc>
              <w:tc>
                <w:tcPr>
                  <w:tcW w:w="478" w:type="pct"/>
                  <w:tcBorders>
                    <w:tl2br w:val="nil"/>
                    <w:tr2bl w:val="nil"/>
                  </w:tcBorders>
                  <w:noWrap w:val="0"/>
                  <w:tcMar>
                    <w:left w:w="0" w:type="dxa"/>
                    <w:right w:w="0" w:type="dxa"/>
                  </w:tcMar>
                  <w:vAlign w:val="center"/>
                </w:tcPr>
                <w:p w14:paraId="56DDF447">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2</w:t>
                  </w:r>
                </w:p>
              </w:tc>
              <w:tc>
                <w:tcPr>
                  <w:tcW w:w="459" w:type="pct"/>
                  <w:tcBorders>
                    <w:tl2br w:val="nil"/>
                    <w:tr2bl w:val="nil"/>
                  </w:tcBorders>
                  <w:noWrap w:val="0"/>
                  <w:vAlign w:val="center"/>
                </w:tcPr>
                <w:p w14:paraId="312F121C">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2</w:t>
                  </w:r>
                </w:p>
              </w:tc>
              <w:tc>
                <w:tcPr>
                  <w:tcW w:w="441" w:type="pct"/>
                  <w:tcBorders>
                    <w:tl2br w:val="nil"/>
                    <w:tr2bl w:val="nil"/>
                  </w:tcBorders>
                  <w:noWrap w:val="0"/>
                  <w:vAlign w:val="center"/>
                </w:tcPr>
                <w:p w14:paraId="7D82C5A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328F724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27C20387">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5068FEF6">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电热鼓风干燥箱</w:t>
                  </w:r>
                </w:p>
              </w:tc>
              <w:tc>
                <w:tcPr>
                  <w:tcW w:w="937" w:type="pct"/>
                  <w:tcBorders>
                    <w:tl2br w:val="nil"/>
                    <w:tr2bl w:val="nil"/>
                  </w:tcBorders>
                  <w:noWrap w:val="0"/>
                  <w:tcMar>
                    <w:left w:w="0" w:type="dxa"/>
                    <w:right w:w="0" w:type="dxa"/>
                  </w:tcMar>
                  <w:vAlign w:val="center"/>
                </w:tcPr>
                <w:p w14:paraId="7BA54B9F">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DHG-9140A</w:t>
                  </w:r>
                </w:p>
              </w:tc>
              <w:tc>
                <w:tcPr>
                  <w:tcW w:w="478" w:type="pct"/>
                  <w:tcBorders>
                    <w:tl2br w:val="nil"/>
                    <w:tr2bl w:val="nil"/>
                  </w:tcBorders>
                  <w:noWrap w:val="0"/>
                  <w:tcMar>
                    <w:left w:w="0" w:type="dxa"/>
                    <w:right w:w="0" w:type="dxa"/>
                  </w:tcMar>
                  <w:vAlign w:val="center"/>
                </w:tcPr>
                <w:p w14:paraId="31922DAE">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59" w:type="pct"/>
                  <w:tcBorders>
                    <w:tl2br w:val="nil"/>
                    <w:tr2bl w:val="nil"/>
                  </w:tcBorders>
                  <w:noWrap w:val="0"/>
                  <w:vAlign w:val="center"/>
                </w:tcPr>
                <w:p w14:paraId="6B194852">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41" w:type="pct"/>
                  <w:tcBorders>
                    <w:tl2br w:val="nil"/>
                    <w:tr2bl w:val="nil"/>
                  </w:tcBorders>
                  <w:noWrap w:val="0"/>
                  <w:vAlign w:val="center"/>
                </w:tcPr>
                <w:p w14:paraId="3FE7A83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71D62D2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06CAEF67">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1B1CE0B7">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铁芯装配线</w:t>
                  </w:r>
                </w:p>
              </w:tc>
              <w:tc>
                <w:tcPr>
                  <w:tcW w:w="937" w:type="pct"/>
                  <w:tcBorders>
                    <w:tl2br w:val="nil"/>
                    <w:tr2bl w:val="nil"/>
                  </w:tcBorders>
                  <w:noWrap w:val="0"/>
                  <w:tcMar>
                    <w:left w:w="0" w:type="dxa"/>
                    <w:right w:w="0" w:type="dxa"/>
                  </w:tcMar>
                  <w:vAlign w:val="center"/>
                </w:tcPr>
                <w:p w14:paraId="0EEC51AB">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2t</w:t>
                  </w:r>
                </w:p>
              </w:tc>
              <w:tc>
                <w:tcPr>
                  <w:tcW w:w="478" w:type="pct"/>
                  <w:tcBorders>
                    <w:tl2br w:val="nil"/>
                    <w:tr2bl w:val="nil"/>
                  </w:tcBorders>
                  <w:noWrap w:val="0"/>
                  <w:tcMar>
                    <w:left w:w="0" w:type="dxa"/>
                    <w:right w:w="0" w:type="dxa"/>
                  </w:tcMar>
                  <w:vAlign w:val="center"/>
                </w:tcPr>
                <w:p w14:paraId="59B35BC0">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2</w:t>
                  </w:r>
                </w:p>
              </w:tc>
              <w:tc>
                <w:tcPr>
                  <w:tcW w:w="459" w:type="pct"/>
                  <w:tcBorders>
                    <w:tl2br w:val="nil"/>
                    <w:tr2bl w:val="nil"/>
                  </w:tcBorders>
                  <w:noWrap w:val="0"/>
                  <w:vAlign w:val="center"/>
                </w:tcPr>
                <w:p w14:paraId="72D154B8">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2</w:t>
                  </w:r>
                </w:p>
              </w:tc>
              <w:tc>
                <w:tcPr>
                  <w:tcW w:w="441" w:type="pct"/>
                  <w:tcBorders>
                    <w:tl2br w:val="nil"/>
                    <w:tr2bl w:val="nil"/>
                  </w:tcBorders>
                  <w:noWrap w:val="0"/>
                  <w:vAlign w:val="center"/>
                </w:tcPr>
                <w:p w14:paraId="2FA4C69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4D31711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415D7FC8">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32D6B72E">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压装机</w:t>
                  </w:r>
                </w:p>
              </w:tc>
              <w:tc>
                <w:tcPr>
                  <w:tcW w:w="937" w:type="pct"/>
                  <w:tcBorders>
                    <w:tl2br w:val="nil"/>
                    <w:tr2bl w:val="nil"/>
                  </w:tcBorders>
                  <w:noWrap w:val="0"/>
                  <w:tcMar>
                    <w:left w:w="0" w:type="dxa"/>
                    <w:right w:w="0" w:type="dxa"/>
                  </w:tcMar>
                  <w:vAlign w:val="center"/>
                </w:tcPr>
                <w:p w14:paraId="4D56EAC9">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Y41-63T</w:t>
                  </w:r>
                </w:p>
              </w:tc>
              <w:tc>
                <w:tcPr>
                  <w:tcW w:w="478" w:type="pct"/>
                  <w:tcBorders>
                    <w:tl2br w:val="nil"/>
                    <w:tr2bl w:val="nil"/>
                  </w:tcBorders>
                  <w:noWrap w:val="0"/>
                  <w:tcMar>
                    <w:left w:w="0" w:type="dxa"/>
                    <w:right w:w="0" w:type="dxa"/>
                  </w:tcMar>
                  <w:vAlign w:val="center"/>
                </w:tcPr>
                <w:p w14:paraId="2C03BC44">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59" w:type="pct"/>
                  <w:tcBorders>
                    <w:tl2br w:val="nil"/>
                    <w:tr2bl w:val="nil"/>
                  </w:tcBorders>
                  <w:noWrap w:val="0"/>
                  <w:vAlign w:val="center"/>
                </w:tcPr>
                <w:p w14:paraId="45BF20CD">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41" w:type="pct"/>
                  <w:tcBorders>
                    <w:tl2br w:val="nil"/>
                    <w:tr2bl w:val="nil"/>
                  </w:tcBorders>
                  <w:noWrap w:val="0"/>
                  <w:vAlign w:val="center"/>
                </w:tcPr>
                <w:p w14:paraId="5A8656B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2B15708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5471F570">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5749652A">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电动单梁起重机</w:t>
                  </w:r>
                </w:p>
              </w:tc>
              <w:tc>
                <w:tcPr>
                  <w:tcW w:w="937" w:type="pct"/>
                  <w:tcBorders>
                    <w:tl2br w:val="nil"/>
                    <w:tr2bl w:val="nil"/>
                  </w:tcBorders>
                  <w:noWrap w:val="0"/>
                  <w:tcMar>
                    <w:left w:w="0" w:type="dxa"/>
                    <w:right w:w="0" w:type="dxa"/>
                  </w:tcMar>
                  <w:vAlign w:val="center"/>
                </w:tcPr>
                <w:p w14:paraId="16AAF2F4">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LDA5-14.5</w:t>
                  </w:r>
                </w:p>
              </w:tc>
              <w:tc>
                <w:tcPr>
                  <w:tcW w:w="478" w:type="pct"/>
                  <w:tcBorders>
                    <w:tl2br w:val="nil"/>
                    <w:tr2bl w:val="nil"/>
                  </w:tcBorders>
                  <w:noWrap w:val="0"/>
                  <w:tcMar>
                    <w:left w:w="0" w:type="dxa"/>
                    <w:right w:w="0" w:type="dxa"/>
                  </w:tcMar>
                  <w:vAlign w:val="center"/>
                </w:tcPr>
                <w:p w14:paraId="283A2CCD">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9</w:t>
                  </w:r>
                </w:p>
              </w:tc>
              <w:tc>
                <w:tcPr>
                  <w:tcW w:w="459" w:type="pct"/>
                  <w:tcBorders>
                    <w:tl2br w:val="nil"/>
                    <w:tr2bl w:val="nil"/>
                  </w:tcBorders>
                  <w:noWrap w:val="0"/>
                  <w:vAlign w:val="center"/>
                </w:tcPr>
                <w:p w14:paraId="08372266">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9</w:t>
                  </w:r>
                </w:p>
              </w:tc>
              <w:tc>
                <w:tcPr>
                  <w:tcW w:w="441" w:type="pct"/>
                  <w:tcBorders>
                    <w:tl2br w:val="nil"/>
                    <w:tr2bl w:val="nil"/>
                  </w:tcBorders>
                  <w:noWrap w:val="0"/>
                  <w:vAlign w:val="center"/>
                </w:tcPr>
                <w:p w14:paraId="4DD1A83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1DB882C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4B054F35">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4B7030B5">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真空注油设备</w:t>
                  </w:r>
                </w:p>
              </w:tc>
              <w:tc>
                <w:tcPr>
                  <w:tcW w:w="937" w:type="pct"/>
                  <w:tcBorders>
                    <w:tl2br w:val="nil"/>
                    <w:tr2bl w:val="nil"/>
                  </w:tcBorders>
                  <w:noWrap w:val="0"/>
                  <w:tcMar>
                    <w:left w:w="0" w:type="dxa"/>
                    <w:right w:w="0" w:type="dxa"/>
                  </w:tcMar>
                  <w:vAlign w:val="center"/>
                </w:tcPr>
                <w:p w14:paraId="42BB4127">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KF-20</w:t>
                  </w:r>
                </w:p>
              </w:tc>
              <w:tc>
                <w:tcPr>
                  <w:tcW w:w="478" w:type="pct"/>
                  <w:tcBorders>
                    <w:tl2br w:val="nil"/>
                    <w:tr2bl w:val="nil"/>
                  </w:tcBorders>
                  <w:noWrap w:val="0"/>
                  <w:tcMar>
                    <w:left w:w="0" w:type="dxa"/>
                    <w:right w:w="0" w:type="dxa"/>
                  </w:tcMar>
                  <w:vAlign w:val="center"/>
                </w:tcPr>
                <w:p w14:paraId="683B4C21">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3</w:t>
                  </w:r>
                </w:p>
              </w:tc>
              <w:tc>
                <w:tcPr>
                  <w:tcW w:w="459" w:type="pct"/>
                  <w:tcBorders>
                    <w:tl2br w:val="nil"/>
                    <w:tr2bl w:val="nil"/>
                  </w:tcBorders>
                  <w:noWrap w:val="0"/>
                  <w:vAlign w:val="center"/>
                </w:tcPr>
                <w:p w14:paraId="4B22A4D4">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3</w:t>
                  </w:r>
                </w:p>
              </w:tc>
              <w:tc>
                <w:tcPr>
                  <w:tcW w:w="441" w:type="pct"/>
                  <w:tcBorders>
                    <w:tl2br w:val="nil"/>
                    <w:tr2bl w:val="nil"/>
                  </w:tcBorders>
                  <w:noWrap w:val="0"/>
                  <w:vAlign w:val="center"/>
                </w:tcPr>
                <w:p w14:paraId="24A158C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65DBBDA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6F54B0BF">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2BB8DE46">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油罐</w:t>
                  </w:r>
                </w:p>
              </w:tc>
              <w:tc>
                <w:tcPr>
                  <w:tcW w:w="937" w:type="pct"/>
                  <w:tcBorders>
                    <w:tl2br w:val="nil"/>
                    <w:tr2bl w:val="nil"/>
                  </w:tcBorders>
                  <w:noWrap w:val="0"/>
                  <w:tcMar>
                    <w:left w:w="0" w:type="dxa"/>
                    <w:right w:w="0" w:type="dxa"/>
                  </w:tcMar>
                  <w:vAlign w:val="center"/>
                </w:tcPr>
                <w:p w14:paraId="40F3C156">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20</w:t>
                  </w:r>
                  <w:r>
                    <w:rPr>
                      <w:rFonts w:hint="default"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vertAlign w:val="superscript"/>
                      <w:lang w:val="en-US" w:eastAsia="zh-CN"/>
                    </w:rPr>
                    <w:t>3</w:t>
                  </w:r>
                </w:p>
              </w:tc>
              <w:tc>
                <w:tcPr>
                  <w:tcW w:w="478" w:type="pct"/>
                  <w:tcBorders>
                    <w:tl2br w:val="nil"/>
                    <w:tr2bl w:val="nil"/>
                  </w:tcBorders>
                  <w:noWrap w:val="0"/>
                  <w:tcMar>
                    <w:left w:w="0" w:type="dxa"/>
                    <w:right w:w="0" w:type="dxa"/>
                  </w:tcMar>
                  <w:vAlign w:val="center"/>
                </w:tcPr>
                <w:p w14:paraId="5CAAA13C">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4</w:t>
                  </w:r>
                </w:p>
              </w:tc>
              <w:tc>
                <w:tcPr>
                  <w:tcW w:w="459" w:type="pct"/>
                  <w:tcBorders>
                    <w:tl2br w:val="nil"/>
                    <w:tr2bl w:val="nil"/>
                  </w:tcBorders>
                  <w:noWrap w:val="0"/>
                  <w:vAlign w:val="center"/>
                </w:tcPr>
                <w:p w14:paraId="7F92BB8A">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4</w:t>
                  </w:r>
                </w:p>
              </w:tc>
              <w:tc>
                <w:tcPr>
                  <w:tcW w:w="441" w:type="pct"/>
                  <w:tcBorders>
                    <w:tl2br w:val="nil"/>
                    <w:tr2bl w:val="nil"/>
                  </w:tcBorders>
                  <w:noWrap w:val="0"/>
                  <w:vAlign w:val="center"/>
                </w:tcPr>
                <w:p w14:paraId="78C5839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1BEC686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00A445F4">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0E4D3D12">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真空滤油机</w:t>
                  </w:r>
                </w:p>
              </w:tc>
              <w:tc>
                <w:tcPr>
                  <w:tcW w:w="937" w:type="pct"/>
                  <w:tcBorders>
                    <w:tl2br w:val="nil"/>
                    <w:tr2bl w:val="nil"/>
                  </w:tcBorders>
                  <w:noWrap w:val="0"/>
                  <w:tcMar>
                    <w:left w:w="0" w:type="dxa"/>
                    <w:right w:w="0" w:type="dxa"/>
                  </w:tcMar>
                  <w:vAlign w:val="center"/>
                </w:tcPr>
                <w:p w14:paraId="62EBDFAF">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ZJA6KY</w:t>
                  </w:r>
                </w:p>
              </w:tc>
              <w:tc>
                <w:tcPr>
                  <w:tcW w:w="478" w:type="pct"/>
                  <w:tcBorders>
                    <w:tl2br w:val="nil"/>
                    <w:tr2bl w:val="nil"/>
                  </w:tcBorders>
                  <w:noWrap w:val="0"/>
                  <w:tcMar>
                    <w:left w:w="0" w:type="dxa"/>
                    <w:right w:w="0" w:type="dxa"/>
                  </w:tcMar>
                  <w:vAlign w:val="center"/>
                </w:tcPr>
                <w:p w14:paraId="6F17829A">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2</w:t>
                  </w:r>
                </w:p>
              </w:tc>
              <w:tc>
                <w:tcPr>
                  <w:tcW w:w="459" w:type="pct"/>
                  <w:tcBorders>
                    <w:tl2br w:val="nil"/>
                    <w:tr2bl w:val="nil"/>
                  </w:tcBorders>
                  <w:noWrap w:val="0"/>
                  <w:vAlign w:val="center"/>
                </w:tcPr>
                <w:p w14:paraId="1AFE5621">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2</w:t>
                  </w:r>
                </w:p>
              </w:tc>
              <w:tc>
                <w:tcPr>
                  <w:tcW w:w="441" w:type="pct"/>
                  <w:tcBorders>
                    <w:tl2br w:val="nil"/>
                    <w:tr2bl w:val="nil"/>
                  </w:tcBorders>
                  <w:noWrap w:val="0"/>
                  <w:vAlign w:val="center"/>
                </w:tcPr>
                <w:p w14:paraId="7208505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4FADF9A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2B7744DD">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06510225">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板式滤油机</w:t>
                  </w:r>
                </w:p>
              </w:tc>
              <w:tc>
                <w:tcPr>
                  <w:tcW w:w="937" w:type="pct"/>
                  <w:tcBorders>
                    <w:tl2br w:val="nil"/>
                    <w:tr2bl w:val="nil"/>
                  </w:tcBorders>
                  <w:noWrap w:val="0"/>
                  <w:tcMar>
                    <w:left w:w="0" w:type="dxa"/>
                    <w:right w:w="0" w:type="dxa"/>
                  </w:tcMar>
                  <w:vAlign w:val="center"/>
                </w:tcPr>
                <w:p w14:paraId="329313BC">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GLJ-300</w:t>
                  </w:r>
                </w:p>
              </w:tc>
              <w:tc>
                <w:tcPr>
                  <w:tcW w:w="478" w:type="pct"/>
                  <w:tcBorders>
                    <w:tl2br w:val="nil"/>
                    <w:tr2bl w:val="nil"/>
                  </w:tcBorders>
                  <w:noWrap w:val="0"/>
                  <w:tcMar>
                    <w:left w:w="0" w:type="dxa"/>
                    <w:right w:w="0" w:type="dxa"/>
                  </w:tcMar>
                  <w:vAlign w:val="center"/>
                </w:tcPr>
                <w:p w14:paraId="5BF65ACC">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59" w:type="pct"/>
                  <w:tcBorders>
                    <w:tl2br w:val="nil"/>
                    <w:tr2bl w:val="nil"/>
                  </w:tcBorders>
                  <w:noWrap w:val="0"/>
                  <w:vAlign w:val="center"/>
                </w:tcPr>
                <w:p w14:paraId="0AF1E6BC">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41" w:type="pct"/>
                  <w:tcBorders>
                    <w:tl2br w:val="nil"/>
                    <w:tr2bl w:val="nil"/>
                  </w:tcBorders>
                  <w:noWrap w:val="0"/>
                  <w:vAlign w:val="center"/>
                </w:tcPr>
                <w:p w14:paraId="711BFF2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3B140BD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2B2C99D7">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0ADDE2B6">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冲击电压发生器</w:t>
                  </w:r>
                </w:p>
              </w:tc>
              <w:tc>
                <w:tcPr>
                  <w:tcW w:w="937" w:type="pct"/>
                  <w:tcBorders>
                    <w:tl2br w:val="nil"/>
                    <w:tr2bl w:val="nil"/>
                  </w:tcBorders>
                  <w:noWrap w:val="0"/>
                  <w:tcMar>
                    <w:left w:w="0" w:type="dxa"/>
                    <w:right w:w="0" w:type="dxa"/>
                  </w:tcMar>
                  <w:vAlign w:val="center"/>
                </w:tcPr>
                <w:p w14:paraId="5E8325BB">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CJDY-300</w:t>
                  </w:r>
                </w:p>
              </w:tc>
              <w:tc>
                <w:tcPr>
                  <w:tcW w:w="478" w:type="pct"/>
                  <w:tcBorders>
                    <w:tl2br w:val="nil"/>
                    <w:tr2bl w:val="nil"/>
                  </w:tcBorders>
                  <w:noWrap w:val="0"/>
                  <w:tcMar>
                    <w:left w:w="0" w:type="dxa"/>
                    <w:right w:w="0" w:type="dxa"/>
                  </w:tcMar>
                  <w:vAlign w:val="center"/>
                </w:tcPr>
                <w:p w14:paraId="40ED8C54">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2</w:t>
                  </w:r>
                </w:p>
              </w:tc>
              <w:tc>
                <w:tcPr>
                  <w:tcW w:w="459" w:type="pct"/>
                  <w:tcBorders>
                    <w:tl2br w:val="nil"/>
                    <w:tr2bl w:val="nil"/>
                  </w:tcBorders>
                  <w:noWrap w:val="0"/>
                  <w:vAlign w:val="center"/>
                </w:tcPr>
                <w:p w14:paraId="49971505">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2</w:t>
                  </w:r>
                </w:p>
              </w:tc>
              <w:tc>
                <w:tcPr>
                  <w:tcW w:w="441" w:type="pct"/>
                  <w:tcBorders>
                    <w:tl2br w:val="nil"/>
                    <w:tr2bl w:val="nil"/>
                  </w:tcBorders>
                  <w:noWrap w:val="0"/>
                  <w:vAlign w:val="center"/>
                </w:tcPr>
                <w:p w14:paraId="41E4FF9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640E86A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1257B245">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0C011E2F">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微机控制变压器试验台</w:t>
                  </w:r>
                </w:p>
              </w:tc>
              <w:tc>
                <w:tcPr>
                  <w:tcW w:w="937" w:type="pct"/>
                  <w:tcBorders>
                    <w:tl2br w:val="nil"/>
                    <w:tr2bl w:val="nil"/>
                  </w:tcBorders>
                  <w:noWrap w:val="0"/>
                  <w:tcMar>
                    <w:left w:w="0" w:type="dxa"/>
                    <w:right w:w="0" w:type="dxa"/>
                  </w:tcMar>
                  <w:vAlign w:val="center"/>
                </w:tcPr>
                <w:p w14:paraId="2CF0BEAF">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SYBS-2</w:t>
                  </w:r>
                </w:p>
              </w:tc>
              <w:tc>
                <w:tcPr>
                  <w:tcW w:w="478" w:type="pct"/>
                  <w:tcBorders>
                    <w:tl2br w:val="nil"/>
                    <w:tr2bl w:val="nil"/>
                  </w:tcBorders>
                  <w:noWrap w:val="0"/>
                  <w:tcMar>
                    <w:left w:w="0" w:type="dxa"/>
                    <w:right w:w="0" w:type="dxa"/>
                  </w:tcMar>
                  <w:vAlign w:val="center"/>
                </w:tcPr>
                <w:p w14:paraId="32E76B69">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59" w:type="pct"/>
                  <w:tcBorders>
                    <w:tl2br w:val="nil"/>
                    <w:tr2bl w:val="nil"/>
                  </w:tcBorders>
                  <w:noWrap w:val="0"/>
                  <w:vAlign w:val="center"/>
                </w:tcPr>
                <w:p w14:paraId="307423EE">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41" w:type="pct"/>
                  <w:tcBorders>
                    <w:tl2br w:val="nil"/>
                    <w:tr2bl w:val="nil"/>
                  </w:tcBorders>
                  <w:noWrap w:val="0"/>
                  <w:vAlign w:val="center"/>
                </w:tcPr>
                <w:p w14:paraId="4E71458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1393E00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7818BD44">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3A923A26">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交流耐压试验系统</w:t>
                  </w:r>
                </w:p>
              </w:tc>
              <w:tc>
                <w:tcPr>
                  <w:tcW w:w="937" w:type="pct"/>
                  <w:tcBorders>
                    <w:tl2br w:val="nil"/>
                    <w:tr2bl w:val="nil"/>
                  </w:tcBorders>
                  <w:noWrap w:val="0"/>
                  <w:tcMar>
                    <w:left w:w="0" w:type="dxa"/>
                    <w:right w:w="0" w:type="dxa"/>
                  </w:tcMar>
                  <w:vAlign w:val="center"/>
                </w:tcPr>
                <w:p w14:paraId="3169AC22">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JTGN</w:t>
                  </w:r>
                </w:p>
              </w:tc>
              <w:tc>
                <w:tcPr>
                  <w:tcW w:w="478" w:type="pct"/>
                  <w:tcBorders>
                    <w:tl2br w:val="nil"/>
                    <w:tr2bl w:val="nil"/>
                  </w:tcBorders>
                  <w:noWrap w:val="0"/>
                  <w:tcMar>
                    <w:left w:w="0" w:type="dxa"/>
                    <w:right w:w="0" w:type="dxa"/>
                  </w:tcMar>
                  <w:vAlign w:val="center"/>
                </w:tcPr>
                <w:p w14:paraId="11FA3EBC">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59" w:type="pct"/>
                  <w:tcBorders>
                    <w:tl2br w:val="nil"/>
                    <w:tr2bl w:val="nil"/>
                  </w:tcBorders>
                  <w:noWrap w:val="0"/>
                  <w:vAlign w:val="center"/>
                </w:tcPr>
                <w:p w14:paraId="280F4F66">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41" w:type="pct"/>
                  <w:tcBorders>
                    <w:tl2br w:val="nil"/>
                    <w:tr2bl w:val="nil"/>
                  </w:tcBorders>
                  <w:noWrap w:val="0"/>
                  <w:vAlign w:val="center"/>
                </w:tcPr>
                <w:p w14:paraId="21D714C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04FA0FC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498CFB8E">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570D7774">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气相色谱仪</w:t>
                  </w:r>
                </w:p>
              </w:tc>
              <w:tc>
                <w:tcPr>
                  <w:tcW w:w="937" w:type="pct"/>
                  <w:tcBorders>
                    <w:tl2br w:val="nil"/>
                    <w:tr2bl w:val="nil"/>
                  </w:tcBorders>
                  <w:noWrap w:val="0"/>
                  <w:tcMar>
                    <w:left w:w="0" w:type="dxa"/>
                    <w:right w:w="0" w:type="dxa"/>
                  </w:tcMar>
                  <w:vAlign w:val="center"/>
                </w:tcPr>
                <w:p w14:paraId="70C41AE8">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2000A</w:t>
                  </w:r>
                </w:p>
              </w:tc>
              <w:tc>
                <w:tcPr>
                  <w:tcW w:w="478" w:type="pct"/>
                  <w:tcBorders>
                    <w:tl2br w:val="nil"/>
                    <w:tr2bl w:val="nil"/>
                  </w:tcBorders>
                  <w:noWrap w:val="0"/>
                  <w:tcMar>
                    <w:left w:w="0" w:type="dxa"/>
                    <w:right w:w="0" w:type="dxa"/>
                  </w:tcMar>
                  <w:vAlign w:val="center"/>
                </w:tcPr>
                <w:p w14:paraId="1B6A23F3">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59" w:type="pct"/>
                  <w:tcBorders>
                    <w:tl2br w:val="nil"/>
                    <w:tr2bl w:val="nil"/>
                  </w:tcBorders>
                  <w:noWrap w:val="0"/>
                  <w:vAlign w:val="center"/>
                </w:tcPr>
                <w:p w14:paraId="4A356235">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41" w:type="pct"/>
                  <w:tcBorders>
                    <w:tl2br w:val="nil"/>
                    <w:tr2bl w:val="nil"/>
                  </w:tcBorders>
                  <w:noWrap w:val="0"/>
                  <w:vAlign w:val="center"/>
                </w:tcPr>
                <w:p w14:paraId="77A40A1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0044990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7FB699A3">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71F3D83F">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微量水分测定仪</w:t>
                  </w:r>
                </w:p>
              </w:tc>
              <w:tc>
                <w:tcPr>
                  <w:tcW w:w="937" w:type="pct"/>
                  <w:tcBorders>
                    <w:tl2br w:val="nil"/>
                    <w:tr2bl w:val="nil"/>
                  </w:tcBorders>
                  <w:noWrap w:val="0"/>
                  <w:tcMar>
                    <w:left w:w="0" w:type="dxa"/>
                    <w:right w:w="0" w:type="dxa"/>
                  </w:tcMar>
                  <w:vAlign w:val="center"/>
                </w:tcPr>
                <w:p w14:paraId="390FDEBB">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WS-6200</w:t>
                  </w:r>
                </w:p>
              </w:tc>
              <w:tc>
                <w:tcPr>
                  <w:tcW w:w="478" w:type="pct"/>
                  <w:tcBorders>
                    <w:tl2br w:val="nil"/>
                    <w:tr2bl w:val="nil"/>
                  </w:tcBorders>
                  <w:noWrap w:val="0"/>
                  <w:tcMar>
                    <w:left w:w="0" w:type="dxa"/>
                    <w:right w:w="0" w:type="dxa"/>
                  </w:tcMar>
                  <w:vAlign w:val="center"/>
                </w:tcPr>
                <w:p w14:paraId="047EA419">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59" w:type="pct"/>
                  <w:tcBorders>
                    <w:tl2br w:val="nil"/>
                    <w:tr2bl w:val="nil"/>
                  </w:tcBorders>
                  <w:noWrap w:val="0"/>
                  <w:vAlign w:val="center"/>
                </w:tcPr>
                <w:p w14:paraId="2624DBFB">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41" w:type="pct"/>
                  <w:tcBorders>
                    <w:tl2br w:val="nil"/>
                    <w:tr2bl w:val="nil"/>
                  </w:tcBorders>
                  <w:noWrap w:val="0"/>
                  <w:vAlign w:val="center"/>
                </w:tcPr>
                <w:p w14:paraId="675B39D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0B34DBD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08EC76D0">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7CE25CAF">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绝缘油介损及电阻率自动测定仪</w:t>
                  </w:r>
                </w:p>
              </w:tc>
              <w:tc>
                <w:tcPr>
                  <w:tcW w:w="937" w:type="pct"/>
                  <w:tcBorders>
                    <w:tl2br w:val="nil"/>
                    <w:tr2bl w:val="nil"/>
                  </w:tcBorders>
                  <w:noWrap w:val="0"/>
                  <w:tcMar>
                    <w:left w:w="0" w:type="dxa"/>
                    <w:right w:w="0" w:type="dxa"/>
                  </w:tcMar>
                  <w:vAlign w:val="center"/>
                </w:tcPr>
                <w:p w14:paraId="014712E2">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ZHJ3100</w:t>
                  </w:r>
                </w:p>
              </w:tc>
              <w:tc>
                <w:tcPr>
                  <w:tcW w:w="478" w:type="pct"/>
                  <w:tcBorders>
                    <w:tl2br w:val="nil"/>
                    <w:tr2bl w:val="nil"/>
                  </w:tcBorders>
                  <w:noWrap w:val="0"/>
                  <w:tcMar>
                    <w:left w:w="0" w:type="dxa"/>
                    <w:right w:w="0" w:type="dxa"/>
                  </w:tcMar>
                  <w:vAlign w:val="center"/>
                </w:tcPr>
                <w:p w14:paraId="4DB45599">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59" w:type="pct"/>
                  <w:tcBorders>
                    <w:tl2br w:val="nil"/>
                    <w:tr2bl w:val="nil"/>
                  </w:tcBorders>
                  <w:noWrap w:val="0"/>
                  <w:vAlign w:val="center"/>
                </w:tcPr>
                <w:p w14:paraId="5BC03867">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41" w:type="pct"/>
                  <w:tcBorders>
                    <w:tl2br w:val="nil"/>
                    <w:tr2bl w:val="nil"/>
                  </w:tcBorders>
                  <w:noWrap w:val="0"/>
                  <w:vAlign w:val="center"/>
                </w:tcPr>
                <w:p w14:paraId="343D2F0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216B0F9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307F0ECD">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2D5FC7E6">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运动粘度测定仪</w:t>
                  </w:r>
                </w:p>
              </w:tc>
              <w:tc>
                <w:tcPr>
                  <w:tcW w:w="937" w:type="pct"/>
                  <w:tcBorders>
                    <w:tl2br w:val="nil"/>
                    <w:tr2bl w:val="nil"/>
                  </w:tcBorders>
                  <w:noWrap w:val="0"/>
                  <w:tcMar>
                    <w:left w:w="0" w:type="dxa"/>
                    <w:right w:w="0" w:type="dxa"/>
                  </w:tcMar>
                  <w:vAlign w:val="center"/>
                </w:tcPr>
                <w:p w14:paraId="6825346F">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ND-05</w:t>
                  </w:r>
                </w:p>
              </w:tc>
              <w:tc>
                <w:tcPr>
                  <w:tcW w:w="478" w:type="pct"/>
                  <w:tcBorders>
                    <w:tl2br w:val="nil"/>
                    <w:tr2bl w:val="nil"/>
                  </w:tcBorders>
                  <w:noWrap w:val="0"/>
                  <w:tcMar>
                    <w:left w:w="0" w:type="dxa"/>
                    <w:right w:w="0" w:type="dxa"/>
                  </w:tcMar>
                  <w:vAlign w:val="center"/>
                </w:tcPr>
                <w:p w14:paraId="4D4CAD45">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59" w:type="pct"/>
                  <w:tcBorders>
                    <w:tl2br w:val="nil"/>
                    <w:tr2bl w:val="nil"/>
                  </w:tcBorders>
                  <w:noWrap w:val="0"/>
                  <w:vAlign w:val="center"/>
                </w:tcPr>
                <w:p w14:paraId="03BC9090">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41" w:type="pct"/>
                  <w:tcBorders>
                    <w:tl2br w:val="nil"/>
                    <w:tr2bl w:val="nil"/>
                  </w:tcBorders>
                  <w:noWrap w:val="0"/>
                  <w:vAlign w:val="center"/>
                </w:tcPr>
                <w:p w14:paraId="2C2205E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7F1ED00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574E8A3B">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317B66D2">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闭口闪点测定仪</w:t>
                  </w:r>
                </w:p>
              </w:tc>
              <w:tc>
                <w:tcPr>
                  <w:tcW w:w="937" w:type="pct"/>
                  <w:tcBorders>
                    <w:tl2br w:val="nil"/>
                    <w:tr2bl w:val="nil"/>
                  </w:tcBorders>
                  <w:noWrap w:val="0"/>
                  <w:tcMar>
                    <w:left w:w="0" w:type="dxa"/>
                    <w:right w:w="0" w:type="dxa"/>
                  </w:tcMar>
                  <w:vAlign w:val="center"/>
                </w:tcPr>
                <w:p w14:paraId="54BD6A15">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BSD-08</w:t>
                  </w:r>
                </w:p>
              </w:tc>
              <w:tc>
                <w:tcPr>
                  <w:tcW w:w="478" w:type="pct"/>
                  <w:tcBorders>
                    <w:tl2br w:val="nil"/>
                    <w:tr2bl w:val="nil"/>
                  </w:tcBorders>
                  <w:noWrap w:val="0"/>
                  <w:tcMar>
                    <w:left w:w="0" w:type="dxa"/>
                    <w:right w:w="0" w:type="dxa"/>
                  </w:tcMar>
                  <w:vAlign w:val="center"/>
                </w:tcPr>
                <w:p w14:paraId="1661D1F7">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59" w:type="pct"/>
                  <w:tcBorders>
                    <w:tl2br w:val="nil"/>
                    <w:tr2bl w:val="nil"/>
                  </w:tcBorders>
                  <w:noWrap w:val="0"/>
                  <w:vAlign w:val="center"/>
                </w:tcPr>
                <w:p w14:paraId="366ACF2C">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41" w:type="pct"/>
                  <w:tcBorders>
                    <w:tl2br w:val="nil"/>
                    <w:tr2bl w:val="nil"/>
                  </w:tcBorders>
                  <w:noWrap w:val="0"/>
                  <w:vAlign w:val="center"/>
                </w:tcPr>
                <w:p w14:paraId="107DEA2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0C598C1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2036AA79">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2B62154D">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绝缘油介电强度测试仪</w:t>
                  </w:r>
                </w:p>
              </w:tc>
              <w:tc>
                <w:tcPr>
                  <w:tcW w:w="937" w:type="pct"/>
                  <w:tcBorders>
                    <w:tl2br w:val="nil"/>
                    <w:tr2bl w:val="nil"/>
                  </w:tcBorders>
                  <w:noWrap w:val="0"/>
                  <w:tcMar>
                    <w:left w:w="0" w:type="dxa"/>
                    <w:right w:w="0" w:type="dxa"/>
                  </w:tcMar>
                  <w:vAlign w:val="center"/>
                </w:tcPr>
                <w:p w14:paraId="0A7F8B8E">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JJC-V</w:t>
                  </w:r>
                </w:p>
              </w:tc>
              <w:tc>
                <w:tcPr>
                  <w:tcW w:w="478" w:type="pct"/>
                  <w:tcBorders>
                    <w:tl2br w:val="nil"/>
                    <w:tr2bl w:val="nil"/>
                  </w:tcBorders>
                  <w:noWrap w:val="0"/>
                  <w:tcMar>
                    <w:left w:w="0" w:type="dxa"/>
                    <w:right w:w="0" w:type="dxa"/>
                  </w:tcMar>
                  <w:vAlign w:val="center"/>
                </w:tcPr>
                <w:p w14:paraId="4B735D63">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59" w:type="pct"/>
                  <w:tcBorders>
                    <w:tl2br w:val="nil"/>
                    <w:tr2bl w:val="nil"/>
                  </w:tcBorders>
                  <w:noWrap w:val="0"/>
                  <w:vAlign w:val="center"/>
                </w:tcPr>
                <w:p w14:paraId="7ACE7450">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41" w:type="pct"/>
                  <w:tcBorders>
                    <w:tl2br w:val="nil"/>
                    <w:tr2bl w:val="nil"/>
                  </w:tcBorders>
                  <w:noWrap w:val="0"/>
                  <w:vAlign w:val="center"/>
                </w:tcPr>
                <w:p w14:paraId="7001019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144326B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70F76C3E">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16A4B245">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自动凝点倾点测定仪</w:t>
                  </w:r>
                </w:p>
              </w:tc>
              <w:tc>
                <w:tcPr>
                  <w:tcW w:w="937" w:type="pct"/>
                  <w:tcBorders>
                    <w:tl2br w:val="nil"/>
                    <w:tr2bl w:val="nil"/>
                  </w:tcBorders>
                  <w:noWrap w:val="0"/>
                  <w:tcMar>
                    <w:left w:w="0" w:type="dxa"/>
                    <w:right w:w="0" w:type="dxa"/>
                  </w:tcMar>
                  <w:vAlign w:val="center"/>
                </w:tcPr>
                <w:p w14:paraId="52629CF4">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SKND-10</w:t>
                  </w:r>
                </w:p>
              </w:tc>
              <w:tc>
                <w:tcPr>
                  <w:tcW w:w="478" w:type="pct"/>
                  <w:tcBorders>
                    <w:tl2br w:val="nil"/>
                    <w:tr2bl w:val="nil"/>
                  </w:tcBorders>
                  <w:noWrap w:val="0"/>
                  <w:tcMar>
                    <w:left w:w="0" w:type="dxa"/>
                    <w:right w:w="0" w:type="dxa"/>
                  </w:tcMar>
                  <w:vAlign w:val="center"/>
                </w:tcPr>
                <w:p w14:paraId="0AF1ECB5">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59" w:type="pct"/>
                  <w:tcBorders>
                    <w:tl2br w:val="nil"/>
                    <w:tr2bl w:val="nil"/>
                  </w:tcBorders>
                  <w:noWrap w:val="0"/>
                  <w:vAlign w:val="center"/>
                </w:tcPr>
                <w:p w14:paraId="4F91A3DB">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41" w:type="pct"/>
                  <w:tcBorders>
                    <w:tl2br w:val="nil"/>
                    <w:tr2bl w:val="nil"/>
                  </w:tcBorders>
                  <w:noWrap w:val="0"/>
                  <w:vAlign w:val="center"/>
                </w:tcPr>
                <w:p w14:paraId="75E1387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61D6DF6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2A6C7EB2">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388751D8">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直流电阻测试仪</w:t>
                  </w:r>
                </w:p>
              </w:tc>
              <w:tc>
                <w:tcPr>
                  <w:tcW w:w="937" w:type="pct"/>
                  <w:tcBorders>
                    <w:tl2br w:val="nil"/>
                    <w:tr2bl w:val="nil"/>
                  </w:tcBorders>
                  <w:noWrap w:val="0"/>
                  <w:tcMar>
                    <w:left w:w="0" w:type="dxa"/>
                    <w:right w:w="0" w:type="dxa"/>
                  </w:tcMar>
                  <w:vAlign w:val="center"/>
                </w:tcPr>
                <w:p w14:paraId="248D5718">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JYR</w:t>
                  </w:r>
                </w:p>
              </w:tc>
              <w:tc>
                <w:tcPr>
                  <w:tcW w:w="478" w:type="pct"/>
                  <w:tcBorders>
                    <w:tl2br w:val="nil"/>
                    <w:tr2bl w:val="nil"/>
                  </w:tcBorders>
                  <w:noWrap w:val="0"/>
                  <w:tcMar>
                    <w:left w:w="0" w:type="dxa"/>
                    <w:right w:w="0" w:type="dxa"/>
                  </w:tcMar>
                  <w:vAlign w:val="center"/>
                </w:tcPr>
                <w:p w14:paraId="48C2CC6B">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59" w:type="pct"/>
                  <w:tcBorders>
                    <w:tl2br w:val="nil"/>
                    <w:tr2bl w:val="nil"/>
                  </w:tcBorders>
                  <w:noWrap w:val="0"/>
                  <w:vAlign w:val="center"/>
                </w:tcPr>
                <w:p w14:paraId="158EAE37">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41" w:type="pct"/>
                  <w:tcBorders>
                    <w:tl2br w:val="nil"/>
                    <w:tr2bl w:val="nil"/>
                  </w:tcBorders>
                  <w:noWrap w:val="0"/>
                  <w:vAlign w:val="center"/>
                </w:tcPr>
                <w:p w14:paraId="2303FDF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48D460D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5530B2A0">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475A5B34">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变压器变比测试仪</w:t>
                  </w:r>
                </w:p>
              </w:tc>
              <w:tc>
                <w:tcPr>
                  <w:tcW w:w="937" w:type="pct"/>
                  <w:tcBorders>
                    <w:tl2br w:val="nil"/>
                    <w:tr2bl w:val="nil"/>
                  </w:tcBorders>
                  <w:noWrap w:val="0"/>
                  <w:tcMar>
                    <w:left w:w="0" w:type="dxa"/>
                    <w:right w:w="0" w:type="dxa"/>
                  </w:tcMar>
                  <w:vAlign w:val="center"/>
                </w:tcPr>
                <w:p w14:paraId="4F2C01A8">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JYT</w:t>
                  </w:r>
                </w:p>
              </w:tc>
              <w:tc>
                <w:tcPr>
                  <w:tcW w:w="478" w:type="pct"/>
                  <w:tcBorders>
                    <w:tl2br w:val="nil"/>
                    <w:tr2bl w:val="nil"/>
                  </w:tcBorders>
                  <w:noWrap w:val="0"/>
                  <w:tcMar>
                    <w:left w:w="0" w:type="dxa"/>
                    <w:right w:w="0" w:type="dxa"/>
                  </w:tcMar>
                  <w:vAlign w:val="center"/>
                </w:tcPr>
                <w:p w14:paraId="7A1A010C">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59" w:type="pct"/>
                  <w:tcBorders>
                    <w:tl2br w:val="nil"/>
                    <w:tr2bl w:val="nil"/>
                  </w:tcBorders>
                  <w:noWrap w:val="0"/>
                  <w:vAlign w:val="center"/>
                </w:tcPr>
                <w:p w14:paraId="5BD023CA">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41" w:type="pct"/>
                  <w:tcBorders>
                    <w:tl2br w:val="nil"/>
                    <w:tr2bl w:val="nil"/>
                  </w:tcBorders>
                  <w:noWrap w:val="0"/>
                  <w:vAlign w:val="center"/>
                </w:tcPr>
                <w:p w14:paraId="5646409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7EBD5D3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3BAC0F62">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730224E8">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漆包线电压试验仪</w:t>
                  </w:r>
                </w:p>
              </w:tc>
              <w:tc>
                <w:tcPr>
                  <w:tcW w:w="937" w:type="pct"/>
                  <w:tcBorders>
                    <w:tl2br w:val="nil"/>
                    <w:tr2bl w:val="nil"/>
                  </w:tcBorders>
                  <w:noWrap w:val="0"/>
                  <w:tcMar>
                    <w:left w:w="0" w:type="dxa"/>
                    <w:right w:w="0" w:type="dxa"/>
                  </w:tcMar>
                  <w:vAlign w:val="center"/>
                </w:tcPr>
                <w:p w14:paraId="1D22F2CB">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QDS-15KV</w:t>
                  </w:r>
                </w:p>
              </w:tc>
              <w:tc>
                <w:tcPr>
                  <w:tcW w:w="478" w:type="pct"/>
                  <w:tcBorders>
                    <w:tl2br w:val="nil"/>
                    <w:tr2bl w:val="nil"/>
                  </w:tcBorders>
                  <w:noWrap w:val="0"/>
                  <w:tcMar>
                    <w:left w:w="0" w:type="dxa"/>
                    <w:right w:w="0" w:type="dxa"/>
                  </w:tcMar>
                  <w:vAlign w:val="center"/>
                </w:tcPr>
                <w:p w14:paraId="38A61FA1">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59" w:type="pct"/>
                  <w:tcBorders>
                    <w:tl2br w:val="nil"/>
                    <w:tr2bl w:val="nil"/>
                  </w:tcBorders>
                  <w:noWrap w:val="0"/>
                  <w:vAlign w:val="center"/>
                </w:tcPr>
                <w:p w14:paraId="23FC2F66">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41" w:type="pct"/>
                  <w:tcBorders>
                    <w:tl2br w:val="nil"/>
                    <w:tr2bl w:val="nil"/>
                  </w:tcBorders>
                  <w:noWrap w:val="0"/>
                  <w:vAlign w:val="center"/>
                </w:tcPr>
                <w:p w14:paraId="67146E6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58CCCB2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6E29261D">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6828AA96">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数显式电子拉力试验仪</w:t>
                  </w:r>
                </w:p>
              </w:tc>
              <w:tc>
                <w:tcPr>
                  <w:tcW w:w="937" w:type="pct"/>
                  <w:tcBorders>
                    <w:tl2br w:val="nil"/>
                    <w:tr2bl w:val="nil"/>
                  </w:tcBorders>
                  <w:noWrap w:val="0"/>
                  <w:tcMar>
                    <w:left w:w="0" w:type="dxa"/>
                    <w:right w:w="0" w:type="dxa"/>
                  </w:tcMar>
                  <w:vAlign w:val="center"/>
                </w:tcPr>
                <w:p w14:paraId="4D628BA5">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WBS-5A</w:t>
                  </w:r>
                </w:p>
              </w:tc>
              <w:tc>
                <w:tcPr>
                  <w:tcW w:w="478" w:type="pct"/>
                  <w:tcBorders>
                    <w:tl2br w:val="nil"/>
                    <w:tr2bl w:val="nil"/>
                  </w:tcBorders>
                  <w:noWrap w:val="0"/>
                  <w:tcMar>
                    <w:left w:w="0" w:type="dxa"/>
                    <w:right w:w="0" w:type="dxa"/>
                  </w:tcMar>
                  <w:vAlign w:val="center"/>
                </w:tcPr>
                <w:p w14:paraId="6B6046BD">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59" w:type="pct"/>
                  <w:tcBorders>
                    <w:tl2br w:val="nil"/>
                    <w:tr2bl w:val="nil"/>
                  </w:tcBorders>
                  <w:noWrap w:val="0"/>
                  <w:vAlign w:val="center"/>
                </w:tcPr>
                <w:p w14:paraId="6170E1D0">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41" w:type="pct"/>
                  <w:tcBorders>
                    <w:tl2br w:val="nil"/>
                    <w:tr2bl w:val="nil"/>
                  </w:tcBorders>
                  <w:noWrap w:val="0"/>
                  <w:vAlign w:val="center"/>
                </w:tcPr>
                <w:p w14:paraId="0B4B36D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53D4B2A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2260F685">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4010EA93">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空压机</w:t>
                  </w:r>
                </w:p>
              </w:tc>
              <w:tc>
                <w:tcPr>
                  <w:tcW w:w="937" w:type="pct"/>
                  <w:tcBorders>
                    <w:tl2br w:val="nil"/>
                    <w:tr2bl w:val="nil"/>
                  </w:tcBorders>
                  <w:noWrap w:val="0"/>
                  <w:tcMar>
                    <w:left w:w="0" w:type="dxa"/>
                    <w:right w:w="0" w:type="dxa"/>
                  </w:tcMar>
                  <w:vAlign w:val="center"/>
                </w:tcPr>
                <w:p w14:paraId="01A9596D">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w:t>
                  </w:r>
                </w:p>
              </w:tc>
              <w:tc>
                <w:tcPr>
                  <w:tcW w:w="478" w:type="pct"/>
                  <w:tcBorders>
                    <w:tl2br w:val="nil"/>
                    <w:tr2bl w:val="nil"/>
                  </w:tcBorders>
                  <w:noWrap w:val="0"/>
                  <w:tcMar>
                    <w:left w:w="0" w:type="dxa"/>
                    <w:right w:w="0" w:type="dxa"/>
                  </w:tcMar>
                  <w:vAlign w:val="center"/>
                </w:tcPr>
                <w:p w14:paraId="1ADAE277">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2</w:t>
                  </w:r>
                </w:p>
              </w:tc>
              <w:tc>
                <w:tcPr>
                  <w:tcW w:w="459" w:type="pct"/>
                  <w:tcBorders>
                    <w:tl2br w:val="nil"/>
                    <w:tr2bl w:val="nil"/>
                  </w:tcBorders>
                  <w:noWrap w:val="0"/>
                  <w:vAlign w:val="center"/>
                </w:tcPr>
                <w:p w14:paraId="2EE40F79">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en-US" w:eastAsia="zh-CN"/>
                    </w:rPr>
                    <w:t>2</w:t>
                  </w:r>
                </w:p>
              </w:tc>
              <w:tc>
                <w:tcPr>
                  <w:tcW w:w="441" w:type="pct"/>
                  <w:tcBorders>
                    <w:tl2br w:val="nil"/>
                    <w:tr2bl w:val="nil"/>
                  </w:tcBorders>
                  <w:noWrap w:val="0"/>
                  <w:vAlign w:val="center"/>
                </w:tcPr>
                <w:p w14:paraId="3B502EF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r w14:paraId="2A494C6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8" w:hRule="atLeast"/>
                <w:jc w:val="center"/>
              </w:trPr>
              <w:tc>
                <w:tcPr>
                  <w:tcW w:w="438" w:type="pct"/>
                  <w:tcBorders>
                    <w:tl2br w:val="nil"/>
                    <w:tr2bl w:val="nil"/>
                  </w:tcBorders>
                  <w:noWrap w:val="0"/>
                  <w:tcMar>
                    <w:left w:w="0" w:type="dxa"/>
                    <w:right w:w="0" w:type="dxa"/>
                  </w:tcMar>
                  <w:vAlign w:val="center"/>
                </w:tcPr>
                <w:p w14:paraId="64E4D6A0">
                  <w:pPr>
                    <w:keepNext w:val="0"/>
                    <w:keepLines w:val="0"/>
                    <w:pageBreakBefore w:val="0"/>
                    <w:numPr>
                      <w:ilvl w:val="0"/>
                      <w:numId w:val="10"/>
                    </w:numPr>
                    <w:suppressLineNumbers w:val="0"/>
                    <w:kinsoku/>
                    <w:wordWrap/>
                    <w:overflowPunct/>
                    <w:topLinePunct w:val="0"/>
                    <w:autoSpaceDE/>
                    <w:autoSpaceDN/>
                    <w:bidi w:val="0"/>
                    <w:adjustRightInd w:val="0"/>
                    <w:snapToGrid w:val="0"/>
                    <w:spacing w:before="0" w:beforeAutospacing="0" w:after="0" w:afterAutospacing="0" w:line="240" w:lineRule="exact"/>
                    <w:ind w:left="317" w:leftChars="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p>
              </w:tc>
              <w:tc>
                <w:tcPr>
                  <w:tcW w:w="2245" w:type="pct"/>
                  <w:tcBorders>
                    <w:tl2br w:val="nil"/>
                    <w:tr2bl w:val="nil"/>
                  </w:tcBorders>
                  <w:noWrap w:val="0"/>
                  <w:tcMar>
                    <w:left w:w="0" w:type="dxa"/>
                    <w:right w:w="0" w:type="dxa"/>
                  </w:tcMar>
                  <w:vAlign w:val="center"/>
                </w:tcPr>
                <w:p w14:paraId="608A8BFA">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eastAsia="zh-CN"/>
                    </w:rPr>
                    <w:t>储气罐</w:t>
                  </w:r>
                </w:p>
              </w:tc>
              <w:tc>
                <w:tcPr>
                  <w:tcW w:w="937" w:type="pct"/>
                  <w:tcBorders>
                    <w:tl2br w:val="nil"/>
                    <w:tr2bl w:val="nil"/>
                  </w:tcBorders>
                  <w:noWrap w:val="0"/>
                  <w:tcMar>
                    <w:left w:w="0" w:type="dxa"/>
                    <w:right w:w="0" w:type="dxa"/>
                  </w:tcMar>
                  <w:vAlign w:val="center"/>
                </w:tcPr>
                <w:p w14:paraId="30E53B83">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lang w:val="zh-CN"/>
                    </w:rPr>
                    <w:t>C-2.0/0.8</w:t>
                  </w:r>
                </w:p>
              </w:tc>
              <w:tc>
                <w:tcPr>
                  <w:tcW w:w="478" w:type="pct"/>
                  <w:tcBorders>
                    <w:tl2br w:val="nil"/>
                    <w:tr2bl w:val="nil"/>
                  </w:tcBorders>
                  <w:noWrap w:val="0"/>
                  <w:tcMar>
                    <w:left w:w="0" w:type="dxa"/>
                    <w:right w:w="0" w:type="dxa"/>
                  </w:tcMar>
                  <w:vAlign w:val="center"/>
                </w:tcPr>
                <w:p w14:paraId="57457735">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59" w:type="pct"/>
                  <w:tcBorders>
                    <w:tl2br w:val="nil"/>
                    <w:tr2bl w:val="nil"/>
                  </w:tcBorders>
                  <w:noWrap w:val="0"/>
                  <w:vAlign w:val="center"/>
                </w:tcPr>
                <w:p w14:paraId="0B1A72DB">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rPr>
                    <w:t>1</w:t>
                  </w:r>
                </w:p>
              </w:tc>
              <w:tc>
                <w:tcPr>
                  <w:tcW w:w="441" w:type="pct"/>
                  <w:tcBorders>
                    <w:tl2br w:val="nil"/>
                    <w:tr2bl w:val="nil"/>
                  </w:tcBorders>
                  <w:noWrap w:val="0"/>
                  <w:vAlign w:val="center"/>
                </w:tcPr>
                <w:p w14:paraId="18EAAC8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0</w:t>
                  </w:r>
                </w:p>
              </w:tc>
            </w:tr>
          </w:tbl>
          <w:p w14:paraId="6278ABA8">
            <w:pPr>
              <w:keepNext w:val="0"/>
              <w:keepLines w:val="0"/>
              <w:suppressLineNumbers w:val="0"/>
              <w:bidi w:val="0"/>
              <w:spacing w:before="0" w:beforeAutospacing="0" w:after="0" w:afterAutospacing="0"/>
              <w:ind w:left="0" w:right="0"/>
              <w:rPr>
                <w:rFonts w:hint="eastAsia" w:ascii="Times New Roman" w:hAnsi="Times New Roman" w:eastAsia="宋体" w:cs="Times New Roman"/>
                <w:caps w:val="0"/>
                <w:color w:val="auto"/>
                <w:highlight w:val="none"/>
                <w:lang w:val="en-US" w:eastAsia="zh-CN"/>
              </w:rPr>
            </w:pPr>
            <w:bookmarkStart w:id="39" w:name="_Toc18359"/>
            <w:bookmarkStart w:id="40" w:name="_Toc12560"/>
            <w:r>
              <w:rPr>
                <w:rFonts w:hint="eastAsia" w:ascii="Times New Roman" w:hAnsi="Times New Roman" w:eastAsia="宋体" w:cs="Times New Roman"/>
                <w:b/>
                <w:bCs/>
                <w:caps w:val="0"/>
                <w:color w:val="auto"/>
                <w:highlight w:val="none"/>
                <w:lang w:val="en-US" w:eastAsia="zh-CN"/>
              </w:rPr>
              <w:t>5、项目水平衡</w:t>
            </w:r>
          </w:p>
          <w:p w14:paraId="7D95803E">
            <w:pPr>
              <w:keepNext w:val="0"/>
              <w:keepLines w:val="0"/>
              <w:suppressLineNumbers w:val="0"/>
              <w:bidi w:val="0"/>
              <w:spacing w:before="0" w:beforeAutospacing="0" w:after="0" w:afterAutospacing="0"/>
              <w:ind w:left="0" w:right="0"/>
              <w:rPr>
                <w:rFonts w:hint="eastAsia" w:cs="Times New Roman"/>
                <w:caps w:val="0"/>
                <w:color w:val="auto"/>
                <w:highlight w:val="none"/>
                <w:lang w:val="en-US" w:eastAsia="zh-CN"/>
              </w:rPr>
            </w:pPr>
            <w:r>
              <w:rPr>
                <w:rFonts w:hint="default" w:ascii="Times New Roman" w:hAnsi="Times New Roman" w:eastAsia="宋体" w:cs="Times New Roman"/>
                <w:caps w:val="0"/>
                <w:color w:val="auto"/>
                <w:highlight w:val="none"/>
              </w:rPr>
              <w:t>本项目</w:t>
            </w:r>
            <w:r>
              <w:rPr>
                <w:rFonts w:hint="eastAsia"/>
                <w:b w:val="0"/>
                <w:bCs w:val="0"/>
                <w:color w:val="auto"/>
                <w:sz w:val="24"/>
                <w:szCs w:val="24"/>
                <w:lang w:val="en-US" w:eastAsia="zh-CN"/>
              </w:rPr>
              <w:t>不新增外排废水</w:t>
            </w:r>
            <w:r>
              <w:rPr>
                <w:rFonts w:hint="eastAsia" w:cs="Times New Roman"/>
                <w:caps w:val="0"/>
                <w:color w:val="auto"/>
                <w:highlight w:val="none"/>
                <w:lang w:val="en-US" w:eastAsia="zh-CN"/>
              </w:rPr>
              <w:t>：</w:t>
            </w:r>
          </w:p>
          <w:p w14:paraId="3F36CD15">
            <w:pPr>
              <w:keepNext w:val="0"/>
              <w:keepLines w:val="0"/>
              <w:suppressLineNumbers w:val="0"/>
              <w:spacing w:before="0" w:beforeAutospacing="0" w:after="0" w:afterAutospacing="0"/>
              <w:ind w:left="0" w:leftChars="0" w:right="0" w:firstLine="0" w:firstLineChars="0"/>
              <w:jc w:val="center"/>
              <w:rPr>
                <w:rFonts w:hint="default" w:ascii="Times New Roman" w:hAnsi="Times New Roman" w:eastAsia="宋体" w:cs="Times New Roman"/>
                <w:caps w:val="0"/>
                <w:color w:val="auto"/>
                <w:highlight w:val="none"/>
                <w:lang w:val="en-US" w:eastAsia="zh-CN"/>
              </w:rPr>
            </w:pPr>
            <w:r>
              <w:rPr>
                <w:rFonts w:hint="eastAsia" w:ascii="Times New Roman" w:hAnsi="Times New Roman" w:eastAsia="宋体" w:cs="Times New Roman"/>
                <w:b/>
                <w:bCs/>
                <w:color w:val="auto"/>
                <w:kern w:val="2"/>
                <w:sz w:val="21"/>
                <w:szCs w:val="21"/>
                <w:lang w:val="en-US" w:eastAsia="zh-CN" w:bidi="ar-SA"/>
              </w:rPr>
              <w:object>
                <v:shape id="_x0000_i1025" o:spt="75" type="#_x0000_t75" style="height:87.35pt;width:379.4pt;" o:ole="t" filled="f" o:preferrelative="t" stroked="f" coordsize="21600,21600">
                  <v:path/>
                  <v:fill on="f" focussize="0,0"/>
                  <v:stroke on="f"/>
                  <v:imagedata r:id="rId12" cropleft="7834f" cropright="5820f" cropbottom="57951f" o:title=""/>
                  <o:lock v:ext="edit" aspectratio="f"/>
                  <w10:wrap type="none"/>
                  <w10:anchorlock/>
                </v:shape>
                <o:OLEObject Type="Embed" ProgID="Visio.Drawing.11" ShapeID="_x0000_i1025" DrawAspect="Content" ObjectID="_1468075725" r:id="rId11">
                  <o:LockedField>false</o:LockedField>
                </o:OLEObject>
              </w:object>
            </w:r>
          </w:p>
          <w:p w14:paraId="6C4DDB4C">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lang w:val="en-US" w:eastAsia="zh-CN"/>
              </w:rPr>
            </w:pPr>
            <w:r>
              <w:rPr>
                <w:rFonts w:hint="default" w:ascii="Times New Roman" w:hAnsi="Times New Roman" w:eastAsia="宋体" w:cs="Times New Roman"/>
                <w:b/>
                <w:bCs/>
                <w:caps w:val="0"/>
                <w:color w:val="auto"/>
                <w:highlight w:val="none"/>
                <w:lang w:val="en-US" w:eastAsia="zh-CN"/>
              </w:rPr>
              <w:t xml:space="preserve">图2-1 </w:t>
            </w:r>
            <w:r>
              <w:rPr>
                <w:rFonts w:hint="eastAsia" w:cs="Times New Roman"/>
                <w:b/>
                <w:bCs/>
                <w:caps w:val="0"/>
                <w:color w:val="auto"/>
                <w:highlight w:val="none"/>
                <w:lang w:val="en-US" w:eastAsia="zh-CN"/>
              </w:rPr>
              <w:t>本</w:t>
            </w:r>
            <w:r>
              <w:rPr>
                <w:rFonts w:hint="default" w:ascii="Times New Roman" w:hAnsi="Times New Roman" w:eastAsia="宋体" w:cs="Times New Roman"/>
                <w:b/>
                <w:bCs/>
                <w:caps w:val="0"/>
                <w:color w:val="auto"/>
                <w:highlight w:val="none"/>
                <w:lang w:val="en-US" w:eastAsia="zh-CN"/>
              </w:rPr>
              <w:t>项目水平衡图</w:t>
            </w:r>
            <w:r>
              <w:rPr>
                <w:rFonts w:hint="eastAsia" w:ascii="Times New Roman" w:hAnsi="Times New Roman" w:eastAsia="宋体" w:cs="Times New Roman"/>
                <w:b/>
                <w:bCs/>
                <w:caps w:val="0"/>
                <w:color w:val="auto"/>
                <w:highlight w:val="none"/>
                <w:lang w:val="en-US" w:eastAsia="zh-CN"/>
              </w:rPr>
              <w:t xml:space="preserve">  单位（t/a）</w:t>
            </w:r>
          </w:p>
          <w:p w14:paraId="02F6A7FC">
            <w:pPr>
              <w:keepNext w:val="0"/>
              <w:keepLines w:val="0"/>
              <w:suppressLineNumbers w:val="0"/>
              <w:adjustRightInd w:val="0"/>
              <w:snapToGrid w:val="0"/>
              <w:spacing w:before="0" w:beforeAutospacing="0" w:after="0" w:afterAutospacing="0" w:line="500" w:lineRule="exact"/>
              <w:ind w:left="0" w:right="0" w:firstLine="480"/>
              <w:rPr>
                <w:rFonts w:hint="default" w:ascii="Times New Roman" w:hAnsi="Times New Roman" w:cs="Times New Roman"/>
                <w:bCs/>
                <w:color w:val="auto"/>
                <w:highlight w:val="none"/>
                <w:lang w:val="en-US" w:eastAsia="zh-CN"/>
              </w:rPr>
            </w:pPr>
            <w:r>
              <w:rPr>
                <w:rFonts w:hint="default" w:ascii="Times New Roman" w:hAnsi="Times New Roman" w:cs="Times New Roman"/>
                <w:bCs/>
                <w:color w:val="auto"/>
                <w:highlight w:val="none"/>
                <w:lang w:val="en-US" w:eastAsia="zh-CN"/>
              </w:rPr>
              <w:t>6、周围环境及平面布置</w:t>
            </w:r>
            <w:r>
              <w:rPr>
                <w:rFonts w:hint="eastAsia" w:ascii="Times New Roman" w:hAnsi="Times New Roman" w:cs="Times New Roman"/>
                <w:bCs/>
                <w:color w:val="auto"/>
                <w:highlight w:val="none"/>
                <w:lang w:val="en-US" w:eastAsia="zh-CN"/>
              </w:rPr>
              <w:t>情况</w:t>
            </w:r>
          </w:p>
          <w:p w14:paraId="52A6E0C5">
            <w:pPr>
              <w:keepNext w:val="0"/>
              <w:keepLines w:val="0"/>
              <w:suppressLineNumbers w:val="0"/>
              <w:adjustRightInd w:val="0"/>
              <w:snapToGrid w:val="0"/>
              <w:spacing w:before="0" w:beforeAutospacing="0" w:after="0" w:afterAutospacing="0" w:line="500" w:lineRule="exact"/>
              <w:ind w:left="0" w:right="0" w:firstLine="480" w:firstLineChars="0"/>
              <w:rPr>
                <w:rFonts w:hint="default" w:ascii="Times New Roman" w:hAnsi="Times New Roman" w:cs="Times New Roman"/>
                <w:bCs/>
                <w:color w:val="auto"/>
                <w:kern w:val="2"/>
                <w:sz w:val="24"/>
                <w:szCs w:val="24"/>
                <w:highlight w:val="none"/>
                <w:lang w:val="en-US" w:eastAsia="zh-CN"/>
              </w:rPr>
            </w:pPr>
            <w:r>
              <w:rPr>
                <w:rFonts w:hint="eastAsia" w:ascii="Times New Roman" w:hAnsi="Times New Roman" w:cs="Times New Roman"/>
                <w:bCs/>
                <w:color w:val="auto"/>
                <w:kern w:val="2"/>
                <w:sz w:val="24"/>
                <w:szCs w:val="24"/>
                <w:highlight w:val="none"/>
                <w:lang w:val="zh-CN"/>
              </w:rPr>
              <w:t>（</w:t>
            </w:r>
            <w:r>
              <w:rPr>
                <w:rFonts w:hint="eastAsia" w:ascii="Times New Roman" w:hAnsi="Times New Roman" w:cs="Times New Roman"/>
                <w:bCs/>
                <w:color w:val="auto"/>
                <w:kern w:val="2"/>
                <w:sz w:val="24"/>
                <w:szCs w:val="24"/>
                <w:highlight w:val="none"/>
                <w:lang w:val="en-US" w:eastAsia="zh-CN"/>
              </w:rPr>
              <w:t>1）周围环境</w:t>
            </w:r>
          </w:p>
          <w:p w14:paraId="499E4583">
            <w:pPr>
              <w:keepNext w:val="0"/>
              <w:keepLines w:val="0"/>
              <w:suppressLineNumbers w:val="0"/>
              <w:adjustRightInd w:val="0"/>
              <w:snapToGrid w:val="0"/>
              <w:spacing w:before="0" w:beforeAutospacing="0" w:after="0" w:afterAutospacing="0" w:line="500" w:lineRule="exact"/>
              <w:ind w:left="0" w:right="0" w:firstLine="480" w:firstLineChars="0"/>
              <w:rPr>
                <w:rFonts w:hint="default" w:ascii="Times New Roman" w:hAnsi="Times New Roman" w:cs="Times New Roman"/>
                <w:b w:val="0"/>
                <w:bCs/>
                <w:color w:val="auto"/>
                <w:kern w:val="2"/>
                <w:sz w:val="24"/>
                <w:szCs w:val="24"/>
                <w:highlight w:val="none"/>
                <w:lang w:val="zh-CN"/>
              </w:rPr>
            </w:pPr>
            <w:r>
              <w:rPr>
                <w:rFonts w:hint="default"/>
                <w:color w:val="auto"/>
                <w:sz w:val="24"/>
              </w:rPr>
              <w:t>本项目位于</w:t>
            </w:r>
            <w:r>
              <w:rPr>
                <w:rFonts w:hint="eastAsia"/>
                <w:color w:val="auto"/>
                <w:sz w:val="24"/>
                <w:lang w:val="zh-CN"/>
              </w:rPr>
              <w:t>南京市江宁</w:t>
            </w:r>
            <w:r>
              <w:rPr>
                <w:rFonts w:hint="eastAsia"/>
                <w:color w:val="auto"/>
                <w:sz w:val="24"/>
                <w:lang w:val="en-US" w:eastAsia="zh-CN"/>
              </w:rPr>
              <w:t>高新</w:t>
            </w:r>
            <w:r>
              <w:rPr>
                <w:rFonts w:hint="eastAsia"/>
                <w:color w:val="auto"/>
                <w:sz w:val="24"/>
                <w:lang w:val="zh-CN"/>
              </w:rPr>
              <w:t>区</w:t>
            </w:r>
            <w:r>
              <w:rPr>
                <w:rFonts w:hint="eastAsia"/>
                <w:color w:val="auto"/>
                <w:sz w:val="24"/>
                <w:lang w:val="en-US" w:eastAsia="zh-CN"/>
              </w:rPr>
              <w:t>帕威尔路8号</w:t>
            </w:r>
            <w:r>
              <w:rPr>
                <w:rFonts w:hint="eastAsia"/>
                <w:bCs/>
                <w:color w:val="auto"/>
                <w:sz w:val="24"/>
              </w:rPr>
              <w:t>，</w:t>
            </w:r>
            <w:r>
              <w:rPr>
                <w:rFonts w:hint="eastAsia"/>
                <w:color w:val="auto"/>
                <w:sz w:val="24"/>
                <w:lang w:val="en-US" w:eastAsia="zh-CN"/>
              </w:rPr>
              <w:t>整个厂区东南侧</w:t>
            </w:r>
            <w:r>
              <w:rPr>
                <w:rFonts w:hint="eastAsia"/>
                <w:color w:val="auto"/>
                <w:sz w:val="24"/>
              </w:rPr>
              <w:t>为</w:t>
            </w:r>
            <w:r>
              <w:rPr>
                <w:rFonts w:hint="eastAsia"/>
                <w:color w:val="auto"/>
                <w:sz w:val="24"/>
                <w:lang w:val="en-US" w:eastAsia="zh-CN"/>
              </w:rPr>
              <w:t>帕威尔路，隔帕威尔路为南京二机齿轮机床公司和南京高精齿轮集团有限公司；西南侧为天册路，隔天册路为国网江苏省电力公司电力科学研究院</w:t>
            </w:r>
            <w:r>
              <w:rPr>
                <w:rFonts w:hint="eastAsia"/>
                <w:color w:val="auto"/>
                <w:sz w:val="24"/>
                <w:lang w:eastAsia="zh-CN"/>
              </w:rPr>
              <w:t>；</w:t>
            </w:r>
            <w:r>
              <w:rPr>
                <w:rFonts w:hint="eastAsia"/>
                <w:color w:val="auto"/>
                <w:sz w:val="24"/>
                <w:lang w:val="en-US" w:eastAsia="zh-CN"/>
              </w:rPr>
              <w:t>西北</w:t>
            </w:r>
            <w:r>
              <w:rPr>
                <w:rFonts w:hint="eastAsia"/>
                <w:color w:val="auto"/>
                <w:sz w:val="24"/>
              </w:rPr>
              <w:t>侧</w:t>
            </w:r>
            <w:r>
              <w:rPr>
                <w:rFonts w:hint="eastAsia"/>
                <w:color w:val="auto"/>
                <w:sz w:val="24"/>
                <w:lang w:val="en-US" w:eastAsia="zh-CN"/>
              </w:rPr>
              <w:t>为山地；东</w:t>
            </w:r>
            <w:r>
              <w:rPr>
                <w:rFonts w:hint="eastAsia"/>
                <w:color w:val="auto"/>
                <w:sz w:val="24"/>
              </w:rPr>
              <w:t>北侧</w:t>
            </w:r>
            <w:r>
              <w:rPr>
                <w:rFonts w:hint="eastAsia"/>
                <w:color w:val="auto"/>
                <w:sz w:val="24"/>
                <w:lang w:val="en-US" w:eastAsia="zh-CN"/>
              </w:rPr>
              <w:t>为建衡路，隔建衡路为蒂森克虏伯发动机零部件（中国）有限公司</w:t>
            </w:r>
            <w:r>
              <w:rPr>
                <w:rFonts w:hint="eastAsia" w:ascii="Times New Roman" w:hAnsi="Times New Roman" w:cs="Times New Roman"/>
                <w:bCs/>
                <w:color w:val="auto"/>
                <w:spacing w:val="0"/>
                <w:kern w:val="2"/>
                <w:sz w:val="24"/>
                <w:highlight w:val="none"/>
                <w:lang w:val="zh-CN" w:eastAsia="zh-CN"/>
              </w:rPr>
              <w:t>；</w:t>
            </w:r>
            <w:r>
              <w:rPr>
                <w:rFonts w:hint="eastAsia" w:ascii="Times New Roman" w:hAnsi="Times New Roman" w:cs="Times New Roman"/>
                <w:bCs/>
                <w:color w:val="auto"/>
                <w:spacing w:val="0"/>
                <w:kern w:val="2"/>
                <w:sz w:val="24"/>
                <w:highlight w:val="none"/>
                <w:lang w:val="en-US" w:eastAsia="zh-CN"/>
              </w:rPr>
              <w:t>周边500米范围内无环境环保目标</w:t>
            </w:r>
            <w:r>
              <w:rPr>
                <w:rFonts w:hint="default" w:ascii="Times New Roman" w:hAnsi="Times New Roman" w:cs="Times New Roman"/>
                <w:bCs/>
                <w:color w:val="auto"/>
                <w:spacing w:val="0"/>
                <w:kern w:val="2"/>
                <w:sz w:val="24"/>
                <w:highlight w:val="none"/>
                <w:lang w:val="zh-CN" w:eastAsia="zh-CN"/>
              </w:rPr>
              <w:t>。</w:t>
            </w:r>
            <w:r>
              <w:rPr>
                <w:rFonts w:hint="eastAsia" w:ascii="Times New Roman" w:hAnsi="Times New Roman" w:cs="Times New Roman"/>
                <w:bCs/>
                <w:color w:val="auto"/>
                <w:spacing w:val="0"/>
                <w:kern w:val="2"/>
                <w:sz w:val="24"/>
                <w:highlight w:val="none"/>
                <w:lang w:val="en-US" w:eastAsia="zh-CN"/>
              </w:rPr>
              <w:t>本项目建成后，周围环境未发生变化，</w:t>
            </w:r>
            <w:r>
              <w:rPr>
                <w:rFonts w:hint="default" w:ascii="Times New Roman" w:hAnsi="Times New Roman" w:cs="Times New Roman"/>
                <w:bCs/>
                <w:color w:val="auto"/>
                <w:kern w:val="2"/>
                <w:sz w:val="24"/>
                <w:szCs w:val="24"/>
                <w:highlight w:val="none"/>
                <w:lang w:val="zh-CN"/>
              </w:rPr>
              <w:t>具体见附图2</w:t>
            </w:r>
            <w:r>
              <w:rPr>
                <w:rFonts w:hint="eastAsia" w:ascii="Times New Roman" w:hAnsi="Times New Roman" w:cs="Times New Roman"/>
                <w:bCs/>
                <w:color w:val="auto"/>
                <w:kern w:val="2"/>
                <w:sz w:val="24"/>
                <w:szCs w:val="24"/>
                <w:highlight w:val="none"/>
                <w:lang w:val="en-US" w:eastAsia="zh-CN"/>
              </w:rPr>
              <w:t>环境保护目标分布图。</w:t>
            </w:r>
          </w:p>
          <w:p w14:paraId="3B070375">
            <w:pPr>
              <w:keepNext w:val="0"/>
              <w:keepLines w:val="0"/>
              <w:suppressLineNumbers w:val="0"/>
              <w:autoSpaceDE/>
              <w:autoSpaceDN/>
              <w:adjustRightInd w:val="0"/>
              <w:snapToGrid w:val="0"/>
              <w:spacing w:before="0" w:beforeAutospacing="0" w:after="0" w:afterAutospacing="0" w:line="500" w:lineRule="exact"/>
              <w:ind w:left="0" w:right="0" w:firstLine="480" w:firstLineChars="0"/>
              <w:rPr>
                <w:rFonts w:hint="default" w:ascii="Times New Roman" w:hAnsi="Times New Roman" w:cs="Times New Roman"/>
                <w:bCs/>
                <w:color w:val="auto"/>
                <w:kern w:val="2"/>
                <w:highlight w:val="none"/>
                <w:lang w:val="zh-CN" w:eastAsia="zh-CN"/>
              </w:rPr>
            </w:pPr>
            <w:r>
              <w:rPr>
                <w:rFonts w:hint="default" w:ascii="Times New Roman" w:hAnsi="Times New Roman" w:cs="Times New Roman"/>
                <w:bCs/>
                <w:color w:val="auto"/>
                <w:kern w:val="2"/>
                <w:highlight w:val="none"/>
                <w:lang w:val="zh-CN" w:eastAsia="zh-CN"/>
              </w:rPr>
              <w:t>（2）厂区平面布置情况</w:t>
            </w:r>
          </w:p>
          <w:p w14:paraId="40282E33">
            <w:pPr>
              <w:keepNext w:val="0"/>
              <w:keepLines w:val="0"/>
              <w:suppressLineNumbers w:val="0"/>
              <w:autoSpaceDE/>
              <w:autoSpaceDN/>
              <w:adjustRightInd w:val="0"/>
              <w:snapToGrid w:val="0"/>
              <w:spacing w:before="0" w:beforeAutospacing="0" w:after="0" w:afterAutospacing="0" w:line="500" w:lineRule="exact"/>
              <w:ind w:left="0" w:right="0" w:firstLine="480" w:firstLineChars="0"/>
              <w:rPr>
                <w:rFonts w:hint="default" w:ascii="Times New Roman" w:hAnsi="Times New Roman" w:cs="Times New Roman"/>
                <w:bCs/>
                <w:color w:val="auto"/>
                <w:kern w:val="2"/>
                <w:highlight w:val="none"/>
                <w:lang w:val="zh-CN" w:eastAsia="zh-CN"/>
              </w:rPr>
            </w:pPr>
            <w:r>
              <w:rPr>
                <w:rFonts w:hint="eastAsia" w:ascii="Times New Roman" w:hAnsi="Times New Roman" w:cs="Times New Roman"/>
                <w:bCs/>
                <w:color w:val="auto"/>
                <w:kern w:val="2"/>
                <w:highlight w:val="none"/>
                <w:lang w:val="en-US" w:eastAsia="zh-CN"/>
              </w:rPr>
              <w:t>本项目</w:t>
            </w:r>
            <w:r>
              <w:rPr>
                <w:rFonts w:hint="eastAsia" w:ascii="Times New Roman" w:hAnsi="Times New Roman" w:eastAsia="宋体" w:cs="Times New Roman"/>
                <w:bCs/>
                <w:color w:val="auto"/>
                <w:sz w:val="24"/>
                <w:lang w:val="en-US" w:eastAsia="zh-CN"/>
              </w:rPr>
              <w:t>利用现有A7车间建设</w:t>
            </w:r>
            <w:r>
              <w:rPr>
                <w:rFonts w:hint="eastAsia"/>
                <w:bCs/>
                <w:color w:val="auto"/>
                <w:sz w:val="24"/>
                <w:lang w:val="en-US" w:eastAsia="zh-CN"/>
              </w:rPr>
              <w:t>。车间东侧由北向南依次为生产办公室、视频中控室、大厅、模具库和来料检验区，从东往西依次为干燥区、真空注油区、试验区；车间中央区域为生产区域，</w:t>
            </w:r>
            <w:r>
              <w:rPr>
                <w:rFonts w:hint="eastAsia"/>
                <w:bCs/>
                <w:color w:val="auto"/>
                <w:sz w:val="24"/>
                <w:highlight w:val="none"/>
                <w:lang w:val="en-US" w:eastAsia="zh-CN"/>
              </w:rPr>
              <w:t>车间南部为原料仓库</w:t>
            </w:r>
            <w:r>
              <w:rPr>
                <w:rFonts w:hint="eastAsia" w:ascii="Times New Roman" w:hAnsi="Times New Roman" w:cs="Times New Roman"/>
                <w:bCs/>
                <w:color w:val="auto"/>
                <w:kern w:val="2"/>
                <w:highlight w:val="none"/>
                <w:lang w:val="en-US" w:eastAsia="zh-CN"/>
              </w:rPr>
              <w:t>，具体见附图3</w:t>
            </w:r>
            <w:r>
              <w:rPr>
                <w:rFonts w:hint="default" w:ascii="Times New Roman" w:hAnsi="Times New Roman" w:cs="Times New Roman"/>
                <w:bCs/>
                <w:color w:val="auto"/>
                <w:kern w:val="2"/>
                <w:sz w:val="24"/>
                <w:szCs w:val="24"/>
                <w:highlight w:val="none"/>
                <w:lang w:val="zh-CN"/>
              </w:rPr>
              <w:t>厂区平面图。</w:t>
            </w:r>
          </w:p>
          <w:p w14:paraId="1095F927">
            <w:pPr>
              <w:keepNext w:val="0"/>
              <w:keepLines w:val="0"/>
              <w:numPr>
                <w:ilvl w:val="0"/>
                <w:numId w:val="11"/>
              </w:numPr>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lang w:val="en-US" w:eastAsia="zh-CN"/>
              </w:rPr>
            </w:pPr>
            <w:r>
              <w:rPr>
                <w:rFonts w:hint="eastAsia" w:ascii="Times New Roman" w:hAnsi="Times New Roman" w:eastAsia="宋体" w:cs="Times New Roman"/>
                <w:b/>
                <w:bCs/>
                <w:caps w:val="0"/>
                <w:color w:val="auto"/>
                <w:highlight w:val="none"/>
                <w:lang w:val="en-US" w:eastAsia="zh-CN"/>
              </w:rPr>
              <w:t>主要工艺流程及产污环节</w:t>
            </w:r>
          </w:p>
          <w:p w14:paraId="356B72A0">
            <w:pPr>
              <w:pStyle w:val="23"/>
              <w:keepNext w:val="0"/>
              <w:keepLines w:val="0"/>
              <w:numPr>
                <w:ilvl w:val="-1"/>
                <w:numId w:val="0"/>
              </w:numPr>
              <w:suppressLineNumbers w:val="0"/>
              <w:kinsoku w:val="0"/>
              <w:overflowPunct w:val="0"/>
              <w:spacing w:before="0" w:beforeAutospacing="0" w:after="0" w:afterAutospacing="0" w:line="348" w:lineRule="auto"/>
              <w:ind w:left="0" w:leftChars="0" w:right="126" w:rightChars="0" w:firstLine="0" w:firstLineChars="0"/>
              <w:rPr>
                <w:rFonts w:hint="default" w:ascii="Times New Roman" w:hAnsi="Times New Roman" w:cs="Times New Roman"/>
                <w:b/>
                <w:bCs/>
                <w:color w:val="auto"/>
                <w:sz w:val="24"/>
                <w:szCs w:val="22"/>
                <w:highlight w:val="none"/>
                <w:lang w:val="en-US" w:eastAsia="zh-CN"/>
              </w:rPr>
            </w:pPr>
            <w:r>
              <w:rPr>
                <w:rFonts w:hint="default"/>
                <w:b/>
                <w:color w:val="auto"/>
                <w:sz w:val="24"/>
                <w:lang w:val="zh-CN"/>
              </w:rPr>
              <w:object>
                <v:shape id="_x0000_i1026" o:spt="75" type="#_x0000_t75" style="height:476.2pt;width:351.6pt;" o:ole="t" filled="f" o:preferrelative="t" stroked="f" coordsize="21600,21600">
                  <v:path/>
                  <v:fill on="f" focussize="0,0"/>
                  <v:stroke on="f"/>
                  <v:imagedata r:id="rId14" o:title=""/>
                  <o:lock v:ext="edit" aspectratio="f"/>
                  <w10:wrap type="none"/>
                  <w10:anchorlock/>
                </v:shape>
                <o:OLEObject Type="Embed" ProgID="Visio.Drawing.11" ShapeID="_x0000_i1026" DrawAspect="Content" ObjectID="_1468075726" r:id="rId13">
                  <o:LockedField>false</o:LockedField>
                </o:OLEObject>
              </w:object>
            </w:r>
          </w:p>
          <w:p w14:paraId="239D6392">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jc w:val="center"/>
              <w:textAlignment w:val="auto"/>
              <w:rPr>
                <w:rFonts w:hint="default" w:ascii="Times New Roman" w:hAnsi="Times New Roman" w:cs="Times New Roman"/>
                <w:b/>
                <w:color w:val="auto"/>
                <w:spacing w:val="6"/>
                <w:sz w:val="24"/>
                <w:szCs w:val="22"/>
                <w:highlight w:val="none"/>
              </w:rPr>
            </w:pPr>
            <w:r>
              <w:rPr>
                <w:rFonts w:hint="default" w:ascii="Times New Roman" w:hAnsi="Times New Roman" w:cs="Times New Roman"/>
                <w:b/>
                <w:color w:val="auto"/>
                <w:spacing w:val="6"/>
                <w:sz w:val="21"/>
                <w:szCs w:val="21"/>
                <w:highlight w:val="none"/>
              </w:rPr>
              <w:t>图</w:t>
            </w:r>
            <w:r>
              <w:rPr>
                <w:rFonts w:hint="eastAsia" w:cs="Times New Roman"/>
                <w:b/>
                <w:color w:val="auto"/>
                <w:spacing w:val="6"/>
                <w:sz w:val="21"/>
                <w:szCs w:val="21"/>
                <w:highlight w:val="none"/>
                <w:lang w:val="en-US" w:eastAsia="zh-CN"/>
              </w:rPr>
              <w:t>2-2</w:t>
            </w:r>
            <w:r>
              <w:rPr>
                <w:rFonts w:hint="default" w:ascii="Times New Roman" w:hAnsi="Times New Roman" w:cs="Times New Roman"/>
                <w:b/>
                <w:color w:val="auto"/>
                <w:spacing w:val="6"/>
                <w:sz w:val="21"/>
                <w:szCs w:val="21"/>
                <w:highlight w:val="none"/>
              </w:rPr>
              <w:t xml:space="preserve">  </w:t>
            </w:r>
            <w:r>
              <w:rPr>
                <w:rFonts w:hint="default" w:ascii="Times New Roman" w:hAnsi="Times New Roman" w:cs="Times New Roman"/>
                <w:b/>
                <w:color w:val="auto"/>
                <w:spacing w:val="6"/>
                <w:sz w:val="21"/>
                <w:szCs w:val="21"/>
                <w:highlight w:val="none"/>
                <w:lang w:val="en-US" w:eastAsia="zh-CN"/>
              </w:rPr>
              <w:t>电气变压器生产工艺</w:t>
            </w:r>
            <w:r>
              <w:rPr>
                <w:rFonts w:hint="default" w:ascii="Times New Roman" w:hAnsi="Times New Roman" w:cs="Times New Roman"/>
                <w:b/>
                <w:color w:val="auto"/>
                <w:spacing w:val="6"/>
                <w:sz w:val="21"/>
                <w:szCs w:val="21"/>
                <w:highlight w:val="none"/>
              </w:rPr>
              <w:t>和产污</w:t>
            </w:r>
            <w:r>
              <w:rPr>
                <w:rFonts w:hint="default" w:ascii="Times New Roman" w:hAnsi="Times New Roman" w:cs="Times New Roman"/>
                <w:b/>
                <w:color w:val="auto"/>
                <w:spacing w:val="6"/>
                <w:sz w:val="21"/>
                <w:szCs w:val="21"/>
                <w:highlight w:val="none"/>
                <w:lang w:val="zh-CN"/>
              </w:rPr>
              <w:t>流程</w:t>
            </w:r>
            <w:r>
              <w:rPr>
                <w:rFonts w:hint="default" w:ascii="Times New Roman" w:hAnsi="Times New Roman" w:cs="Times New Roman"/>
                <w:b/>
                <w:color w:val="auto"/>
                <w:spacing w:val="6"/>
                <w:sz w:val="21"/>
                <w:szCs w:val="21"/>
                <w:highlight w:val="none"/>
                <w:lang w:val="en-US" w:eastAsia="zh-CN"/>
              </w:rPr>
              <w:t>图</w:t>
            </w:r>
          </w:p>
          <w:p w14:paraId="6F282C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default" w:ascii="Times New Roman" w:hAnsi="Times New Roman" w:cs="Times New Roman"/>
                <w:bCs/>
                <w:color w:val="auto"/>
                <w:sz w:val="24"/>
                <w:szCs w:val="24"/>
                <w:highlight w:val="none"/>
              </w:rPr>
            </w:pPr>
            <w:r>
              <w:rPr>
                <w:rFonts w:hint="default" w:ascii="Times New Roman" w:hAnsi="Times New Roman" w:cs="Times New Roman"/>
                <w:b/>
                <w:color w:val="auto"/>
                <w:sz w:val="24"/>
                <w:szCs w:val="24"/>
                <w:highlight w:val="none"/>
              </w:rPr>
              <w:t>工艺流程简述</w:t>
            </w:r>
            <w:r>
              <w:rPr>
                <w:rFonts w:hint="eastAsia" w:cs="Times New Roman"/>
                <w:b/>
                <w:color w:val="auto"/>
                <w:sz w:val="24"/>
                <w:szCs w:val="24"/>
                <w:highlight w:val="none"/>
                <w:lang w:eastAsia="zh-CN"/>
              </w:rPr>
              <w:t>：</w:t>
            </w:r>
          </w:p>
          <w:p w14:paraId="40330C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eastAsia="宋体" w:cs="Times New Roman"/>
                <w:b w:val="0"/>
                <w:bCs w:val="0"/>
                <w:caps w:val="0"/>
                <w:color w:val="auto"/>
                <w:highlight w:val="none"/>
                <w:lang w:val="en-US" w:eastAsia="zh-CN"/>
              </w:rPr>
            </w:pPr>
            <w:r>
              <w:rPr>
                <w:rFonts w:hint="eastAsia" w:ascii="Times New Roman" w:hAnsi="Times New Roman" w:eastAsia="宋体" w:cs="Times New Roman"/>
                <w:b w:val="0"/>
                <w:bCs w:val="0"/>
                <w:caps w:val="0"/>
                <w:color w:val="auto"/>
                <w:highlight w:val="none"/>
                <w:lang w:val="en-US" w:eastAsia="zh-CN"/>
              </w:rPr>
              <w:t>1）高低压线圈绕制：将非晶铁心吊装至设备上，使用氩弧焊焊接，并使用绕线机依次完成3个线圈的低压、高压绕制工作，该工序会产生焊接废气G1-1、废边角料S1-1、一般废包装物S</w:t>
            </w:r>
            <w:r>
              <w:rPr>
                <w:rFonts w:hint="eastAsia" w:cs="Times New Roman"/>
                <w:b w:val="0"/>
                <w:bCs w:val="0"/>
                <w:caps w:val="0"/>
                <w:color w:val="auto"/>
                <w:highlight w:val="none"/>
                <w:lang w:val="en-US" w:eastAsia="zh-CN"/>
              </w:rPr>
              <w:t>1-2</w:t>
            </w:r>
            <w:r>
              <w:rPr>
                <w:rFonts w:hint="eastAsia" w:ascii="Times New Roman" w:hAnsi="Times New Roman" w:eastAsia="宋体" w:cs="Times New Roman"/>
                <w:b w:val="0"/>
                <w:bCs w:val="0"/>
                <w:caps w:val="0"/>
                <w:color w:val="auto"/>
                <w:highlight w:val="none"/>
                <w:lang w:val="en-US" w:eastAsia="zh-CN"/>
              </w:rPr>
              <w:t>；</w:t>
            </w:r>
          </w:p>
          <w:p w14:paraId="6C7C0E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eastAsia="宋体" w:cs="Times New Roman"/>
                <w:b w:val="0"/>
                <w:bCs w:val="0"/>
                <w:caps w:val="0"/>
                <w:color w:val="auto"/>
                <w:highlight w:val="none"/>
                <w:lang w:val="en-US" w:eastAsia="zh-CN"/>
              </w:rPr>
            </w:pPr>
            <w:r>
              <w:rPr>
                <w:rFonts w:hint="eastAsia" w:ascii="Times New Roman" w:hAnsi="Times New Roman" w:eastAsia="宋体" w:cs="Times New Roman"/>
                <w:b w:val="0"/>
                <w:bCs w:val="0"/>
                <w:caps w:val="0"/>
                <w:color w:val="auto"/>
                <w:highlight w:val="none"/>
                <w:lang w:val="en-US" w:eastAsia="zh-CN"/>
              </w:rPr>
              <w:t>2）器身装配：在器身装配台上将绕制完成的线圈安装至下夹件上，在主要位置安装导线夹后，将上夹件安装至本体上，然后利用缩醛漆包铜扁线制作高、低压出线引线，该工序会使用硅酮胶（HMG-628），将部件之间粘连密封，使用过程会少量挥发产生废气，该工序会产生废包装物S</w:t>
            </w:r>
            <w:r>
              <w:rPr>
                <w:rFonts w:hint="eastAsia" w:cs="Times New Roman"/>
                <w:b w:val="0"/>
                <w:bCs w:val="0"/>
                <w:caps w:val="0"/>
                <w:color w:val="auto"/>
                <w:highlight w:val="none"/>
                <w:lang w:val="en-US" w:eastAsia="zh-CN"/>
              </w:rPr>
              <w:t>1-3</w:t>
            </w:r>
            <w:r>
              <w:rPr>
                <w:rFonts w:hint="eastAsia" w:ascii="Times New Roman" w:hAnsi="Times New Roman" w:eastAsia="宋体" w:cs="Times New Roman"/>
                <w:b w:val="0"/>
                <w:bCs w:val="0"/>
                <w:caps w:val="0"/>
                <w:color w:val="auto"/>
                <w:highlight w:val="none"/>
                <w:lang w:val="en-US" w:eastAsia="zh-CN"/>
              </w:rPr>
              <w:t>、器身装配废气G</w:t>
            </w:r>
            <w:r>
              <w:rPr>
                <w:rFonts w:hint="eastAsia" w:cs="Times New Roman"/>
                <w:b w:val="0"/>
                <w:bCs w:val="0"/>
                <w:caps w:val="0"/>
                <w:color w:val="auto"/>
                <w:highlight w:val="none"/>
                <w:lang w:val="en-US" w:eastAsia="zh-CN"/>
              </w:rPr>
              <w:t>1-</w:t>
            </w:r>
            <w:r>
              <w:rPr>
                <w:rFonts w:hint="eastAsia" w:ascii="Times New Roman" w:hAnsi="Times New Roman" w:eastAsia="宋体" w:cs="Times New Roman"/>
                <w:b w:val="0"/>
                <w:bCs w:val="0"/>
                <w:caps w:val="0"/>
                <w:color w:val="auto"/>
                <w:highlight w:val="none"/>
                <w:lang w:val="en-US" w:eastAsia="zh-CN"/>
              </w:rPr>
              <w:t>2；</w:t>
            </w:r>
          </w:p>
          <w:p w14:paraId="4AC405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eastAsia="宋体" w:cs="Times New Roman"/>
                <w:b w:val="0"/>
                <w:bCs w:val="0"/>
                <w:caps w:val="0"/>
                <w:color w:val="auto"/>
                <w:highlight w:val="none"/>
                <w:lang w:val="en-US" w:eastAsia="zh-CN"/>
              </w:rPr>
            </w:pPr>
            <w:r>
              <w:rPr>
                <w:rFonts w:hint="eastAsia" w:ascii="Times New Roman" w:hAnsi="Times New Roman" w:eastAsia="宋体" w:cs="Times New Roman"/>
                <w:b w:val="0"/>
                <w:bCs w:val="0"/>
                <w:caps w:val="0"/>
                <w:color w:val="auto"/>
                <w:highlight w:val="none"/>
                <w:lang w:val="en-US" w:eastAsia="zh-CN"/>
              </w:rPr>
              <w:t>3）器身引线：使用气焊机将铜排焊接在铜箔上，完成铜排、分接线的安装、绝缘、绑扎工作，最后将分接线与开关连接，该工序会使用电工胶（L0CTITE243）、丙烷、氧气、银铜焊条等，产生器身引线废气G</w:t>
            </w:r>
            <w:r>
              <w:rPr>
                <w:rFonts w:hint="eastAsia" w:cs="Times New Roman"/>
                <w:b w:val="0"/>
                <w:bCs w:val="0"/>
                <w:caps w:val="0"/>
                <w:color w:val="auto"/>
                <w:highlight w:val="none"/>
                <w:lang w:val="en-US" w:eastAsia="zh-CN"/>
              </w:rPr>
              <w:t>1-</w:t>
            </w:r>
            <w:r>
              <w:rPr>
                <w:rFonts w:hint="eastAsia" w:ascii="Times New Roman" w:hAnsi="Times New Roman" w:eastAsia="宋体" w:cs="Times New Roman"/>
                <w:b w:val="0"/>
                <w:bCs w:val="0"/>
                <w:caps w:val="0"/>
                <w:color w:val="auto"/>
                <w:highlight w:val="none"/>
                <w:lang w:val="en-US" w:eastAsia="zh-CN"/>
              </w:rPr>
              <w:t>3、焊接废气G1-</w:t>
            </w:r>
            <w:r>
              <w:rPr>
                <w:rFonts w:hint="eastAsia" w:cs="Times New Roman"/>
                <w:b w:val="0"/>
                <w:bCs w:val="0"/>
                <w:caps w:val="0"/>
                <w:color w:val="auto"/>
                <w:highlight w:val="none"/>
                <w:lang w:val="en-US" w:eastAsia="zh-CN"/>
              </w:rPr>
              <w:t>4</w:t>
            </w:r>
            <w:r>
              <w:rPr>
                <w:rFonts w:hint="eastAsia" w:ascii="Times New Roman" w:hAnsi="Times New Roman" w:eastAsia="宋体" w:cs="Times New Roman"/>
                <w:b w:val="0"/>
                <w:bCs w:val="0"/>
                <w:caps w:val="0"/>
                <w:color w:val="auto"/>
                <w:highlight w:val="none"/>
                <w:lang w:val="en-US" w:eastAsia="zh-CN"/>
              </w:rPr>
              <w:t>、废边角料S1</w:t>
            </w:r>
            <w:r>
              <w:rPr>
                <w:rFonts w:hint="eastAsia" w:cs="Times New Roman"/>
                <w:b w:val="0"/>
                <w:bCs w:val="0"/>
                <w:caps w:val="0"/>
                <w:color w:val="auto"/>
                <w:highlight w:val="none"/>
                <w:lang w:val="en-US" w:eastAsia="zh-CN"/>
              </w:rPr>
              <w:t>-4</w:t>
            </w:r>
            <w:r>
              <w:rPr>
                <w:rFonts w:hint="eastAsia" w:ascii="Times New Roman" w:hAnsi="Times New Roman" w:eastAsia="宋体" w:cs="Times New Roman"/>
                <w:b w:val="0"/>
                <w:bCs w:val="0"/>
                <w:caps w:val="0"/>
                <w:color w:val="auto"/>
                <w:highlight w:val="none"/>
                <w:lang w:val="en-US" w:eastAsia="zh-CN"/>
              </w:rPr>
              <w:t>、废包装物S</w:t>
            </w:r>
            <w:r>
              <w:rPr>
                <w:rFonts w:hint="eastAsia" w:cs="Times New Roman"/>
                <w:b w:val="0"/>
                <w:bCs w:val="0"/>
                <w:caps w:val="0"/>
                <w:color w:val="auto"/>
                <w:highlight w:val="none"/>
                <w:lang w:val="en-US" w:eastAsia="zh-CN"/>
              </w:rPr>
              <w:t>1-5</w:t>
            </w:r>
            <w:r>
              <w:rPr>
                <w:rFonts w:hint="eastAsia" w:ascii="Times New Roman" w:hAnsi="Times New Roman" w:eastAsia="宋体" w:cs="Times New Roman"/>
                <w:b w:val="0"/>
                <w:bCs w:val="0"/>
                <w:caps w:val="0"/>
                <w:color w:val="auto"/>
                <w:highlight w:val="none"/>
                <w:lang w:val="en-US" w:eastAsia="zh-CN"/>
              </w:rPr>
              <w:t>；</w:t>
            </w:r>
          </w:p>
          <w:p w14:paraId="71AF3A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eastAsia="宋体" w:cs="Times New Roman"/>
                <w:b w:val="0"/>
                <w:bCs w:val="0"/>
                <w:caps w:val="0"/>
                <w:color w:val="auto"/>
                <w:highlight w:val="none"/>
                <w:lang w:val="en-US" w:eastAsia="zh-CN"/>
              </w:rPr>
            </w:pPr>
            <w:r>
              <w:rPr>
                <w:rFonts w:hint="eastAsia" w:ascii="Times New Roman" w:hAnsi="Times New Roman" w:eastAsia="宋体" w:cs="Times New Roman"/>
                <w:b w:val="0"/>
                <w:bCs w:val="0"/>
                <w:caps w:val="0"/>
                <w:color w:val="auto"/>
                <w:highlight w:val="none"/>
                <w:lang w:val="en-US" w:eastAsia="zh-CN"/>
              </w:rPr>
              <w:t>4）器身干燥：将组装好的器身放入电热鼓风固化炉内进行加热干燥，去除线圈中的水分。每批干燥10</w:t>
            </w:r>
            <w:r>
              <w:rPr>
                <w:rFonts w:hint="eastAsia" w:cs="Times New Roman"/>
                <w:b w:val="0"/>
                <w:bCs w:val="0"/>
                <w:caps w:val="0"/>
                <w:color w:val="auto"/>
                <w:highlight w:val="none"/>
                <w:lang w:val="en-US" w:eastAsia="zh-CN"/>
              </w:rPr>
              <w:t>～</w:t>
            </w:r>
            <w:r>
              <w:rPr>
                <w:rFonts w:hint="eastAsia" w:ascii="Times New Roman" w:hAnsi="Times New Roman" w:eastAsia="宋体" w:cs="Times New Roman"/>
                <w:b w:val="0"/>
                <w:bCs w:val="0"/>
                <w:caps w:val="0"/>
                <w:color w:val="auto"/>
                <w:highlight w:val="none"/>
                <w:lang w:val="en-US" w:eastAsia="zh-CN"/>
              </w:rPr>
              <w:t>12台，干燥时间为10小时，干燥时不需要员工操作，全年干燥批次约为500次。干燥温度为140度，会有少量硅酮胶（HMG-628）和电工胶（L0CTITE243）挥发，该工序会产生干燥废气G</w:t>
            </w:r>
            <w:r>
              <w:rPr>
                <w:rFonts w:hint="eastAsia" w:cs="Times New Roman"/>
                <w:b w:val="0"/>
                <w:bCs w:val="0"/>
                <w:caps w:val="0"/>
                <w:color w:val="auto"/>
                <w:highlight w:val="none"/>
                <w:lang w:val="en-US" w:eastAsia="zh-CN"/>
              </w:rPr>
              <w:t>1-5</w:t>
            </w:r>
            <w:r>
              <w:rPr>
                <w:rFonts w:hint="eastAsia" w:ascii="Times New Roman" w:hAnsi="Times New Roman" w:eastAsia="宋体" w:cs="Times New Roman"/>
                <w:b w:val="0"/>
                <w:bCs w:val="0"/>
                <w:caps w:val="0"/>
                <w:color w:val="auto"/>
                <w:highlight w:val="none"/>
                <w:lang w:val="en-US" w:eastAsia="zh-CN"/>
              </w:rPr>
              <w:t>；</w:t>
            </w:r>
          </w:p>
          <w:p w14:paraId="191665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eastAsia="宋体" w:cs="Times New Roman"/>
                <w:b w:val="0"/>
                <w:bCs w:val="0"/>
                <w:caps w:val="0"/>
                <w:color w:val="auto"/>
                <w:highlight w:val="none"/>
                <w:lang w:val="en-US" w:eastAsia="zh-CN"/>
              </w:rPr>
            </w:pPr>
            <w:r>
              <w:rPr>
                <w:rFonts w:hint="eastAsia" w:ascii="Times New Roman" w:hAnsi="Times New Roman" w:eastAsia="宋体" w:cs="Times New Roman"/>
                <w:b w:val="0"/>
                <w:bCs w:val="0"/>
                <w:caps w:val="0"/>
                <w:color w:val="auto"/>
                <w:highlight w:val="none"/>
                <w:lang w:val="en-US" w:eastAsia="zh-CN"/>
              </w:rPr>
              <w:t>5）总装配：将高、低压线圈套装在铁芯上，完成箱盖预装、器身与箱盖连接、吊芯入箱、封闭箱盖；</w:t>
            </w:r>
          </w:p>
          <w:p w14:paraId="1D2492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eastAsia="宋体" w:cs="Times New Roman"/>
                <w:b w:val="0"/>
                <w:bCs w:val="0"/>
                <w:caps w:val="0"/>
                <w:color w:val="auto"/>
                <w:highlight w:val="none"/>
                <w:lang w:val="en-US" w:eastAsia="zh-CN"/>
              </w:rPr>
            </w:pPr>
            <w:r>
              <w:rPr>
                <w:rFonts w:hint="eastAsia" w:ascii="Times New Roman" w:hAnsi="Times New Roman" w:eastAsia="宋体" w:cs="Times New Roman"/>
                <w:b w:val="0"/>
                <w:bCs w:val="0"/>
                <w:caps w:val="0"/>
                <w:color w:val="auto"/>
                <w:highlight w:val="none"/>
                <w:lang w:val="en-US" w:eastAsia="zh-CN"/>
              </w:rPr>
              <w:t>6）真空注油：使用滤油机将油变变压器油过滤之后，使用真空注油设备将油变变压器油通过管道在真空状态注入油箱内，真空注油工序无废气产生。此过程会产生油罐呼吸废气G</w:t>
            </w:r>
            <w:r>
              <w:rPr>
                <w:rFonts w:hint="eastAsia" w:cs="Times New Roman"/>
                <w:b w:val="0"/>
                <w:bCs w:val="0"/>
                <w:caps w:val="0"/>
                <w:color w:val="auto"/>
                <w:highlight w:val="none"/>
                <w:lang w:val="en-US" w:eastAsia="zh-CN"/>
              </w:rPr>
              <w:t>1-6</w:t>
            </w:r>
            <w:r>
              <w:rPr>
                <w:rFonts w:hint="eastAsia" w:ascii="Times New Roman" w:hAnsi="Times New Roman" w:eastAsia="宋体" w:cs="Times New Roman"/>
                <w:b w:val="0"/>
                <w:bCs w:val="0"/>
                <w:caps w:val="0"/>
                <w:color w:val="auto"/>
                <w:highlight w:val="none"/>
                <w:lang w:val="en-US" w:eastAsia="zh-CN"/>
              </w:rPr>
              <w:t>、含油</w:t>
            </w:r>
            <w:r>
              <w:rPr>
                <w:rFonts w:hint="eastAsia" w:cs="Times New Roman"/>
                <w:b w:val="0"/>
                <w:bCs w:val="0"/>
                <w:caps w:val="0"/>
                <w:color w:val="auto"/>
                <w:highlight w:val="none"/>
                <w:lang w:val="en-US" w:eastAsia="zh-CN"/>
              </w:rPr>
              <w:t>抹布S1-6、废过滤材料S1-7</w:t>
            </w:r>
            <w:r>
              <w:rPr>
                <w:rFonts w:hint="eastAsia" w:ascii="Times New Roman" w:hAnsi="Times New Roman" w:eastAsia="宋体" w:cs="Times New Roman"/>
                <w:b w:val="0"/>
                <w:bCs w:val="0"/>
                <w:caps w:val="0"/>
                <w:color w:val="auto"/>
                <w:highlight w:val="none"/>
                <w:lang w:val="en-US" w:eastAsia="zh-CN"/>
              </w:rPr>
              <w:t>；</w:t>
            </w:r>
          </w:p>
          <w:p w14:paraId="6E43CA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eastAsia="宋体" w:cs="Times New Roman"/>
                <w:b w:val="0"/>
                <w:bCs w:val="0"/>
                <w:caps w:val="0"/>
                <w:color w:val="auto"/>
                <w:highlight w:val="none"/>
                <w:lang w:val="en-US" w:eastAsia="zh-CN"/>
              </w:rPr>
            </w:pPr>
            <w:r>
              <w:rPr>
                <w:rFonts w:hint="eastAsia" w:ascii="Times New Roman" w:hAnsi="Times New Roman" w:eastAsia="宋体" w:cs="Times New Roman"/>
                <w:b w:val="0"/>
                <w:bCs w:val="0"/>
                <w:caps w:val="0"/>
                <w:color w:val="auto"/>
                <w:highlight w:val="none"/>
                <w:lang w:val="en-US" w:eastAsia="zh-CN"/>
              </w:rPr>
              <w:t>7）变压器试验：对产品进行抗突发短路试验、噪音试验、温升试验等，所有的试验均为物理实验，不产生废气、废水和固废，不合格的产品重新回到总装配进行维修；</w:t>
            </w:r>
          </w:p>
          <w:p w14:paraId="052BF8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ascii="Times New Roman" w:hAnsi="Times New Roman" w:eastAsia="宋体" w:cs="Times New Roman"/>
                <w:b w:val="0"/>
                <w:bCs w:val="0"/>
                <w:caps w:val="0"/>
                <w:color w:val="auto"/>
                <w:highlight w:val="none"/>
                <w:lang w:val="en-US" w:eastAsia="zh-CN"/>
              </w:rPr>
            </w:pPr>
            <w:r>
              <w:rPr>
                <w:rFonts w:hint="eastAsia" w:ascii="Times New Roman" w:hAnsi="Times New Roman" w:eastAsia="宋体" w:cs="Times New Roman"/>
                <w:b w:val="0"/>
                <w:bCs w:val="0"/>
                <w:caps w:val="0"/>
                <w:color w:val="auto"/>
                <w:highlight w:val="none"/>
                <w:lang w:val="en-US" w:eastAsia="zh-CN"/>
              </w:rPr>
              <w:t>8）成品检验和入库：成品整体检验，叉车移入仓库待发货。</w:t>
            </w:r>
          </w:p>
          <w:p w14:paraId="7E967536">
            <w:pPr>
              <w:keepNext w:val="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lang w:val="en-US" w:eastAsia="zh-CN"/>
              </w:rPr>
            </w:pPr>
            <w:r>
              <w:rPr>
                <w:rFonts w:hint="eastAsia" w:ascii="Times New Roman" w:hAnsi="Times New Roman" w:eastAsia="宋体" w:cs="Times New Roman"/>
                <w:b/>
                <w:bCs/>
                <w:caps w:val="0"/>
                <w:color w:val="auto"/>
                <w:highlight w:val="none"/>
                <w:lang w:val="en-US" w:eastAsia="zh-CN"/>
              </w:rPr>
              <w:t>7、</w:t>
            </w:r>
            <w:r>
              <w:rPr>
                <w:rFonts w:hint="default" w:ascii="Times New Roman" w:hAnsi="Times New Roman" w:eastAsia="宋体" w:cs="Times New Roman"/>
                <w:b/>
                <w:bCs/>
                <w:caps w:val="0"/>
                <w:color w:val="auto"/>
                <w:highlight w:val="none"/>
                <w:lang w:eastAsia="zh-CN"/>
              </w:rPr>
              <w:t>变动情况</w:t>
            </w:r>
            <w:bookmarkEnd w:id="39"/>
            <w:bookmarkEnd w:id="40"/>
            <w:r>
              <w:rPr>
                <w:rFonts w:hint="default" w:ascii="Times New Roman" w:hAnsi="Times New Roman" w:eastAsia="宋体" w:cs="Times New Roman"/>
                <w:b/>
                <w:bCs/>
                <w:caps w:val="0"/>
                <w:color w:val="auto"/>
                <w:highlight w:val="none"/>
                <w:lang w:eastAsia="zh-CN"/>
              </w:rPr>
              <w:t>分析</w:t>
            </w:r>
          </w:p>
          <w:p w14:paraId="0281471E">
            <w:pPr>
              <w:keepNext w:val="0"/>
              <w:keepLines w:val="0"/>
              <w:pageBreakBefore w:val="0"/>
              <w:widowControl w:val="0"/>
              <w:suppressLineNumbers w:val="0"/>
              <w:kinsoku/>
              <w:wordWrap/>
              <w:overflowPunct/>
              <w:topLinePunct w:val="0"/>
              <w:autoSpaceDE/>
              <w:autoSpaceDN/>
              <w:bidi w:val="0"/>
              <w:spacing w:before="0" w:beforeAutospacing="0" w:after="0" w:afterAutospacing="0" w:line="500" w:lineRule="exact"/>
              <w:ind w:left="0" w:right="0" w:firstLine="480"/>
              <w:textAlignment w:val="auto"/>
              <w:rPr>
                <w:rFonts w:hint="default" w:ascii="Times New Roman" w:hAnsi="Times New Roman" w:eastAsia="宋体" w:cs="Times New Roman"/>
                <w:color w:val="auto"/>
                <w:highlight w:val="none"/>
                <w:lang w:val="en-US"/>
              </w:rPr>
            </w:pPr>
            <w:r>
              <w:rPr>
                <w:rFonts w:hint="default" w:ascii="Times New Roman" w:hAnsi="Times New Roman" w:cs="Times New Roman"/>
                <w:color w:val="auto"/>
                <w:highlight w:val="none"/>
              </w:rPr>
              <w:t>目前项目已建成准备申请验收，通过对照《</w:t>
            </w:r>
            <w:r>
              <w:rPr>
                <w:rFonts w:hint="eastAsia"/>
                <w:color w:val="auto"/>
                <w:sz w:val="24"/>
                <w:lang w:val="en-US" w:eastAsia="zh-CN"/>
              </w:rPr>
              <w:t>帕威尔电气变压器产线技术改造项目</w:t>
            </w:r>
            <w:r>
              <w:rPr>
                <w:rFonts w:hint="default" w:ascii="Times New Roman" w:hAnsi="Times New Roman" w:cs="Times New Roman"/>
                <w:color w:val="auto"/>
                <w:highlight w:val="none"/>
              </w:rPr>
              <w:t>环境影响报告表》，</w:t>
            </w:r>
            <w:r>
              <w:rPr>
                <w:rFonts w:hint="default" w:ascii="Times New Roman" w:hAnsi="Times New Roman" w:eastAsia="宋体" w:cs="Times New Roman"/>
                <w:b w:val="0"/>
                <w:bCs w:val="0"/>
                <w:color w:val="auto"/>
                <w:highlight w:val="none"/>
              </w:rPr>
              <w:t>发现有以下变动</w:t>
            </w:r>
            <w:r>
              <w:rPr>
                <w:rFonts w:hint="default" w:ascii="Times New Roman" w:hAnsi="Times New Roman" w:eastAsia="宋体" w:cs="Times New Roman"/>
                <w:b w:val="0"/>
                <w:bCs w:val="0"/>
                <w:color w:val="auto"/>
                <w:highlight w:val="none"/>
                <w:lang w:val="en-US" w:eastAsia="zh-CN"/>
              </w:rPr>
              <w:t>主要为</w:t>
            </w:r>
            <w:r>
              <w:rPr>
                <w:rFonts w:hint="default" w:ascii="Times New Roman" w:hAnsi="Times New Roman" w:eastAsia="宋体" w:cs="Times New Roman"/>
                <w:b w:val="0"/>
                <w:bCs w:val="0"/>
                <w:color w:val="auto"/>
                <w:highlight w:val="none"/>
              </w:rPr>
              <w:t>：</w:t>
            </w:r>
            <w:r>
              <w:rPr>
                <w:rFonts w:hint="eastAsia" w:cs="Times New Roman"/>
                <w:b w:val="0"/>
                <w:bCs w:val="0"/>
                <w:color w:val="auto"/>
                <w:highlight w:val="none"/>
                <w:lang w:val="en-US" w:eastAsia="zh-CN"/>
              </w:rPr>
              <w:t>焊接过程实际不产生废焊渣；真空注油工序实际产生含油抹布，危废代码为HW49（900-041-49）；含油废物具体识别为废过滤材料，危废代码为HW49（900-041-49）；含油废液识别为废机油，危废代码为HW08（900-249-08），危险废物实际产生量有所变化。上述变动不属于重大变动。</w:t>
            </w:r>
          </w:p>
          <w:p w14:paraId="6D17DD9B">
            <w:pPr>
              <w:keepNext w:val="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lang w:val="en-US" w:eastAsia="zh-CN"/>
              </w:rPr>
            </w:pPr>
            <w:r>
              <w:rPr>
                <w:rFonts w:hint="eastAsia" w:ascii="Times New Roman" w:hAnsi="Times New Roman" w:eastAsia="宋体" w:cs="Times New Roman"/>
                <w:b/>
                <w:bCs/>
                <w:caps w:val="0"/>
                <w:color w:val="auto"/>
                <w:highlight w:val="none"/>
                <w:lang w:val="en-US" w:eastAsia="zh-CN"/>
              </w:rPr>
              <w:t>8、验收范围</w:t>
            </w:r>
          </w:p>
          <w:p w14:paraId="2A66A56A">
            <w:pPr>
              <w:keepNext w:val="0"/>
              <w:keepLines w:val="0"/>
              <w:suppressLineNumbers w:val="0"/>
              <w:bidi w:val="0"/>
              <w:spacing w:before="0" w:beforeAutospacing="0" w:after="0" w:afterAutospacing="0"/>
              <w:ind w:left="0" w:right="0"/>
              <w:rPr>
                <w:rFonts w:hint="default" w:cs="Times New Roman"/>
                <w:color w:val="auto"/>
                <w:highlight w:val="none"/>
              </w:rPr>
            </w:pPr>
            <w:r>
              <w:rPr>
                <w:rFonts w:hint="default" w:ascii="Times New Roman" w:hAnsi="Times New Roman" w:eastAsia="宋体" w:cs="Times New Roman"/>
                <w:bCs/>
                <w:caps w:val="0"/>
                <w:color w:val="auto"/>
                <w:sz w:val="24"/>
                <w:szCs w:val="21"/>
                <w:highlight w:val="none"/>
              </w:rPr>
              <w:t>本次验收范围为</w:t>
            </w:r>
            <w:r>
              <w:rPr>
                <w:rFonts w:hint="eastAsia" w:ascii="Times New Roman" w:hAnsi="Times New Roman" w:eastAsia="宋体" w:cs="Times New Roman"/>
                <w:bCs/>
                <w:caps w:val="0"/>
                <w:color w:val="auto"/>
                <w:sz w:val="24"/>
                <w:szCs w:val="21"/>
                <w:highlight w:val="none"/>
                <w:lang w:eastAsia="zh-CN"/>
              </w:rPr>
              <w:t>“</w:t>
            </w:r>
            <w:r>
              <w:rPr>
                <w:rFonts w:hint="eastAsia" w:ascii="Times New Roman" w:hAnsi="Times New Roman" w:eastAsia="宋体" w:cs="Times New Roman"/>
                <w:bCs/>
                <w:caps w:val="0"/>
                <w:color w:val="auto"/>
                <w:sz w:val="24"/>
                <w:szCs w:val="21"/>
                <w:highlight w:val="none"/>
                <w:lang w:val="en-US" w:eastAsia="zh-CN"/>
              </w:rPr>
              <w:t>帕威尔电气变压器产线技术改造项目</w:t>
            </w:r>
            <w:r>
              <w:rPr>
                <w:rFonts w:hint="eastAsia" w:ascii="Times New Roman" w:hAnsi="Times New Roman" w:eastAsia="宋体" w:cs="Times New Roman"/>
                <w:bCs/>
                <w:caps w:val="0"/>
                <w:color w:val="auto"/>
                <w:sz w:val="24"/>
                <w:szCs w:val="21"/>
                <w:highlight w:val="none"/>
                <w:lang w:eastAsia="zh-CN"/>
              </w:rPr>
              <w:t>”</w:t>
            </w:r>
            <w:r>
              <w:rPr>
                <w:rFonts w:hint="eastAsia" w:ascii="Times New Roman" w:hAnsi="Times New Roman" w:eastAsia="宋体" w:cs="Times New Roman"/>
                <w:caps w:val="0"/>
                <w:color w:val="auto"/>
                <w:sz w:val="24"/>
                <w:highlight w:val="none"/>
                <w:lang w:val="en-US" w:eastAsia="zh-CN"/>
              </w:rPr>
              <w:t>整体验收</w:t>
            </w:r>
            <w:r>
              <w:rPr>
                <w:rFonts w:hint="eastAsia" w:cs="Times New Roman"/>
                <w:caps w:val="0"/>
                <w:color w:val="auto"/>
                <w:sz w:val="24"/>
                <w:highlight w:val="none"/>
                <w:lang w:val="en-US" w:eastAsia="zh-CN"/>
              </w:rPr>
              <w:t>。</w:t>
            </w:r>
          </w:p>
          <w:p w14:paraId="170F6120">
            <w:pPr>
              <w:keepNext w:val="0"/>
              <w:keepLines w:val="0"/>
              <w:suppressLineNumbers w:val="0"/>
              <w:bidi w:val="0"/>
              <w:spacing w:before="0" w:beforeAutospacing="0" w:after="0" w:afterAutospacing="0"/>
              <w:ind w:left="0" w:right="0"/>
              <w:rPr>
                <w:rFonts w:hint="default" w:cs="Times New Roman"/>
                <w:color w:val="auto"/>
                <w:highlight w:val="none"/>
              </w:rPr>
            </w:pPr>
          </w:p>
          <w:p w14:paraId="60020998">
            <w:pPr>
              <w:pStyle w:val="48"/>
              <w:keepNext w:val="0"/>
              <w:keepLines w:val="0"/>
              <w:suppressLineNumbers w:val="0"/>
              <w:spacing w:before="0" w:beforeAutospacing="0" w:afterAutospacing="0"/>
              <w:ind w:left="0" w:leftChars="0" w:right="0" w:firstLine="0" w:firstLineChars="0"/>
              <w:rPr>
                <w:rFonts w:hint="default" w:cs="Times New Roman"/>
                <w:color w:val="auto"/>
                <w:highlight w:val="none"/>
                <w:lang w:val="en-US" w:eastAsia="zh-CN"/>
              </w:rPr>
            </w:pPr>
          </w:p>
        </w:tc>
      </w:tr>
    </w:tbl>
    <w:p w14:paraId="20B9402C">
      <w:pPr>
        <w:pStyle w:val="5"/>
        <w:keepNext/>
        <w:keepLines/>
        <w:pageBreakBefore w:val="0"/>
        <w:widowControl w:val="0"/>
        <w:kinsoku/>
        <w:wordWrap/>
        <w:overflowPunct/>
        <w:topLinePunct w:val="0"/>
        <w:autoSpaceDE/>
        <w:autoSpaceDN/>
        <w:bidi w:val="0"/>
        <w:adjustRightInd/>
        <w:snapToGrid/>
        <w:spacing w:before="0" w:beforeLines="0" w:after="0" w:afterLines="0"/>
        <w:textAlignment w:val="auto"/>
        <w:rPr>
          <w:rFonts w:hint="eastAsia" w:ascii="Times New Roman" w:hAnsi="Times New Roman" w:eastAsia="宋体"/>
          <w:caps w:val="0"/>
          <w:color w:val="auto"/>
          <w:highlight w:val="none"/>
          <w:lang w:eastAsia="zh-CN"/>
        </w:rPr>
      </w:pPr>
      <w:r>
        <w:rPr>
          <w:rFonts w:hint="eastAsia" w:ascii="Times New Roman" w:hAnsi="Times New Roman" w:eastAsia="宋体"/>
          <w:b w:val="0"/>
          <w:caps w:val="0"/>
          <w:color w:val="auto"/>
          <w:sz w:val="24"/>
          <w:highlight w:val="none"/>
        </w:rPr>
        <w:br w:type="page"/>
      </w:r>
      <w:bookmarkStart w:id="41" w:name="_Toc17731"/>
      <w:bookmarkStart w:id="42" w:name="_Toc7126"/>
      <w:bookmarkStart w:id="43" w:name="_Toc999"/>
      <w:bookmarkStart w:id="44" w:name="_Toc19569"/>
      <w:bookmarkStart w:id="45" w:name="_Toc17729"/>
      <w:r>
        <w:rPr>
          <w:rFonts w:hint="eastAsia" w:ascii="Times New Roman" w:hAnsi="Times New Roman" w:eastAsia="宋体"/>
          <w:caps w:val="0"/>
          <w:color w:val="auto"/>
          <w:highlight w:val="none"/>
        </w:rPr>
        <w:t>表三</w:t>
      </w:r>
      <w:bookmarkEnd w:id="41"/>
      <w:bookmarkEnd w:id="42"/>
      <w:bookmarkEnd w:id="43"/>
      <w:bookmarkEnd w:id="44"/>
      <w:bookmarkEnd w:id="45"/>
      <w:bookmarkStart w:id="46" w:name="pindex881"/>
      <w:bookmarkEnd w:id="46"/>
    </w:p>
    <w:tbl>
      <w:tblPr>
        <w:tblStyle w:val="49"/>
        <w:tblW w:w="5000" w:type="pct"/>
        <w:jc w:val="center"/>
        <w:tblBorders>
          <w:top w:val="single" w:color="auto" w:sz="8" w:space="0"/>
          <w:left w:val="single" w:color="auto" w:sz="8" w:space="0"/>
          <w:bottom w:val="single" w:color="auto" w:sz="8" w:space="0"/>
          <w:right w:val="single" w:color="auto" w:sz="8" w:space="0"/>
          <w:insideH w:val="single" w:color="auto" w:sz="8" w:space="0"/>
          <w:insideV w:val="none" w:color="auto" w:sz="0" w:space="0"/>
        </w:tblBorders>
        <w:tblLayout w:type="fixed"/>
        <w:tblCellMar>
          <w:top w:w="0" w:type="dxa"/>
          <w:left w:w="108" w:type="dxa"/>
          <w:bottom w:w="0" w:type="dxa"/>
          <w:right w:w="108" w:type="dxa"/>
        </w:tblCellMar>
      </w:tblPr>
      <w:tblGrid>
        <w:gridCol w:w="9288"/>
      </w:tblGrid>
      <w:tr w14:paraId="4B10D1F4">
        <w:tblPrEx>
          <w:tblBorders>
            <w:top w:val="single" w:color="auto" w:sz="8" w:space="0"/>
            <w:left w:val="single" w:color="auto" w:sz="8" w:space="0"/>
            <w:bottom w:val="single" w:color="auto" w:sz="8" w:space="0"/>
            <w:right w:val="single" w:color="auto" w:sz="8" w:space="0"/>
            <w:insideH w:val="single" w:color="auto" w:sz="8" w:space="0"/>
            <w:insideV w:val="none" w:color="auto" w:sz="0" w:space="0"/>
          </w:tblBorders>
          <w:tblCellMar>
            <w:top w:w="0" w:type="dxa"/>
            <w:left w:w="108" w:type="dxa"/>
            <w:bottom w:w="0" w:type="dxa"/>
            <w:right w:w="108" w:type="dxa"/>
          </w:tblCellMar>
        </w:tblPrEx>
        <w:trPr>
          <w:trHeight w:val="13188" w:hRule="atLeast"/>
          <w:jc w:val="center"/>
        </w:trPr>
        <w:tc>
          <w:tcPr>
            <w:tcW w:w="9288" w:type="dxa"/>
            <w:tcBorders>
              <w:tl2br w:val="nil"/>
              <w:tr2bl w:val="nil"/>
            </w:tcBorders>
            <w:noWrap w:val="0"/>
            <w:vAlign w:val="top"/>
          </w:tcPr>
          <w:p w14:paraId="60662FD0">
            <w:pPr>
              <w:keepNext w:val="0"/>
              <w:keepLines w:val="0"/>
              <w:suppressLineNumbers w:val="0"/>
              <w:bidi w:val="0"/>
              <w:spacing w:before="0" w:beforeAutospacing="0" w:after="0" w:afterAutospacing="0"/>
              <w:ind w:left="0" w:leftChars="0" w:right="0" w:firstLine="0" w:firstLineChars="0"/>
              <w:rPr>
                <w:rFonts w:hint="default" w:ascii="Times New Roman" w:hAnsi="Times New Roman" w:eastAsia="宋体" w:cs="Times New Roman"/>
                <w:b/>
                <w:bCs/>
                <w:caps w:val="0"/>
                <w:color w:val="auto"/>
                <w:highlight w:val="none"/>
                <w:lang w:eastAsia="zh-CN"/>
              </w:rPr>
            </w:pPr>
            <w:bookmarkStart w:id="47" w:name="_Toc10111"/>
            <w:bookmarkStart w:id="48" w:name="_Toc21107"/>
            <w:r>
              <w:rPr>
                <w:rFonts w:hint="default" w:ascii="Times New Roman" w:hAnsi="Times New Roman" w:eastAsia="宋体" w:cs="Times New Roman"/>
                <w:b/>
                <w:bCs/>
                <w:caps w:val="0"/>
                <w:color w:val="auto"/>
                <w:sz w:val="28"/>
                <w:szCs w:val="28"/>
                <w:highlight w:val="none"/>
              </w:rPr>
              <w:t>主要污染源、污染物处理和排放</w:t>
            </w:r>
            <w:r>
              <w:rPr>
                <w:rFonts w:hint="eastAsia" w:ascii="Times New Roman" w:hAnsi="Times New Roman" w:eastAsia="宋体" w:cs="Times New Roman"/>
                <w:b/>
                <w:bCs/>
                <w:caps w:val="0"/>
                <w:color w:val="auto"/>
                <w:sz w:val="28"/>
                <w:szCs w:val="28"/>
                <w:highlight w:val="none"/>
                <w:lang w:eastAsia="zh-CN"/>
              </w:rPr>
              <w:t>：</w:t>
            </w:r>
          </w:p>
          <w:p w14:paraId="13E18F11">
            <w:pPr>
              <w:keepNext w:val="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eastAsia" w:ascii="Times New Roman" w:hAnsi="Times New Roman" w:eastAsia="宋体" w:cs="Times New Roman"/>
                <w:b/>
                <w:bCs/>
                <w:caps w:val="0"/>
                <w:color w:val="auto"/>
                <w:highlight w:val="none"/>
                <w:lang w:val="en-US" w:eastAsia="zh-CN"/>
              </w:rPr>
              <w:t>1、</w:t>
            </w:r>
            <w:r>
              <w:rPr>
                <w:rFonts w:hint="default" w:ascii="Times New Roman" w:hAnsi="Times New Roman" w:eastAsia="宋体" w:cs="Times New Roman"/>
                <w:b/>
                <w:bCs/>
                <w:caps w:val="0"/>
                <w:color w:val="auto"/>
                <w:highlight w:val="none"/>
              </w:rPr>
              <w:t>废水</w:t>
            </w:r>
          </w:p>
          <w:p w14:paraId="5521A2FC">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default" w:ascii="Times New Roman" w:hAnsi="Times New Roman" w:eastAsia="宋体" w:cs="Times New Roman"/>
                <w:caps w:val="0"/>
                <w:color w:val="auto"/>
                <w:highlight w:val="none"/>
              </w:rPr>
              <w:t>产生源：</w:t>
            </w:r>
          </w:p>
          <w:p w14:paraId="4B2CE400">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default" w:ascii="Times New Roman" w:hAnsi="Times New Roman" w:eastAsia="宋体" w:cs="Times New Roman"/>
                <w:caps w:val="0"/>
                <w:color w:val="auto"/>
                <w:highlight w:val="none"/>
              </w:rPr>
              <w:t>生活污水主要污染物为</w:t>
            </w:r>
            <w:r>
              <w:rPr>
                <w:rFonts w:hint="eastAsia" w:ascii="Times New Roman" w:hAnsi="Times New Roman" w:eastAsia="宋体" w:cs="Times New Roman"/>
                <w:caps w:val="0"/>
                <w:color w:val="auto"/>
                <w:highlight w:val="none"/>
                <w:lang w:val="en-US" w:eastAsia="zh-CN"/>
              </w:rPr>
              <w:t>pH、</w:t>
            </w:r>
            <w:r>
              <w:rPr>
                <w:rFonts w:hint="default" w:ascii="Times New Roman" w:hAnsi="Times New Roman" w:eastAsia="宋体" w:cs="Times New Roman"/>
                <w:caps w:val="0"/>
                <w:color w:val="auto"/>
                <w:highlight w:val="none"/>
              </w:rPr>
              <w:t>COD、SS、NH</w:t>
            </w:r>
            <w:r>
              <w:rPr>
                <w:rFonts w:hint="default" w:ascii="Times New Roman" w:hAnsi="Times New Roman" w:eastAsia="宋体" w:cs="Times New Roman"/>
                <w:caps w:val="0"/>
                <w:color w:val="auto"/>
                <w:highlight w:val="none"/>
                <w:vertAlign w:val="subscript"/>
              </w:rPr>
              <w:t>3</w:t>
            </w:r>
            <w:r>
              <w:rPr>
                <w:rFonts w:hint="default" w:ascii="Times New Roman" w:hAnsi="Times New Roman" w:eastAsia="宋体" w:cs="Times New Roman"/>
                <w:caps w:val="0"/>
                <w:color w:val="auto"/>
                <w:highlight w:val="none"/>
              </w:rPr>
              <w:t>-N、TP。</w:t>
            </w:r>
          </w:p>
          <w:p w14:paraId="5D25DA84">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bookmarkStart w:id="49" w:name="sys886040"/>
            <w:r>
              <w:rPr>
                <w:rFonts w:hint="default" w:ascii="Times New Roman" w:hAnsi="Times New Roman" w:eastAsia="宋体" w:cs="Times New Roman"/>
                <w:caps w:val="0"/>
                <w:color w:val="auto"/>
                <w:highlight w:val="none"/>
              </w:rPr>
              <w:t>环评中</w:t>
            </w:r>
            <w:r>
              <w:rPr>
                <w:rFonts w:hint="default" w:ascii="Times New Roman" w:hAnsi="Times New Roman" w:eastAsia="宋体" w:cs="Times New Roman"/>
                <w:caps w:val="0"/>
                <w:color w:val="auto"/>
                <w:highlight w:val="none"/>
                <w:lang w:val="en-US" w:eastAsia="zh-CN"/>
              </w:rPr>
              <w:t>治理措施：</w:t>
            </w:r>
            <w:r>
              <w:rPr>
                <w:rFonts w:hint="eastAsia" w:ascii="Times New Roman" w:hAnsi="Times New Roman" w:eastAsia="宋体" w:cs="Times New Roman"/>
                <w:caps w:val="0"/>
                <w:color w:val="auto"/>
                <w:highlight w:val="none"/>
                <w:lang w:val="en-US" w:eastAsia="zh-CN"/>
              </w:rPr>
              <w:t>生活污水经化粪池处理接管至科学园污水处理厂处理</w:t>
            </w:r>
            <w:r>
              <w:rPr>
                <w:rFonts w:hint="eastAsia" w:cs="Times New Roman"/>
                <w:caps w:val="0"/>
                <w:color w:val="auto"/>
                <w:highlight w:val="none"/>
                <w:lang w:val="en-US" w:eastAsia="zh-CN"/>
              </w:rPr>
              <w:t>，</w:t>
            </w:r>
            <w:r>
              <w:rPr>
                <w:rFonts w:hint="eastAsia" w:ascii="Times New Roman" w:hAnsi="Times New Roman" w:eastAsia="宋体" w:cs="Times New Roman"/>
                <w:caps w:val="0"/>
                <w:color w:val="auto"/>
                <w:highlight w:val="none"/>
                <w:lang w:val="en-US" w:eastAsia="zh-CN"/>
              </w:rPr>
              <w:t>尾水排入秦淮河。</w:t>
            </w:r>
            <w:bookmarkEnd w:id="49"/>
          </w:p>
          <w:p w14:paraId="60B75BB6">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bookmarkStart w:id="50" w:name="sys887039"/>
            <w:r>
              <w:rPr>
                <w:rFonts w:hint="default" w:ascii="Times New Roman" w:hAnsi="Times New Roman" w:eastAsia="宋体" w:cs="Times New Roman"/>
                <w:caps w:val="0"/>
                <w:color w:val="auto"/>
                <w:highlight w:val="none"/>
              </w:rPr>
              <w:t>实际治理措施：</w:t>
            </w:r>
            <w:r>
              <w:rPr>
                <w:rFonts w:hint="eastAsia" w:ascii="Times New Roman" w:hAnsi="Times New Roman" w:eastAsia="宋体" w:cs="Times New Roman"/>
                <w:caps w:val="0"/>
                <w:color w:val="auto"/>
                <w:highlight w:val="none"/>
                <w:lang w:val="en-US" w:eastAsia="zh-CN"/>
              </w:rPr>
              <w:t>生活污水经化粪池处理接管至科学园污水处理厂处理</w:t>
            </w:r>
            <w:r>
              <w:rPr>
                <w:rFonts w:hint="eastAsia" w:cs="Times New Roman"/>
                <w:caps w:val="0"/>
                <w:color w:val="auto"/>
                <w:highlight w:val="none"/>
                <w:lang w:val="en-US" w:eastAsia="zh-CN"/>
              </w:rPr>
              <w:t>，</w:t>
            </w:r>
            <w:r>
              <w:rPr>
                <w:rFonts w:hint="eastAsia" w:ascii="Times New Roman" w:hAnsi="Times New Roman" w:eastAsia="宋体" w:cs="Times New Roman"/>
                <w:caps w:val="0"/>
                <w:color w:val="auto"/>
                <w:highlight w:val="none"/>
                <w:lang w:val="en-US" w:eastAsia="zh-CN"/>
              </w:rPr>
              <w:t>尾水排入秦淮河。</w:t>
            </w:r>
            <w:bookmarkEnd w:id="50"/>
          </w:p>
          <w:p w14:paraId="6DDB5BFB">
            <w:pPr>
              <w:pStyle w:val="79"/>
              <w:keepNext w:val="0"/>
              <w:keepLines w:val="0"/>
              <w:suppressLineNumbers w:val="0"/>
              <w:bidi w:val="0"/>
              <w:spacing w:before="0" w:beforeAutospacing="0" w:after="0" w:afterAutospacing="0" w:line="240" w:lineRule="auto"/>
              <w:ind w:left="0" w:right="0"/>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表3-</w:t>
            </w:r>
            <w:r>
              <w:rPr>
                <w:rFonts w:hint="eastAsia" w:ascii="Times New Roman" w:hAnsi="Times New Roman" w:eastAsia="宋体" w:cs="Times New Roman"/>
                <w:caps w:val="0"/>
                <w:color w:val="auto"/>
                <w:sz w:val="21"/>
                <w:szCs w:val="21"/>
                <w:highlight w:val="none"/>
                <w:lang w:val="en-US" w:eastAsia="zh-CN"/>
              </w:rPr>
              <w:t>1</w:t>
            </w:r>
            <w:r>
              <w:rPr>
                <w:rFonts w:hint="default" w:ascii="Times New Roman" w:hAnsi="Times New Roman" w:eastAsia="宋体" w:cs="Times New Roman"/>
                <w:caps w:val="0"/>
                <w:color w:val="auto"/>
                <w:sz w:val="21"/>
                <w:szCs w:val="21"/>
                <w:highlight w:val="none"/>
              </w:rPr>
              <w:t xml:space="preserve"> </w:t>
            </w:r>
            <w:r>
              <w:rPr>
                <w:rFonts w:hint="eastAsia" w:ascii="Times New Roman" w:hAnsi="Times New Roman" w:eastAsia="宋体" w:cs="Times New Roman"/>
                <w:caps w:val="0"/>
                <w:color w:val="auto"/>
                <w:sz w:val="21"/>
                <w:szCs w:val="21"/>
                <w:highlight w:val="none"/>
                <w:lang w:val="en-US" w:eastAsia="zh-CN"/>
              </w:rPr>
              <w:t xml:space="preserve"> </w:t>
            </w:r>
            <w:r>
              <w:rPr>
                <w:rFonts w:hint="default" w:ascii="Times New Roman" w:hAnsi="Times New Roman" w:eastAsia="宋体" w:cs="Times New Roman"/>
                <w:caps w:val="0"/>
                <w:color w:val="auto"/>
                <w:sz w:val="21"/>
                <w:szCs w:val="21"/>
                <w:highlight w:val="none"/>
              </w:rPr>
              <w:t>项目废水产生</w:t>
            </w:r>
            <w:r>
              <w:rPr>
                <w:rFonts w:hint="eastAsia" w:ascii="Times New Roman" w:hAnsi="Times New Roman" w:eastAsia="宋体" w:cs="Times New Roman"/>
                <w:caps w:val="0"/>
                <w:color w:val="auto"/>
                <w:sz w:val="21"/>
                <w:szCs w:val="21"/>
                <w:highlight w:val="none"/>
                <w:lang w:eastAsia="zh-CN"/>
              </w:rPr>
              <w:t>、</w:t>
            </w:r>
            <w:r>
              <w:rPr>
                <w:rFonts w:hint="default" w:ascii="Times New Roman" w:hAnsi="Times New Roman" w:eastAsia="宋体" w:cs="Times New Roman"/>
                <w:caps w:val="0"/>
                <w:color w:val="auto"/>
                <w:sz w:val="21"/>
                <w:szCs w:val="21"/>
                <w:highlight w:val="none"/>
              </w:rPr>
              <w:t>治理措施</w:t>
            </w:r>
          </w:p>
          <w:tbl>
            <w:tblPr>
              <w:tblStyle w:val="50"/>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92"/>
              <w:gridCol w:w="1691"/>
              <w:gridCol w:w="2780"/>
              <w:gridCol w:w="2809"/>
              <w:gridCol w:w="695"/>
            </w:tblGrid>
            <w:tr w14:paraId="160912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1092" w:type="dxa"/>
                  <w:vMerge w:val="restart"/>
                  <w:tcBorders>
                    <w:tl2br w:val="nil"/>
                    <w:tr2bl w:val="nil"/>
                  </w:tcBorders>
                  <w:noWrap w:val="0"/>
                  <w:vAlign w:val="center"/>
                </w:tcPr>
                <w:p w14:paraId="7A794684">
                  <w:pPr>
                    <w:pStyle w:val="80"/>
                    <w:keepLines w:val="0"/>
                    <w:pageBreakBefore w:val="0"/>
                    <w:widowControl w:val="0"/>
                    <w:suppressLineNumbers w:val="0"/>
                    <w:kinsoku/>
                    <w:wordWrap/>
                    <w:overflowPunct/>
                    <w:topLinePunct w:val="0"/>
                    <w:autoSpaceDE/>
                    <w:autoSpaceDN/>
                    <w:bidi w:val="0"/>
                    <w:snapToGrid/>
                    <w:spacing w:before="0" w:beforeAutospacing="0" w:after="0" w:afterAutospacing="0" w:line="240" w:lineRule="exact"/>
                    <w:ind w:left="0" w:right="0"/>
                    <w:rPr>
                      <w:rFonts w:hint="default" w:ascii="Times New Roman" w:hAnsi="Times New Roman" w:eastAsia="宋体" w:cs="Times New Roman"/>
                      <w:b/>
                      <w:bCs/>
                      <w:caps w:val="0"/>
                      <w:color w:val="auto"/>
                      <w:sz w:val="21"/>
                      <w:szCs w:val="21"/>
                      <w:highlight w:val="none"/>
                      <w:lang w:val="en-US" w:eastAsia="zh-CN"/>
                    </w:rPr>
                  </w:pPr>
                  <w:r>
                    <w:rPr>
                      <w:rFonts w:hint="default" w:ascii="Times New Roman" w:hAnsi="Times New Roman" w:eastAsia="宋体" w:cs="Times New Roman"/>
                      <w:b/>
                      <w:bCs/>
                      <w:caps w:val="0"/>
                      <w:color w:val="auto"/>
                      <w:sz w:val="21"/>
                      <w:szCs w:val="21"/>
                      <w:highlight w:val="none"/>
                    </w:rPr>
                    <w:t>产生环节</w:t>
                  </w:r>
                </w:p>
              </w:tc>
              <w:tc>
                <w:tcPr>
                  <w:tcW w:w="1691" w:type="dxa"/>
                  <w:vMerge w:val="restart"/>
                  <w:tcBorders>
                    <w:tl2br w:val="nil"/>
                    <w:tr2bl w:val="nil"/>
                  </w:tcBorders>
                  <w:noWrap w:val="0"/>
                  <w:vAlign w:val="center"/>
                </w:tcPr>
                <w:p w14:paraId="1D98F193">
                  <w:pPr>
                    <w:pStyle w:val="80"/>
                    <w:keepLines w:val="0"/>
                    <w:pageBreakBefore w:val="0"/>
                    <w:widowControl w:val="0"/>
                    <w:suppressLineNumbers w:val="0"/>
                    <w:kinsoku/>
                    <w:wordWrap/>
                    <w:overflowPunct/>
                    <w:topLinePunct w:val="0"/>
                    <w:autoSpaceDE/>
                    <w:autoSpaceDN/>
                    <w:bidi w:val="0"/>
                    <w:snapToGrid/>
                    <w:spacing w:before="0" w:beforeAutospacing="0" w:after="0" w:afterAutospacing="0" w:line="240" w:lineRule="exact"/>
                    <w:ind w:left="0" w:right="0"/>
                    <w:rPr>
                      <w:rFonts w:hint="default" w:ascii="Times New Roman" w:hAnsi="Times New Roman" w:eastAsia="宋体" w:cs="Times New Roman"/>
                      <w:b/>
                      <w:bCs/>
                      <w:caps w:val="0"/>
                      <w:color w:val="auto"/>
                      <w:sz w:val="21"/>
                      <w:szCs w:val="21"/>
                      <w:highlight w:val="none"/>
                      <w:lang w:val="en-US" w:eastAsia="zh-CN"/>
                    </w:rPr>
                  </w:pPr>
                  <w:r>
                    <w:rPr>
                      <w:rFonts w:hint="default" w:ascii="Times New Roman" w:hAnsi="Times New Roman" w:eastAsia="宋体" w:cs="Times New Roman"/>
                      <w:b/>
                      <w:bCs/>
                      <w:caps w:val="0"/>
                      <w:color w:val="auto"/>
                      <w:sz w:val="21"/>
                      <w:szCs w:val="21"/>
                      <w:highlight w:val="none"/>
                    </w:rPr>
                    <w:t>主要污染因子</w:t>
                  </w:r>
                </w:p>
              </w:tc>
              <w:tc>
                <w:tcPr>
                  <w:tcW w:w="5589" w:type="dxa"/>
                  <w:gridSpan w:val="2"/>
                  <w:tcBorders>
                    <w:tl2br w:val="nil"/>
                    <w:tr2bl w:val="nil"/>
                  </w:tcBorders>
                  <w:noWrap w:val="0"/>
                  <w:vAlign w:val="center"/>
                </w:tcPr>
                <w:p w14:paraId="2F852EDF">
                  <w:pPr>
                    <w:pStyle w:val="80"/>
                    <w:keepLines w:val="0"/>
                    <w:pageBreakBefore w:val="0"/>
                    <w:widowControl w:val="0"/>
                    <w:suppressLineNumbers w:val="0"/>
                    <w:kinsoku/>
                    <w:wordWrap/>
                    <w:overflowPunct/>
                    <w:topLinePunct w:val="0"/>
                    <w:autoSpaceDE/>
                    <w:autoSpaceDN/>
                    <w:bidi w:val="0"/>
                    <w:snapToGrid/>
                    <w:spacing w:before="0" w:beforeAutospacing="0" w:after="0" w:afterAutospacing="0" w:line="240" w:lineRule="exact"/>
                    <w:ind w:left="0" w:right="0"/>
                    <w:rPr>
                      <w:rFonts w:hint="default" w:ascii="Times New Roman" w:hAnsi="Times New Roman" w:eastAsia="宋体" w:cs="Times New Roman"/>
                      <w:b/>
                      <w:bCs/>
                      <w:caps w:val="0"/>
                      <w:color w:val="auto"/>
                      <w:sz w:val="21"/>
                      <w:szCs w:val="21"/>
                      <w:highlight w:val="none"/>
                      <w:lang w:val="en-US" w:eastAsia="zh-CN"/>
                    </w:rPr>
                  </w:pPr>
                  <w:r>
                    <w:rPr>
                      <w:rFonts w:hint="default" w:ascii="Times New Roman" w:hAnsi="Times New Roman" w:eastAsia="宋体" w:cs="Times New Roman"/>
                      <w:b/>
                      <w:bCs/>
                      <w:caps w:val="0"/>
                      <w:color w:val="auto"/>
                      <w:sz w:val="21"/>
                      <w:szCs w:val="21"/>
                      <w:highlight w:val="none"/>
                    </w:rPr>
                    <w:t>防治措施</w:t>
                  </w:r>
                </w:p>
              </w:tc>
              <w:tc>
                <w:tcPr>
                  <w:tcW w:w="695" w:type="dxa"/>
                  <w:vMerge w:val="restart"/>
                  <w:tcBorders>
                    <w:tl2br w:val="nil"/>
                    <w:tr2bl w:val="nil"/>
                  </w:tcBorders>
                  <w:noWrap w:val="0"/>
                  <w:vAlign w:val="center"/>
                </w:tcPr>
                <w:p w14:paraId="1A95E6B0">
                  <w:pPr>
                    <w:pStyle w:val="80"/>
                    <w:keepLines w:val="0"/>
                    <w:pageBreakBefore w:val="0"/>
                    <w:widowControl w:val="0"/>
                    <w:suppressLineNumbers w:val="0"/>
                    <w:kinsoku/>
                    <w:wordWrap/>
                    <w:overflowPunct/>
                    <w:topLinePunct w:val="0"/>
                    <w:autoSpaceDE/>
                    <w:autoSpaceDN/>
                    <w:bidi w:val="0"/>
                    <w:snapToGrid/>
                    <w:spacing w:before="0" w:beforeAutospacing="0" w:after="0" w:afterAutospacing="0" w:line="240" w:lineRule="exact"/>
                    <w:ind w:left="0" w:right="0"/>
                    <w:rPr>
                      <w:rFonts w:hint="default" w:ascii="Times New Roman" w:hAnsi="Times New Roman" w:eastAsia="宋体" w:cs="Times New Roman"/>
                      <w:b/>
                      <w:bCs/>
                      <w:caps w:val="0"/>
                      <w:color w:val="auto"/>
                      <w:sz w:val="21"/>
                      <w:szCs w:val="21"/>
                      <w:highlight w:val="none"/>
                      <w:lang w:val="en-US" w:eastAsia="zh-CN"/>
                    </w:rPr>
                  </w:pPr>
                  <w:r>
                    <w:rPr>
                      <w:rFonts w:hint="eastAsia" w:ascii="Times New Roman" w:hAnsi="Times New Roman" w:eastAsia="宋体" w:cs="Times New Roman"/>
                      <w:b/>
                      <w:bCs/>
                      <w:caps w:val="0"/>
                      <w:color w:val="auto"/>
                      <w:sz w:val="21"/>
                      <w:szCs w:val="21"/>
                      <w:highlight w:val="none"/>
                      <w:lang w:val="en-US" w:eastAsia="zh-CN"/>
                    </w:rPr>
                    <w:t>落实</w:t>
                  </w:r>
                </w:p>
                <w:p w14:paraId="6062EE1A">
                  <w:pPr>
                    <w:pStyle w:val="80"/>
                    <w:keepLines w:val="0"/>
                    <w:pageBreakBefore w:val="0"/>
                    <w:widowControl w:val="0"/>
                    <w:suppressLineNumbers w:val="0"/>
                    <w:kinsoku/>
                    <w:wordWrap/>
                    <w:overflowPunct/>
                    <w:topLinePunct w:val="0"/>
                    <w:autoSpaceDE/>
                    <w:autoSpaceDN/>
                    <w:bidi w:val="0"/>
                    <w:snapToGrid/>
                    <w:spacing w:before="0" w:beforeAutospacing="0" w:after="0" w:afterAutospacing="0" w:line="240" w:lineRule="exact"/>
                    <w:ind w:left="0" w:right="0"/>
                    <w:rPr>
                      <w:rFonts w:hint="default" w:ascii="Times New Roman" w:hAnsi="Times New Roman" w:eastAsia="宋体" w:cs="Times New Roman"/>
                      <w:b/>
                      <w:bCs/>
                      <w:caps w:val="0"/>
                      <w:color w:val="auto"/>
                      <w:sz w:val="21"/>
                      <w:szCs w:val="21"/>
                      <w:highlight w:val="none"/>
                      <w:lang w:val="en-US" w:eastAsia="zh-CN"/>
                    </w:rPr>
                  </w:pPr>
                  <w:r>
                    <w:rPr>
                      <w:rFonts w:hint="default" w:ascii="Times New Roman" w:hAnsi="Times New Roman" w:eastAsia="宋体" w:cs="Times New Roman"/>
                      <w:b/>
                      <w:bCs/>
                      <w:caps w:val="0"/>
                      <w:color w:val="auto"/>
                      <w:sz w:val="21"/>
                      <w:szCs w:val="21"/>
                      <w:highlight w:val="none"/>
                    </w:rPr>
                    <w:t>情况</w:t>
                  </w:r>
                </w:p>
              </w:tc>
            </w:tr>
            <w:tr w14:paraId="4D0479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1092" w:type="dxa"/>
                  <w:vMerge w:val="continue"/>
                  <w:tcBorders>
                    <w:tl2br w:val="nil"/>
                    <w:tr2bl w:val="nil"/>
                  </w:tcBorders>
                  <w:noWrap w:val="0"/>
                  <w:vAlign w:val="center"/>
                </w:tcPr>
                <w:p w14:paraId="3BC4A602">
                  <w:pPr>
                    <w:pStyle w:val="80"/>
                    <w:keepLines w:val="0"/>
                    <w:pageBreakBefore w:val="0"/>
                    <w:widowControl w:val="0"/>
                    <w:suppressLineNumbers w:val="0"/>
                    <w:kinsoku/>
                    <w:wordWrap/>
                    <w:overflowPunct/>
                    <w:topLinePunct w:val="0"/>
                    <w:autoSpaceDE/>
                    <w:autoSpaceDN/>
                    <w:bidi w:val="0"/>
                    <w:snapToGrid/>
                    <w:spacing w:before="0" w:beforeAutospacing="0" w:after="0" w:afterAutospacing="0" w:line="240" w:lineRule="exact"/>
                    <w:ind w:left="0" w:right="0"/>
                    <w:rPr>
                      <w:rFonts w:hint="default" w:ascii="Times New Roman" w:hAnsi="Times New Roman" w:eastAsia="宋体" w:cs="Times New Roman"/>
                      <w:b/>
                      <w:bCs/>
                      <w:caps w:val="0"/>
                      <w:color w:val="auto"/>
                      <w:sz w:val="21"/>
                      <w:szCs w:val="21"/>
                      <w:highlight w:val="none"/>
                      <w:lang w:val="en-US" w:eastAsia="zh-CN"/>
                    </w:rPr>
                  </w:pPr>
                </w:p>
              </w:tc>
              <w:tc>
                <w:tcPr>
                  <w:tcW w:w="1691" w:type="dxa"/>
                  <w:vMerge w:val="continue"/>
                  <w:tcBorders>
                    <w:tl2br w:val="nil"/>
                    <w:tr2bl w:val="nil"/>
                  </w:tcBorders>
                  <w:noWrap w:val="0"/>
                  <w:vAlign w:val="center"/>
                </w:tcPr>
                <w:p w14:paraId="743EE609">
                  <w:pPr>
                    <w:pStyle w:val="80"/>
                    <w:keepLines w:val="0"/>
                    <w:pageBreakBefore w:val="0"/>
                    <w:widowControl w:val="0"/>
                    <w:suppressLineNumbers w:val="0"/>
                    <w:kinsoku/>
                    <w:wordWrap/>
                    <w:overflowPunct/>
                    <w:topLinePunct w:val="0"/>
                    <w:autoSpaceDE/>
                    <w:autoSpaceDN/>
                    <w:bidi w:val="0"/>
                    <w:snapToGrid/>
                    <w:spacing w:before="0" w:beforeAutospacing="0" w:after="0" w:afterAutospacing="0" w:line="240" w:lineRule="exact"/>
                    <w:ind w:left="0" w:right="0"/>
                    <w:rPr>
                      <w:rFonts w:hint="default" w:ascii="Times New Roman" w:hAnsi="Times New Roman" w:eastAsia="宋体" w:cs="Times New Roman"/>
                      <w:b/>
                      <w:bCs/>
                      <w:caps w:val="0"/>
                      <w:color w:val="auto"/>
                      <w:sz w:val="21"/>
                      <w:szCs w:val="21"/>
                      <w:highlight w:val="none"/>
                      <w:lang w:val="en-US" w:eastAsia="zh-CN"/>
                    </w:rPr>
                  </w:pPr>
                </w:p>
              </w:tc>
              <w:tc>
                <w:tcPr>
                  <w:tcW w:w="2780" w:type="dxa"/>
                  <w:tcBorders>
                    <w:tl2br w:val="nil"/>
                    <w:tr2bl w:val="nil"/>
                  </w:tcBorders>
                  <w:noWrap w:val="0"/>
                  <w:vAlign w:val="center"/>
                </w:tcPr>
                <w:p w14:paraId="17CF3FCB">
                  <w:pPr>
                    <w:pStyle w:val="80"/>
                    <w:keepLines w:val="0"/>
                    <w:pageBreakBefore w:val="0"/>
                    <w:widowControl w:val="0"/>
                    <w:suppressLineNumbers w:val="0"/>
                    <w:kinsoku/>
                    <w:wordWrap/>
                    <w:overflowPunct/>
                    <w:topLinePunct w:val="0"/>
                    <w:autoSpaceDE/>
                    <w:autoSpaceDN/>
                    <w:bidi w:val="0"/>
                    <w:snapToGrid/>
                    <w:spacing w:before="0" w:beforeAutospacing="0" w:after="0" w:afterAutospacing="0" w:line="240" w:lineRule="exact"/>
                    <w:ind w:left="0" w:right="0"/>
                    <w:rPr>
                      <w:rFonts w:hint="default" w:ascii="Times New Roman" w:hAnsi="Times New Roman" w:eastAsia="宋体" w:cs="Times New Roman"/>
                      <w:b/>
                      <w:bCs/>
                      <w:caps w:val="0"/>
                      <w:color w:val="auto"/>
                      <w:sz w:val="21"/>
                      <w:szCs w:val="21"/>
                      <w:highlight w:val="none"/>
                      <w:lang w:val="en-US" w:eastAsia="zh-CN"/>
                    </w:rPr>
                  </w:pPr>
                  <w:r>
                    <w:rPr>
                      <w:rFonts w:hint="default" w:ascii="Times New Roman" w:hAnsi="Times New Roman" w:eastAsia="宋体" w:cs="Times New Roman"/>
                      <w:b/>
                      <w:bCs/>
                      <w:caps w:val="0"/>
                      <w:color w:val="auto"/>
                      <w:sz w:val="21"/>
                      <w:szCs w:val="21"/>
                      <w:highlight w:val="none"/>
                    </w:rPr>
                    <w:t>环评要求的污染防治措施</w:t>
                  </w:r>
                </w:p>
              </w:tc>
              <w:tc>
                <w:tcPr>
                  <w:tcW w:w="2809" w:type="dxa"/>
                  <w:tcBorders>
                    <w:tl2br w:val="nil"/>
                    <w:tr2bl w:val="nil"/>
                  </w:tcBorders>
                  <w:noWrap w:val="0"/>
                  <w:vAlign w:val="center"/>
                </w:tcPr>
                <w:p w14:paraId="03BD9529">
                  <w:pPr>
                    <w:pStyle w:val="80"/>
                    <w:keepLines w:val="0"/>
                    <w:pageBreakBefore w:val="0"/>
                    <w:widowControl w:val="0"/>
                    <w:suppressLineNumbers w:val="0"/>
                    <w:kinsoku/>
                    <w:wordWrap/>
                    <w:overflowPunct/>
                    <w:topLinePunct w:val="0"/>
                    <w:autoSpaceDE/>
                    <w:autoSpaceDN/>
                    <w:bidi w:val="0"/>
                    <w:snapToGrid/>
                    <w:spacing w:before="0" w:beforeAutospacing="0" w:after="0" w:afterAutospacing="0" w:line="240" w:lineRule="exact"/>
                    <w:ind w:left="0" w:right="0"/>
                    <w:rPr>
                      <w:rFonts w:hint="default" w:ascii="Times New Roman" w:hAnsi="Times New Roman" w:eastAsia="宋体" w:cs="Times New Roman"/>
                      <w:b/>
                      <w:bCs/>
                      <w:caps w:val="0"/>
                      <w:color w:val="auto"/>
                      <w:sz w:val="21"/>
                      <w:szCs w:val="21"/>
                      <w:highlight w:val="none"/>
                      <w:lang w:val="en-US" w:eastAsia="zh-CN"/>
                    </w:rPr>
                  </w:pPr>
                  <w:r>
                    <w:rPr>
                      <w:rFonts w:hint="default" w:ascii="Times New Roman" w:hAnsi="Times New Roman" w:eastAsia="宋体" w:cs="Times New Roman"/>
                      <w:b/>
                      <w:bCs/>
                      <w:caps w:val="0"/>
                      <w:color w:val="auto"/>
                      <w:sz w:val="21"/>
                      <w:szCs w:val="21"/>
                      <w:highlight w:val="none"/>
                    </w:rPr>
                    <w:t>实际落实情况</w:t>
                  </w:r>
                </w:p>
              </w:tc>
              <w:tc>
                <w:tcPr>
                  <w:tcW w:w="695" w:type="dxa"/>
                  <w:vMerge w:val="continue"/>
                  <w:tcBorders>
                    <w:tl2br w:val="nil"/>
                    <w:tr2bl w:val="nil"/>
                  </w:tcBorders>
                  <w:noWrap w:val="0"/>
                  <w:vAlign w:val="center"/>
                </w:tcPr>
                <w:p w14:paraId="6773F261">
                  <w:pPr>
                    <w:pStyle w:val="80"/>
                    <w:keepLines w:val="0"/>
                    <w:pageBreakBefore w:val="0"/>
                    <w:widowControl w:val="0"/>
                    <w:suppressLineNumbers w:val="0"/>
                    <w:kinsoku/>
                    <w:wordWrap/>
                    <w:overflowPunct/>
                    <w:topLinePunct w:val="0"/>
                    <w:autoSpaceDE/>
                    <w:autoSpaceDN/>
                    <w:bidi w:val="0"/>
                    <w:snapToGrid/>
                    <w:spacing w:before="0" w:beforeAutospacing="0" w:after="0" w:afterAutospacing="0" w:line="240" w:lineRule="exact"/>
                    <w:ind w:left="0" w:right="0"/>
                    <w:rPr>
                      <w:rFonts w:hint="default" w:ascii="Times New Roman" w:hAnsi="Times New Roman" w:eastAsia="宋体" w:cs="Times New Roman"/>
                      <w:b/>
                      <w:bCs/>
                      <w:caps w:val="0"/>
                      <w:color w:val="auto"/>
                      <w:sz w:val="21"/>
                      <w:szCs w:val="21"/>
                      <w:highlight w:val="none"/>
                      <w:lang w:val="en-US" w:eastAsia="zh-CN"/>
                    </w:rPr>
                  </w:pPr>
                </w:p>
              </w:tc>
            </w:tr>
            <w:tr w14:paraId="2BA3D8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092" w:type="dxa"/>
                  <w:tcBorders>
                    <w:tl2br w:val="nil"/>
                    <w:tr2bl w:val="nil"/>
                  </w:tcBorders>
                  <w:noWrap w:val="0"/>
                  <w:vAlign w:val="center"/>
                </w:tcPr>
                <w:p w14:paraId="08566D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aps w:val="0"/>
                      <w:color w:val="auto"/>
                      <w:sz w:val="21"/>
                      <w:szCs w:val="21"/>
                      <w:highlight w:val="none"/>
                      <w:lang w:val="en-US" w:eastAsia="zh-CN"/>
                    </w:rPr>
                  </w:pPr>
                  <w:r>
                    <w:rPr>
                      <w:rFonts w:hint="eastAsia"/>
                      <w:color w:val="auto"/>
                      <w:sz w:val="21"/>
                      <w:szCs w:val="21"/>
                    </w:rPr>
                    <w:t>生活污水</w:t>
                  </w:r>
                </w:p>
              </w:tc>
              <w:tc>
                <w:tcPr>
                  <w:tcW w:w="1691" w:type="dxa"/>
                  <w:tcBorders>
                    <w:tl2br w:val="nil"/>
                    <w:tr2bl w:val="nil"/>
                  </w:tcBorders>
                  <w:noWrap w:val="0"/>
                  <w:vAlign w:val="center"/>
                </w:tcPr>
                <w:p w14:paraId="4F76DB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aps w:val="0"/>
                      <w:color w:val="auto"/>
                      <w:sz w:val="21"/>
                      <w:szCs w:val="21"/>
                      <w:highlight w:val="none"/>
                      <w:lang w:val="en-US" w:eastAsia="zh-CN"/>
                    </w:rPr>
                  </w:pPr>
                  <w:r>
                    <w:rPr>
                      <w:rFonts w:hint="default" w:ascii="Times New Roman" w:hAnsi="Times New Roman" w:eastAsia="宋体" w:cs="Times New Roman"/>
                      <w:caps w:val="0"/>
                      <w:color w:val="auto"/>
                      <w:sz w:val="21"/>
                      <w:szCs w:val="21"/>
                      <w:highlight w:val="none"/>
                    </w:rPr>
                    <w:t>pH、</w:t>
                  </w:r>
                  <w:r>
                    <w:rPr>
                      <w:rFonts w:hint="default"/>
                      <w:color w:val="auto"/>
                      <w:sz w:val="21"/>
                      <w:szCs w:val="21"/>
                    </w:rPr>
                    <w:t>COD、SS、NH</w:t>
                  </w:r>
                  <w:r>
                    <w:rPr>
                      <w:rFonts w:hint="default"/>
                      <w:color w:val="auto"/>
                      <w:sz w:val="21"/>
                      <w:szCs w:val="21"/>
                      <w:vertAlign w:val="subscript"/>
                    </w:rPr>
                    <w:t>3</w:t>
                  </w:r>
                  <w:r>
                    <w:rPr>
                      <w:rFonts w:hint="default"/>
                      <w:color w:val="auto"/>
                      <w:sz w:val="21"/>
                      <w:szCs w:val="21"/>
                    </w:rPr>
                    <w:t>-N、TP</w:t>
                  </w:r>
                </w:p>
              </w:tc>
              <w:tc>
                <w:tcPr>
                  <w:tcW w:w="2780" w:type="dxa"/>
                  <w:tcBorders>
                    <w:tl2br w:val="nil"/>
                    <w:tr2bl w:val="nil"/>
                  </w:tcBorders>
                  <w:noWrap w:val="0"/>
                  <w:vAlign w:val="center"/>
                </w:tcPr>
                <w:p w14:paraId="718B55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aps w:val="0"/>
                      <w:color w:val="auto"/>
                      <w:sz w:val="21"/>
                      <w:szCs w:val="21"/>
                      <w:highlight w:val="none"/>
                      <w:lang w:val="en-US" w:eastAsia="zh-CN"/>
                    </w:rPr>
                  </w:pPr>
                  <w:r>
                    <w:rPr>
                      <w:rFonts w:hint="default"/>
                      <w:color w:val="auto"/>
                      <w:sz w:val="21"/>
                      <w:szCs w:val="21"/>
                    </w:rPr>
                    <w:t>经</w:t>
                  </w:r>
                  <w:r>
                    <w:rPr>
                      <w:rFonts w:hint="eastAsia"/>
                      <w:color w:val="auto"/>
                      <w:sz w:val="21"/>
                      <w:szCs w:val="21"/>
                    </w:rPr>
                    <w:t>化粪池</w:t>
                  </w:r>
                  <w:r>
                    <w:rPr>
                      <w:rFonts w:hint="default"/>
                      <w:color w:val="auto"/>
                      <w:sz w:val="21"/>
                      <w:szCs w:val="21"/>
                    </w:rPr>
                    <w:t>处理后，接管至</w:t>
                  </w:r>
                  <w:r>
                    <w:rPr>
                      <w:rFonts w:hint="default"/>
                      <w:color w:val="auto"/>
                      <w:sz w:val="21"/>
                      <w:szCs w:val="21"/>
                      <w:lang w:val="en-US" w:eastAsia="zh-CN"/>
                    </w:rPr>
                    <w:t>科学园污水处理厂</w:t>
                  </w:r>
                </w:p>
              </w:tc>
              <w:tc>
                <w:tcPr>
                  <w:tcW w:w="2809" w:type="dxa"/>
                  <w:tcBorders>
                    <w:tl2br w:val="nil"/>
                    <w:tr2bl w:val="nil"/>
                  </w:tcBorders>
                  <w:noWrap w:val="0"/>
                  <w:vAlign w:val="center"/>
                </w:tcPr>
                <w:p w14:paraId="0AA6DB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aps w:val="0"/>
                      <w:color w:val="auto"/>
                      <w:sz w:val="21"/>
                      <w:szCs w:val="21"/>
                      <w:highlight w:val="none"/>
                      <w:lang w:val="en-US" w:eastAsia="zh-CN"/>
                    </w:rPr>
                  </w:pPr>
                  <w:r>
                    <w:rPr>
                      <w:rFonts w:hint="default"/>
                      <w:color w:val="auto"/>
                      <w:sz w:val="21"/>
                      <w:szCs w:val="21"/>
                    </w:rPr>
                    <w:t>经</w:t>
                  </w:r>
                  <w:r>
                    <w:rPr>
                      <w:rFonts w:hint="eastAsia"/>
                      <w:color w:val="auto"/>
                      <w:sz w:val="21"/>
                      <w:szCs w:val="21"/>
                    </w:rPr>
                    <w:t>化粪池</w:t>
                  </w:r>
                  <w:r>
                    <w:rPr>
                      <w:rFonts w:hint="default"/>
                      <w:color w:val="auto"/>
                      <w:sz w:val="21"/>
                      <w:szCs w:val="21"/>
                    </w:rPr>
                    <w:t>处理后，接管至</w:t>
                  </w:r>
                  <w:r>
                    <w:rPr>
                      <w:rFonts w:hint="default"/>
                      <w:color w:val="auto"/>
                      <w:sz w:val="21"/>
                      <w:szCs w:val="21"/>
                      <w:lang w:val="en-US" w:eastAsia="zh-CN"/>
                    </w:rPr>
                    <w:t>科学园污水处理厂</w:t>
                  </w:r>
                </w:p>
              </w:tc>
              <w:tc>
                <w:tcPr>
                  <w:tcW w:w="695" w:type="dxa"/>
                  <w:tcBorders>
                    <w:tl2br w:val="nil"/>
                    <w:tr2bl w:val="nil"/>
                  </w:tcBorders>
                  <w:noWrap w:val="0"/>
                  <w:vAlign w:val="center"/>
                </w:tcPr>
                <w:p w14:paraId="1339BB2D">
                  <w:pPr>
                    <w:pStyle w:val="80"/>
                    <w:keepLines w:val="0"/>
                    <w:pageBreakBefore w:val="0"/>
                    <w:widowControl w:val="0"/>
                    <w:suppressLineNumbers w:val="0"/>
                    <w:kinsoku/>
                    <w:wordWrap/>
                    <w:overflowPunct/>
                    <w:topLinePunct w:val="0"/>
                    <w:autoSpaceDE/>
                    <w:autoSpaceDN/>
                    <w:bidi w:val="0"/>
                    <w:snapToGrid/>
                    <w:spacing w:before="0" w:beforeAutospacing="0" w:after="0" w:afterAutospacing="0" w:line="240" w:lineRule="exact"/>
                    <w:ind w:left="0" w:right="0"/>
                    <w:rPr>
                      <w:rFonts w:hint="default" w:ascii="Times New Roman" w:hAnsi="Times New Roman" w:eastAsia="宋体" w:cs="Times New Roman"/>
                      <w:caps w:val="0"/>
                      <w:color w:val="auto"/>
                      <w:sz w:val="21"/>
                      <w:szCs w:val="21"/>
                      <w:highlight w:val="none"/>
                      <w:lang w:val="en-US" w:eastAsia="zh-CN"/>
                    </w:rPr>
                  </w:pPr>
                  <w:r>
                    <w:rPr>
                      <w:rFonts w:hint="eastAsia" w:ascii="Times New Roman" w:hAnsi="Times New Roman" w:eastAsia="宋体" w:cs="Times New Roman"/>
                      <w:caps w:val="0"/>
                      <w:color w:val="auto"/>
                      <w:sz w:val="21"/>
                      <w:szCs w:val="21"/>
                      <w:highlight w:val="none"/>
                      <w:lang w:val="en-US" w:eastAsia="zh-CN"/>
                    </w:rPr>
                    <w:t>已落实</w:t>
                  </w:r>
                </w:p>
              </w:tc>
            </w:tr>
          </w:tbl>
          <w:p w14:paraId="7EAADF96">
            <w:pPr>
              <w:pStyle w:val="80"/>
              <w:keepLines w:val="0"/>
              <w:suppressLineNumbers w:val="0"/>
              <w:bidi w:val="0"/>
              <w:spacing w:before="0" w:beforeAutospacing="0" w:after="0" w:afterAutospacing="0" w:line="240" w:lineRule="auto"/>
              <w:ind w:left="0" w:right="0"/>
              <w:rPr>
                <w:rFonts w:hint="default" w:ascii="Times New Roman" w:hAnsi="Times New Roman" w:eastAsia="宋体" w:cs="Times New Roman"/>
                <w:caps w:val="0"/>
                <w:color w:val="auto"/>
                <w:highlight w:val="none"/>
                <w:lang w:eastAsia="zh-CN"/>
              </w:rPr>
            </w:pPr>
          </w:p>
          <w:tbl>
            <w:tblPr>
              <w:tblStyle w:val="5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1"/>
              <w:gridCol w:w="4531"/>
            </w:tblGrid>
            <w:tr w14:paraId="1DDC2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500" w:type="pct"/>
                  <w:noWrap w:val="0"/>
                  <w:vAlign w:val="center"/>
                </w:tcPr>
                <w:p w14:paraId="1E6AEE94">
                  <w:pPr>
                    <w:pStyle w:val="80"/>
                    <w:keepLines w:val="0"/>
                    <w:suppressLineNumbers w:val="0"/>
                    <w:bidi w:val="0"/>
                    <w:spacing w:before="0" w:beforeAutospacing="0" w:after="0" w:afterAutospacing="0"/>
                    <w:ind w:left="0" w:leftChars="0" w:right="0" w:rightChars="0" w:firstLine="0" w:firstLineChars="0"/>
                    <w:jc w:val="center"/>
                    <w:rPr>
                      <w:rFonts w:hint="default" w:cs="Times New Roman"/>
                      <w:caps w:val="0"/>
                      <w:color w:val="auto"/>
                      <w:highlight w:val="none"/>
                      <w:lang w:val="en-US" w:eastAsia="zh-CN"/>
                    </w:rPr>
                  </w:pPr>
                  <w:r>
                    <w:rPr>
                      <w:rFonts w:hint="default" w:cs="Times New Roman"/>
                      <w:caps w:val="0"/>
                      <w:color w:val="auto"/>
                      <w:highlight w:val="none"/>
                      <w:lang w:val="en-US" w:eastAsia="zh-CN"/>
                    </w:rPr>
                    <w:drawing>
                      <wp:inline distT="0" distB="0" distL="114300" distR="114300">
                        <wp:extent cx="2103755" cy="1752600"/>
                        <wp:effectExtent l="0" t="0" r="10795" b="0"/>
                        <wp:docPr id="1" name="图片 1" descr="污水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污水牌"/>
                                <pic:cNvPicPr>
                                  <a:picLocks noChangeAspect="1"/>
                                </pic:cNvPicPr>
                              </pic:nvPicPr>
                              <pic:blipFill>
                                <a:blip r:embed="rId15"/>
                                <a:srcRect l="11337" t="25349" b="33097"/>
                                <a:stretch>
                                  <a:fillRect/>
                                </a:stretch>
                              </pic:blipFill>
                              <pic:spPr>
                                <a:xfrm>
                                  <a:off x="0" y="0"/>
                                  <a:ext cx="2103755" cy="1752600"/>
                                </a:xfrm>
                                <a:prstGeom prst="rect">
                                  <a:avLst/>
                                </a:prstGeom>
                              </pic:spPr>
                            </pic:pic>
                          </a:graphicData>
                        </a:graphic>
                      </wp:inline>
                    </w:drawing>
                  </w:r>
                </w:p>
              </w:tc>
              <w:tc>
                <w:tcPr>
                  <w:tcW w:w="2500" w:type="pct"/>
                  <w:noWrap w:val="0"/>
                  <w:vAlign w:val="center"/>
                </w:tcPr>
                <w:p w14:paraId="5331EB5C">
                  <w:pPr>
                    <w:pStyle w:val="80"/>
                    <w:keepLines w:val="0"/>
                    <w:suppressLineNumbers w:val="0"/>
                    <w:bidi w:val="0"/>
                    <w:spacing w:before="0" w:beforeAutospacing="0" w:after="0" w:afterAutospacing="0"/>
                    <w:ind w:left="0" w:leftChars="0" w:right="0" w:rightChars="0" w:firstLine="0" w:firstLineChars="0"/>
                    <w:jc w:val="center"/>
                    <w:rPr>
                      <w:rFonts w:hint="default" w:cs="Times New Roman"/>
                      <w:caps w:val="0"/>
                      <w:color w:val="auto"/>
                      <w:highlight w:val="none"/>
                      <w:lang w:val="en-US" w:eastAsia="zh-CN"/>
                    </w:rPr>
                  </w:pPr>
                  <w:r>
                    <w:rPr>
                      <w:rFonts w:hint="default" w:cs="Times New Roman"/>
                      <w:caps w:val="0"/>
                      <w:color w:val="auto"/>
                      <w:highlight w:val="none"/>
                      <w:lang w:val="en-US" w:eastAsia="zh-CN"/>
                    </w:rPr>
                    <w:drawing>
                      <wp:inline distT="0" distB="0" distL="114300" distR="114300">
                        <wp:extent cx="1426210" cy="2065655"/>
                        <wp:effectExtent l="0" t="0" r="2540" b="10795"/>
                        <wp:docPr id="9" name="图片 9" descr="雨水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雨水牌"/>
                                <pic:cNvPicPr>
                                  <a:picLocks noChangeAspect="1"/>
                                </pic:cNvPicPr>
                              </pic:nvPicPr>
                              <pic:blipFill>
                                <a:blip r:embed="rId16"/>
                                <a:srcRect t="5561" b="12975"/>
                                <a:stretch>
                                  <a:fillRect/>
                                </a:stretch>
                              </pic:blipFill>
                              <pic:spPr>
                                <a:xfrm>
                                  <a:off x="0" y="0"/>
                                  <a:ext cx="1426210" cy="2065655"/>
                                </a:xfrm>
                                <a:prstGeom prst="rect">
                                  <a:avLst/>
                                </a:prstGeom>
                              </pic:spPr>
                            </pic:pic>
                          </a:graphicData>
                        </a:graphic>
                      </wp:inline>
                    </w:drawing>
                  </w:r>
                </w:p>
              </w:tc>
            </w:tr>
            <w:tr w14:paraId="123D8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00" w:type="pct"/>
                  <w:noWrap w:val="0"/>
                  <w:vAlign w:val="top"/>
                </w:tcPr>
                <w:p w14:paraId="2E264D37">
                  <w:pPr>
                    <w:pStyle w:val="80"/>
                    <w:keepLines w:val="0"/>
                    <w:suppressLineNumbers w:val="0"/>
                    <w:bidi w:val="0"/>
                    <w:spacing w:before="0" w:beforeAutospacing="0" w:after="0" w:afterAutospacing="0"/>
                    <w:ind w:left="0" w:right="0" w:firstLine="0" w:firstLineChars="0"/>
                    <w:rPr>
                      <w:rFonts w:hint="default" w:cs="Times New Roman"/>
                      <w:caps w:val="0"/>
                      <w:color w:val="auto"/>
                      <w:highlight w:val="none"/>
                      <w:lang w:val="en-US" w:eastAsia="zh-CN"/>
                    </w:rPr>
                  </w:pPr>
                  <w:r>
                    <w:rPr>
                      <w:rFonts w:hint="eastAsia" w:cs="Times New Roman"/>
                      <w:caps w:val="0"/>
                      <w:color w:val="auto"/>
                      <w:highlight w:val="none"/>
                      <w:lang w:val="en-US" w:eastAsia="zh-CN"/>
                    </w:rPr>
                    <w:t>污水排放口</w:t>
                  </w:r>
                </w:p>
              </w:tc>
              <w:tc>
                <w:tcPr>
                  <w:tcW w:w="2500" w:type="pct"/>
                  <w:noWrap w:val="0"/>
                  <w:vAlign w:val="top"/>
                </w:tcPr>
                <w:p w14:paraId="11F2B666">
                  <w:pPr>
                    <w:pStyle w:val="80"/>
                    <w:keepLines w:val="0"/>
                    <w:suppressLineNumbers w:val="0"/>
                    <w:bidi w:val="0"/>
                    <w:spacing w:before="0" w:beforeAutospacing="0" w:after="0" w:afterAutospacing="0"/>
                    <w:ind w:left="0" w:right="0" w:firstLine="0" w:firstLineChars="0"/>
                    <w:rPr>
                      <w:rFonts w:hint="default" w:cs="Times New Roman"/>
                      <w:caps w:val="0"/>
                      <w:color w:val="auto"/>
                      <w:highlight w:val="none"/>
                      <w:lang w:val="en-US" w:eastAsia="zh-CN"/>
                    </w:rPr>
                  </w:pPr>
                  <w:r>
                    <w:rPr>
                      <w:rFonts w:hint="eastAsia" w:cs="Times New Roman"/>
                      <w:caps w:val="0"/>
                      <w:color w:val="auto"/>
                      <w:highlight w:val="none"/>
                      <w:lang w:val="en-US" w:eastAsia="zh-CN"/>
                    </w:rPr>
                    <w:t>雨水排放口</w:t>
                  </w:r>
                </w:p>
              </w:tc>
            </w:tr>
          </w:tbl>
          <w:p w14:paraId="69A3FE46">
            <w:pPr>
              <w:keepNext w:val="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eastAsia" w:cs="Times New Roman"/>
                <w:b/>
                <w:bCs/>
                <w:caps w:val="0"/>
                <w:color w:val="auto"/>
                <w:highlight w:val="none"/>
                <w:lang w:val="en-US" w:eastAsia="zh-CN"/>
              </w:rPr>
              <w:t>2</w:t>
            </w:r>
            <w:r>
              <w:rPr>
                <w:rFonts w:hint="eastAsia" w:ascii="Times New Roman" w:hAnsi="Times New Roman" w:eastAsia="宋体" w:cs="Times New Roman"/>
                <w:b/>
                <w:bCs/>
                <w:caps w:val="0"/>
                <w:color w:val="auto"/>
                <w:highlight w:val="none"/>
                <w:lang w:val="en-US" w:eastAsia="zh-CN"/>
              </w:rPr>
              <w:t>、</w:t>
            </w:r>
            <w:r>
              <w:rPr>
                <w:rFonts w:hint="default" w:ascii="Times New Roman" w:hAnsi="Times New Roman" w:eastAsia="宋体" w:cs="Times New Roman"/>
                <w:b/>
                <w:bCs/>
                <w:caps w:val="0"/>
                <w:color w:val="auto"/>
                <w:highlight w:val="none"/>
              </w:rPr>
              <w:t>废气</w:t>
            </w:r>
          </w:p>
          <w:p w14:paraId="61EBDA46">
            <w:pPr>
              <w:keepNext w:val="0"/>
              <w:keepLines w:val="0"/>
              <w:suppressLineNumbers w:val="0"/>
              <w:bidi w:val="0"/>
              <w:spacing w:before="0" w:beforeAutospacing="0" w:after="0" w:afterAutospacing="0"/>
              <w:ind w:left="0" w:right="0"/>
              <w:rPr>
                <w:rFonts w:hint="eastAsia" w:ascii="Times New Roman" w:hAnsi="Times New Roman" w:eastAsia="宋体" w:cs="Times New Roman"/>
                <w:caps w:val="0"/>
                <w:color w:val="auto"/>
                <w:highlight w:val="none"/>
                <w:lang w:val="en-US" w:eastAsia="zh-CN"/>
              </w:rPr>
            </w:pPr>
            <w:bookmarkStart w:id="51" w:name="sys910046"/>
            <w:r>
              <w:rPr>
                <w:rFonts w:hint="default" w:ascii="Times New Roman" w:hAnsi="Times New Roman" w:eastAsia="宋体" w:cs="Times New Roman"/>
                <w:caps w:val="0"/>
                <w:color w:val="auto"/>
                <w:highlight w:val="none"/>
              </w:rPr>
              <w:t>本项目废气</w:t>
            </w:r>
            <w:r>
              <w:rPr>
                <w:rFonts w:hint="eastAsia" w:cs="Times New Roman"/>
                <w:caps w:val="0"/>
                <w:color w:val="auto"/>
                <w:highlight w:val="none"/>
                <w:lang w:val="en-US" w:eastAsia="zh-CN"/>
              </w:rPr>
              <w:t>主要为</w:t>
            </w:r>
            <w:r>
              <w:rPr>
                <w:rFonts w:hint="eastAsia" w:ascii="Times New Roman" w:hAnsi="Times New Roman" w:eastAsia="宋体" w:cs="Times New Roman"/>
                <w:caps w:val="0"/>
                <w:color w:val="auto"/>
                <w:highlight w:val="none"/>
                <w:lang w:val="en-US" w:eastAsia="zh-CN"/>
              </w:rPr>
              <w:t>焊接废气、器身装配废气、器身引线废气、干燥废气、油罐呼吸废气、危废仓库废气。</w:t>
            </w:r>
            <w:bookmarkEnd w:id="51"/>
          </w:p>
          <w:p w14:paraId="285FA1AC">
            <w:pPr>
              <w:pStyle w:val="2"/>
              <w:suppressLineNumbers w:val="0"/>
              <w:spacing w:beforeAutospacing="0" w:afterAutospacing="0"/>
              <w:ind w:right="0"/>
              <w:rPr>
                <w:rFonts w:hint="eastAsia" w:ascii="Times New Roman" w:hAnsi="Times New Roman" w:eastAsia="宋体" w:cs="Times New Roman"/>
                <w:caps w:val="0"/>
                <w:color w:val="auto"/>
                <w:highlight w:val="none"/>
                <w:lang w:val="en-US" w:eastAsia="zh-CN"/>
              </w:rPr>
            </w:pPr>
          </w:p>
          <w:p w14:paraId="3A5445A5">
            <w:pPr>
              <w:pStyle w:val="4"/>
              <w:keepNext w:val="0"/>
              <w:keepLines w:val="0"/>
              <w:suppressLineNumbers w:val="0"/>
              <w:spacing w:before="0" w:beforeAutospacing="0" w:after="0" w:afterAutospacing="0"/>
              <w:ind w:left="0" w:right="0"/>
              <w:rPr>
                <w:rFonts w:hint="eastAsia" w:ascii="Times New Roman" w:hAnsi="Times New Roman" w:eastAsia="宋体" w:cs="Times New Roman"/>
                <w:caps w:val="0"/>
                <w:color w:val="auto"/>
                <w:highlight w:val="none"/>
                <w:lang w:val="en-US" w:eastAsia="zh-CN"/>
              </w:rPr>
            </w:pPr>
          </w:p>
          <w:p w14:paraId="440A95A8">
            <w:pPr>
              <w:pStyle w:val="4"/>
              <w:keepNext w:val="0"/>
              <w:keepLines w:val="0"/>
              <w:suppressLineNumbers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p>
          <w:p w14:paraId="0B1ED464">
            <w:pPr>
              <w:pStyle w:val="80"/>
              <w:keepLines w:val="0"/>
              <w:suppressLineNumbers w:val="0"/>
              <w:bidi w:val="0"/>
              <w:spacing w:before="0" w:beforeAutospacing="0" w:after="0" w:afterAutospacing="0" w:line="240" w:lineRule="auto"/>
              <w:ind w:left="0" w:right="0"/>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表3-</w:t>
            </w:r>
            <w:r>
              <w:rPr>
                <w:rFonts w:hint="eastAsia" w:cs="Times New Roman"/>
                <w:b/>
                <w:bCs/>
                <w:caps w:val="0"/>
                <w:color w:val="auto"/>
                <w:highlight w:val="none"/>
                <w:lang w:val="en-US" w:eastAsia="zh-CN"/>
              </w:rPr>
              <w:t xml:space="preserve">2 </w:t>
            </w:r>
            <w:r>
              <w:rPr>
                <w:rFonts w:hint="default" w:ascii="Times New Roman" w:hAnsi="Times New Roman" w:eastAsia="宋体" w:cs="Times New Roman"/>
                <w:b/>
                <w:bCs/>
                <w:caps w:val="0"/>
                <w:color w:val="auto"/>
                <w:highlight w:val="none"/>
              </w:rPr>
              <w:t xml:space="preserve"> </w:t>
            </w:r>
            <w:r>
              <w:rPr>
                <w:rFonts w:hint="default" w:ascii="Times New Roman" w:hAnsi="Times New Roman" w:eastAsia="宋体" w:cs="Times New Roman"/>
                <w:b/>
                <w:bCs/>
                <w:caps w:val="0"/>
                <w:color w:val="auto"/>
                <w:sz w:val="21"/>
                <w:szCs w:val="21"/>
                <w:highlight w:val="none"/>
              </w:rPr>
              <w:t>项目废</w:t>
            </w:r>
            <w:r>
              <w:rPr>
                <w:rFonts w:hint="eastAsia" w:ascii="Times New Roman" w:hAnsi="Times New Roman" w:eastAsia="宋体" w:cs="Times New Roman"/>
                <w:b/>
                <w:bCs/>
                <w:caps w:val="0"/>
                <w:color w:val="auto"/>
                <w:sz w:val="21"/>
                <w:szCs w:val="21"/>
                <w:highlight w:val="none"/>
                <w:lang w:val="en-US" w:eastAsia="zh-CN"/>
              </w:rPr>
              <w:t>气</w:t>
            </w:r>
            <w:r>
              <w:rPr>
                <w:rFonts w:hint="default" w:ascii="Times New Roman" w:hAnsi="Times New Roman" w:eastAsia="宋体" w:cs="Times New Roman"/>
                <w:b/>
                <w:bCs/>
                <w:caps w:val="0"/>
                <w:color w:val="auto"/>
                <w:sz w:val="21"/>
                <w:szCs w:val="21"/>
                <w:highlight w:val="none"/>
              </w:rPr>
              <w:t>产生</w:t>
            </w:r>
            <w:r>
              <w:rPr>
                <w:rFonts w:hint="eastAsia" w:ascii="Times New Roman" w:hAnsi="Times New Roman" w:eastAsia="宋体" w:cs="Times New Roman"/>
                <w:b/>
                <w:bCs/>
                <w:caps w:val="0"/>
                <w:color w:val="auto"/>
                <w:sz w:val="21"/>
                <w:szCs w:val="21"/>
                <w:highlight w:val="none"/>
                <w:lang w:eastAsia="zh-CN"/>
              </w:rPr>
              <w:t>、</w:t>
            </w:r>
            <w:r>
              <w:rPr>
                <w:rFonts w:hint="default" w:ascii="Times New Roman" w:hAnsi="Times New Roman" w:eastAsia="宋体" w:cs="Times New Roman"/>
                <w:b/>
                <w:bCs/>
                <w:caps w:val="0"/>
                <w:color w:val="auto"/>
                <w:sz w:val="21"/>
                <w:szCs w:val="21"/>
                <w:highlight w:val="none"/>
              </w:rPr>
              <w:t>治理措施</w:t>
            </w:r>
          </w:p>
          <w:tbl>
            <w:tblPr>
              <w:tblStyle w:val="49"/>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936"/>
              <w:gridCol w:w="1214"/>
              <w:gridCol w:w="1333"/>
              <w:gridCol w:w="1583"/>
              <w:gridCol w:w="1350"/>
              <w:gridCol w:w="1567"/>
              <w:gridCol w:w="1089"/>
            </w:tblGrid>
            <w:tr w14:paraId="0A1A9E3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35" w:hRule="atLeast"/>
                <w:jc w:val="center"/>
              </w:trPr>
              <w:tc>
                <w:tcPr>
                  <w:tcW w:w="515" w:type="pct"/>
                  <w:vMerge w:val="restart"/>
                  <w:noWrap w:val="0"/>
                  <w:vAlign w:val="center"/>
                </w:tcPr>
                <w:p w14:paraId="3A22025B">
                  <w:pPr>
                    <w:pStyle w:val="80"/>
                    <w:keepLines w:val="0"/>
                    <w:suppressLineNumbers w:val="0"/>
                    <w:bidi w:val="0"/>
                    <w:spacing w:before="0" w:beforeAutospacing="0" w:after="0" w:afterAutospacing="0"/>
                    <w:ind w:left="0" w:right="0"/>
                    <w:jc w:val="center"/>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产生环节</w:t>
                  </w:r>
                </w:p>
              </w:tc>
              <w:tc>
                <w:tcPr>
                  <w:tcW w:w="669" w:type="pct"/>
                  <w:vMerge w:val="restart"/>
                  <w:noWrap w:val="0"/>
                  <w:vAlign w:val="center"/>
                </w:tcPr>
                <w:p w14:paraId="78692354">
                  <w:pPr>
                    <w:pStyle w:val="80"/>
                    <w:keepLines w:val="0"/>
                    <w:suppressLineNumbers w:val="0"/>
                    <w:bidi w:val="0"/>
                    <w:spacing w:before="0" w:beforeAutospacing="0" w:after="0" w:afterAutospacing="0"/>
                    <w:ind w:left="0" w:right="0"/>
                    <w:jc w:val="center"/>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主要污染因子</w:t>
                  </w:r>
                </w:p>
              </w:tc>
              <w:tc>
                <w:tcPr>
                  <w:tcW w:w="3214" w:type="pct"/>
                  <w:gridSpan w:val="4"/>
                  <w:noWrap w:val="0"/>
                  <w:vAlign w:val="center"/>
                </w:tcPr>
                <w:p w14:paraId="76D95185">
                  <w:pPr>
                    <w:pStyle w:val="80"/>
                    <w:keepLines w:val="0"/>
                    <w:suppressLineNumbers w:val="0"/>
                    <w:bidi w:val="0"/>
                    <w:spacing w:before="0" w:beforeAutospacing="0" w:after="0" w:afterAutospacing="0"/>
                    <w:ind w:left="0" w:right="0"/>
                    <w:jc w:val="center"/>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防治措施</w:t>
                  </w:r>
                </w:p>
              </w:tc>
              <w:tc>
                <w:tcPr>
                  <w:tcW w:w="600" w:type="pct"/>
                  <w:vMerge w:val="restart"/>
                  <w:noWrap w:val="0"/>
                  <w:vAlign w:val="center"/>
                </w:tcPr>
                <w:p w14:paraId="276C4423">
                  <w:pPr>
                    <w:pStyle w:val="80"/>
                    <w:keepLines w:val="0"/>
                    <w:suppressLineNumbers w:val="0"/>
                    <w:bidi w:val="0"/>
                    <w:spacing w:before="0" w:beforeAutospacing="0" w:after="0" w:afterAutospacing="0"/>
                    <w:ind w:left="0" w:right="0"/>
                    <w:jc w:val="center"/>
                    <w:rPr>
                      <w:rFonts w:hint="default" w:cs="Times New Roman"/>
                      <w:b/>
                      <w:bCs/>
                      <w:caps w:val="0"/>
                      <w:color w:val="auto"/>
                      <w:highlight w:val="none"/>
                      <w:lang w:val="en-US" w:eastAsia="zh-CN"/>
                    </w:rPr>
                  </w:pPr>
                  <w:r>
                    <w:rPr>
                      <w:rFonts w:hint="eastAsia" w:cs="Times New Roman"/>
                      <w:b/>
                      <w:bCs/>
                      <w:caps w:val="0"/>
                      <w:color w:val="auto"/>
                      <w:highlight w:val="none"/>
                      <w:lang w:val="en-US" w:eastAsia="zh-CN"/>
                    </w:rPr>
                    <w:t>变化</w:t>
                  </w:r>
                </w:p>
                <w:p w14:paraId="3EF2B8F0">
                  <w:pPr>
                    <w:pStyle w:val="80"/>
                    <w:keepLines w:val="0"/>
                    <w:suppressLineNumbers w:val="0"/>
                    <w:bidi w:val="0"/>
                    <w:spacing w:before="0" w:beforeAutospacing="0" w:after="0" w:afterAutospacing="0"/>
                    <w:ind w:left="0" w:right="0"/>
                    <w:jc w:val="center"/>
                    <w:rPr>
                      <w:rFonts w:hint="default" w:ascii="Times New Roman" w:hAnsi="Times New Roman" w:eastAsia="宋体" w:cs="Times New Roman"/>
                      <w:b/>
                      <w:bCs/>
                      <w:caps w:val="0"/>
                      <w:color w:val="auto"/>
                      <w:highlight w:val="none"/>
                      <w:lang w:val="en-US"/>
                    </w:rPr>
                  </w:pPr>
                  <w:r>
                    <w:rPr>
                      <w:rFonts w:hint="eastAsia" w:cs="Times New Roman"/>
                      <w:b/>
                      <w:bCs/>
                      <w:caps w:val="0"/>
                      <w:color w:val="auto"/>
                      <w:highlight w:val="none"/>
                      <w:lang w:val="en-US" w:eastAsia="zh-CN"/>
                    </w:rPr>
                    <w:t>情况</w:t>
                  </w:r>
                </w:p>
              </w:tc>
            </w:tr>
            <w:tr w14:paraId="710679A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15" w:type="pct"/>
                  <w:vMerge w:val="continue"/>
                  <w:noWrap w:val="0"/>
                  <w:vAlign w:val="center"/>
                </w:tcPr>
                <w:p w14:paraId="35CCD1D0">
                  <w:pPr>
                    <w:pStyle w:val="80"/>
                    <w:keepLines w:val="0"/>
                    <w:suppressLineNumbers w:val="0"/>
                    <w:bidi w:val="0"/>
                    <w:spacing w:before="0" w:beforeAutospacing="0" w:after="0" w:afterAutospacing="0"/>
                    <w:ind w:left="0" w:right="0"/>
                    <w:jc w:val="center"/>
                    <w:rPr>
                      <w:rFonts w:hint="default" w:ascii="Times New Roman" w:hAnsi="Times New Roman" w:eastAsia="宋体" w:cs="Times New Roman"/>
                      <w:b/>
                      <w:bCs/>
                      <w:caps w:val="0"/>
                      <w:color w:val="auto"/>
                      <w:highlight w:val="none"/>
                    </w:rPr>
                  </w:pPr>
                </w:p>
              </w:tc>
              <w:tc>
                <w:tcPr>
                  <w:tcW w:w="669" w:type="pct"/>
                  <w:vMerge w:val="continue"/>
                  <w:noWrap w:val="0"/>
                  <w:vAlign w:val="center"/>
                </w:tcPr>
                <w:p w14:paraId="55574592">
                  <w:pPr>
                    <w:pStyle w:val="80"/>
                    <w:keepLines w:val="0"/>
                    <w:suppressLineNumbers w:val="0"/>
                    <w:bidi w:val="0"/>
                    <w:spacing w:before="0" w:beforeAutospacing="0" w:after="0" w:afterAutospacing="0"/>
                    <w:ind w:left="0" w:right="0"/>
                    <w:jc w:val="center"/>
                    <w:rPr>
                      <w:rFonts w:hint="default" w:ascii="Times New Roman" w:hAnsi="Times New Roman" w:eastAsia="宋体" w:cs="Times New Roman"/>
                      <w:b/>
                      <w:bCs/>
                      <w:caps w:val="0"/>
                      <w:color w:val="auto"/>
                      <w:highlight w:val="none"/>
                    </w:rPr>
                  </w:pPr>
                </w:p>
              </w:tc>
              <w:tc>
                <w:tcPr>
                  <w:tcW w:w="1607" w:type="pct"/>
                  <w:gridSpan w:val="2"/>
                  <w:noWrap w:val="0"/>
                  <w:vAlign w:val="center"/>
                </w:tcPr>
                <w:p w14:paraId="75EBE89E">
                  <w:pPr>
                    <w:pStyle w:val="80"/>
                    <w:keepLines w:val="0"/>
                    <w:suppressLineNumbers w:val="0"/>
                    <w:bidi w:val="0"/>
                    <w:spacing w:before="0" w:beforeAutospacing="0" w:after="0" w:afterAutospacing="0"/>
                    <w:ind w:left="0" w:right="0"/>
                    <w:jc w:val="center"/>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要求的污染防治措施</w:t>
                  </w:r>
                </w:p>
              </w:tc>
              <w:tc>
                <w:tcPr>
                  <w:tcW w:w="1607" w:type="pct"/>
                  <w:gridSpan w:val="2"/>
                  <w:noWrap w:val="0"/>
                  <w:vAlign w:val="center"/>
                </w:tcPr>
                <w:p w14:paraId="245A20DF">
                  <w:pPr>
                    <w:pStyle w:val="80"/>
                    <w:keepLines w:val="0"/>
                    <w:suppressLineNumbers w:val="0"/>
                    <w:bidi w:val="0"/>
                    <w:spacing w:before="0" w:beforeAutospacing="0" w:after="0" w:afterAutospacing="0"/>
                    <w:ind w:left="0" w:right="0"/>
                    <w:jc w:val="center"/>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实际落实情况</w:t>
                  </w:r>
                </w:p>
              </w:tc>
              <w:tc>
                <w:tcPr>
                  <w:tcW w:w="600" w:type="pct"/>
                  <w:vMerge w:val="continue"/>
                  <w:noWrap w:val="0"/>
                  <w:vAlign w:val="center"/>
                </w:tcPr>
                <w:p w14:paraId="6E9DC653">
                  <w:pPr>
                    <w:pStyle w:val="80"/>
                    <w:keepLines w:val="0"/>
                    <w:suppressLineNumbers w:val="0"/>
                    <w:bidi w:val="0"/>
                    <w:spacing w:before="0" w:beforeAutospacing="0" w:after="0" w:afterAutospacing="0"/>
                    <w:ind w:left="0" w:right="0"/>
                    <w:jc w:val="center"/>
                    <w:rPr>
                      <w:rFonts w:hint="default" w:ascii="Times New Roman" w:hAnsi="Times New Roman" w:eastAsia="宋体" w:cs="Times New Roman"/>
                      <w:b/>
                      <w:bCs/>
                      <w:caps w:val="0"/>
                      <w:color w:val="auto"/>
                      <w:highlight w:val="none"/>
                    </w:rPr>
                  </w:pPr>
                </w:p>
              </w:tc>
            </w:tr>
            <w:tr w14:paraId="14EF1B3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15" w:type="pct"/>
                  <w:vMerge w:val="continue"/>
                  <w:noWrap w:val="0"/>
                  <w:vAlign w:val="center"/>
                </w:tcPr>
                <w:p w14:paraId="4C3A0E7A">
                  <w:pPr>
                    <w:pStyle w:val="80"/>
                    <w:keepLines w:val="0"/>
                    <w:suppressLineNumbers w:val="0"/>
                    <w:bidi w:val="0"/>
                    <w:spacing w:before="0" w:beforeAutospacing="0" w:after="0" w:afterAutospacing="0"/>
                    <w:ind w:left="0" w:right="0"/>
                    <w:jc w:val="center"/>
                    <w:rPr>
                      <w:rFonts w:hint="default" w:ascii="Times New Roman" w:hAnsi="Times New Roman" w:eastAsia="宋体" w:cs="Times New Roman"/>
                      <w:b/>
                      <w:bCs/>
                      <w:caps w:val="0"/>
                      <w:color w:val="auto"/>
                      <w:highlight w:val="none"/>
                    </w:rPr>
                  </w:pPr>
                </w:p>
              </w:tc>
              <w:tc>
                <w:tcPr>
                  <w:tcW w:w="669" w:type="pct"/>
                  <w:vMerge w:val="continue"/>
                  <w:noWrap w:val="0"/>
                  <w:vAlign w:val="center"/>
                </w:tcPr>
                <w:p w14:paraId="0228A9AD">
                  <w:pPr>
                    <w:pStyle w:val="80"/>
                    <w:keepLines w:val="0"/>
                    <w:suppressLineNumbers w:val="0"/>
                    <w:bidi w:val="0"/>
                    <w:spacing w:before="0" w:beforeAutospacing="0" w:after="0" w:afterAutospacing="0"/>
                    <w:ind w:left="0" w:right="0"/>
                    <w:jc w:val="center"/>
                    <w:rPr>
                      <w:rFonts w:hint="default" w:ascii="Times New Roman" w:hAnsi="Times New Roman" w:eastAsia="宋体" w:cs="Times New Roman"/>
                      <w:b/>
                      <w:bCs/>
                      <w:caps w:val="0"/>
                      <w:color w:val="auto"/>
                      <w:highlight w:val="none"/>
                    </w:rPr>
                  </w:pPr>
                </w:p>
              </w:tc>
              <w:tc>
                <w:tcPr>
                  <w:tcW w:w="734" w:type="pct"/>
                  <w:noWrap w:val="0"/>
                  <w:vAlign w:val="center"/>
                </w:tcPr>
                <w:p w14:paraId="1D17B837">
                  <w:pPr>
                    <w:pStyle w:val="80"/>
                    <w:keepLines w:val="0"/>
                    <w:suppressLineNumbers w:val="0"/>
                    <w:bidi w:val="0"/>
                    <w:spacing w:before="0" w:beforeAutospacing="0" w:after="0" w:afterAutospacing="0"/>
                    <w:ind w:left="0" w:right="0"/>
                    <w:jc w:val="center"/>
                    <w:rPr>
                      <w:rFonts w:hint="default" w:ascii="Times New Roman" w:hAnsi="Times New Roman" w:eastAsia="宋体" w:cs="Times New Roman"/>
                      <w:b/>
                      <w:bCs/>
                      <w:caps w:val="0"/>
                      <w:color w:val="auto"/>
                      <w:highlight w:val="none"/>
                      <w:lang w:val="en-US" w:eastAsia="zh-CN"/>
                    </w:rPr>
                  </w:pPr>
                  <w:r>
                    <w:rPr>
                      <w:rFonts w:hint="default" w:ascii="Times New Roman" w:hAnsi="Times New Roman" w:eastAsia="宋体" w:cs="Times New Roman"/>
                      <w:b/>
                      <w:bCs/>
                      <w:caps w:val="0"/>
                      <w:color w:val="auto"/>
                      <w:highlight w:val="none"/>
                      <w:lang w:val="en-US" w:eastAsia="zh-CN"/>
                    </w:rPr>
                    <w:t>收集措施</w:t>
                  </w:r>
                </w:p>
              </w:tc>
              <w:tc>
                <w:tcPr>
                  <w:tcW w:w="872" w:type="pct"/>
                  <w:noWrap w:val="0"/>
                  <w:vAlign w:val="center"/>
                </w:tcPr>
                <w:p w14:paraId="489DA6FA">
                  <w:pPr>
                    <w:pStyle w:val="80"/>
                    <w:keepLines w:val="0"/>
                    <w:suppressLineNumbers w:val="0"/>
                    <w:bidi w:val="0"/>
                    <w:spacing w:before="0" w:beforeAutospacing="0" w:after="0" w:afterAutospacing="0"/>
                    <w:ind w:left="0" w:right="0"/>
                    <w:jc w:val="center"/>
                    <w:rPr>
                      <w:rFonts w:hint="default" w:ascii="Times New Roman" w:hAnsi="Times New Roman" w:eastAsia="宋体" w:cs="Times New Roman"/>
                      <w:b/>
                      <w:bCs/>
                      <w:caps w:val="0"/>
                      <w:color w:val="auto"/>
                      <w:highlight w:val="none"/>
                      <w:lang w:val="en-US" w:eastAsia="zh-CN"/>
                    </w:rPr>
                  </w:pPr>
                  <w:r>
                    <w:rPr>
                      <w:rFonts w:hint="default" w:ascii="Times New Roman" w:hAnsi="Times New Roman" w:eastAsia="宋体" w:cs="Times New Roman"/>
                      <w:b/>
                      <w:bCs/>
                      <w:caps w:val="0"/>
                      <w:color w:val="auto"/>
                      <w:highlight w:val="none"/>
                      <w:lang w:val="en-US" w:eastAsia="zh-CN"/>
                    </w:rPr>
                    <w:t>处理排放方式</w:t>
                  </w:r>
                </w:p>
              </w:tc>
              <w:tc>
                <w:tcPr>
                  <w:tcW w:w="744" w:type="pct"/>
                  <w:noWrap w:val="0"/>
                  <w:vAlign w:val="center"/>
                </w:tcPr>
                <w:p w14:paraId="0F56D5E0">
                  <w:pPr>
                    <w:pStyle w:val="80"/>
                    <w:keepLines w:val="0"/>
                    <w:suppressLineNumbers w:val="0"/>
                    <w:bidi w:val="0"/>
                    <w:spacing w:before="0" w:beforeAutospacing="0" w:after="0" w:afterAutospacing="0"/>
                    <w:ind w:left="0" w:right="0"/>
                    <w:jc w:val="center"/>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lang w:val="en-US" w:eastAsia="zh-CN"/>
                    </w:rPr>
                    <w:t>收集措施</w:t>
                  </w:r>
                </w:p>
              </w:tc>
              <w:tc>
                <w:tcPr>
                  <w:tcW w:w="863" w:type="pct"/>
                  <w:noWrap w:val="0"/>
                  <w:vAlign w:val="center"/>
                </w:tcPr>
                <w:p w14:paraId="28AA80CB">
                  <w:pPr>
                    <w:pStyle w:val="80"/>
                    <w:keepLines w:val="0"/>
                    <w:suppressLineNumbers w:val="0"/>
                    <w:bidi w:val="0"/>
                    <w:spacing w:before="0" w:beforeAutospacing="0" w:after="0" w:afterAutospacing="0"/>
                    <w:ind w:left="0" w:right="0"/>
                    <w:jc w:val="center"/>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lang w:val="en-US" w:eastAsia="zh-CN"/>
                    </w:rPr>
                    <w:t>处理排放方式</w:t>
                  </w:r>
                </w:p>
              </w:tc>
              <w:tc>
                <w:tcPr>
                  <w:tcW w:w="600" w:type="pct"/>
                  <w:vMerge w:val="continue"/>
                  <w:noWrap w:val="0"/>
                  <w:vAlign w:val="center"/>
                </w:tcPr>
                <w:p w14:paraId="700B9C22">
                  <w:pPr>
                    <w:pStyle w:val="80"/>
                    <w:keepLines w:val="0"/>
                    <w:suppressLineNumbers w:val="0"/>
                    <w:bidi w:val="0"/>
                    <w:spacing w:before="0" w:beforeAutospacing="0" w:after="0" w:afterAutospacing="0"/>
                    <w:ind w:left="0" w:right="0"/>
                    <w:jc w:val="center"/>
                    <w:rPr>
                      <w:rFonts w:hint="default" w:ascii="Times New Roman" w:hAnsi="Times New Roman" w:eastAsia="宋体" w:cs="Times New Roman"/>
                      <w:b/>
                      <w:bCs/>
                      <w:caps w:val="0"/>
                      <w:color w:val="auto"/>
                      <w:highlight w:val="none"/>
                    </w:rPr>
                  </w:pPr>
                </w:p>
              </w:tc>
            </w:tr>
            <w:tr w14:paraId="73DADEE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15" w:type="pct"/>
                  <w:noWrap w:val="0"/>
                  <w:vAlign w:val="center"/>
                </w:tcPr>
                <w:p w14:paraId="4596E35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Cs/>
                      <w:color w:val="auto"/>
                      <w:sz w:val="21"/>
                      <w:szCs w:val="21"/>
                      <w:highlight w:val="none"/>
                      <w:lang w:val="en-US" w:eastAsia="zh-CN"/>
                    </w:rPr>
                  </w:pPr>
                  <w:r>
                    <w:rPr>
                      <w:rFonts w:hint="eastAsia"/>
                      <w:color w:val="auto"/>
                      <w:sz w:val="21"/>
                      <w:szCs w:val="21"/>
                      <w:lang w:val="en-US" w:eastAsia="zh-CN"/>
                    </w:rPr>
                    <w:t>焊接废气</w:t>
                  </w:r>
                </w:p>
              </w:tc>
              <w:tc>
                <w:tcPr>
                  <w:tcW w:w="669" w:type="pct"/>
                  <w:shd w:val="clear" w:color="auto" w:fill="auto"/>
                  <w:noWrap w:val="0"/>
                  <w:vAlign w:val="center"/>
                </w:tcPr>
                <w:p w14:paraId="56EC655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0"/>
                      <w:sz w:val="21"/>
                      <w:szCs w:val="21"/>
                      <w:lang w:val="en-US" w:eastAsia="zh-CN" w:bidi="ar"/>
                    </w:rPr>
                    <w:t>颗粒物</w:t>
                  </w:r>
                </w:p>
              </w:tc>
              <w:tc>
                <w:tcPr>
                  <w:tcW w:w="734" w:type="pct"/>
                  <w:shd w:val="clear" w:color="auto" w:fill="auto"/>
                  <w:noWrap w:val="0"/>
                  <w:vAlign w:val="center"/>
                </w:tcPr>
                <w:p w14:paraId="108417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b/>
                      <w:bCs/>
                      <w:color w:val="auto"/>
                      <w:kern w:val="2"/>
                      <w:sz w:val="21"/>
                      <w:szCs w:val="24"/>
                      <w:lang w:val="en-US" w:eastAsia="zh-CN" w:bidi="zh-CN"/>
                    </w:rPr>
                  </w:pPr>
                  <w:r>
                    <w:rPr>
                      <w:rFonts w:hint="eastAsia" w:ascii="Times New Roman" w:hAnsi="Times New Roman" w:eastAsia="宋体" w:cs="Times New Roman"/>
                      <w:color w:val="auto"/>
                      <w:kern w:val="2"/>
                      <w:sz w:val="21"/>
                      <w:szCs w:val="24"/>
                      <w:lang w:val="en-US" w:eastAsia="zh-CN" w:bidi="zh-CN"/>
                    </w:rPr>
                    <w:t>集气罩收集</w:t>
                  </w:r>
                </w:p>
              </w:tc>
              <w:tc>
                <w:tcPr>
                  <w:tcW w:w="872" w:type="pct"/>
                  <w:noWrap w:val="0"/>
                  <w:vAlign w:val="center"/>
                </w:tcPr>
                <w:p w14:paraId="456BAA7D">
                  <w:pPr>
                    <w:keepNext w:val="0"/>
                    <w:keepLines w:val="0"/>
                    <w:suppressLineNumbers w:val="0"/>
                    <w:adjustRightInd w:val="0"/>
                    <w:snapToGrid w:val="0"/>
                    <w:spacing w:before="0" w:beforeAutospacing="0" w:after="0" w:afterAutospacing="0" w:line="320" w:lineRule="exact"/>
                    <w:ind w:left="0" w:right="0" w:firstLine="0" w:firstLineChars="0"/>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移动式烟尘净化器</w:t>
                  </w:r>
                </w:p>
              </w:tc>
              <w:tc>
                <w:tcPr>
                  <w:tcW w:w="744" w:type="pct"/>
                  <w:shd w:val="clear" w:color="auto" w:fill="auto"/>
                  <w:noWrap w:val="0"/>
                  <w:vAlign w:val="center"/>
                </w:tcPr>
                <w:p w14:paraId="41AED1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b/>
                      <w:bCs/>
                      <w:color w:val="auto"/>
                      <w:kern w:val="2"/>
                      <w:sz w:val="21"/>
                      <w:szCs w:val="24"/>
                      <w:lang w:val="en-US" w:eastAsia="zh-CN" w:bidi="zh-CN"/>
                    </w:rPr>
                  </w:pPr>
                  <w:r>
                    <w:rPr>
                      <w:rFonts w:hint="eastAsia" w:ascii="Times New Roman" w:hAnsi="Times New Roman" w:eastAsia="宋体" w:cs="Times New Roman"/>
                      <w:color w:val="auto"/>
                      <w:kern w:val="2"/>
                      <w:sz w:val="21"/>
                      <w:szCs w:val="24"/>
                      <w:lang w:val="en-US" w:eastAsia="zh-CN" w:bidi="zh-CN"/>
                    </w:rPr>
                    <w:t>集气罩收集</w:t>
                  </w:r>
                </w:p>
              </w:tc>
              <w:tc>
                <w:tcPr>
                  <w:tcW w:w="863" w:type="pct"/>
                  <w:shd w:val="clear" w:color="auto" w:fill="auto"/>
                  <w:noWrap w:val="0"/>
                  <w:vAlign w:val="center"/>
                </w:tcPr>
                <w:p w14:paraId="79A8A214">
                  <w:pPr>
                    <w:keepNext w:val="0"/>
                    <w:keepLines w:val="0"/>
                    <w:suppressLineNumbers w:val="0"/>
                    <w:adjustRightInd w:val="0"/>
                    <w:snapToGrid w:val="0"/>
                    <w:spacing w:before="0" w:beforeAutospacing="0" w:after="0" w:afterAutospacing="0" w:line="320" w:lineRule="exact"/>
                    <w:ind w:left="0" w:leftChars="0" w:right="0" w:rightChars="0" w:firstLine="0" w:firstLineChars="0"/>
                    <w:jc w:val="center"/>
                    <w:rPr>
                      <w:rFonts w:hint="eastAsia"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移动式烟尘净化器</w:t>
                  </w:r>
                </w:p>
              </w:tc>
              <w:tc>
                <w:tcPr>
                  <w:tcW w:w="600" w:type="pct"/>
                  <w:noWrap w:val="0"/>
                  <w:vAlign w:val="center"/>
                </w:tcPr>
                <w:p w14:paraId="046803B1">
                  <w:pPr>
                    <w:keepNext w:val="0"/>
                    <w:keepLines w:val="0"/>
                    <w:suppressLineNumbers w:val="0"/>
                    <w:adjustRightInd w:val="0"/>
                    <w:snapToGrid w:val="0"/>
                    <w:spacing w:before="0" w:beforeAutospacing="0" w:after="0" w:afterAutospacing="0" w:line="320" w:lineRule="exact"/>
                    <w:ind w:left="0" w:right="0" w:firstLine="0" w:firstLineChars="0"/>
                    <w:jc w:val="center"/>
                    <w:rPr>
                      <w:rFonts w:hint="default" w:ascii="Times New Roman" w:hAnsi="Times New Roman" w:cs="Times New Roman"/>
                      <w:bCs w:val="0"/>
                      <w:color w:val="auto"/>
                      <w:kern w:val="2"/>
                      <w:sz w:val="21"/>
                      <w:szCs w:val="21"/>
                      <w:highlight w:val="none"/>
                      <w:lang w:val="en-US" w:eastAsia="zh-CN" w:bidi="ar-SA"/>
                    </w:rPr>
                  </w:pPr>
                  <w:r>
                    <w:rPr>
                      <w:rFonts w:hint="eastAsia" w:cs="Times New Roman"/>
                      <w:bCs w:val="0"/>
                      <w:color w:val="auto"/>
                      <w:kern w:val="2"/>
                      <w:sz w:val="21"/>
                      <w:szCs w:val="21"/>
                      <w:highlight w:val="none"/>
                      <w:lang w:val="en-US" w:eastAsia="zh-CN" w:bidi="ar-SA"/>
                    </w:rPr>
                    <w:t>与环评一致</w:t>
                  </w:r>
                </w:p>
              </w:tc>
            </w:tr>
            <w:tr w14:paraId="7CC5992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15" w:type="pct"/>
                  <w:noWrap w:val="0"/>
                  <w:vAlign w:val="center"/>
                </w:tcPr>
                <w:p w14:paraId="3EE1A24F">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highlight w:val="none"/>
                      <w:lang w:val="zh-CN" w:eastAsia="zh-CN"/>
                    </w:rPr>
                  </w:pPr>
                  <w:r>
                    <w:rPr>
                      <w:rFonts w:hint="eastAsia"/>
                      <w:color w:val="auto"/>
                      <w:sz w:val="21"/>
                      <w:szCs w:val="21"/>
                      <w:lang w:val="en-US" w:eastAsia="zh-CN"/>
                    </w:rPr>
                    <w:t>器身装配废气</w:t>
                  </w:r>
                </w:p>
              </w:tc>
              <w:tc>
                <w:tcPr>
                  <w:tcW w:w="669" w:type="pct"/>
                  <w:vMerge w:val="restart"/>
                  <w:shd w:val="clear" w:color="auto" w:fill="auto"/>
                  <w:noWrap w:val="0"/>
                  <w:vAlign w:val="center"/>
                </w:tcPr>
                <w:p w14:paraId="6FBC0FC2">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非甲烷总烃</w:t>
                  </w:r>
                </w:p>
              </w:tc>
              <w:tc>
                <w:tcPr>
                  <w:tcW w:w="734" w:type="pct"/>
                  <w:vMerge w:val="restart"/>
                  <w:shd w:val="clear" w:color="auto" w:fill="auto"/>
                  <w:noWrap w:val="0"/>
                  <w:vAlign w:val="center"/>
                </w:tcPr>
                <w:p w14:paraId="3DF23F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4"/>
                      <w:lang w:val="en-US" w:eastAsia="zh-CN" w:bidi="zh-CN"/>
                    </w:rPr>
                  </w:pPr>
                  <w:r>
                    <w:rPr>
                      <w:rFonts w:hint="eastAsia" w:cs="Times New Roman"/>
                      <w:color w:val="auto"/>
                      <w:kern w:val="2"/>
                      <w:sz w:val="21"/>
                      <w:szCs w:val="24"/>
                      <w:lang w:val="en-US" w:eastAsia="zh-CN" w:bidi="zh-CN"/>
                    </w:rPr>
                    <w:t>/</w:t>
                  </w:r>
                </w:p>
              </w:tc>
              <w:tc>
                <w:tcPr>
                  <w:tcW w:w="872" w:type="pct"/>
                  <w:vMerge w:val="restart"/>
                  <w:shd w:val="clear" w:color="auto" w:fill="auto"/>
                  <w:noWrap w:val="0"/>
                  <w:vAlign w:val="center"/>
                </w:tcPr>
                <w:p w14:paraId="4F4FE7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auto"/>
                      <w:kern w:val="2"/>
                      <w:sz w:val="21"/>
                      <w:szCs w:val="24"/>
                      <w:lang w:val="en-US" w:eastAsia="zh-CN" w:bidi="zh-CN"/>
                    </w:rPr>
                  </w:pPr>
                  <w:r>
                    <w:rPr>
                      <w:rFonts w:hint="eastAsia" w:cs="Times New Roman"/>
                      <w:b w:val="0"/>
                      <w:bCs w:val="0"/>
                      <w:color w:val="auto"/>
                      <w:kern w:val="2"/>
                      <w:sz w:val="21"/>
                      <w:szCs w:val="24"/>
                      <w:lang w:val="en-US" w:eastAsia="zh-CN" w:bidi="zh-CN"/>
                    </w:rPr>
                    <w:t>/</w:t>
                  </w:r>
                </w:p>
              </w:tc>
              <w:tc>
                <w:tcPr>
                  <w:tcW w:w="744" w:type="pct"/>
                  <w:vMerge w:val="restart"/>
                  <w:shd w:val="clear" w:color="auto" w:fill="auto"/>
                  <w:noWrap w:val="0"/>
                  <w:vAlign w:val="center"/>
                </w:tcPr>
                <w:p w14:paraId="760DAD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4"/>
                      <w:lang w:val="en-US" w:eastAsia="zh-CN" w:bidi="zh-CN"/>
                    </w:rPr>
                  </w:pPr>
                  <w:r>
                    <w:rPr>
                      <w:rFonts w:hint="eastAsia" w:cs="Times New Roman"/>
                      <w:color w:val="auto"/>
                      <w:kern w:val="2"/>
                      <w:sz w:val="21"/>
                      <w:szCs w:val="24"/>
                      <w:lang w:val="en-US" w:eastAsia="zh-CN" w:bidi="zh-CN"/>
                    </w:rPr>
                    <w:t>/</w:t>
                  </w:r>
                </w:p>
              </w:tc>
              <w:tc>
                <w:tcPr>
                  <w:tcW w:w="863" w:type="pct"/>
                  <w:vMerge w:val="restart"/>
                  <w:shd w:val="clear" w:color="auto" w:fill="auto"/>
                  <w:noWrap w:val="0"/>
                  <w:vAlign w:val="center"/>
                </w:tcPr>
                <w:p w14:paraId="58C6F7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auto"/>
                      <w:kern w:val="2"/>
                      <w:sz w:val="21"/>
                      <w:szCs w:val="24"/>
                      <w:lang w:val="en-US" w:eastAsia="zh-CN" w:bidi="zh-CN"/>
                    </w:rPr>
                  </w:pPr>
                  <w:r>
                    <w:rPr>
                      <w:rFonts w:hint="eastAsia" w:cs="Times New Roman"/>
                      <w:b w:val="0"/>
                      <w:bCs w:val="0"/>
                      <w:color w:val="auto"/>
                      <w:kern w:val="2"/>
                      <w:sz w:val="21"/>
                      <w:szCs w:val="24"/>
                      <w:lang w:val="en-US" w:eastAsia="zh-CN" w:bidi="zh-CN"/>
                    </w:rPr>
                    <w:t>/</w:t>
                  </w:r>
                </w:p>
              </w:tc>
              <w:tc>
                <w:tcPr>
                  <w:tcW w:w="600" w:type="pct"/>
                  <w:vMerge w:val="restart"/>
                  <w:noWrap w:val="0"/>
                  <w:vAlign w:val="center"/>
                </w:tcPr>
                <w:p w14:paraId="17B6222E">
                  <w:pPr>
                    <w:keepNext w:val="0"/>
                    <w:keepLines w:val="0"/>
                    <w:suppressLineNumbers w:val="0"/>
                    <w:adjustRightInd w:val="0"/>
                    <w:snapToGrid w:val="0"/>
                    <w:spacing w:before="0" w:beforeAutospacing="0" w:after="0" w:afterAutospacing="0" w:line="320" w:lineRule="exact"/>
                    <w:ind w:left="0" w:right="0" w:firstLine="0" w:firstLineChars="0"/>
                    <w:jc w:val="center"/>
                    <w:rPr>
                      <w:rFonts w:hint="default" w:ascii="Times New Roman" w:hAnsi="Times New Roman" w:cs="Times New Roman"/>
                      <w:bCs w:val="0"/>
                      <w:color w:val="auto"/>
                      <w:kern w:val="2"/>
                      <w:sz w:val="21"/>
                      <w:szCs w:val="21"/>
                      <w:highlight w:val="none"/>
                      <w:lang w:val="en-US" w:eastAsia="zh-CN" w:bidi="ar-SA"/>
                    </w:rPr>
                  </w:pPr>
                  <w:r>
                    <w:rPr>
                      <w:rFonts w:hint="eastAsia" w:cs="Times New Roman"/>
                      <w:bCs w:val="0"/>
                      <w:color w:val="auto"/>
                      <w:kern w:val="2"/>
                      <w:sz w:val="21"/>
                      <w:szCs w:val="21"/>
                      <w:highlight w:val="none"/>
                      <w:lang w:val="en-US" w:eastAsia="zh-CN" w:bidi="ar-SA"/>
                    </w:rPr>
                    <w:t>与环评一致</w:t>
                  </w:r>
                </w:p>
              </w:tc>
            </w:tr>
            <w:tr w14:paraId="59BE20E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15" w:type="pct"/>
                  <w:noWrap w:val="0"/>
                  <w:vAlign w:val="center"/>
                </w:tcPr>
                <w:p w14:paraId="02FE9B46">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highlight w:val="none"/>
                      <w:lang w:val="zh-CN" w:eastAsia="zh-CN"/>
                    </w:rPr>
                  </w:pPr>
                  <w:r>
                    <w:rPr>
                      <w:rFonts w:hint="eastAsia"/>
                      <w:color w:val="auto"/>
                      <w:sz w:val="21"/>
                      <w:szCs w:val="21"/>
                      <w:lang w:val="en-US" w:eastAsia="zh-CN"/>
                    </w:rPr>
                    <w:t>器身引线废气</w:t>
                  </w:r>
                </w:p>
              </w:tc>
              <w:tc>
                <w:tcPr>
                  <w:tcW w:w="669" w:type="pct"/>
                  <w:vMerge w:val="continue"/>
                  <w:shd w:val="clear" w:color="auto" w:fill="auto"/>
                  <w:noWrap w:val="0"/>
                  <w:vAlign w:val="center"/>
                </w:tcPr>
                <w:p w14:paraId="3BDAFFF9">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kern w:val="2"/>
                      <w:sz w:val="21"/>
                      <w:szCs w:val="21"/>
                      <w:lang w:val="en-US" w:eastAsia="zh-CN" w:bidi="ar-SA"/>
                    </w:rPr>
                  </w:pPr>
                </w:p>
              </w:tc>
              <w:tc>
                <w:tcPr>
                  <w:tcW w:w="734" w:type="pct"/>
                  <w:vMerge w:val="continue"/>
                  <w:shd w:val="clear" w:color="auto" w:fill="auto"/>
                  <w:noWrap w:val="0"/>
                  <w:vAlign w:val="center"/>
                </w:tcPr>
                <w:p w14:paraId="1DC826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2"/>
                      <w:sz w:val="21"/>
                      <w:szCs w:val="24"/>
                      <w:lang w:val="en-US" w:eastAsia="zh-CN" w:bidi="zh-CN"/>
                    </w:rPr>
                  </w:pPr>
                </w:p>
              </w:tc>
              <w:tc>
                <w:tcPr>
                  <w:tcW w:w="872" w:type="pct"/>
                  <w:vMerge w:val="continue"/>
                  <w:shd w:val="clear" w:color="auto" w:fill="auto"/>
                  <w:noWrap w:val="0"/>
                  <w:vAlign w:val="center"/>
                </w:tcPr>
                <w:p w14:paraId="379ABA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auto"/>
                      <w:kern w:val="2"/>
                      <w:sz w:val="21"/>
                      <w:szCs w:val="24"/>
                      <w:lang w:val="en-US" w:eastAsia="zh-CN" w:bidi="zh-CN"/>
                    </w:rPr>
                  </w:pPr>
                </w:p>
              </w:tc>
              <w:tc>
                <w:tcPr>
                  <w:tcW w:w="744" w:type="pct"/>
                  <w:vMerge w:val="continue"/>
                  <w:shd w:val="clear" w:color="auto" w:fill="auto"/>
                  <w:noWrap w:val="0"/>
                  <w:vAlign w:val="center"/>
                </w:tcPr>
                <w:p w14:paraId="0E28B1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color w:val="auto"/>
                      <w:kern w:val="2"/>
                      <w:sz w:val="21"/>
                      <w:szCs w:val="24"/>
                      <w:lang w:val="en-US" w:eastAsia="zh-CN" w:bidi="zh-CN"/>
                    </w:rPr>
                  </w:pPr>
                </w:p>
              </w:tc>
              <w:tc>
                <w:tcPr>
                  <w:tcW w:w="863" w:type="pct"/>
                  <w:vMerge w:val="continue"/>
                  <w:shd w:val="clear" w:color="auto" w:fill="auto"/>
                  <w:noWrap w:val="0"/>
                  <w:vAlign w:val="center"/>
                </w:tcPr>
                <w:p w14:paraId="769D2B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b w:val="0"/>
                      <w:bCs w:val="0"/>
                      <w:color w:val="auto"/>
                      <w:kern w:val="2"/>
                      <w:sz w:val="21"/>
                      <w:szCs w:val="24"/>
                      <w:lang w:val="en-US" w:eastAsia="zh-CN" w:bidi="zh-CN"/>
                    </w:rPr>
                  </w:pPr>
                </w:p>
              </w:tc>
              <w:tc>
                <w:tcPr>
                  <w:tcW w:w="600" w:type="pct"/>
                  <w:vMerge w:val="continue"/>
                  <w:noWrap w:val="0"/>
                  <w:vAlign w:val="center"/>
                </w:tcPr>
                <w:p w14:paraId="23BBA389">
                  <w:pPr>
                    <w:keepNext w:val="0"/>
                    <w:keepLines w:val="0"/>
                    <w:suppressLineNumbers w:val="0"/>
                    <w:adjustRightInd w:val="0"/>
                    <w:snapToGrid w:val="0"/>
                    <w:spacing w:before="0" w:beforeAutospacing="0" w:after="0" w:afterAutospacing="0" w:line="320" w:lineRule="exact"/>
                    <w:ind w:left="0" w:right="0" w:firstLine="0" w:firstLineChars="0"/>
                    <w:jc w:val="center"/>
                    <w:rPr>
                      <w:rFonts w:hint="default" w:ascii="Times New Roman" w:hAnsi="Times New Roman" w:cs="Times New Roman"/>
                      <w:bCs w:val="0"/>
                      <w:color w:val="auto"/>
                      <w:kern w:val="2"/>
                      <w:sz w:val="21"/>
                      <w:szCs w:val="21"/>
                      <w:highlight w:val="none"/>
                      <w:lang w:val="en-US" w:eastAsia="zh-CN" w:bidi="ar-SA"/>
                    </w:rPr>
                  </w:pPr>
                </w:p>
              </w:tc>
            </w:tr>
            <w:tr w14:paraId="1028811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15" w:type="pct"/>
                  <w:noWrap w:val="0"/>
                  <w:vAlign w:val="center"/>
                </w:tcPr>
                <w:p w14:paraId="7980EC4D">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eastAsia"/>
                      <w:color w:val="auto"/>
                      <w:sz w:val="21"/>
                      <w:szCs w:val="21"/>
                      <w:lang w:val="en-US" w:eastAsia="zh-CN"/>
                    </w:rPr>
                    <w:t>干燥废气</w:t>
                  </w:r>
                </w:p>
              </w:tc>
              <w:tc>
                <w:tcPr>
                  <w:tcW w:w="669" w:type="pct"/>
                  <w:vMerge w:val="continue"/>
                  <w:noWrap w:val="0"/>
                  <w:vAlign w:val="center"/>
                </w:tcPr>
                <w:p w14:paraId="057C0730">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 w:val="0"/>
                      <w:bCs/>
                      <w:caps w:val="0"/>
                      <w:color w:val="auto"/>
                      <w:sz w:val="21"/>
                      <w:szCs w:val="21"/>
                      <w:highlight w:val="none"/>
                      <w:lang w:val="en-US" w:eastAsia="zh-CN"/>
                    </w:rPr>
                  </w:pPr>
                </w:p>
              </w:tc>
              <w:tc>
                <w:tcPr>
                  <w:tcW w:w="734" w:type="pct"/>
                  <w:vMerge w:val="continue"/>
                  <w:noWrap w:val="0"/>
                  <w:vAlign w:val="center"/>
                </w:tcPr>
                <w:p w14:paraId="5E2A308F">
                  <w:pPr>
                    <w:keepNext w:val="0"/>
                    <w:keepLines w:val="0"/>
                    <w:suppressLineNumbers w:val="0"/>
                    <w:adjustRightInd w:val="0"/>
                    <w:snapToGrid w:val="0"/>
                    <w:spacing w:before="0" w:beforeAutospacing="0" w:after="0" w:afterAutospacing="0" w:line="320" w:lineRule="exact"/>
                    <w:ind w:left="0" w:right="0" w:firstLine="0" w:firstLineChars="0"/>
                    <w:jc w:val="center"/>
                    <w:rPr>
                      <w:rFonts w:hint="default" w:ascii="Times New Roman" w:hAnsi="Times New Roman" w:eastAsia="宋体" w:cs="Times New Roman"/>
                      <w:b w:val="0"/>
                      <w:bCs/>
                      <w:caps w:val="0"/>
                      <w:color w:val="auto"/>
                      <w:sz w:val="21"/>
                      <w:szCs w:val="21"/>
                      <w:highlight w:val="none"/>
                      <w:lang w:val="en-US" w:eastAsia="zh-CN"/>
                    </w:rPr>
                  </w:pPr>
                </w:p>
              </w:tc>
              <w:tc>
                <w:tcPr>
                  <w:tcW w:w="872" w:type="pct"/>
                  <w:vMerge w:val="continue"/>
                  <w:noWrap w:val="0"/>
                  <w:vAlign w:val="center"/>
                </w:tcPr>
                <w:p w14:paraId="69CCCB03">
                  <w:pPr>
                    <w:keepNext w:val="0"/>
                    <w:keepLines w:val="0"/>
                    <w:suppressLineNumbers w:val="0"/>
                    <w:adjustRightInd w:val="0"/>
                    <w:snapToGrid w:val="0"/>
                    <w:spacing w:before="0" w:beforeAutospacing="0" w:after="0" w:afterAutospacing="0" w:line="320" w:lineRule="exact"/>
                    <w:ind w:left="0" w:right="0" w:firstLine="0" w:firstLineChars="0"/>
                    <w:jc w:val="center"/>
                    <w:rPr>
                      <w:rFonts w:hint="default" w:ascii="Times New Roman" w:hAnsi="Times New Roman" w:eastAsia="宋体" w:cs="Times New Roman"/>
                      <w:b w:val="0"/>
                      <w:bCs/>
                      <w:color w:val="auto"/>
                      <w:sz w:val="21"/>
                      <w:szCs w:val="21"/>
                      <w:highlight w:val="none"/>
                      <w:lang w:val="en-US" w:eastAsia="zh-CN"/>
                    </w:rPr>
                  </w:pPr>
                </w:p>
              </w:tc>
              <w:tc>
                <w:tcPr>
                  <w:tcW w:w="744" w:type="pct"/>
                  <w:vMerge w:val="continue"/>
                  <w:noWrap w:val="0"/>
                  <w:vAlign w:val="center"/>
                </w:tcPr>
                <w:p w14:paraId="39CFD924">
                  <w:pPr>
                    <w:keepNext w:val="0"/>
                    <w:keepLines w:val="0"/>
                    <w:suppressLineNumbers w:val="0"/>
                    <w:adjustRightInd w:val="0"/>
                    <w:snapToGrid w:val="0"/>
                    <w:spacing w:before="0" w:beforeAutospacing="0" w:after="0" w:afterAutospacing="0" w:line="320" w:lineRule="exact"/>
                    <w:ind w:left="0" w:right="0" w:firstLine="0" w:firstLineChars="0"/>
                    <w:jc w:val="center"/>
                    <w:rPr>
                      <w:rFonts w:hint="eastAsia" w:ascii="Times New Roman" w:hAnsi="Times New Roman" w:eastAsia="宋体" w:cs="Times New Roman"/>
                      <w:b w:val="0"/>
                      <w:bCs/>
                      <w:caps w:val="0"/>
                      <w:color w:val="auto"/>
                      <w:sz w:val="21"/>
                      <w:szCs w:val="21"/>
                      <w:highlight w:val="none"/>
                      <w:lang w:val="en-US" w:eastAsia="zh-CN"/>
                    </w:rPr>
                  </w:pPr>
                </w:p>
              </w:tc>
              <w:tc>
                <w:tcPr>
                  <w:tcW w:w="863" w:type="pct"/>
                  <w:vMerge w:val="continue"/>
                  <w:noWrap w:val="0"/>
                  <w:vAlign w:val="center"/>
                </w:tcPr>
                <w:p w14:paraId="4B356CC9">
                  <w:pPr>
                    <w:keepNext w:val="0"/>
                    <w:keepLines w:val="0"/>
                    <w:suppressLineNumbers w:val="0"/>
                    <w:adjustRightInd w:val="0"/>
                    <w:snapToGrid w:val="0"/>
                    <w:spacing w:before="0" w:beforeAutospacing="0" w:after="0" w:afterAutospacing="0" w:line="320" w:lineRule="exact"/>
                    <w:ind w:left="0" w:right="0" w:firstLine="0" w:firstLineChars="0"/>
                    <w:jc w:val="center"/>
                    <w:rPr>
                      <w:rFonts w:hint="eastAsia" w:ascii="Times New Roman" w:hAnsi="Times New Roman" w:eastAsia="宋体" w:cs="Times New Roman"/>
                      <w:b w:val="0"/>
                      <w:bCs/>
                      <w:color w:val="auto"/>
                      <w:sz w:val="21"/>
                      <w:szCs w:val="21"/>
                      <w:highlight w:val="none"/>
                      <w:lang w:val="en-US" w:eastAsia="zh-CN"/>
                    </w:rPr>
                  </w:pPr>
                </w:p>
              </w:tc>
              <w:tc>
                <w:tcPr>
                  <w:tcW w:w="600" w:type="pct"/>
                  <w:vMerge w:val="continue"/>
                  <w:noWrap w:val="0"/>
                  <w:vAlign w:val="center"/>
                </w:tcPr>
                <w:p w14:paraId="19866A81">
                  <w:pPr>
                    <w:keepNext w:val="0"/>
                    <w:keepLines w:val="0"/>
                    <w:suppressLineNumbers w:val="0"/>
                    <w:adjustRightInd w:val="0"/>
                    <w:snapToGrid w:val="0"/>
                    <w:spacing w:before="0" w:beforeAutospacing="0" w:after="0" w:afterAutospacing="0" w:line="320" w:lineRule="exact"/>
                    <w:ind w:left="0" w:right="0" w:firstLine="0" w:firstLineChars="0"/>
                    <w:jc w:val="center"/>
                    <w:rPr>
                      <w:rFonts w:hint="default" w:ascii="Times New Roman" w:hAnsi="Times New Roman" w:cs="Times New Roman"/>
                      <w:bCs w:val="0"/>
                      <w:color w:val="auto"/>
                      <w:kern w:val="2"/>
                      <w:sz w:val="21"/>
                      <w:szCs w:val="21"/>
                      <w:highlight w:val="none"/>
                      <w:lang w:val="en-US" w:eastAsia="zh-CN" w:bidi="ar-SA"/>
                    </w:rPr>
                  </w:pPr>
                </w:p>
              </w:tc>
            </w:tr>
            <w:tr w14:paraId="0EDE6E8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15" w:type="pct"/>
                  <w:noWrap w:val="0"/>
                  <w:vAlign w:val="center"/>
                </w:tcPr>
                <w:p w14:paraId="57D141E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eastAsia"/>
                      <w:color w:val="auto"/>
                      <w:sz w:val="21"/>
                      <w:szCs w:val="21"/>
                      <w:lang w:val="en-US" w:eastAsia="zh-CN"/>
                    </w:rPr>
                    <w:t>油罐呼吸废气</w:t>
                  </w:r>
                </w:p>
              </w:tc>
              <w:tc>
                <w:tcPr>
                  <w:tcW w:w="669" w:type="pct"/>
                  <w:shd w:val="clear" w:color="auto" w:fill="auto"/>
                  <w:noWrap w:val="0"/>
                  <w:vAlign w:val="center"/>
                </w:tcPr>
                <w:p w14:paraId="4DF94627">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非甲烷总烃</w:t>
                  </w:r>
                </w:p>
              </w:tc>
              <w:tc>
                <w:tcPr>
                  <w:tcW w:w="734" w:type="pct"/>
                  <w:shd w:val="clear" w:color="auto" w:fill="auto"/>
                  <w:noWrap w:val="0"/>
                  <w:vAlign w:val="center"/>
                </w:tcPr>
                <w:p w14:paraId="527B48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4"/>
                      <w:lang w:val="en-US" w:eastAsia="zh-CN" w:bidi="zh-CN"/>
                    </w:rPr>
                  </w:pPr>
                  <w:r>
                    <w:rPr>
                      <w:rFonts w:hint="eastAsia" w:cs="Times New Roman"/>
                      <w:color w:val="auto"/>
                      <w:kern w:val="2"/>
                      <w:sz w:val="21"/>
                      <w:szCs w:val="24"/>
                      <w:lang w:val="en-US" w:eastAsia="zh-CN" w:bidi="zh-CN"/>
                    </w:rPr>
                    <w:t>/</w:t>
                  </w:r>
                </w:p>
              </w:tc>
              <w:tc>
                <w:tcPr>
                  <w:tcW w:w="872" w:type="pct"/>
                  <w:shd w:val="clear" w:color="auto" w:fill="auto"/>
                  <w:noWrap w:val="0"/>
                  <w:vAlign w:val="center"/>
                </w:tcPr>
                <w:p w14:paraId="63C2B8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4"/>
                      <w:lang w:val="en-US" w:eastAsia="zh-CN" w:bidi="zh-CN"/>
                    </w:rPr>
                  </w:pPr>
                  <w:r>
                    <w:rPr>
                      <w:rFonts w:hint="eastAsia" w:cs="Times New Roman"/>
                      <w:color w:val="auto"/>
                      <w:kern w:val="2"/>
                      <w:sz w:val="21"/>
                      <w:szCs w:val="24"/>
                      <w:lang w:val="en-US" w:eastAsia="zh-CN" w:bidi="zh-CN"/>
                    </w:rPr>
                    <w:t>/</w:t>
                  </w:r>
                </w:p>
              </w:tc>
              <w:tc>
                <w:tcPr>
                  <w:tcW w:w="744" w:type="pct"/>
                  <w:shd w:val="clear" w:color="auto" w:fill="auto"/>
                  <w:noWrap w:val="0"/>
                  <w:vAlign w:val="center"/>
                </w:tcPr>
                <w:p w14:paraId="6CEFF9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4"/>
                      <w:lang w:val="en-US" w:eastAsia="zh-CN" w:bidi="zh-CN"/>
                    </w:rPr>
                  </w:pPr>
                  <w:r>
                    <w:rPr>
                      <w:rFonts w:hint="eastAsia" w:cs="Times New Roman"/>
                      <w:color w:val="auto"/>
                      <w:kern w:val="2"/>
                      <w:sz w:val="21"/>
                      <w:szCs w:val="24"/>
                      <w:lang w:val="en-US" w:eastAsia="zh-CN" w:bidi="zh-CN"/>
                    </w:rPr>
                    <w:t>/</w:t>
                  </w:r>
                </w:p>
              </w:tc>
              <w:tc>
                <w:tcPr>
                  <w:tcW w:w="863" w:type="pct"/>
                  <w:shd w:val="clear" w:color="auto" w:fill="auto"/>
                  <w:noWrap w:val="0"/>
                  <w:vAlign w:val="center"/>
                </w:tcPr>
                <w:p w14:paraId="02EED9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4"/>
                      <w:lang w:val="en-US" w:eastAsia="zh-CN" w:bidi="zh-CN"/>
                    </w:rPr>
                  </w:pPr>
                  <w:r>
                    <w:rPr>
                      <w:rFonts w:hint="eastAsia" w:cs="Times New Roman"/>
                      <w:color w:val="auto"/>
                      <w:kern w:val="2"/>
                      <w:sz w:val="21"/>
                      <w:szCs w:val="24"/>
                      <w:lang w:val="en-US" w:eastAsia="zh-CN" w:bidi="zh-CN"/>
                    </w:rPr>
                    <w:t>/</w:t>
                  </w:r>
                </w:p>
              </w:tc>
              <w:tc>
                <w:tcPr>
                  <w:tcW w:w="600" w:type="pct"/>
                  <w:noWrap w:val="0"/>
                  <w:vAlign w:val="center"/>
                </w:tcPr>
                <w:p w14:paraId="113045EF">
                  <w:pPr>
                    <w:keepNext w:val="0"/>
                    <w:keepLines w:val="0"/>
                    <w:suppressLineNumbers w:val="0"/>
                    <w:adjustRightInd w:val="0"/>
                    <w:snapToGrid w:val="0"/>
                    <w:spacing w:before="0" w:beforeAutospacing="0" w:after="0" w:afterAutospacing="0" w:line="320" w:lineRule="exact"/>
                    <w:ind w:left="0" w:right="0" w:firstLine="0" w:firstLineChars="0"/>
                    <w:jc w:val="center"/>
                    <w:rPr>
                      <w:rFonts w:hint="default" w:ascii="Times New Roman" w:hAnsi="Times New Roman" w:cs="Times New Roman"/>
                      <w:bCs w:val="0"/>
                      <w:color w:val="auto"/>
                      <w:kern w:val="2"/>
                      <w:sz w:val="21"/>
                      <w:szCs w:val="21"/>
                      <w:highlight w:val="none"/>
                      <w:lang w:val="en-US" w:eastAsia="zh-CN" w:bidi="ar-SA"/>
                    </w:rPr>
                  </w:pPr>
                  <w:r>
                    <w:rPr>
                      <w:rFonts w:hint="eastAsia" w:cs="Times New Roman"/>
                      <w:bCs w:val="0"/>
                      <w:color w:val="auto"/>
                      <w:kern w:val="2"/>
                      <w:sz w:val="21"/>
                      <w:szCs w:val="21"/>
                      <w:highlight w:val="none"/>
                      <w:lang w:val="en-US" w:eastAsia="zh-CN" w:bidi="ar-SA"/>
                    </w:rPr>
                    <w:t>与环评一致</w:t>
                  </w:r>
                </w:p>
              </w:tc>
            </w:tr>
          </w:tbl>
          <w:tbl>
            <w:tblPr>
              <w:tblStyle w:val="5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68"/>
              <w:gridCol w:w="4594"/>
            </w:tblGrid>
            <w:tr w14:paraId="4296E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65" w:type="pct"/>
                  <w:noWrap w:val="0"/>
                  <w:vAlign w:val="top"/>
                </w:tcPr>
                <w:p w14:paraId="57B53DAA">
                  <w:pPr>
                    <w:pStyle w:val="80"/>
                    <w:keepLines w:val="0"/>
                    <w:suppressLineNumbers w:val="0"/>
                    <w:bidi w:val="0"/>
                    <w:spacing w:before="0" w:beforeAutospacing="0" w:after="0" w:afterAutospacing="0"/>
                    <w:ind w:left="0" w:right="0" w:firstLine="0" w:firstLineChars="0"/>
                    <w:rPr>
                      <w:rFonts w:hint="default" w:eastAsia="宋体" w:cs="Times New Roman"/>
                      <w:color w:val="auto"/>
                      <w:lang w:eastAsia="zh-CN"/>
                    </w:rPr>
                  </w:pPr>
                  <w:r>
                    <w:rPr>
                      <w:rFonts w:hint="default" w:eastAsia="宋体" w:cs="Times New Roman"/>
                      <w:color w:val="auto"/>
                      <w:lang w:eastAsia="zh-CN"/>
                    </w:rPr>
                    <w:drawing>
                      <wp:inline distT="0" distB="0" distL="114300" distR="114300">
                        <wp:extent cx="1826895" cy="2437130"/>
                        <wp:effectExtent l="0" t="0" r="1905" b="1270"/>
                        <wp:docPr id="2" name="图片 2" descr="引线焊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引线焊接"/>
                                <pic:cNvPicPr>
                                  <a:picLocks noChangeAspect="1"/>
                                </pic:cNvPicPr>
                              </pic:nvPicPr>
                              <pic:blipFill>
                                <a:blip r:embed="rId17"/>
                                <a:stretch>
                                  <a:fillRect/>
                                </a:stretch>
                              </pic:blipFill>
                              <pic:spPr>
                                <a:xfrm>
                                  <a:off x="0" y="0"/>
                                  <a:ext cx="1826895" cy="2437130"/>
                                </a:xfrm>
                                <a:prstGeom prst="rect">
                                  <a:avLst/>
                                </a:prstGeom>
                              </pic:spPr>
                            </pic:pic>
                          </a:graphicData>
                        </a:graphic>
                      </wp:inline>
                    </w:drawing>
                  </w:r>
                </w:p>
              </w:tc>
              <w:tc>
                <w:tcPr>
                  <w:tcW w:w="2534" w:type="pct"/>
                  <w:noWrap w:val="0"/>
                  <w:vAlign w:val="top"/>
                </w:tcPr>
                <w:p w14:paraId="7F597B9A">
                  <w:pPr>
                    <w:pStyle w:val="80"/>
                    <w:keepLines w:val="0"/>
                    <w:suppressLineNumbers w:val="0"/>
                    <w:bidi w:val="0"/>
                    <w:spacing w:before="0" w:beforeAutospacing="0" w:after="0" w:afterAutospacing="0"/>
                    <w:ind w:left="0" w:right="0" w:firstLine="0" w:firstLineChars="0"/>
                    <w:rPr>
                      <w:rFonts w:hint="default" w:eastAsia="宋体" w:cs="Times New Roman"/>
                      <w:color w:val="auto"/>
                      <w:lang w:eastAsia="zh-CN"/>
                    </w:rPr>
                  </w:pPr>
                  <w:r>
                    <w:rPr>
                      <w:rFonts w:hint="default" w:eastAsia="宋体" w:cs="Times New Roman"/>
                      <w:color w:val="auto"/>
                      <w:lang w:eastAsia="zh-CN"/>
                    </w:rPr>
                    <w:drawing>
                      <wp:inline distT="0" distB="0" distL="114300" distR="114300">
                        <wp:extent cx="1869440" cy="2493645"/>
                        <wp:effectExtent l="0" t="0" r="16510" b="1905"/>
                        <wp:docPr id="4" name="图片 4" descr="引线焊接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引线焊接2"/>
                                <pic:cNvPicPr>
                                  <a:picLocks noChangeAspect="1"/>
                                </pic:cNvPicPr>
                              </pic:nvPicPr>
                              <pic:blipFill>
                                <a:blip r:embed="rId18"/>
                                <a:stretch>
                                  <a:fillRect/>
                                </a:stretch>
                              </pic:blipFill>
                              <pic:spPr>
                                <a:xfrm>
                                  <a:off x="0" y="0"/>
                                  <a:ext cx="1869440" cy="2493645"/>
                                </a:xfrm>
                                <a:prstGeom prst="rect">
                                  <a:avLst/>
                                </a:prstGeom>
                              </pic:spPr>
                            </pic:pic>
                          </a:graphicData>
                        </a:graphic>
                      </wp:inline>
                    </w:drawing>
                  </w:r>
                </w:p>
              </w:tc>
            </w:tr>
            <w:tr w14:paraId="1B079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65" w:type="pct"/>
                  <w:noWrap w:val="0"/>
                  <w:vAlign w:val="top"/>
                </w:tcPr>
                <w:p w14:paraId="39DBC824">
                  <w:pPr>
                    <w:pStyle w:val="80"/>
                    <w:keepLines w:val="0"/>
                    <w:suppressLineNumbers w:val="0"/>
                    <w:bidi w:val="0"/>
                    <w:spacing w:before="0" w:beforeAutospacing="0" w:after="0" w:afterAutospacing="0"/>
                    <w:ind w:left="0" w:right="0" w:firstLine="0" w:firstLineChars="0"/>
                    <w:rPr>
                      <w:rFonts w:hint="default" w:eastAsia="宋体" w:cs="Times New Roman"/>
                      <w:color w:val="auto"/>
                      <w:lang w:val="en-US" w:eastAsia="zh-CN"/>
                    </w:rPr>
                  </w:pPr>
                  <w:r>
                    <w:rPr>
                      <w:rFonts w:hint="eastAsia" w:cs="Times New Roman"/>
                      <w:color w:val="auto"/>
                      <w:lang w:val="en-US" w:eastAsia="zh-CN"/>
                    </w:rPr>
                    <w:t>焊接废气收集处理1</w:t>
                  </w:r>
                </w:p>
              </w:tc>
              <w:tc>
                <w:tcPr>
                  <w:tcW w:w="2534" w:type="pct"/>
                  <w:noWrap w:val="0"/>
                  <w:vAlign w:val="top"/>
                </w:tcPr>
                <w:p w14:paraId="58B14680">
                  <w:pPr>
                    <w:pStyle w:val="80"/>
                    <w:keepLines w:val="0"/>
                    <w:suppressLineNumbers w:val="0"/>
                    <w:bidi w:val="0"/>
                    <w:spacing w:before="0" w:beforeAutospacing="0" w:after="0" w:afterAutospacing="0"/>
                    <w:ind w:left="0" w:right="0" w:firstLine="0" w:firstLineChars="0"/>
                    <w:rPr>
                      <w:rFonts w:hint="default" w:eastAsia="宋体" w:cs="Times New Roman"/>
                      <w:color w:val="auto"/>
                      <w:lang w:eastAsia="zh-CN"/>
                    </w:rPr>
                  </w:pPr>
                  <w:r>
                    <w:rPr>
                      <w:rFonts w:hint="eastAsia" w:cs="Times New Roman"/>
                      <w:color w:val="auto"/>
                      <w:lang w:val="en-US" w:eastAsia="zh-CN"/>
                    </w:rPr>
                    <w:t>焊接废气收集处理2</w:t>
                  </w:r>
                </w:p>
              </w:tc>
            </w:tr>
            <w:tr w14:paraId="4FAAD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65" w:type="pct"/>
                  <w:noWrap w:val="0"/>
                  <w:vAlign w:val="top"/>
                </w:tcPr>
                <w:p w14:paraId="73A731DE">
                  <w:pPr>
                    <w:pStyle w:val="80"/>
                    <w:keepLines w:val="0"/>
                    <w:suppressLineNumbers w:val="0"/>
                    <w:bidi w:val="0"/>
                    <w:spacing w:before="0" w:beforeAutospacing="0" w:after="0" w:afterAutospacing="0"/>
                    <w:ind w:left="0" w:right="0" w:firstLine="0" w:firstLineChars="0"/>
                    <w:rPr>
                      <w:rFonts w:hint="default" w:cs="Times New Roman"/>
                      <w:b w:val="0"/>
                      <w:bCs w:val="0"/>
                      <w:color w:val="auto"/>
                      <w:highlight w:val="none"/>
                      <w:lang w:val="en-US" w:eastAsia="zh-CN"/>
                    </w:rPr>
                  </w:pPr>
                  <w:r>
                    <w:rPr>
                      <w:rFonts w:hint="default" w:cs="Times New Roman"/>
                      <w:b w:val="0"/>
                      <w:bCs w:val="0"/>
                      <w:color w:val="auto"/>
                      <w:highlight w:val="none"/>
                      <w:lang w:val="en-US" w:eastAsia="zh-CN"/>
                    </w:rPr>
                    <w:drawing>
                      <wp:inline distT="0" distB="0" distL="114300" distR="114300">
                        <wp:extent cx="1846580" cy="2462530"/>
                        <wp:effectExtent l="0" t="0" r="1270" b="13970"/>
                        <wp:docPr id="5" name="图片 5" descr="烘箱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烘箱1"/>
                                <pic:cNvPicPr>
                                  <a:picLocks noChangeAspect="1"/>
                                </pic:cNvPicPr>
                              </pic:nvPicPr>
                              <pic:blipFill>
                                <a:blip r:embed="rId19"/>
                                <a:stretch>
                                  <a:fillRect/>
                                </a:stretch>
                              </pic:blipFill>
                              <pic:spPr>
                                <a:xfrm>
                                  <a:off x="0" y="0"/>
                                  <a:ext cx="1846580" cy="2462530"/>
                                </a:xfrm>
                                <a:prstGeom prst="rect">
                                  <a:avLst/>
                                </a:prstGeom>
                              </pic:spPr>
                            </pic:pic>
                          </a:graphicData>
                        </a:graphic>
                      </wp:inline>
                    </w:drawing>
                  </w:r>
                </w:p>
              </w:tc>
              <w:tc>
                <w:tcPr>
                  <w:tcW w:w="2534" w:type="pct"/>
                  <w:noWrap w:val="0"/>
                  <w:vAlign w:val="top"/>
                </w:tcPr>
                <w:p w14:paraId="1464808D">
                  <w:pPr>
                    <w:pStyle w:val="80"/>
                    <w:keepLines w:val="0"/>
                    <w:suppressLineNumbers w:val="0"/>
                    <w:bidi w:val="0"/>
                    <w:spacing w:before="0" w:beforeAutospacing="0" w:after="0" w:afterAutospacing="0"/>
                    <w:ind w:left="0" w:right="0" w:firstLine="0" w:firstLineChars="0"/>
                    <w:rPr>
                      <w:rFonts w:hint="default" w:cs="Times New Roman"/>
                      <w:caps w:val="0"/>
                      <w:color w:val="auto"/>
                      <w:highlight w:val="none"/>
                      <w:lang w:val="en-US" w:eastAsia="zh-CN"/>
                    </w:rPr>
                  </w:pPr>
                  <w:r>
                    <w:rPr>
                      <w:rFonts w:hint="default" w:cs="Times New Roman"/>
                      <w:caps w:val="0"/>
                      <w:color w:val="auto"/>
                      <w:highlight w:val="none"/>
                      <w:lang w:val="en-US" w:eastAsia="zh-CN"/>
                    </w:rPr>
                    <w:drawing>
                      <wp:inline distT="0" distB="0" distL="114300" distR="114300">
                        <wp:extent cx="2067560" cy="2757170"/>
                        <wp:effectExtent l="0" t="0" r="5080" b="8890"/>
                        <wp:docPr id="6" name="图片 6" descr="烘箱管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烘箱管道"/>
                                <pic:cNvPicPr>
                                  <a:picLocks noChangeAspect="1"/>
                                </pic:cNvPicPr>
                              </pic:nvPicPr>
                              <pic:blipFill>
                                <a:blip r:embed="rId20"/>
                                <a:stretch>
                                  <a:fillRect/>
                                </a:stretch>
                              </pic:blipFill>
                              <pic:spPr>
                                <a:xfrm rot="16200000">
                                  <a:off x="0" y="0"/>
                                  <a:ext cx="2067560" cy="2757170"/>
                                </a:xfrm>
                                <a:prstGeom prst="rect">
                                  <a:avLst/>
                                </a:prstGeom>
                              </pic:spPr>
                            </pic:pic>
                          </a:graphicData>
                        </a:graphic>
                      </wp:inline>
                    </w:drawing>
                  </w:r>
                </w:p>
              </w:tc>
            </w:tr>
            <w:tr w14:paraId="04353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2"/>
                  <w:noWrap w:val="0"/>
                  <w:vAlign w:val="top"/>
                </w:tcPr>
                <w:p w14:paraId="26D61AA5">
                  <w:pPr>
                    <w:pStyle w:val="80"/>
                    <w:keepLines w:val="0"/>
                    <w:suppressLineNumbers w:val="0"/>
                    <w:bidi w:val="0"/>
                    <w:spacing w:before="0" w:beforeAutospacing="0" w:after="0" w:afterAutospacing="0"/>
                    <w:ind w:left="0" w:right="0" w:firstLine="0" w:firstLineChars="0"/>
                    <w:rPr>
                      <w:rFonts w:hint="default" w:eastAsia="宋体" w:cs="Times New Roman"/>
                      <w:color w:val="auto"/>
                      <w:lang w:val="en-US" w:eastAsia="zh-CN"/>
                    </w:rPr>
                  </w:pPr>
                  <w:r>
                    <w:rPr>
                      <w:rFonts w:hint="eastAsia" w:cs="Times New Roman"/>
                      <w:b w:val="0"/>
                      <w:bCs w:val="0"/>
                      <w:color w:val="auto"/>
                      <w:highlight w:val="none"/>
                      <w:lang w:val="en-US" w:eastAsia="zh-CN"/>
                    </w:rPr>
                    <w:t>干燥废气</w:t>
                  </w:r>
                </w:p>
              </w:tc>
            </w:tr>
          </w:tbl>
          <w:p w14:paraId="146D5D30">
            <w:pPr>
              <w:keepNext w:val="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lang w:val="en-US" w:eastAsia="zh-CN"/>
              </w:rPr>
            </w:pPr>
            <w:r>
              <w:rPr>
                <w:rFonts w:hint="eastAsia" w:ascii="Times New Roman" w:hAnsi="Times New Roman" w:eastAsia="宋体" w:cs="Times New Roman"/>
                <w:b/>
                <w:bCs/>
                <w:caps w:val="0"/>
                <w:color w:val="auto"/>
                <w:highlight w:val="none"/>
                <w:lang w:val="en-US" w:eastAsia="zh-CN"/>
              </w:rPr>
              <w:t>3、噪声</w:t>
            </w:r>
          </w:p>
          <w:p w14:paraId="021D2162">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default" w:ascii="Times New Roman" w:hAnsi="Times New Roman" w:eastAsia="宋体" w:cs="Times New Roman"/>
                <w:caps w:val="0"/>
                <w:color w:val="auto"/>
                <w:highlight w:val="none"/>
              </w:rPr>
              <w:t>产生源：本项目噪声主要来自</w:t>
            </w:r>
            <w:r>
              <w:rPr>
                <w:rFonts w:hint="eastAsia" w:ascii="Times New Roman" w:hAnsi="Times New Roman" w:eastAsia="宋体" w:cs="Times New Roman"/>
                <w:caps w:val="0"/>
                <w:color w:val="auto"/>
                <w:highlight w:val="none"/>
                <w:lang w:val="en-US" w:eastAsia="zh-CN"/>
              </w:rPr>
              <w:t>设备</w:t>
            </w:r>
            <w:r>
              <w:rPr>
                <w:rFonts w:hint="eastAsia" w:cs="Times New Roman"/>
                <w:caps w:val="0"/>
                <w:color w:val="auto"/>
                <w:highlight w:val="none"/>
                <w:lang w:val="en-US" w:eastAsia="zh-CN"/>
              </w:rPr>
              <w:t>运行</w:t>
            </w:r>
            <w:r>
              <w:rPr>
                <w:rFonts w:hint="eastAsia" w:ascii="Times New Roman" w:hAnsi="Times New Roman" w:eastAsia="宋体" w:cs="Times New Roman"/>
                <w:caps w:val="0"/>
                <w:color w:val="auto"/>
                <w:highlight w:val="none"/>
                <w:lang w:val="en-US" w:eastAsia="zh-CN"/>
              </w:rPr>
              <w:t>噪声</w:t>
            </w:r>
            <w:r>
              <w:rPr>
                <w:rFonts w:hint="default" w:ascii="Times New Roman" w:hAnsi="Times New Roman" w:eastAsia="宋体" w:cs="Times New Roman"/>
                <w:caps w:val="0"/>
                <w:color w:val="auto"/>
                <w:highlight w:val="none"/>
              </w:rPr>
              <w:t>。</w:t>
            </w:r>
          </w:p>
          <w:p w14:paraId="11EBC936">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eastAsia="zh-CN"/>
              </w:rPr>
            </w:pPr>
            <w:bookmarkStart w:id="52" w:name="sys973034"/>
            <w:r>
              <w:rPr>
                <w:rFonts w:hint="default" w:ascii="Times New Roman" w:hAnsi="Times New Roman" w:eastAsia="宋体" w:cs="Times New Roman"/>
                <w:caps w:val="0"/>
                <w:color w:val="auto"/>
                <w:highlight w:val="none"/>
              </w:rPr>
              <w:t>环评中治理措施：选用低噪声设备，合理布局，采用减振基座</w:t>
            </w:r>
            <w:r>
              <w:rPr>
                <w:rFonts w:hint="default" w:ascii="Times New Roman" w:hAnsi="Times New Roman" w:eastAsia="宋体" w:cs="Times New Roman"/>
                <w:caps w:val="0"/>
                <w:color w:val="auto"/>
                <w:highlight w:val="none"/>
                <w:lang w:eastAsia="zh-CN"/>
              </w:rPr>
              <w:t>、</w:t>
            </w:r>
            <w:r>
              <w:rPr>
                <w:rFonts w:hint="default" w:ascii="Times New Roman" w:hAnsi="Times New Roman" w:eastAsia="宋体" w:cs="Times New Roman"/>
                <w:caps w:val="0"/>
                <w:color w:val="auto"/>
                <w:highlight w:val="none"/>
                <w:lang w:val="en-US" w:eastAsia="zh-CN"/>
              </w:rPr>
              <w:t>消声</w:t>
            </w:r>
            <w:r>
              <w:rPr>
                <w:rFonts w:hint="default" w:ascii="Times New Roman" w:hAnsi="Times New Roman" w:eastAsia="宋体" w:cs="Times New Roman"/>
                <w:caps w:val="0"/>
                <w:color w:val="auto"/>
                <w:highlight w:val="none"/>
              </w:rPr>
              <w:t>等措施</w:t>
            </w:r>
            <w:r>
              <w:rPr>
                <w:rFonts w:hint="eastAsia" w:ascii="Times New Roman" w:hAnsi="Times New Roman" w:eastAsia="宋体" w:cs="Times New Roman"/>
                <w:caps w:val="0"/>
                <w:color w:val="auto"/>
                <w:highlight w:val="none"/>
                <w:lang w:eastAsia="zh-CN"/>
              </w:rPr>
              <w:t>。</w:t>
            </w:r>
            <w:bookmarkEnd w:id="52"/>
          </w:p>
          <w:p w14:paraId="5D85DAED">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eastAsia="zh-CN"/>
              </w:rPr>
            </w:pPr>
            <w:bookmarkStart w:id="53" w:name="sys974033"/>
            <w:r>
              <w:rPr>
                <w:rFonts w:hint="default" w:ascii="Times New Roman" w:hAnsi="Times New Roman" w:eastAsia="宋体" w:cs="Times New Roman"/>
                <w:caps w:val="0"/>
                <w:color w:val="auto"/>
                <w:highlight w:val="none"/>
              </w:rPr>
              <w:t>实际治理措施：选用低噪声设备，合理布局，采用减振基座</w:t>
            </w:r>
            <w:r>
              <w:rPr>
                <w:rFonts w:hint="default" w:ascii="Times New Roman" w:hAnsi="Times New Roman" w:eastAsia="宋体" w:cs="Times New Roman"/>
                <w:caps w:val="0"/>
                <w:color w:val="auto"/>
                <w:highlight w:val="none"/>
                <w:lang w:eastAsia="zh-CN"/>
              </w:rPr>
              <w:t>、</w:t>
            </w:r>
            <w:r>
              <w:rPr>
                <w:rFonts w:hint="default" w:ascii="Times New Roman" w:hAnsi="Times New Roman" w:eastAsia="宋体" w:cs="Times New Roman"/>
                <w:caps w:val="0"/>
                <w:color w:val="auto"/>
                <w:highlight w:val="none"/>
                <w:lang w:val="en-US" w:eastAsia="zh-CN"/>
              </w:rPr>
              <w:t>消声</w:t>
            </w:r>
            <w:r>
              <w:rPr>
                <w:rFonts w:hint="default" w:ascii="Times New Roman" w:hAnsi="Times New Roman" w:eastAsia="宋体" w:cs="Times New Roman"/>
                <w:caps w:val="0"/>
                <w:color w:val="auto"/>
                <w:highlight w:val="none"/>
              </w:rPr>
              <w:t>等措施</w:t>
            </w:r>
            <w:r>
              <w:rPr>
                <w:rFonts w:hint="eastAsia" w:ascii="Times New Roman" w:hAnsi="Times New Roman" w:eastAsia="宋体" w:cs="Times New Roman"/>
                <w:caps w:val="0"/>
                <w:color w:val="auto"/>
                <w:highlight w:val="none"/>
                <w:lang w:eastAsia="zh-CN"/>
              </w:rPr>
              <w:t>。</w:t>
            </w:r>
            <w:bookmarkEnd w:id="53"/>
          </w:p>
          <w:p w14:paraId="2B100452">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lang w:val="en-US" w:eastAsia="zh-CN"/>
              </w:rPr>
              <w:t>表3-3 项目噪声主要污染物及治理措施</w:t>
            </w:r>
          </w:p>
          <w:tbl>
            <w:tblPr>
              <w:tblStyle w:val="49"/>
              <w:tblW w:w="4992"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409"/>
              <w:gridCol w:w="1229"/>
              <w:gridCol w:w="2802"/>
              <w:gridCol w:w="2751"/>
              <w:gridCol w:w="866"/>
            </w:tblGrid>
            <w:tr w14:paraId="15C2B2B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778" w:type="pct"/>
                  <w:vMerge w:val="restart"/>
                  <w:noWrap w:val="0"/>
                  <w:vAlign w:val="center"/>
                </w:tcPr>
                <w:p w14:paraId="119EE99D">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产生环节</w:t>
                  </w:r>
                </w:p>
              </w:tc>
              <w:tc>
                <w:tcPr>
                  <w:tcW w:w="678" w:type="pct"/>
                  <w:vMerge w:val="restart"/>
                  <w:noWrap w:val="0"/>
                  <w:vAlign w:val="center"/>
                </w:tcPr>
                <w:p w14:paraId="3CBBFA00">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主要</w:t>
                  </w:r>
                </w:p>
                <w:p w14:paraId="23F01AA8">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污染因子</w:t>
                  </w:r>
                </w:p>
              </w:tc>
              <w:tc>
                <w:tcPr>
                  <w:tcW w:w="3064" w:type="pct"/>
                  <w:gridSpan w:val="2"/>
                  <w:noWrap w:val="0"/>
                  <w:vAlign w:val="center"/>
                </w:tcPr>
                <w:p w14:paraId="2C172DB1">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防治措施</w:t>
                  </w:r>
                </w:p>
              </w:tc>
              <w:tc>
                <w:tcPr>
                  <w:tcW w:w="478" w:type="pct"/>
                  <w:vMerge w:val="restart"/>
                  <w:noWrap w:val="0"/>
                  <w:vAlign w:val="center"/>
                </w:tcPr>
                <w:p w14:paraId="1A15C57E">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eastAsia" w:cs="Times New Roman"/>
                      <w:b/>
                      <w:bCs/>
                      <w:caps w:val="0"/>
                      <w:color w:val="auto"/>
                      <w:highlight w:val="none"/>
                      <w:lang w:val="en-US" w:eastAsia="zh-CN"/>
                    </w:rPr>
                    <w:t>落实</w:t>
                  </w:r>
                  <w:r>
                    <w:rPr>
                      <w:rFonts w:hint="default" w:ascii="Times New Roman" w:hAnsi="Times New Roman" w:eastAsia="宋体" w:cs="Times New Roman"/>
                      <w:b/>
                      <w:bCs/>
                      <w:caps w:val="0"/>
                      <w:color w:val="auto"/>
                      <w:highlight w:val="none"/>
                    </w:rPr>
                    <w:t>情况</w:t>
                  </w:r>
                </w:p>
              </w:tc>
            </w:tr>
            <w:tr w14:paraId="205702A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78" w:type="pct"/>
                  <w:vMerge w:val="continue"/>
                  <w:noWrap w:val="0"/>
                  <w:vAlign w:val="center"/>
                </w:tcPr>
                <w:p w14:paraId="2A6DEA5A">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p>
              </w:tc>
              <w:tc>
                <w:tcPr>
                  <w:tcW w:w="678" w:type="pct"/>
                  <w:vMerge w:val="continue"/>
                  <w:noWrap w:val="0"/>
                  <w:vAlign w:val="center"/>
                </w:tcPr>
                <w:p w14:paraId="61B7493D">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p>
              </w:tc>
              <w:tc>
                <w:tcPr>
                  <w:tcW w:w="1546" w:type="pct"/>
                  <w:noWrap w:val="0"/>
                  <w:vAlign w:val="center"/>
                </w:tcPr>
                <w:p w14:paraId="4AC06098">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环评要求的污染防治措施</w:t>
                  </w:r>
                </w:p>
              </w:tc>
              <w:tc>
                <w:tcPr>
                  <w:tcW w:w="1517" w:type="pct"/>
                  <w:noWrap w:val="0"/>
                  <w:vAlign w:val="center"/>
                </w:tcPr>
                <w:p w14:paraId="7ACF8CFA">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实际落实情况</w:t>
                  </w:r>
                </w:p>
              </w:tc>
              <w:tc>
                <w:tcPr>
                  <w:tcW w:w="478" w:type="pct"/>
                  <w:vMerge w:val="continue"/>
                  <w:noWrap w:val="0"/>
                  <w:vAlign w:val="center"/>
                </w:tcPr>
                <w:p w14:paraId="6AD15BF0">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p>
              </w:tc>
            </w:tr>
            <w:tr w14:paraId="55D1A3D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78" w:type="pct"/>
                  <w:noWrap w:val="0"/>
                  <w:vAlign w:val="center"/>
                </w:tcPr>
                <w:p w14:paraId="36309875">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rPr>
                  </w:pPr>
                  <w:r>
                    <w:rPr>
                      <w:rFonts w:hint="eastAsia" w:ascii="Times New Roman" w:hAnsi="Times New Roman" w:eastAsia="宋体" w:cs="Times New Roman"/>
                      <w:caps w:val="0"/>
                      <w:color w:val="auto"/>
                      <w:highlight w:val="none"/>
                      <w:lang w:val="en-US" w:eastAsia="zh-CN"/>
                    </w:rPr>
                    <w:t>生产设备噪声</w:t>
                  </w:r>
                </w:p>
              </w:tc>
              <w:tc>
                <w:tcPr>
                  <w:tcW w:w="678" w:type="pct"/>
                  <w:noWrap w:val="0"/>
                  <w:vAlign w:val="center"/>
                </w:tcPr>
                <w:p w14:paraId="68972921">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default" w:ascii="Times New Roman" w:hAnsi="Times New Roman" w:eastAsia="宋体" w:cs="Times New Roman"/>
                      <w:caps w:val="0"/>
                      <w:color w:val="auto"/>
                      <w:highlight w:val="none"/>
                    </w:rPr>
                    <w:t>噪声</w:t>
                  </w:r>
                </w:p>
              </w:tc>
              <w:tc>
                <w:tcPr>
                  <w:tcW w:w="1546" w:type="pct"/>
                  <w:noWrap w:val="0"/>
                  <w:vAlign w:val="center"/>
                </w:tcPr>
                <w:p w14:paraId="39C72FC0">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r>
                    <w:rPr>
                      <w:rFonts w:hint="default" w:ascii="Times New Roman" w:hAnsi="Times New Roman" w:eastAsia="宋体" w:cs="Times New Roman"/>
                      <w:caps w:val="0"/>
                      <w:color w:val="auto"/>
                      <w:highlight w:val="none"/>
                      <w:lang w:val="en-US" w:eastAsia="zh-CN"/>
                    </w:rPr>
                    <w:t>选用低噪声设备，合理布局，采用减振基座、消声等措施</w:t>
                  </w:r>
                </w:p>
              </w:tc>
              <w:tc>
                <w:tcPr>
                  <w:tcW w:w="1517" w:type="pct"/>
                  <w:noWrap w:val="0"/>
                  <w:vAlign w:val="center"/>
                </w:tcPr>
                <w:p w14:paraId="13CB9EAD">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default" w:ascii="Times New Roman" w:hAnsi="Times New Roman" w:eastAsia="宋体" w:cs="Times New Roman"/>
                      <w:caps w:val="0"/>
                      <w:color w:val="auto"/>
                      <w:highlight w:val="none"/>
                    </w:rPr>
                    <w:t>选用低噪声设备，合理布局，采用减振基座</w:t>
                  </w:r>
                  <w:r>
                    <w:rPr>
                      <w:rFonts w:hint="default" w:ascii="Times New Roman" w:hAnsi="Times New Roman" w:eastAsia="宋体" w:cs="Times New Roman"/>
                      <w:caps w:val="0"/>
                      <w:color w:val="auto"/>
                      <w:highlight w:val="none"/>
                      <w:lang w:eastAsia="zh-CN"/>
                    </w:rPr>
                    <w:t>、</w:t>
                  </w:r>
                  <w:r>
                    <w:rPr>
                      <w:rFonts w:hint="default" w:ascii="Times New Roman" w:hAnsi="Times New Roman" w:eastAsia="宋体" w:cs="Times New Roman"/>
                      <w:caps w:val="0"/>
                      <w:color w:val="auto"/>
                      <w:highlight w:val="none"/>
                      <w:lang w:val="en-US" w:eastAsia="zh-CN"/>
                    </w:rPr>
                    <w:t>消声</w:t>
                  </w:r>
                  <w:r>
                    <w:rPr>
                      <w:rFonts w:hint="default" w:ascii="Times New Roman" w:hAnsi="Times New Roman" w:eastAsia="宋体" w:cs="Times New Roman"/>
                      <w:caps w:val="0"/>
                      <w:color w:val="auto"/>
                      <w:highlight w:val="none"/>
                    </w:rPr>
                    <w:t>等措施</w:t>
                  </w:r>
                </w:p>
              </w:tc>
              <w:tc>
                <w:tcPr>
                  <w:tcW w:w="478" w:type="pct"/>
                  <w:noWrap w:val="0"/>
                  <w:vAlign w:val="center"/>
                </w:tcPr>
                <w:p w14:paraId="07523421">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eastAsia="zh-CN"/>
                    </w:rPr>
                  </w:pPr>
                  <w:r>
                    <w:rPr>
                      <w:rFonts w:hint="eastAsia" w:cs="Times New Roman"/>
                      <w:caps w:val="0"/>
                      <w:color w:val="auto"/>
                      <w:highlight w:val="none"/>
                      <w:lang w:val="en-US" w:eastAsia="zh-CN"/>
                    </w:rPr>
                    <w:t>已落实</w:t>
                  </w:r>
                </w:p>
              </w:tc>
            </w:tr>
          </w:tbl>
          <w:p w14:paraId="580D88B9">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eastAsia" w:ascii="Times New Roman" w:hAnsi="Times New Roman" w:eastAsia="宋体" w:cs="Times New Roman"/>
                <w:b/>
                <w:bCs/>
                <w:caps w:val="0"/>
                <w:color w:val="auto"/>
                <w:highlight w:val="none"/>
                <w:lang w:val="en-US" w:eastAsia="zh-CN"/>
              </w:rPr>
              <w:t>4、</w:t>
            </w:r>
            <w:r>
              <w:rPr>
                <w:rFonts w:hint="default" w:ascii="Times New Roman" w:hAnsi="Times New Roman" w:eastAsia="宋体" w:cs="Times New Roman"/>
                <w:b/>
                <w:bCs/>
                <w:caps w:val="0"/>
                <w:color w:val="auto"/>
                <w:highlight w:val="none"/>
              </w:rPr>
              <w:t>固体废物</w:t>
            </w:r>
          </w:p>
          <w:p w14:paraId="2D846E98">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r>
              <w:rPr>
                <w:rFonts w:hint="default" w:ascii="Times New Roman" w:hAnsi="Times New Roman" w:eastAsia="宋体" w:cs="Times New Roman"/>
                <w:caps w:val="0"/>
                <w:color w:val="auto"/>
                <w:highlight w:val="none"/>
              </w:rPr>
              <w:t>产生源：</w:t>
            </w:r>
            <w:r>
              <w:rPr>
                <w:rFonts w:hint="default" w:cs="Times New Roman"/>
                <w:color w:val="auto"/>
                <w:sz w:val="24"/>
                <w:highlight w:val="none"/>
              </w:rPr>
              <w:t>本项目产生的</w:t>
            </w:r>
            <w:r>
              <w:rPr>
                <w:rFonts w:hint="eastAsia" w:cs="Times New Roman"/>
                <w:color w:val="auto"/>
                <w:sz w:val="24"/>
                <w:highlight w:val="none"/>
              </w:rPr>
              <w:t>固体废物</w:t>
            </w:r>
            <w:r>
              <w:rPr>
                <w:rFonts w:hint="default" w:cs="Times New Roman"/>
                <w:color w:val="auto"/>
                <w:sz w:val="24"/>
                <w:highlight w:val="none"/>
              </w:rPr>
              <w:t>包括</w:t>
            </w:r>
            <w:r>
              <w:rPr>
                <w:rFonts w:hint="eastAsia" w:cs="Times New Roman"/>
                <w:color w:val="auto"/>
                <w:sz w:val="24"/>
                <w:highlight w:val="none"/>
              </w:rPr>
              <w:t>一般固体废物、危险固体废物和员工办公生活产生的生活垃圾。</w:t>
            </w:r>
            <w:r>
              <w:rPr>
                <w:rFonts w:hint="eastAsia" w:cs="Times New Roman"/>
                <w:color w:val="auto"/>
                <w:sz w:val="24"/>
                <w:highlight w:val="none"/>
                <w:lang w:val="en-US" w:eastAsia="zh-CN"/>
              </w:rPr>
              <w:t>危险废物实际产生量有所变化。</w:t>
            </w:r>
          </w:p>
          <w:p w14:paraId="26FCC683">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lang w:val="en-US" w:eastAsia="zh-CN"/>
              </w:rPr>
            </w:pPr>
            <w:r>
              <w:rPr>
                <w:rFonts w:hint="eastAsia" w:ascii="Times New Roman" w:hAnsi="Times New Roman" w:eastAsia="宋体" w:cs="Times New Roman"/>
                <w:b/>
                <w:bCs/>
                <w:caps w:val="0"/>
                <w:color w:val="auto"/>
                <w:highlight w:val="none"/>
                <w:lang w:val="en-US" w:eastAsia="zh-CN"/>
              </w:rPr>
              <w:t>表3-4</w:t>
            </w:r>
            <w:r>
              <w:rPr>
                <w:rFonts w:hint="eastAsia" w:cs="Times New Roman"/>
                <w:b/>
                <w:bCs/>
                <w:caps w:val="0"/>
                <w:color w:val="auto"/>
                <w:highlight w:val="none"/>
                <w:lang w:val="en-US" w:eastAsia="zh-CN"/>
              </w:rPr>
              <w:t xml:space="preserve"> </w:t>
            </w:r>
            <w:r>
              <w:rPr>
                <w:rFonts w:hint="eastAsia" w:ascii="Times New Roman" w:hAnsi="Times New Roman" w:eastAsia="宋体" w:cs="Times New Roman"/>
                <w:b/>
                <w:bCs/>
                <w:caps w:val="0"/>
                <w:color w:val="auto"/>
                <w:highlight w:val="none"/>
                <w:lang w:val="en-US" w:eastAsia="zh-CN"/>
              </w:rPr>
              <w:t xml:space="preserve"> </w:t>
            </w:r>
            <w:r>
              <w:rPr>
                <w:rFonts w:hint="default" w:ascii="Times New Roman" w:hAnsi="Times New Roman" w:eastAsia="宋体" w:cs="Times New Roman"/>
                <w:b/>
                <w:bCs/>
                <w:caps w:val="0"/>
                <w:color w:val="auto"/>
                <w:highlight w:val="none"/>
                <w:lang w:val="en-US" w:eastAsia="zh-CN"/>
              </w:rPr>
              <w:t>项目</w:t>
            </w:r>
            <w:r>
              <w:rPr>
                <w:rFonts w:hint="eastAsia" w:ascii="Times New Roman" w:hAnsi="Times New Roman" w:eastAsia="宋体" w:cs="Times New Roman"/>
                <w:b/>
                <w:bCs/>
                <w:caps w:val="0"/>
                <w:color w:val="auto"/>
                <w:highlight w:val="none"/>
                <w:lang w:val="en-US" w:eastAsia="zh-CN"/>
              </w:rPr>
              <w:t>固废</w:t>
            </w:r>
            <w:r>
              <w:rPr>
                <w:rFonts w:hint="default" w:ascii="Times New Roman" w:hAnsi="Times New Roman" w:eastAsia="宋体" w:cs="Times New Roman"/>
                <w:b/>
                <w:bCs/>
                <w:caps w:val="0"/>
                <w:color w:val="auto"/>
                <w:highlight w:val="none"/>
                <w:lang w:val="en-US" w:eastAsia="zh-CN"/>
              </w:rPr>
              <w:t>主要污染物及治理措施</w:t>
            </w:r>
          </w:p>
          <w:tbl>
            <w:tblPr>
              <w:tblStyle w:val="49"/>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93"/>
              <w:gridCol w:w="1316"/>
              <w:gridCol w:w="719"/>
              <w:gridCol w:w="641"/>
              <w:gridCol w:w="995"/>
              <w:gridCol w:w="777"/>
              <w:gridCol w:w="795"/>
              <w:gridCol w:w="806"/>
              <w:gridCol w:w="1066"/>
              <w:gridCol w:w="857"/>
            </w:tblGrid>
            <w:tr w14:paraId="377AA8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602" w:type="pct"/>
                  <w:noWrap w:val="0"/>
                  <w:vAlign w:val="center"/>
                </w:tcPr>
                <w:p w14:paraId="471D1E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废物名称</w:t>
                  </w:r>
                </w:p>
              </w:tc>
              <w:tc>
                <w:tcPr>
                  <w:tcW w:w="725" w:type="pct"/>
                  <w:noWrap w:val="0"/>
                  <w:vAlign w:val="center"/>
                </w:tcPr>
                <w:p w14:paraId="5CCE11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属性（危险废物、一般废物或待鉴别）</w:t>
                  </w:r>
                </w:p>
              </w:tc>
              <w:tc>
                <w:tcPr>
                  <w:tcW w:w="396" w:type="pct"/>
                  <w:noWrap w:val="0"/>
                  <w:vAlign w:val="center"/>
                </w:tcPr>
                <w:p w14:paraId="603F61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产生工序</w:t>
                  </w:r>
                </w:p>
              </w:tc>
              <w:tc>
                <w:tcPr>
                  <w:tcW w:w="353" w:type="pct"/>
                  <w:noWrap w:val="0"/>
                  <w:vAlign w:val="center"/>
                </w:tcPr>
                <w:p w14:paraId="0C86D1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形态</w:t>
                  </w:r>
                </w:p>
              </w:tc>
              <w:tc>
                <w:tcPr>
                  <w:tcW w:w="548" w:type="pct"/>
                  <w:noWrap w:val="0"/>
                  <w:vAlign w:val="center"/>
                </w:tcPr>
                <w:p w14:paraId="7256D7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废物</w:t>
                  </w:r>
                </w:p>
                <w:p w14:paraId="3DC85E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类别</w:t>
                  </w:r>
                </w:p>
              </w:tc>
              <w:tc>
                <w:tcPr>
                  <w:tcW w:w="428" w:type="pct"/>
                  <w:noWrap w:val="0"/>
                  <w:vAlign w:val="center"/>
                </w:tcPr>
                <w:p w14:paraId="0B2F5F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废物</w:t>
                  </w:r>
                </w:p>
                <w:p w14:paraId="3C21B1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代码</w:t>
                  </w:r>
                </w:p>
              </w:tc>
              <w:tc>
                <w:tcPr>
                  <w:tcW w:w="438" w:type="pct"/>
                  <w:noWrap w:val="0"/>
                  <w:vAlign w:val="center"/>
                </w:tcPr>
                <w:p w14:paraId="317C21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环评产生量（t/a）</w:t>
                  </w:r>
                </w:p>
              </w:tc>
              <w:tc>
                <w:tcPr>
                  <w:tcW w:w="444" w:type="pct"/>
                  <w:noWrap w:val="0"/>
                  <w:vAlign w:val="center"/>
                </w:tcPr>
                <w:p w14:paraId="01C38E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实际产生量（t/a）</w:t>
                  </w:r>
                </w:p>
              </w:tc>
              <w:tc>
                <w:tcPr>
                  <w:tcW w:w="587" w:type="pct"/>
                  <w:noWrap w:val="0"/>
                  <w:vAlign w:val="center"/>
                </w:tcPr>
                <w:p w14:paraId="35583B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处置措施</w:t>
                  </w:r>
                </w:p>
              </w:tc>
              <w:tc>
                <w:tcPr>
                  <w:tcW w:w="472" w:type="pct"/>
                  <w:noWrap w:val="0"/>
                  <w:vAlign w:val="center"/>
                </w:tcPr>
                <w:p w14:paraId="6270FA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备注</w:t>
                  </w:r>
                </w:p>
              </w:tc>
            </w:tr>
            <w:tr w14:paraId="04A5DE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2" w:type="pct"/>
                  <w:noWrap w:val="0"/>
                  <w:vAlign w:val="center"/>
                </w:tcPr>
                <w:p w14:paraId="3BF95FCA">
                  <w:pPr>
                    <w:pStyle w:val="80"/>
                    <w:keepLines w:val="0"/>
                    <w:pageBreakBefore w:val="0"/>
                    <w:widowControl w:val="0"/>
                    <w:suppressLineNumbers w:val="0"/>
                    <w:kinsoku/>
                    <w:wordWrap/>
                    <w:overflowPunct/>
                    <w:topLinePunct w:val="0"/>
                    <w:autoSpaceDE/>
                    <w:autoSpaceDN/>
                    <w:bidi w:val="0"/>
                    <w:adjustRightInd w:val="0"/>
                    <w:spacing w:before="24" w:beforeAutospacing="0" w:after="24" w:afterAutospacing="0" w:line="240" w:lineRule="exact"/>
                    <w:ind w:left="0" w:right="0"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废边角料</w:t>
                  </w:r>
                </w:p>
              </w:tc>
              <w:tc>
                <w:tcPr>
                  <w:tcW w:w="725" w:type="pct"/>
                  <w:shd w:val="clear" w:color="auto" w:fill="auto"/>
                  <w:noWrap w:val="0"/>
                  <w:vAlign w:val="center"/>
                </w:tcPr>
                <w:p w14:paraId="637C70D0">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240" w:lineRule="exact"/>
                    <w:ind w:left="0" w:leftChars="0" w:right="0" w:firstLine="0" w:firstLine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rPr>
                    <w:t>一般固废</w:t>
                  </w:r>
                </w:p>
              </w:tc>
              <w:tc>
                <w:tcPr>
                  <w:tcW w:w="396" w:type="pct"/>
                  <w:shd w:val="clear" w:color="auto" w:fill="auto"/>
                  <w:noWrap w:val="0"/>
                  <w:vAlign w:val="center"/>
                </w:tcPr>
                <w:p w14:paraId="657952B1">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线圈绕制</w:t>
                  </w:r>
                </w:p>
              </w:tc>
              <w:tc>
                <w:tcPr>
                  <w:tcW w:w="353" w:type="pct"/>
                  <w:shd w:val="clear" w:color="auto" w:fill="auto"/>
                  <w:noWrap w:val="0"/>
                  <w:vAlign w:val="center"/>
                </w:tcPr>
                <w:p w14:paraId="6520808B">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rPr>
                    <w:t>固</w:t>
                  </w:r>
                </w:p>
              </w:tc>
              <w:tc>
                <w:tcPr>
                  <w:tcW w:w="548" w:type="pct"/>
                  <w:noWrap w:val="0"/>
                  <w:vAlign w:val="center"/>
                </w:tcPr>
                <w:p w14:paraId="79DA40B7">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olor w:val="auto"/>
                      <w:sz w:val="21"/>
                      <w:szCs w:val="21"/>
                      <w:lang w:val="en-US" w:eastAsia="zh-CN"/>
                    </w:rPr>
                    <w:t>SW17</w:t>
                  </w:r>
                </w:p>
              </w:tc>
              <w:tc>
                <w:tcPr>
                  <w:tcW w:w="428" w:type="pct"/>
                  <w:noWrap w:val="0"/>
                  <w:vAlign w:val="center"/>
                </w:tcPr>
                <w:p w14:paraId="16807D64">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olor w:val="auto"/>
                      <w:sz w:val="21"/>
                      <w:szCs w:val="21"/>
                      <w:highlight w:val="none"/>
                      <w:lang w:val="en-US" w:eastAsia="zh-CN"/>
                    </w:rPr>
                    <w:t>900-002-S17</w:t>
                  </w:r>
                </w:p>
              </w:tc>
              <w:tc>
                <w:tcPr>
                  <w:tcW w:w="438" w:type="pct"/>
                  <w:shd w:val="clear" w:color="auto" w:fill="auto"/>
                  <w:noWrap w:val="0"/>
                  <w:vAlign w:val="center"/>
                </w:tcPr>
                <w:p w14:paraId="3160209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18.43</w:t>
                  </w:r>
                </w:p>
              </w:tc>
              <w:tc>
                <w:tcPr>
                  <w:tcW w:w="444" w:type="pct"/>
                  <w:noWrap w:val="0"/>
                  <w:vAlign w:val="center"/>
                </w:tcPr>
                <w:p w14:paraId="4A0D13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lang w:val="en-US" w:eastAsia="zh-CN"/>
                    </w:rPr>
                    <w:t>18.43</w:t>
                  </w:r>
                </w:p>
              </w:tc>
              <w:tc>
                <w:tcPr>
                  <w:tcW w:w="587" w:type="pct"/>
                  <w:noWrap w:val="0"/>
                  <w:vAlign w:val="center"/>
                </w:tcPr>
                <w:p w14:paraId="01C6D65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统一收集后，外售</w:t>
                  </w:r>
                </w:p>
              </w:tc>
              <w:tc>
                <w:tcPr>
                  <w:tcW w:w="472" w:type="pct"/>
                  <w:noWrap w:val="0"/>
                  <w:vAlign w:val="center"/>
                </w:tcPr>
                <w:p w14:paraId="09DC734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w:t>
                  </w:r>
                </w:p>
              </w:tc>
            </w:tr>
            <w:tr w14:paraId="10AED4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602" w:type="pct"/>
                  <w:noWrap w:val="0"/>
                  <w:vAlign w:val="center"/>
                </w:tcPr>
                <w:p w14:paraId="0C227699">
                  <w:pPr>
                    <w:pStyle w:val="80"/>
                    <w:keepLines w:val="0"/>
                    <w:pageBreakBefore w:val="0"/>
                    <w:widowControl w:val="0"/>
                    <w:suppressLineNumbers w:val="0"/>
                    <w:kinsoku/>
                    <w:wordWrap/>
                    <w:overflowPunct/>
                    <w:topLinePunct w:val="0"/>
                    <w:autoSpaceDE/>
                    <w:autoSpaceDN/>
                    <w:bidi w:val="0"/>
                    <w:adjustRightInd w:val="0"/>
                    <w:spacing w:before="24" w:beforeAutospacing="0" w:after="24" w:afterAutospacing="0" w:line="240" w:lineRule="exact"/>
                    <w:ind w:left="0" w:right="0"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废焊渣</w:t>
                  </w:r>
                </w:p>
              </w:tc>
              <w:tc>
                <w:tcPr>
                  <w:tcW w:w="725" w:type="pct"/>
                  <w:noWrap w:val="0"/>
                  <w:vAlign w:val="center"/>
                </w:tcPr>
                <w:p w14:paraId="39881C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rPr>
                    <w:t>一般固废</w:t>
                  </w:r>
                </w:p>
              </w:tc>
              <w:tc>
                <w:tcPr>
                  <w:tcW w:w="396" w:type="pct"/>
                  <w:shd w:val="clear" w:color="auto" w:fill="auto"/>
                  <w:noWrap w:val="0"/>
                  <w:vAlign w:val="center"/>
                </w:tcPr>
                <w:p w14:paraId="5D8E297B">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原料使用</w:t>
                  </w:r>
                </w:p>
              </w:tc>
              <w:tc>
                <w:tcPr>
                  <w:tcW w:w="353" w:type="pct"/>
                  <w:shd w:val="clear" w:color="auto" w:fill="auto"/>
                  <w:noWrap w:val="0"/>
                  <w:vAlign w:val="center"/>
                </w:tcPr>
                <w:p w14:paraId="39560B28">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固</w:t>
                  </w:r>
                </w:p>
              </w:tc>
              <w:tc>
                <w:tcPr>
                  <w:tcW w:w="548" w:type="pct"/>
                  <w:noWrap w:val="0"/>
                  <w:vAlign w:val="center"/>
                </w:tcPr>
                <w:p w14:paraId="2E89E4FD">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olor w:val="auto"/>
                      <w:sz w:val="21"/>
                      <w:szCs w:val="21"/>
                      <w:lang w:val="en-US" w:eastAsia="zh-CN"/>
                    </w:rPr>
                    <w:t>SW17</w:t>
                  </w:r>
                </w:p>
              </w:tc>
              <w:tc>
                <w:tcPr>
                  <w:tcW w:w="428" w:type="pct"/>
                  <w:noWrap w:val="0"/>
                  <w:vAlign w:val="center"/>
                </w:tcPr>
                <w:p w14:paraId="4FD8F137">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olor w:val="auto"/>
                      <w:sz w:val="21"/>
                      <w:szCs w:val="21"/>
                      <w:highlight w:val="none"/>
                      <w:lang w:val="en-US" w:eastAsia="zh-CN"/>
                    </w:rPr>
                    <w:t>900-099-S17</w:t>
                  </w:r>
                </w:p>
              </w:tc>
              <w:tc>
                <w:tcPr>
                  <w:tcW w:w="438" w:type="pct"/>
                  <w:shd w:val="clear" w:color="auto" w:fill="auto"/>
                  <w:noWrap w:val="0"/>
                  <w:vAlign w:val="center"/>
                </w:tcPr>
                <w:p w14:paraId="0AB32E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0.3</w:t>
                  </w:r>
                </w:p>
              </w:tc>
              <w:tc>
                <w:tcPr>
                  <w:tcW w:w="444" w:type="pct"/>
                  <w:noWrap w:val="0"/>
                  <w:vAlign w:val="center"/>
                </w:tcPr>
                <w:p w14:paraId="59D831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w:t>
                  </w:r>
                </w:p>
              </w:tc>
              <w:tc>
                <w:tcPr>
                  <w:tcW w:w="587" w:type="pct"/>
                  <w:noWrap w:val="0"/>
                  <w:vAlign w:val="center"/>
                </w:tcPr>
                <w:p w14:paraId="6F5E73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w:t>
                  </w:r>
                </w:p>
              </w:tc>
              <w:tc>
                <w:tcPr>
                  <w:tcW w:w="472" w:type="pct"/>
                  <w:noWrap w:val="0"/>
                  <w:vAlign w:val="center"/>
                </w:tcPr>
                <w:p w14:paraId="33DC20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实际不产生</w:t>
                  </w:r>
                </w:p>
              </w:tc>
            </w:tr>
            <w:tr w14:paraId="48156E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2" w:type="pct"/>
                  <w:noWrap w:val="0"/>
                  <w:vAlign w:val="center"/>
                </w:tcPr>
                <w:p w14:paraId="45D0EDD3">
                  <w:pPr>
                    <w:pStyle w:val="80"/>
                    <w:keepLines w:val="0"/>
                    <w:pageBreakBefore w:val="0"/>
                    <w:widowControl w:val="0"/>
                    <w:suppressLineNumbers w:val="0"/>
                    <w:kinsoku/>
                    <w:wordWrap/>
                    <w:overflowPunct/>
                    <w:topLinePunct w:val="0"/>
                    <w:autoSpaceDE/>
                    <w:autoSpaceDN/>
                    <w:bidi w:val="0"/>
                    <w:adjustRightInd w:val="0"/>
                    <w:spacing w:before="24" w:beforeAutospacing="0" w:after="24" w:afterAutospacing="0" w:line="240" w:lineRule="exact"/>
                    <w:ind w:left="0" w:right="0"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一般废包装物</w:t>
                  </w:r>
                </w:p>
              </w:tc>
              <w:tc>
                <w:tcPr>
                  <w:tcW w:w="725" w:type="pct"/>
                  <w:noWrap w:val="0"/>
                  <w:vAlign w:val="center"/>
                </w:tcPr>
                <w:p w14:paraId="3B0C09E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rPr>
                    <w:t>一般固废</w:t>
                  </w:r>
                </w:p>
              </w:tc>
              <w:tc>
                <w:tcPr>
                  <w:tcW w:w="396" w:type="pct"/>
                  <w:shd w:val="clear" w:color="auto" w:fill="auto"/>
                  <w:noWrap w:val="0"/>
                  <w:vAlign w:val="center"/>
                </w:tcPr>
                <w:p w14:paraId="11C7A2E6">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原料使用</w:t>
                  </w:r>
                </w:p>
              </w:tc>
              <w:tc>
                <w:tcPr>
                  <w:tcW w:w="353" w:type="pct"/>
                  <w:shd w:val="clear" w:color="auto" w:fill="auto"/>
                  <w:noWrap w:val="0"/>
                  <w:vAlign w:val="center"/>
                </w:tcPr>
                <w:p w14:paraId="01E9A256">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固</w:t>
                  </w:r>
                </w:p>
              </w:tc>
              <w:tc>
                <w:tcPr>
                  <w:tcW w:w="548" w:type="pct"/>
                  <w:noWrap w:val="0"/>
                  <w:vAlign w:val="center"/>
                </w:tcPr>
                <w:p w14:paraId="1476FF8B">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olor w:val="auto"/>
                      <w:sz w:val="21"/>
                      <w:szCs w:val="21"/>
                      <w:lang w:val="en-US" w:eastAsia="zh-CN"/>
                    </w:rPr>
                    <w:t>SW17</w:t>
                  </w:r>
                </w:p>
              </w:tc>
              <w:tc>
                <w:tcPr>
                  <w:tcW w:w="428" w:type="pct"/>
                  <w:noWrap w:val="0"/>
                  <w:vAlign w:val="center"/>
                </w:tcPr>
                <w:p w14:paraId="27EE7EBB">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olor w:val="auto"/>
                      <w:sz w:val="21"/>
                      <w:szCs w:val="21"/>
                      <w:highlight w:val="none"/>
                      <w:lang w:val="en-US" w:eastAsia="zh-CN"/>
                    </w:rPr>
                    <w:t>900-005-S17</w:t>
                  </w:r>
                </w:p>
              </w:tc>
              <w:tc>
                <w:tcPr>
                  <w:tcW w:w="438" w:type="pct"/>
                  <w:shd w:val="clear" w:color="auto" w:fill="auto"/>
                  <w:noWrap w:val="0"/>
                  <w:vAlign w:val="center"/>
                </w:tcPr>
                <w:p w14:paraId="287EF9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1</w:t>
                  </w:r>
                </w:p>
              </w:tc>
              <w:tc>
                <w:tcPr>
                  <w:tcW w:w="444" w:type="pct"/>
                  <w:noWrap w:val="0"/>
                  <w:vAlign w:val="center"/>
                </w:tcPr>
                <w:p w14:paraId="49D245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lang w:val="en-US" w:eastAsia="zh-CN"/>
                    </w:rPr>
                    <w:t>1</w:t>
                  </w:r>
                </w:p>
              </w:tc>
              <w:tc>
                <w:tcPr>
                  <w:tcW w:w="587" w:type="pct"/>
                  <w:noWrap w:val="0"/>
                  <w:vAlign w:val="center"/>
                </w:tcPr>
                <w:p w14:paraId="21684E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统一收集后，外售</w:t>
                  </w:r>
                </w:p>
              </w:tc>
              <w:tc>
                <w:tcPr>
                  <w:tcW w:w="472" w:type="pct"/>
                  <w:noWrap w:val="0"/>
                  <w:vAlign w:val="center"/>
                </w:tcPr>
                <w:p w14:paraId="3E2E69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w:t>
                  </w:r>
                </w:p>
              </w:tc>
            </w:tr>
            <w:tr w14:paraId="095192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602" w:type="pct"/>
                  <w:noWrap w:val="0"/>
                  <w:vAlign w:val="center"/>
                </w:tcPr>
                <w:p w14:paraId="03D9BC62">
                  <w:pPr>
                    <w:pStyle w:val="80"/>
                    <w:keepLines w:val="0"/>
                    <w:pageBreakBefore w:val="0"/>
                    <w:widowControl w:val="0"/>
                    <w:suppressLineNumbers w:val="0"/>
                    <w:kinsoku/>
                    <w:wordWrap/>
                    <w:overflowPunct/>
                    <w:topLinePunct w:val="0"/>
                    <w:autoSpaceDE/>
                    <w:autoSpaceDN/>
                    <w:bidi w:val="0"/>
                    <w:adjustRightInd w:val="0"/>
                    <w:spacing w:before="24" w:beforeAutospacing="0" w:after="24" w:afterAutospacing="0" w:line="240" w:lineRule="exact"/>
                    <w:ind w:left="0" w:right="0"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危险废包装物</w:t>
                  </w:r>
                </w:p>
              </w:tc>
              <w:tc>
                <w:tcPr>
                  <w:tcW w:w="725" w:type="pct"/>
                  <w:shd w:val="clear" w:color="auto" w:fill="auto"/>
                  <w:noWrap w:val="0"/>
                  <w:vAlign w:val="center"/>
                </w:tcPr>
                <w:p w14:paraId="6C35EE2D">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240" w:lineRule="exact"/>
                    <w:ind w:left="0" w:leftChars="0" w:right="0"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危险废物</w:t>
                  </w:r>
                </w:p>
              </w:tc>
              <w:tc>
                <w:tcPr>
                  <w:tcW w:w="396" w:type="pct"/>
                  <w:shd w:val="clear" w:color="auto" w:fill="auto"/>
                  <w:noWrap w:val="0"/>
                  <w:vAlign w:val="center"/>
                </w:tcPr>
                <w:p w14:paraId="7513D942">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焊接</w:t>
                  </w:r>
                </w:p>
              </w:tc>
              <w:tc>
                <w:tcPr>
                  <w:tcW w:w="353" w:type="pct"/>
                  <w:shd w:val="clear" w:color="auto" w:fill="auto"/>
                  <w:noWrap w:val="0"/>
                  <w:vAlign w:val="center"/>
                </w:tcPr>
                <w:p w14:paraId="7A1BB8C9">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固</w:t>
                  </w:r>
                </w:p>
              </w:tc>
              <w:tc>
                <w:tcPr>
                  <w:tcW w:w="548" w:type="pct"/>
                  <w:noWrap w:val="0"/>
                  <w:vAlign w:val="center"/>
                </w:tcPr>
                <w:p w14:paraId="4B89EB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olor w:val="auto"/>
                      <w:sz w:val="21"/>
                      <w:szCs w:val="21"/>
                    </w:rPr>
                    <w:t>HW49</w:t>
                  </w:r>
                </w:p>
              </w:tc>
              <w:tc>
                <w:tcPr>
                  <w:tcW w:w="428" w:type="pct"/>
                  <w:noWrap w:val="0"/>
                  <w:vAlign w:val="center"/>
                </w:tcPr>
                <w:p w14:paraId="566BEC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olor w:val="auto"/>
                      <w:sz w:val="21"/>
                      <w:szCs w:val="21"/>
                    </w:rPr>
                    <w:t>900-041-49</w:t>
                  </w:r>
                </w:p>
              </w:tc>
              <w:tc>
                <w:tcPr>
                  <w:tcW w:w="438" w:type="pct"/>
                  <w:shd w:val="clear" w:color="auto" w:fill="auto"/>
                  <w:noWrap w:val="0"/>
                  <w:vAlign w:val="center"/>
                </w:tcPr>
                <w:p w14:paraId="4BAA09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0.03</w:t>
                  </w:r>
                </w:p>
              </w:tc>
              <w:tc>
                <w:tcPr>
                  <w:tcW w:w="444" w:type="pct"/>
                  <w:noWrap w:val="0"/>
                  <w:vAlign w:val="center"/>
                </w:tcPr>
                <w:p w14:paraId="33301B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0</w:t>
                  </w:r>
                  <w:r>
                    <w:rPr>
                      <w:rFonts w:hint="eastAsia" w:cs="Times New Roman"/>
                      <w:b w:val="0"/>
                      <w:bCs w:val="0"/>
                      <w:color w:val="auto"/>
                      <w:sz w:val="21"/>
                      <w:szCs w:val="21"/>
                      <w:highlight w:val="none"/>
                      <w:lang w:val="en-US" w:eastAsia="zh-CN"/>
                    </w:rPr>
                    <w:t>.1</w:t>
                  </w:r>
                </w:p>
              </w:tc>
              <w:tc>
                <w:tcPr>
                  <w:tcW w:w="587" w:type="pct"/>
                  <w:noWrap w:val="0"/>
                  <w:vAlign w:val="center"/>
                </w:tcPr>
                <w:p w14:paraId="63FEC3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rPr>
                    <w:t>危废库暂存，并委托有资质单位处置</w:t>
                  </w:r>
                </w:p>
              </w:tc>
              <w:tc>
                <w:tcPr>
                  <w:tcW w:w="472" w:type="pct"/>
                  <w:noWrap w:val="0"/>
                  <w:vAlign w:val="center"/>
                </w:tcPr>
                <w:p w14:paraId="4A6C62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w:t>
                  </w:r>
                </w:p>
              </w:tc>
            </w:tr>
            <w:tr w14:paraId="2FBA12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2" w:type="pct"/>
                  <w:noWrap w:val="0"/>
                  <w:vAlign w:val="center"/>
                </w:tcPr>
                <w:p w14:paraId="55114899">
                  <w:pPr>
                    <w:pStyle w:val="80"/>
                    <w:keepLines w:val="0"/>
                    <w:pageBreakBefore w:val="0"/>
                    <w:widowControl w:val="0"/>
                    <w:suppressLineNumbers w:val="0"/>
                    <w:kinsoku/>
                    <w:wordWrap/>
                    <w:overflowPunct/>
                    <w:topLinePunct w:val="0"/>
                    <w:autoSpaceDE/>
                    <w:autoSpaceDN/>
                    <w:bidi w:val="0"/>
                    <w:adjustRightInd w:val="0"/>
                    <w:spacing w:before="24" w:beforeAutospacing="0" w:after="24" w:afterAutospacing="0" w:line="240" w:lineRule="exact"/>
                    <w:ind w:left="0" w:right="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lang w:val="en-US" w:eastAsia="zh-CN"/>
                    </w:rPr>
                    <w:t>废过滤材料</w:t>
                  </w:r>
                </w:p>
              </w:tc>
              <w:tc>
                <w:tcPr>
                  <w:tcW w:w="725" w:type="pct"/>
                  <w:noWrap w:val="0"/>
                  <w:vAlign w:val="center"/>
                </w:tcPr>
                <w:p w14:paraId="48CFDA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危险废物</w:t>
                  </w:r>
                </w:p>
              </w:tc>
              <w:tc>
                <w:tcPr>
                  <w:tcW w:w="396" w:type="pct"/>
                  <w:shd w:val="clear" w:color="auto" w:fill="auto"/>
                  <w:noWrap w:val="0"/>
                  <w:vAlign w:val="center"/>
                </w:tcPr>
                <w:p w14:paraId="285A9894">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真空注油</w:t>
                  </w:r>
                </w:p>
              </w:tc>
              <w:tc>
                <w:tcPr>
                  <w:tcW w:w="353" w:type="pct"/>
                  <w:shd w:val="clear" w:color="auto" w:fill="auto"/>
                  <w:noWrap w:val="0"/>
                  <w:vAlign w:val="center"/>
                </w:tcPr>
                <w:p w14:paraId="04A69991">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固</w:t>
                  </w:r>
                </w:p>
              </w:tc>
              <w:tc>
                <w:tcPr>
                  <w:tcW w:w="548" w:type="pct"/>
                  <w:noWrap w:val="0"/>
                  <w:vAlign w:val="center"/>
                </w:tcPr>
                <w:p w14:paraId="4EE780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olor w:val="auto"/>
                      <w:sz w:val="21"/>
                      <w:szCs w:val="21"/>
                    </w:rPr>
                    <w:t>HW</w:t>
                  </w:r>
                  <w:r>
                    <w:rPr>
                      <w:rFonts w:hint="eastAsia"/>
                      <w:color w:val="auto"/>
                      <w:sz w:val="21"/>
                      <w:szCs w:val="21"/>
                      <w:lang w:val="en-US" w:eastAsia="zh-CN"/>
                    </w:rPr>
                    <w:t>49</w:t>
                  </w:r>
                </w:p>
              </w:tc>
              <w:tc>
                <w:tcPr>
                  <w:tcW w:w="428" w:type="pct"/>
                  <w:noWrap w:val="0"/>
                  <w:vAlign w:val="center"/>
                </w:tcPr>
                <w:p w14:paraId="4DE916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olor w:val="auto"/>
                      <w:sz w:val="21"/>
                      <w:szCs w:val="21"/>
                    </w:rPr>
                    <w:t>900-</w:t>
                  </w:r>
                  <w:r>
                    <w:rPr>
                      <w:rFonts w:hint="eastAsia"/>
                      <w:color w:val="auto"/>
                      <w:sz w:val="21"/>
                      <w:szCs w:val="21"/>
                      <w:lang w:val="en-US" w:eastAsia="zh-CN"/>
                    </w:rPr>
                    <w:t>041-49</w:t>
                  </w:r>
                </w:p>
              </w:tc>
              <w:tc>
                <w:tcPr>
                  <w:tcW w:w="438" w:type="pct"/>
                  <w:shd w:val="clear" w:color="auto" w:fill="auto"/>
                  <w:noWrap w:val="0"/>
                  <w:vAlign w:val="center"/>
                </w:tcPr>
                <w:p w14:paraId="2946499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0.08</w:t>
                  </w:r>
                </w:p>
              </w:tc>
              <w:tc>
                <w:tcPr>
                  <w:tcW w:w="444" w:type="pct"/>
                  <w:noWrap w:val="0"/>
                  <w:vAlign w:val="center"/>
                </w:tcPr>
                <w:p w14:paraId="4766BD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0.</w:t>
                  </w:r>
                  <w:r>
                    <w:rPr>
                      <w:rFonts w:hint="eastAsia" w:cs="Times New Roman"/>
                      <w:b w:val="0"/>
                      <w:bCs w:val="0"/>
                      <w:color w:val="auto"/>
                      <w:sz w:val="21"/>
                      <w:szCs w:val="21"/>
                      <w:highlight w:val="none"/>
                      <w:lang w:val="en-US" w:eastAsia="zh-CN"/>
                    </w:rPr>
                    <w:t>222</w:t>
                  </w:r>
                </w:p>
              </w:tc>
              <w:tc>
                <w:tcPr>
                  <w:tcW w:w="587" w:type="pct"/>
                  <w:noWrap w:val="0"/>
                  <w:vAlign w:val="center"/>
                </w:tcPr>
                <w:p w14:paraId="4F9F0A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rPr>
                    <w:t>危废库暂存，并委托有资质单位处置</w:t>
                  </w:r>
                </w:p>
              </w:tc>
              <w:tc>
                <w:tcPr>
                  <w:tcW w:w="472" w:type="pct"/>
                  <w:noWrap w:val="0"/>
                  <w:vAlign w:val="center"/>
                </w:tcPr>
                <w:p w14:paraId="02CE73F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含油废物具体识别为废过滤材料</w:t>
                  </w:r>
                </w:p>
              </w:tc>
            </w:tr>
            <w:tr w14:paraId="0D7CE9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2" w:type="pct"/>
                  <w:noWrap w:val="0"/>
                  <w:vAlign w:val="center"/>
                </w:tcPr>
                <w:p w14:paraId="51FE20D8">
                  <w:pPr>
                    <w:pStyle w:val="80"/>
                    <w:keepLines w:val="0"/>
                    <w:pageBreakBefore w:val="0"/>
                    <w:widowControl w:val="0"/>
                    <w:suppressLineNumbers w:val="0"/>
                    <w:kinsoku/>
                    <w:wordWrap/>
                    <w:overflowPunct/>
                    <w:topLinePunct w:val="0"/>
                    <w:autoSpaceDE/>
                    <w:autoSpaceDN/>
                    <w:bidi w:val="0"/>
                    <w:adjustRightInd w:val="0"/>
                    <w:spacing w:before="24" w:beforeAutospacing="0" w:after="24" w:afterAutospacing="0" w:line="240" w:lineRule="exact"/>
                    <w:ind w:left="0" w:right="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lang w:val="en-US" w:eastAsia="zh-CN"/>
                    </w:rPr>
                    <w:t>废机油</w:t>
                  </w:r>
                </w:p>
              </w:tc>
              <w:tc>
                <w:tcPr>
                  <w:tcW w:w="725" w:type="pct"/>
                  <w:noWrap w:val="0"/>
                  <w:vAlign w:val="center"/>
                </w:tcPr>
                <w:p w14:paraId="2BA736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危险废物</w:t>
                  </w:r>
                </w:p>
              </w:tc>
              <w:tc>
                <w:tcPr>
                  <w:tcW w:w="396" w:type="pct"/>
                  <w:shd w:val="clear" w:color="auto" w:fill="auto"/>
                  <w:noWrap w:val="0"/>
                  <w:vAlign w:val="center"/>
                </w:tcPr>
                <w:p w14:paraId="16509050">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空压机</w:t>
                  </w:r>
                  <w:r>
                    <w:rPr>
                      <w:rFonts w:hint="eastAsia" w:cs="Times New Roman"/>
                      <w:b w:val="0"/>
                      <w:bCs w:val="0"/>
                      <w:color w:val="auto"/>
                      <w:sz w:val="21"/>
                      <w:szCs w:val="21"/>
                      <w:lang w:val="en-US" w:eastAsia="zh-CN"/>
                    </w:rPr>
                    <w:t>运行</w:t>
                  </w:r>
                </w:p>
              </w:tc>
              <w:tc>
                <w:tcPr>
                  <w:tcW w:w="353" w:type="pct"/>
                  <w:shd w:val="clear" w:color="auto" w:fill="auto"/>
                  <w:noWrap w:val="0"/>
                  <w:vAlign w:val="center"/>
                </w:tcPr>
                <w:p w14:paraId="2EC4D872">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液</w:t>
                  </w:r>
                </w:p>
              </w:tc>
              <w:tc>
                <w:tcPr>
                  <w:tcW w:w="548" w:type="pct"/>
                  <w:noWrap w:val="0"/>
                  <w:vAlign w:val="center"/>
                </w:tcPr>
                <w:p w14:paraId="5A8CE16C">
                  <w:pPr>
                    <w:pStyle w:val="233"/>
                    <w:keepNext w:val="0"/>
                    <w:keepLines w:val="0"/>
                    <w:pageBreakBefore w:val="0"/>
                    <w:widowControl w:val="0"/>
                    <w:suppressLineNumbers w:val="0"/>
                    <w:tabs>
                      <w:tab w:val="clear" w:pos="1080"/>
                    </w:tabs>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cs="Times New Roman"/>
                      <w:color w:val="auto"/>
                      <w:sz w:val="21"/>
                      <w:szCs w:val="21"/>
                      <w:lang w:val="en-US" w:eastAsia="zh-CN"/>
                    </w:rPr>
                    <w:t>HW08</w:t>
                  </w:r>
                </w:p>
              </w:tc>
              <w:tc>
                <w:tcPr>
                  <w:tcW w:w="428" w:type="pct"/>
                  <w:noWrap w:val="0"/>
                  <w:vAlign w:val="center"/>
                </w:tcPr>
                <w:p w14:paraId="41328A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olor w:val="auto"/>
                      <w:sz w:val="21"/>
                      <w:szCs w:val="21"/>
                      <w:lang w:val="en-US" w:eastAsia="zh-CN"/>
                    </w:rPr>
                    <w:t>900-249-08</w:t>
                  </w:r>
                </w:p>
              </w:tc>
              <w:tc>
                <w:tcPr>
                  <w:tcW w:w="438" w:type="pct"/>
                  <w:shd w:val="clear" w:color="auto" w:fill="auto"/>
                  <w:noWrap w:val="0"/>
                  <w:vAlign w:val="center"/>
                </w:tcPr>
                <w:p w14:paraId="0F38F3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0.27</w:t>
                  </w:r>
                </w:p>
              </w:tc>
              <w:tc>
                <w:tcPr>
                  <w:tcW w:w="444" w:type="pct"/>
                  <w:noWrap w:val="0"/>
                  <w:vAlign w:val="center"/>
                </w:tcPr>
                <w:p w14:paraId="108150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0.</w:t>
                  </w:r>
                  <w:r>
                    <w:rPr>
                      <w:rFonts w:hint="eastAsia" w:cs="Times New Roman"/>
                      <w:b w:val="0"/>
                      <w:bCs w:val="0"/>
                      <w:color w:val="auto"/>
                      <w:sz w:val="21"/>
                      <w:szCs w:val="21"/>
                      <w:highlight w:val="none"/>
                      <w:lang w:val="en-US" w:eastAsia="zh-CN"/>
                    </w:rPr>
                    <w:t>59</w:t>
                  </w:r>
                </w:p>
              </w:tc>
              <w:tc>
                <w:tcPr>
                  <w:tcW w:w="587" w:type="pct"/>
                  <w:noWrap w:val="0"/>
                  <w:vAlign w:val="center"/>
                </w:tcPr>
                <w:p w14:paraId="7EFABE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rPr>
                    <w:t>危废库暂存，并委托有资质单位处置</w:t>
                  </w:r>
                </w:p>
              </w:tc>
              <w:tc>
                <w:tcPr>
                  <w:tcW w:w="472" w:type="pct"/>
                  <w:noWrap w:val="0"/>
                  <w:vAlign w:val="center"/>
                </w:tcPr>
                <w:p w14:paraId="468A8F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cs="Times New Roman"/>
                      <w:b w:val="0"/>
                      <w:bCs w:val="0"/>
                      <w:color w:val="auto"/>
                      <w:sz w:val="21"/>
                      <w:szCs w:val="21"/>
                      <w:highlight w:val="none"/>
                      <w:lang w:val="en-US" w:eastAsia="zh-CN"/>
                    </w:rPr>
                    <w:t>主要为废机油，代码识别错误</w:t>
                  </w:r>
                </w:p>
              </w:tc>
            </w:tr>
            <w:tr w14:paraId="013F56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02" w:type="pct"/>
                  <w:shd w:val="clear" w:color="auto" w:fill="auto"/>
                  <w:noWrap w:val="0"/>
                  <w:vAlign w:val="center"/>
                </w:tcPr>
                <w:p w14:paraId="31EC43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ascii="Times New Roman" w:hAnsi="Times New Roman" w:eastAsia="宋体" w:cs="Times New Roman"/>
                      <w:b w:val="0"/>
                      <w:bCs w:val="0"/>
                      <w:color w:val="auto"/>
                      <w:sz w:val="21"/>
                      <w:szCs w:val="21"/>
                      <w:highlight w:val="none"/>
                      <w:lang w:val="en-US" w:eastAsia="zh-CN"/>
                    </w:rPr>
                    <w:t>含油抹布</w:t>
                  </w:r>
                </w:p>
              </w:tc>
              <w:tc>
                <w:tcPr>
                  <w:tcW w:w="725" w:type="pct"/>
                  <w:shd w:val="clear" w:color="auto" w:fill="auto"/>
                  <w:noWrap w:val="0"/>
                  <w:vAlign w:val="center"/>
                </w:tcPr>
                <w:p w14:paraId="1B8596B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危险废物</w:t>
                  </w:r>
                </w:p>
              </w:tc>
              <w:tc>
                <w:tcPr>
                  <w:tcW w:w="396" w:type="pct"/>
                  <w:shd w:val="clear" w:color="auto" w:fill="auto"/>
                  <w:noWrap w:val="0"/>
                  <w:vAlign w:val="center"/>
                </w:tcPr>
                <w:p w14:paraId="303502B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lang w:val="en-US" w:eastAsia="zh-CN"/>
                    </w:rPr>
                    <w:t>真空注油</w:t>
                  </w:r>
                </w:p>
              </w:tc>
              <w:tc>
                <w:tcPr>
                  <w:tcW w:w="353" w:type="pct"/>
                  <w:shd w:val="clear" w:color="auto" w:fill="auto"/>
                  <w:noWrap w:val="0"/>
                  <w:vAlign w:val="center"/>
                </w:tcPr>
                <w:p w14:paraId="7DF343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固</w:t>
                  </w:r>
                </w:p>
              </w:tc>
              <w:tc>
                <w:tcPr>
                  <w:tcW w:w="548" w:type="pct"/>
                  <w:shd w:val="clear" w:color="auto" w:fill="auto"/>
                  <w:noWrap w:val="0"/>
                  <w:vAlign w:val="center"/>
                </w:tcPr>
                <w:p w14:paraId="1BF62A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eastAsia"/>
                      <w:color w:val="auto"/>
                      <w:sz w:val="21"/>
                      <w:szCs w:val="21"/>
                    </w:rPr>
                    <w:t>HW49</w:t>
                  </w:r>
                </w:p>
              </w:tc>
              <w:tc>
                <w:tcPr>
                  <w:tcW w:w="428" w:type="pct"/>
                  <w:shd w:val="clear" w:color="auto" w:fill="auto"/>
                  <w:noWrap w:val="0"/>
                  <w:vAlign w:val="center"/>
                </w:tcPr>
                <w:p w14:paraId="546D50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eastAsia"/>
                      <w:color w:val="auto"/>
                      <w:sz w:val="21"/>
                      <w:szCs w:val="21"/>
                    </w:rPr>
                    <w:t>900-041-49</w:t>
                  </w:r>
                </w:p>
              </w:tc>
              <w:tc>
                <w:tcPr>
                  <w:tcW w:w="438" w:type="pct"/>
                  <w:shd w:val="clear" w:color="auto" w:fill="auto"/>
                  <w:noWrap w:val="0"/>
                  <w:vAlign w:val="center"/>
                </w:tcPr>
                <w:p w14:paraId="39C4DE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w:t>
                  </w:r>
                </w:p>
              </w:tc>
              <w:tc>
                <w:tcPr>
                  <w:tcW w:w="444" w:type="pct"/>
                  <w:shd w:val="clear" w:color="auto" w:fill="auto"/>
                  <w:noWrap w:val="0"/>
                  <w:vAlign w:val="center"/>
                </w:tcPr>
                <w:p w14:paraId="21EB4B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1.2</w:t>
                  </w:r>
                </w:p>
              </w:tc>
              <w:tc>
                <w:tcPr>
                  <w:tcW w:w="587" w:type="pct"/>
                  <w:shd w:val="clear" w:color="auto" w:fill="auto"/>
                  <w:noWrap w:val="0"/>
                  <w:vAlign w:val="center"/>
                </w:tcPr>
                <w:p w14:paraId="3C147F8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rPr>
                    <w:t>危废库暂存，并委托有资质单位处置</w:t>
                  </w:r>
                </w:p>
              </w:tc>
              <w:tc>
                <w:tcPr>
                  <w:tcW w:w="472" w:type="pct"/>
                  <w:shd w:val="clear" w:color="auto" w:fill="auto"/>
                  <w:noWrap w:val="0"/>
                  <w:vAlign w:val="center"/>
                </w:tcPr>
                <w:p w14:paraId="182505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原环评未</w:t>
                  </w:r>
                  <w:r>
                    <w:rPr>
                      <w:rFonts w:hint="eastAsia" w:cs="Times New Roman"/>
                      <w:b w:val="0"/>
                      <w:bCs w:val="0"/>
                      <w:color w:val="auto"/>
                      <w:sz w:val="21"/>
                      <w:szCs w:val="21"/>
                      <w:highlight w:val="none"/>
                      <w:lang w:val="en-US" w:eastAsia="zh-CN"/>
                    </w:rPr>
                    <w:t>识别</w:t>
                  </w:r>
                </w:p>
              </w:tc>
            </w:tr>
          </w:tbl>
          <w:tbl>
            <w:tblPr>
              <w:tblStyle w:val="5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68"/>
              <w:gridCol w:w="4594"/>
            </w:tblGrid>
            <w:tr w14:paraId="02357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8" w:type="dxa"/>
                  <w:noWrap w:val="0"/>
                  <w:vAlign w:val="center"/>
                </w:tcPr>
                <w:p w14:paraId="494993C7">
                  <w:pPr>
                    <w:pStyle w:val="8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kern w:val="0"/>
                      <w:sz w:val="21"/>
                      <w:szCs w:val="21"/>
                      <w:highlight w:val="none"/>
                      <w:lang w:val="en-US" w:eastAsia="zh-CN" w:bidi="ar-SA"/>
                    </w:rPr>
                  </w:pPr>
                  <w:r>
                    <w:rPr>
                      <w:rFonts w:hint="default" w:ascii="Times New Roman" w:hAnsi="Times New Roman" w:eastAsia="宋体" w:cs="Times New Roman"/>
                      <w:caps w:val="0"/>
                      <w:color w:val="auto"/>
                      <w:kern w:val="0"/>
                      <w:sz w:val="21"/>
                      <w:szCs w:val="21"/>
                      <w:highlight w:val="none"/>
                      <w:lang w:val="en-US" w:eastAsia="zh-CN" w:bidi="ar-SA"/>
                    </w:rPr>
                    <w:drawing>
                      <wp:inline distT="0" distB="0" distL="114300" distR="114300">
                        <wp:extent cx="2583180" cy="1937385"/>
                        <wp:effectExtent l="0" t="0" r="5715" b="7620"/>
                        <wp:docPr id="15" name="图片 15" descr="危废贮存设施标识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危废贮存设施标识牌"/>
                                <pic:cNvPicPr>
                                  <a:picLocks noChangeAspect="1"/>
                                </pic:cNvPicPr>
                              </pic:nvPicPr>
                              <pic:blipFill>
                                <a:blip r:embed="rId21"/>
                                <a:stretch>
                                  <a:fillRect/>
                                </a:stretch>
                              </pic:blipFill>
                              <pic:spPr>
                                <a:xfrm rot="5400000">
                                  <a:off x="0" y="0"/>
                                  <a:ext cx="2583180" cy="1937385"/>
                                </a:xfrm>
                                <a:prstGeom prst="rect">
                                  <a:avLst/>
                                </a:prstGeom>
                              </pic:spPr>
                            </pic:pic>
                          </a:graphicData>
                        </a:graphic>
                      </wp:inline>
                    </w:drawing>
                  </w:r>
                </w:p>
              </w:tc>
              <w:tc>
                <w:tcPr>
                  <w:tcW w:w="4594" w:type="dxa"/>
                  <w:noWrap w:val="0"/>
                  <w:vAlign w:val="center"/>
                </w:tcPr>
                <w:p w14:paraId="469AAA32">
                  <w:pPr>
                    <w:pStyle w:val="8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kern w:val="0"/>
                      <w:sz w:val="21"/>
                      <w:szCs w:val="21"/>
                      <w:highlight w:val="none"/>
                      <w:lang w:val="en-US" w:eastAsia="zh-CN" w:bidi="ar-SA"/>
                    </w:rPr>
                  </w:pPr>
                  <w:r>
                    <w:rPr>
                      <w:rFonts w:hint="default" w:ascii="Times New Roman" w:hAnsi="Times New Roman" w:eastAsia="宋体" w:cs="Times New Roman"/>
                      <w:caps w:val="0"/>
                      <w:color w:val="auto"/>
                      <w:kern w:val="0"/>
                      <w:sz w:val="21"/>
                      <w:szCs w:val="21"/>
                      <w:highlight w:val="none"/>
                      <w:lang w:val="en-US" w:eastAsia="zh-CN" w:bidi="ar-SA"/>
                    </w:rPr>
                    <w:drawing>
                      <wp:inline distT="0" distB="0" distL="114300" distR="114300">
                        <wp:extent cx="2765425" cy="2073910"/>
                        <wp:effectExtent l="0" t="0" r="15875" b="2540"/>
                        <wp:docPr id="10" name="图片 10" descr="危废库标识牌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危废库标识牌照片"/>
                                <pic:cNvPicPr>
                                  <a:picLocks noChangeAspect="1"/>
                                </pic:cNvPicPr>
                              </pic:nvPicPr>
                              <pic:blipFill>
                                <a:blip r:embed="rId22"/>
                                <a:stretch>
                                  <a:fillRect/>
                                </a:stretch>
                              </pic:blipFill>
                              <pic:spPr>
                                <a:xfrm>
                                  <a:off x="0" y="0"/>
                                  <a:ext cx="2765425" cy="2073910"/>
                                </a:xfrm>
                                <a:prstGeom prst="rect">
                                  <a:avLst/>
                                </a:prstGeom>
                              </pic:spPr>
                            </pic:pic>
                          </a:graphicData>
                        </a:graphic>
                      </wp:inline>
                    </w:drawing>
                  </w:r>
                </w:p>
              </w:tc>
            </w:tr>
            <w:tr w14:paraId="664E9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8" w:type="dxa"/>
                  <w:noWrap w:val="0"/>
                  <w:vAlign w:val="top"/>
                </w:tcPr>
                <w:p w14:paraId="50A84E19">
                  <w:pPr>
                    <w:pStyle w:val="80"/>
                    <w:keepLines w:val="0"/>
                    <w:suppressLineNumbers w:val="0"/>
                    <w:bidi w:val="0"/>
                    <w:spacing w:before="0" w:beforeAutospacing="0" w:after="0" w:afterAutospacing="0"/>
                    <w:ind w:left="0" w:right="0" w:firstLine="0" w:firstLineChars="0"/>
                    <w:rPr>
                      <w:rFonts w:hint="default" w:ascii="Times New Roman" w:hAnsi="Times New Roman" w:eastAsia="宋体" w:cs="Times New Roman"/>
                      <w:caps w:val="0"/>
                      <w:color w:val="auto"/>
                      <w:kern w:val="0"/>
                      <w:sz w:val="21"/>
                      <w:szCs w:val="21"/>
                      <w:highlight w:val="none"/>
                      <w:lang w:val="en-US" w:eastAsia="zh-CN" w:bidi="ar-SA"/>
                    </w:rPr>
                  </w:pPr>
                  <w:r>
                    <w:rPr>
                      <w:rFonts w:hint="eastAsia" w:cs="Times New Roman"/>
                      <w:caps w:val="0"/>
                      <w:color w:val="auto"/>
                      <w:highlight w:val="none"/>
                      <w:lang w:val="en-US" w:eastAsia="zh-CN"/>
                    </w:rPr>
                    <w:t>危废库门口标志牌</w:t>
                  </w:r>
                </w:p>
              </w:tc>
              <w:tc>
                <w:tcPr>
                  <w:tcW w:w="4594" w:type="dxa"/>
                  <w:noWrap w:val="0"/>
                  <w:vAlign w:val="top"/>
                </w:tcPr>
                <w:p w14:paraId="189141BD">
                  <w:pPr>
                    <w:pStyle w:val="80"/>
                    <w:keepLines w:val="0"/>
                    <w:suppressLineNumbers w:val="0"/>
                    <w:bidi w:val="0"/>
                    <w:spacing w:before="0" w:beforeAutospacing="0" w:after="0" w:afterAutospacing="0"/>
                    <w:ind w:left="0" w:right="0" w:firstLine="0" w:firstLineChars="0"/>
                    <w:rPr>
                      <w:rFonts w:hint="default" w:ascii="Times New Roman" w:hAnsi="Times New Roman" w:eastAsia="宋体" w:cs="Times New Roman"/>
                      <w:caps w:val="0"/>
                      <w:color w:val="auto"/>
                      <w:kern w:val="0"/>
                      <w:sz w:val="21"/>
                      <w:szCs w:val="21"/>
                      <w:highlight w:val="none"/>
                      <w:lang w:val="en-US" w:eastAsia="zh-CN" w:bidi="ar-SA"/>
                    </w:rPr>
                  </w:pPr>
                  <w:r>
                    <w:rPr>
                      <w:rFonts w:hint="eastAsia" w:cs="Times New Roman"/>
                      <w:caps w:val="0"/>
                      <w:color w:val="auto"/>
                      <w:highlight w:val="none"/>
                      <w:lang w:val="en-US" w:eastAsia="zh-CN"/>
                    </w:rPr>
                    <w:t>危废库内部标志牌</w:t>
                  </w:r>
                </w:p>
              </w:tc>
            </w:tr>
            <w:tr w14:paraId="5B208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8" w:type="dxa"/>
                  <w:noWrap w:val="0"/>
                  <w:vAlign w:val="top"/>
                </w:tcPr>
                <w:p w14:paraId="5E5DC975">
                  <w:pPr>
                    <w:pStyle w:val="80"/>
                    <w:keepLines w:val="0"/>
                    <w:suppressLineNumbers w:val="0"/>
                    <w:bidi w:val="0"/>
                    <w:spacing w:before="0" w:beforeAutospacing="0" w:after="0" w:afterAutospacing="0"/>
                    <w:ind w:left="0" w:right="0" w:firstLine="0" w:firstLineChars="0"/>
                    <w:rPr>
                      <w:rFonts w:hint="default" w:cs="Times New Roman"/>
                      <w:caps w:val="0"/>
                      <w:color w:val="auto"/>
                      <w:highlight w:val="none"/>
                      <w:lang w:val="en-US" w:eastAsia="zh-CN"/>
                    </w:rPr>
                  </w:pPr>
                  <w:r>
                    <w:rPr>
                      <w:rFonts w:hint="default"/>
                      <w:color w:val="auto"/>
                      <w:sz w:val="21"/>
                    </w:rPr>
                    <mc:AlternateContent>
                      <mc:Choice Requires="wps">
                        <w:drawing>
                          <wp:anchor distT="0" distB="0" distL="114300" distR="114300" simplePos="0" relativeHeight="251659264" behindDoc="0" locked="0" layoutInCell="1" allowOverlap="1">
                            <wp:simplePos x="0" y="0"/>
                            <wp:positionH relativeFrom="column">
                              <wp:posOffset>1010920</wp:posOffset>
                            </wp:positionH>
                            <wp:positionV relativeFrom="paragraph">
                              <wp:posOffset>729615</wp:posOffset>
                            </wp:positionV>
                            <wp:extent cx="233045" cy="212090"/>
                            <wp:effectExtent l="12700" t="12700" r="20955" b="22860"/>
                            <wp:wrapNone/>
                            <wp:docPr id="19" name="椭圆 19"/>
                            <wp:cNvGraphicFramePr/>
                            <a:graphic xmlns:a="http://schemas.openxmlformats.org/drawingml/2006/main">
                              <a:graphicData uri="http://schemas.microsoft.com/office/word/2010/wordprocessingShape">
                                <wps:wsp>
                                  <wps:cNvSpPr/>
                                  <wps:spPr>
                                    <a:xfrm>
                                      <a:off x="2035810" y="4625975"/>
                                      <a:ext cx="233045" cy="212090"/>
                                    </a:xfrm>
                                    <a:prstGeom prst="ellipse">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79.6pt;margin-top:57.45pt;height:16.7pt;width:18.35pt;z-index:251659264;v-text-anchor:middle;mso-width-relative:page;mso-height-relative:page;" filled="f" stroked="t" coordsize="21600,21600" o:gfxdata="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N00YJnXAAAACwEAAA8AAAAAAAAAAQAgAAAAIgAAAGRycy9kb3ducmV2&#10;LnhtbFBLAQIUABQAAAAIAIdO4kBBlTtPbwIAAMQEAAAOAAAAAAAAAAEAIAAAACYBAABkcnMvZTJv&#10;RG9jLnhtbFBLBQYAAAAABgAGAFkBAAAHBgAAAAA=&#10;">
                            <v:fill on="f" focussize="0,0"/>
                            <v:stroke weight="2pt" color="#FF0000 [2404]" joinstyle="round"/>
                            <v:imagedata o:title=""/>
                            <o:lock v:ext="edit" aspectratio="f"/>
                          </v:shape>
                        </w:pict>
                      </mc:Fallback>
                    </mc:AlternateContent>
                  </w:r>
                  <w:r>
                    <w:rPr>
                      <w:rFonts w:hint="default" w:cs="Times New Roman"/>
                      <w:caps w:val="0"/>
                      <w:color w:val="auto"/>
                      <w:highlight w:val="none"/>
                      <w:lang w:val="en-US" w:eastAsia="zh-CN"/>
                    </w:rPr>
                    <w:drawing>
                      <wp:inline distT="0" distB="0" distL="114300" distR="114300">
                        <wp:extent cx="2592070" cy="1944370"/>
                        <wp:effectExtent l="0" t="0" r="17780" b="17780"/>
                        <wp:docPr id="13" name="图片 13" descr="摄像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摄像头"/>
                                <pic:cNvPicPr>
                                  <a:picLocks noChangeAspect="1"/>
                                </pic:cNvPicPr>
                              </pic:nvPicPr>
                              <pic:blipFill>
                                <a:blip r:embed="rId23"/>
                                <a:stretch>
                                  <a:fillRect/>
                                </a:stretch>
                              </pic:blipFill>
                              <pic:spPr>
                                <a:xfrm rot="5400000">
                                  <a:off x="0" y="0"/>
                                  <a:ext cx="2592070" cy="1944370"/>
                                </a:xfrm>
                                <a:prstGeom prst="rect">
                                  <a:avLst/>
                                </a:prstGeom>
                              </pic:spPr>
                            </pic:pic>
                          </a:graphicData>
                        </a:graphic>
                      </wp:inline>
                    </w:drawing>
                  </w:r>
                </w:p>
              </w:tc>
              <w:tc>
                <w:tcPr>
                  <w:tcW w:w="4594" w:type="dxa"/>
                  <w:noWrap w:val="0"/>
                  <w:vAlign w:val="top"/>
                </w:tcPr>
                <w:p w14:paraId="3D355A25">
                  <w:pPr>
                    <w:pStyle w:val="80"/>
                    <w:keepLines w:val="0"/>
                    <w:suppressLineNumbers w:val="0"/>
                    <w:bidi w:val="0"/>
                    <w:spacing w:before="0" w:beforeAutospacing="0" w:after="0" w:afterAutospacing="0"/>
                    <w:ind w:left="0" w:right="0" w:firstLine="0" w:firstLineChars="0"/>
                    <w:rPr>
                      <w:rFonts w:hint="default" w:cs="Times New Roman"/>
                      <w:caps w:val="0"/>
                      <w:color w:val="auto"/>
                      <w:highlight w:val="none"/>
                      <w:lang w:val="en-US" w:eastAsia="zh-CN"/>
                    </w:rPr>
                  </w:pPr>
                  <w:r>
                    <w:rPr>
                      <w:rFonts w:hint="default" w:cs="Times New Roman"/>
                      <w:caps w:val="0"/>
                      <w:color w:val="auto"/>
                      <w:highlight w:val="none"/>
                      <w:lang w:val="en-US" w:eastAsia="zh-CN"/>
                    </w:rPr>
                    <w:drawing>
                      <wp:inline distT="0" distB="0" distL="114300" distR="114300">
                        <wp:extent cx="2338705" cy="2484755"/>
                        <wp:effectExtent l="0" t="0" r="10795" b="4445"/>
                        <wp:docPr id="11" name="图片 11" descr="危废库分区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危废库分区图"/>
                                <pic:cNvPicPr>
                                  <a:picLocks noChangeAspect="1"/>
                                </pic:cNvPicPr>
                              </pic:nvPicPr>
                              <pic:blipFill>
                                <a:blip r:embed="rId24"/>
                                <a:srcRect l="20358" t="5695" r="16207" b="4455"/>
                                <a:stretch>
                                  <a:fillRect/>
                                </a:stretch>
                              </pic:blipFill>
                              <pic:spPr>
                                <a:xfrm rot="5400000">
                                  <a:off x="0" y="0"/>
                                  <a:ext cx="2338705" cy="2484755"/>
                                </a:xfrm>
                                <a:prstGeom prst="rect">
                                  <a:avLst/>
                                </a:prstGeom>
                              </pic:spPr>
                            </pic:pic>
                          </a:graphicData>
                        </a:graphic>
                      </wp:inline>
                    </w:drawing>
                  </w:r>
                </w:p>
              </w:tc>
            </w:tr>
            <w:tr w14:paraId="6CBCA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8" w:type="dxa"/>
                  <w:noWrap w:val="0"/>
                  <w:vAlign w:val="top"/>
                </w:tcPr>
                <w:p w14:paraId="526EAF82">
                  <w:pPr>
                    <w:pStyle w:val="80"/>
                    <w:keepLines w:val="0"/>
                    <w:suppressLineNumbers w:val="0"/>
                    <w:bidi w:val="0"/>
                    <w:spacing w:before="0" w:beforeAutospacing="0" w:after="0" w:afterAutospacing="0"/>
                    <w:ind w:left="0" w:right="0" w:firstLine="0" w:firstLineChars="0"/>
                    <w:rPr>
                      <w:rFonts w:hint="default" w:cs="Times New Roman"/>
                      <w:caps w:val="0"/>
                      <w:color w:val="auto"/>
                      <w:highlight w:val="none"/>
                      <w:lang w:val="en-US" w:eastAsia="zh-CN"/>
                    </w:rPr>
                  </w:pPr>
                  <w:r>
                    <w:rPr>
                      <w:rFonts w:hint="eastAsia" w:cs="Times New Roman"/>
                      <w:b w:val="0"/>
                      <w:bCs w:val="0"/>
                      <w:color w:val="auto"/>
                      <w:highlight w:val="none"/>
                      <w:lang w:val="en-US" w:eastAsia="zh-CN"/>
                    </w:rPr>
                    <w:t>危废库外部监控设施</w:t>
                  </w:r>
                </w:p>
              </w:tc>
              <w:tc>
                <w:tcPr>
                  <w:tcW w:w="4594" w:type="dxa"/>
                  <w:noWrap w:val="0"/>
                  <w:vAlign w:val="top"/>
                </w:tcPr>
                <w:p w14:paraId="5ECB076B">
                  <w:pPr>
                    <w:pStyle w:val="80"/>
                    <w:keepLines w:val="0"/>
                    <w:suppressLineNumbers w:val="0"/>
                    <w:bidi w:val="0"/>
                    <w:spacing w:before="0" w:beforeAutospacing="0" w:after="0" w:afterAutospacing="0"/>
                    <w:ind w:left="0" w:right="0" w:firstLine="0" w:firstLineChars="0"/>
                    <w:rPr>
                      <w:rFonts w:hint="default" w:cs="Times New Roman"/>
                      <w:caps w:val="0"/>
                      <w:color w:val="auto"/>
                      <w:highlight w:val="none"/>
                      <w:lang w:val="en-US" w:eastAsia="zh-CN"/>
                    </w:rPr>
                  </w:pPr>
                  <w:r>
                    <w:rPr>
                      <w:rFonts w:hint="eastAsia" w:cs="Times New Roman"/>
                      <w:b w:val="0"/>
                      <w:bCs w:val="0"/>
                      <w:color w:val="auto"/>
                      <w:highlight w:val="none"/>
                      <w:lang w:val="en-US" w:eastAsia="zh-CN"/>
                    </w:rPr>
                    <w:t>危废库内部分区标志牌</w:t>
                  </w:r>
                </w:p>
              </w:tc>
            </w:tr>
            <w:tr w14:paraId="5873C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8" w:type="dxa"/>
                  <w:noWrap w:val="0"/>
                  <w:vAlign w:val="top"/>
                </w:tcPr>
                <w:p w14:paraId="5E4EA057">
                  <w:pPr>
                    <w:pStyle w:val="80"/>
                    <w:keepLines w:val="0"/>
                    <w:suppressLineNumbers w:val="0"/>
                    <w:bidi w:val="0"/>
                    <w:spacing w:before="0" w:beforeAutospacing="0" w:after="0" w:afterAutospacing="0"/>
                    <w:ind w:left="0" w:right="0" w:firstLine="0" w:firstLineChars="0"/>
                    <w:rPr>
                      <w:rFonts w:hint="default" w:cs="Times New Roman"/>
                      <w:b w:val="0"/>
                      <w:bCs w:val="0"/>
                      <w:color w:val="auto"/>
                      <w:highlight w:val="none"/>
                      <w:lang w:val="en-US" w:eastAsia="zh-CN"/>
                    </w:rPr>
                  </w:pPr>
                  <w:r>
                    <w:rPr>
                      <w:rFonts w:hint="default" w:cs="Times New Roman"/>
                      <w:b w:val="0"/>
                      <w:bCs w:val="0"/>
                      <w:color w:val="auto"/>
                      <w:highlight w:val="none"/>
                      <w:lang w:val="en-US" w:eastAsia="zh-CN"/>
                    </w:rPr>
                    <w:drawing>
                      <wp:inline distT="0" distB="0" distL="114300" distR="114300">
                        <wp:extent cx="2590165" cy="1942465"/>
                        <wp:effectExtent l="0" t="0" r="635" b="635"/>
                        <wp:docPr id="18" name="图片 18" descr="危废库地面分区及防渗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危废库地面分区及防渗照片"/>
                                <pic:cNvPicPr>
                                  <a:picLocks noChangeAspect="1"/>
                                </pic:cNvPicPr>
                              </pic:nvPicPr>
                              <pic:blipFill>
                                <a:blip r:embed="rId25"/>
                                <a:stretch>
                                  <a:fillRect/>
                                </a:stretch>
                              </pic:blipFill>
                              <pic:spPr>
                                <a:xfrm>
                                  <a:off x="0" y="0"/>
                                  <a:ext cx="2590165" cy="1942465"/>
                                </a:xfrm>
                                <a:prstGeom prst="rect">
                                  <a:avLst/>
                                </a:prstGeom>
                              </pic:spPr>
                            </pic:pic>
                          </a:graphicData>
                        </a:graphic>
                      </wp:inline>
                    </w:drawing>
                  </w:r>
                </w:p>
              </w:tc>
              <w:tc>
                <w:tcPr>
                  <w:tcW w:w="4594" w:type="dxa"/>
                  <w:noWrap w:val="0"/>
                  <w:vAlign w:val="top"/>
                </w:tcPr>
                <w:p w14:paraId="4B823B98">
                  <w:pPr>
                    <w:pStyle w:val="80"/>
                    <w:keepLines w:val="0"/>
                    <w:suppressLineNumbers w:val="0"/>
                    <w:bidi w:val="0"/>
                    <w:spacing w:before="0" w:beforeAutospacing="0" w:after="0" w:afterAutospacing="0"/>
                    <w:ind w:left="0" w:right="0" w:firstLine="0" w:firstLineChars="0"/>
                    <w:rPr>
                      <w:rFonts w:hint="default" w:cs="Times New Roman"/>
                      <w:caps w:val="0"/>
                      <w:color w:val="auto"/>
                      <w:highlight w:val="none"/>
                      <w:lang w:val="en-US" w:eastAsia="zh-CN"/>
                    </w:rPr>
                  </w:pPr>
                  <w:r>
                    <w:rPr>
                      <w:rFonts w:hint="default" w:cs="Times New Roman"/>
                      <w:caps w:val="0"/>
                      <w:color w:val="auto"/>
                      <w:highlight w:val="none"/>
                      <w:lang w:val="en-US" w:eastAsia="zh-CN"/>
                    </w:rPr>
                    <w:drawing>
                      <wp:inline distT="0" distB="0" distL="114300" distR="114300">
                        <wp:extent cx="2643505" cy="1920875"/>
                        <wp:effectExtent l="0" t="0" r="0" b="0"/>
                        <wp:docPr id="17" name="图片 17" descr="危废台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危废台账"/>
                                <pic:cNvPicPr>
                                  <a:picLocks noChangeAspect="1"/>
                                </pic:cNvPicPr>
                              </pic:nvPicPr>
                              <pic:blipFill>
                                <a:blip r:embed="rId26"/>
                                <a:srcRect t="8831" r="5900"/>
                                <a:stretch>
                                  <a:fillRect/>
                                </a:stretch>
                              </pic:blipFill>
                              <pic:spPr>
                                <a:xfrm>
                                  <a:off x="0" y="0"/>
                                  <a:ext cx="2643505" cy="1920875"/>
                                </a:xfrm>
                                <a:prstGeom prst="rect">
                                  <a:avLst/>
                                </a:prstGeom>
                              </pic:spPr>
                            </pic:pic>
                          </a:graphicData>
                        </a:graphic>
                      </wp:inline>
                    </w:drawing>
                  </w:r>
                </w:p>
              </w:tc>
            </w:tr>
            <w:tr w14:paraId="5668F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68" w:type="dxa"/>
                  <w:noWrap w:val="0"/>
                  <w:vAlign w:val="top"/>
                </w:tcPr>
                <w:p w14:paraId="599B0D80">
                  <w:pPr>
                    <w:pStyle w:val="80"/>
                    <w:keepLines w:val="0"/>
                    <w:suppressLineNumbers w:val="0"/>
                    <w:bidi w:val="0"/>
                    <w:spacing w:before="0" w:beforeAutospacing="0" w:after="0" w:afterAutospacing="0"/>
                    <w:ind w:left="0" w:right="0" w:firstLine="0" w:firstLineChars="0"/>
                    <w:rPr>
                      <w:rFonts w:hint="default" w:cs="Times New Roman"/>
                      <w:b w:val="0"/>
                      <w:bCs w:val="0"/>
                      <w:color w:val="auto"/>
                      <w:highlight w:val="none"/>
                      <w:lang w:val="en-US" w:eastAsia="zh-CN"/>
                    </w:rPr>
                  </w:pPr>
                  <w:r>
                    <w:rPr>
                      <w:rFonts w:hint="eastAsia" w:cs="Times New Roman"/>
                      <w:b w:val="0"/>
                      <w:bCs w:val="0"/>
                      <w:color w:val="auto"/>
                      <w:highlight w:val="none"/>
                      <w:lang w:val="en-US" w:eastAsia="zh-CN"/>
                    </w:rPr>
                    <w:t>危废库地面防渗与地沟</w:t>
                  </w:r>
                </w:p>
              </w:tc>
              <w:tc>
                <w:tcPr>
                  <w:tcW w:w="4594" w:type="dxa"/>
                  <w:noWrap w:val="0"/>
                  <w:vAlign w:val="top"/>
                </w:tcPr>
                <w:p w14:paraId="660DF716">
                  <w:pPr>
                    <w:pStyle w:val="80"/>
                    <w:keepLines w:val="0"/>
                    <w:suppressLineNumbers w:val="0"/>
                    <w:bidi w:val="0"/>
                    <w:spacing w:before="0" w:beforeAutospacing="0" w:after="0" w:afterAutospacing="0"/>
                    <w:ind w:left="0" w:right="0" w:firstLine="0" w:firstLineChars="0"/>
                    <w:rPr>
                      <w:rFonts w:hint="default" w:cs="Times New Roman"/>
                      <w:caps w:val="0"/>
                      <w:color w:val="auto"/>
                      <w:highlight w:val="none"/>
                      <w:lang w:val="en-US" w:eastAsia="zh-CN"/>
                    </w:rPr>
                  </w:pPr>
                  <w:r>
                    <w:rPr>
                      <w:rFonts w:hint="eastAsia" w:cs="Times New Roman"/>
                      <w:b w:val="0"/>
                      <w:bCs w:val="0"/>
                      <w:color w:val="auto"/>
                      <w:highlight w:val="none"/>
                      <w:lang w:val="en-US" w:eastAsia="zh-CN"/>
                    </w:rPr>
                    <w:t>危废库内部危废管理台账</w:t>
                  </w:r>
                </w:p>
              </w:tc>
            </w:tr>
          </w:tbl>
          <w:p w14:paraId="0EF2B73A">
            <w:pPr>
              <w:keepNext w:val="0"/>
              <w:keepLines w:val="0"/>
              <w:numPr>
                <w:ilvl w:val="0"/>
                <w:numId w:val="12"/>
              </w:numPr>
              <w:suppressLineNumbers w:val="0"/>
              <w:bidi w:val="0"/>
              <w:spacing w:before="0" w:beforeAutospacing="0" w:after="0" w:afterAutospacing="0"/>
              <w:ind w:left="0" w:right="0"/>
              <w:rPr>
                <w:rFonts w:hint="default"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风险防范措施</w:t>
            </w:r>
          </w:p>
          <w:p w14:paraId="55B523CB">
            <w:pPr>
              <w:keepNext w:val="0"/>
              <w:keepLines w:val="0"/>
              <w:suppressLineNumbers w:val="0"/>
              <w:spacing w:before="0" w:beforeAutospacing="0" w:after="0" w:afterAutospacing="0"/>
              <w:ind w:left="0" w:right="0"/>
              <w:jc w:val="lef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本项目要求企业</w:t>
            </w:r>
            <w:r>
              <w:rPr>
                <w:rFonts w:hint="eastAsia" w:ascii="Times New Roman" w:hAnsi="Times New Roman" w:cs="Times New Roman"/>
                <w:color w:val="auto"/>
                <w:highlight w:val="none"/>
                <w:lang w:val="en-US" w:eastAsia="zh-CN"/>
              </w:rPr>
              <w:t>的风险防范措施主要为：</w:t>
            </w:r>
          </w:p>
          <w:p w14:paraId="412B11B2">
            <w:pPr>
              <w:keepNext w:val="0"/>
              <w:keepLines w:val="0"/>
              <w:suppressLineNumbers w:val="0"/>
              <w:spacing w:before="0" w:beforeAutospacing="0" w:after="0" w:afterAutospacing="0"/>
              <w:ind w:left="0" w:right="0"/>
              <w:jc w:val="left"/>
              <w:rPr>
                <w:rFonts w:hint="default" w:ascii="Times New Roman" w:hAnsi="Times New Roman" w:cs="Times New Roman"/>
                <w:color w:val="auto"/>
                <w:highlight w:val="none"/>
                <w:lang w:val="zh-CN"/>
              </w:rPr>
            </w:pPr>
            <w:r>
              <w:rPr>
                <w:rFonts w:hint="eastAsia" w:ascii="Times New Roman" w:hAnsi="Times New Roman" w:cs="Times New Roman"/>
                <w:color w:val="auto"/>
                <w:highlight w:val="none"/>
                <w:lang w:val="en-US" w:eastAsia="zh-CN"/>
              </w:rPr>
              <w:t>（1）</w:t>
            </w:r>
            <w:r>
              <w:rPr>
                <w:rFonts w:hint="default" w:ascii="Times New Roman" w:hAnsi="Times New Roman" w:cs="Times New Roman"/>
                <w:color w:val="auto"/>
                <w:highlight w:val="none"/>
                <w:lang w:val="zh-CN"/>
              </w:rPr>
              <w:t>危废库暂存库地面铺设防渗</w:t>
            </w:r>
            <w:r>
              <w:rPr>
                <w:rFonts w:hint="eastAsia" w:ascii="Times New Roman" w:hAnsi="Times New Roman" w:cs="Times New Roman"/>
                <w:color w:val="auto"/>
                <w:highlight w:val="none"/>
                <w:lang w:val="en-US" w:eastAsia="zh-CN"/>
              </w:rPr>
              <w:t>层</w:t>
            </w:r>
            <w:r>
              <w:rPr>
                <w:rFonts w:hint="default" w:ascii="Times New Roman" w:hAnsi="Times New Roman" w:cs="Times New Roman"/>
                <w:color w:val="auto"/>
                <w:highlight w:val="none"/>
                <w:lang w:val="zh-CN"/>
              </w:rPr>
              <w:t>，并在四周设置围堰或集水沟，避免事故情况下产生废水排入本项目雨污水管网或地表水；</w:t>
            </w:r>
          </w:p>
          <w:p w14:paraId="2E0B94E7">
            <w:pPr>
              <w:keepNext w:val="0"/>
              <w:keepLines w:val="0"/>
              <w:suppressLineNumbers w:val="0"/>
              <w:spacing w:before="0" w:beforeAutospacing="0" w:after="0" w:afterAutospacing="0"/>
              <w:ind w:left="0" w:right="0"/>
              <w:jc w:val="left"/>
              <w:rPr>
                <w:rFonts w:hint="default" w:ascii="Times New Roman" w:hAnsi="Times New Roman" w:cs="Times New Roman"/>
                <w:color w:val="auto"/>
                <w:highlight w:val="none"/>
                <w:lang w:val="zh-CN"/>
              </w:rPr>
            </w:pPr>
            <w:r>
              <w:rPr>
                <w:rFonts w:hint="eastAsia" w:ascii="Times New Roman" w:hAnsi="Times New Roman" w:cs="Times New Roman"/>
                <w:color w:val="auto"/>
                <w:highlight w:val="none"/>
                <w:lang w:val="zh-CN"/>
              </w:rPr>
              <w:t>（</w:t>
            </w: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lang w:val="zh-CN"/>
              </w:rPr>
              <w:t>危废库避免火源，防止发生燃烧爆炸的风险，同时不定期</w:t>
            </w:r>
            <w:r>
              <w:rPr>
                <w:rFonts w:hint="eastAsia" w:cs="Times New Roman"/>
                <w:color w:val="auto"/>
                <w:highlight w:val="none"/>
                <w:lang w:val="zh-CN"/>
              </w:rPr>
              <w:t>地</w:t>
            </w:r>
            <w:r>
              <w:rPr>
                <w:rFonts w:hint="default" w:ascii="Times New Roman" w:hAnsi="Times New Roman" w:cs="Times New Roman"/>
                <w:color w:val="auto"/>
                <w:highlight w:val="none"/>
                <w:lang w:val="zh-CN"/>
              </w:rPr>
              <w:t>查看。</w:t>
            </w:r>
          </w:p>
          <w:p w14:paraId="53CB8A96">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r>
              <w:rPr>
                <w:rFonts w:hint="eastAsia" w:ascii="Times New Roman" w:hAnsi="Times New Roman" w:cs="Times New Roman"/>
                <w:color w:val="auto"/>
                <w:szCs w:val="24"/>
                <w:highlight w:val="none"/>
                <w:lang w:val="zh-CN"/>
              </w:rPr>
              <w:t>（</w:t>
            </w:r>
            <w:r>
              <w:rPr>
                <w:rFonts w:hint="eastAsia" w:ascii="Times New Roman" w:hAnsi="Times New Roman" w:cs="Times New Roman"/>
                <w:color w:val="auto"/>
                <w:szCs w:val="24"/>
                <w:highlight w:val="none"/>
                <w:lang w:val="en-US" w:eastAsia="zh-CN"/>
              </w:rPr>
              <w:t>3）</w:t>
            </w:r>
            <w:r>
              <w:rPr>
                <w:rFonts w:hint="default" w:ascii="Times New Roman" w:hAnsi="Times New Roman" w:cs="Times New Roman"/>
                <w:color w:val="auto"/>
                <w:szCs w:val="24"/>
                <w:highlight w:val="none"/>
                <w:lang w:val="zh-CN"/>
              </w:rPr>
              <w:t>危废库</w:t>
            </w:r>
            <w:r>
              <w:rPr>
                <w:rFonts w:hint="eastAsia" w:cs="Times New Roman"/>
                <w:color w:val="auto"/>
                <w:szCs w:val="24"/>
                <w:highlight w:val="none"/>
                <w:lang w:val="en-US" w:eastAsia="zh-CN"/>
              </w:rPr>
              <w:t>外</w:t>
            </w:r>
            <w:r>
              <w:rPr>
                <w:rFonts w:hint="default" w:ascii="Times New Roman" w:hAnsi="Times New Roman" w:cs="Times New Roman"/>
                <w:color w:val="auto"/>
                <w:szCs w:val="24"/>
                <w:highlight w:val="none"/>
                <w:lang w:val="zh-CN"/>
              </w:rPr>
              <w:t>配有</w:t>
            </w:r>
            <w:r>
              <w:rPr>
                <w:rFonts w:hint="eastAsia" w:cs="Times New Roman"/>
                <w:color w:val="auto"/>
                <w:szCs w:val="24"/>
                <w:highlight w:val="none"/>
                <w:lang w:val="en-US" w:eastAsia="zh-CN"/>
              </w:rPr>
              <w:t>消防沙箱与灭火器</w:t>
            </w:r>
            <w:r>
              <w:rPr>
                <w:rFonts w:hint="default" w:ascii="Times New Roman" w:hAnsi="Times New Roman" w:cs="Times New Roman"/>
                <w:color w:val="auto"/>
                <w:szCs w:val="24"/>
                <w:highlight w:val="none"/>
                <w:lang w:val="zh-CN"/>
              </w:rPr>
              <w:t>等，一旦有突发情况，需立即采取相应的应急措施。</w:t>
            </w:r>
          </w:p>
          <w:p w14:paraId="18496002">
            <w:pPr>
              <w:keepNext w:val="0"/>
              <w:keepLines w:val="0"/>
              <w:suppressLineNumbers w:val="0"/>
              <w:spacing w:before="0" w:beforeAutospacing="0" w:after="0" w:afterAutospacing="0"/>
              <w:ind w:left="0" w:right="0"/>
              <w:rPr>
                <w:rFonts w:hint="default"/>
                <w:color w:val="auto"/>
                <w:lang w:val="en-US" w:eastAsia="zh-CN"/>
              </w:rPr>
            </w:pPr>
          </w:p>
        </w:tc>
      </w:tr>
    </w:tbl>
    <w:p w14:paraId="17043D50">
      <w:pPr>
        <w:rPr>
          <w:rFonts w:ascii="Times New Roman" w:hAnsi="Times New Roman" w:eastAsia="宋体"/>
          <w:caps w:val="0"/>
          <w:color w:val="auto"/>
          <w:highlight w:val="none"/>
        </w:rPr>
        <w:sectPr>
          <w:pgSz w:w="11906" w:h="16838"/>
          <w:pgMar w:top="1417" w:right="1417" w:bottom="1417" w:left="1417" w:header="964" w:footer="1020" w:gutter="0"/>
          <w:pgBorders w:offsetFrom="page">
            <w:top w:val="none" w:sz="0" w:space="0"/>
            <w:left w:val="none" w:sz="0" w:space="0"/>
            <w:bottom w:val="none" w:sz="0" w:space="0"/>
            <w:right w:val="none" w:sz="0" w:space="0"/>
          </w:pgBorders>
          <w:pgNumType w:fmt="decimal"/>
          <w:cols w:space="720" w:num="1"/>
          <w:rtlGutter w:val="0"/>
          <w:docGrid w:type="linesAndChars" w:linePitch="333" w:charSpace="0"/>
        </w:sectPr>
      </w:pPr>
    </w:p>
    <w:tbl>
      <w:tblPr>
        <w:tblStyle w:val="49"/>
        <w:tblW w:w="5000" w:type="pct"/>
        <w:jc w:val="center"/>
        <w:tblBorders>
          <w:top w:val="single" w:color="auto" w:sz="8" w:space="0"/>
          <w:left w:val="single" w:color="auto" w:sz="8" w:space="0"/>
          <w:bottom w:val="single" w:color="auto" w:sz="8" w:space="0"/>
          <w:right w:val="single" w:color="auto" w:sz="8" w:space="0"/>
          <w:insideH w:val="single" w:color="auto" w:sz="8" w:space="0"/>
          <w:insideV w:val="none" w:color="auto" w:sz="0" w:space="0"/>
        </w:tblBorders>
        <w:tblLayout w:type="autofit"/>
        <w:tblCellMar>
          <w:top w:w="0" w:type="dxa"/>
          <w:left w:w="108" w:type="dxa"/>
          <w:bottom w:w="0" w:type="dxa"/>
          <w:right w:w="108" w:type="dxa"/>
        </w:tblCellMar>
      </w:tblPr>
      <w:tblGrid>
        <w:gridCol w:w="14220"/>
      </w:tblGrid>
      <w:tr w14:paraId="35EA399B">
        <w:tblPrEx>
          <w:tblBorders>
            <w:top w:val="single" w:color="auto" w:sz="8" w:space="0"/>
            <w:left w:val="single" w:color="auto" w:sz="8" w:space="0"/>
            <w:bottom w:val="single" w:color="auto" w:sz="8" w:space="0"/>
            <w:right w:val="single" w:color="auto" w:sz="8" w:space="0"/>
            <w:insideH w:val="single" w:color="auto" w:sz="8" w:space="0"/>
            <w:insideV w:val="none" w:color="auto" w:sz="0" w:space="0"/>
          </w:tblBorders>
        </w:tblPrEx>
        <w:trPr>
          <w:trHeight w:val="8488" w:hRule="atLeast"/>
          <w:jc w:val="center"/>
        </w:trPr>
        <w:tc>
          <w:tcPr>
            <w:tcW w:w="9288" w:type="dxa"/>
            <w:tcBorders>
              <w:tl2br w:val="nil"/>
              <w:tr2bl w:val="nil"/>
            </w:tcBorders>
            <w:noWrap w:val="0"/>
            <w:vAlign w:val="top"/>
          </w:tcPr>
          <w:p w14:paraId="76667E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b/>
                <w:bCs/>
                <w:caps w:val="0"/>
                <w:color w:val="auto"/>
                <w:sz w:val="24"/>
                <w:szCs w:val="24"/>
                <w:highlight w:val="none"/>
              </w:rPr>
            </w:pPr>
            <w:r>
              <w:rPr>
                <w:rFonts w:hint="eastAsia" w:ascii="Times New Roman" w:hAnsi="Times New Roman" w:eastAsia="宋体" w:cs="Times New Roman"/>
                <w:b/>
                <w:bCs/>
                <w:caps w:val="0"/>
                <w:color w:val="auto"/>
                <w:sz w:val="24"/>
                <w:szCs w:val="24"/>
                <w:highlight w:val="none"/>
                <w:lang w:val="en-US" w:eastAsia="zh-CN"/>
              </w:rPr>
              <w:t>5、</w:t>
            </w:r>
            <w:r>
              <w:rPr>
                <w:rFonts w:hint="default" w:ascii="Times New Roman" w:hAnsi="Times New Roman" w:eastAsia="宋体" w:cs="Times New Roman"/>
                <w:b/>
                <w:bCs/>
                <w:caps w:val="0"/>
                <w:color w:val="auto"/>
                <w:sz w:val="24"/>
                <w:szCs w:val="24"/>
                <w:highlight w:val="none"/>
              </w:rPr>
              <w:t>环境保护设施“三同时”落实情况</w:t>
            </w:r>
          </w:p>
          <w:p w14:paraId="49FD54A9">
            <w:pPr>
              <w:pStyle w:val="8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rPr>
                <w:rFonts w:hint="default" w:ascii="Times New Roman" w:hAnsi="Times New Roman" w:eastAsia="宋体" w:cs="Times New Roman"/>
                <w:b/>
                <w:bCs/>
                <w:caps w:val="0"/>
                <w:color w:val="auto"/>
                <w:sz w:val="21"/>
                <w:szCs w:val="21"/>
                <w:highlight w:val="none"/>
              </w:rPr>
            </w:pPr>
            <w:bookmarkStart w:id="54" w:name="_Toc7522"/>
            <w:r>
              <w:rPr>
                <w:rFonts w:hint="default" w:ascii="Times New Roman" w:hAnsi="Times New Roman" w:eastAsia="宋体" w:cs="Times New Roman"/>
                <w:b/>
                <w:bCs/>
                <w:caps w:val="0"/>
                <w:color w:val="auto"/>
                <w:sz w:val="21"/>
                <w:szCs w:val="21"/>
                <w:highlight w:val="none"/>
              </w:rPr>
              <w:t>表</w:t>
            </w:r>
            <w:r>
              <w:rPr>
                <w:rFonts w:hint="eastAsia" w:ascii="Times New Roman" w:hAnsi="Times New Roman" w:eastAsia="宋体" w:cs="Times New Roman"/>
                <w:b/>
                <w:bCs/>
                <w:caps w:val="0"/>
                <w:color w:val="auto"/>
                <w:sz w:val="21"/>
                <w:szCs w:val="21"/>
                <w:highlight w:val="none"/>
                <w:lang w:val="en-US" w:eastAsia="zh-CN"/>
              </w:rPr>
              <w:t xml:space="preserve">3-5 </w:t>
            </w:r>
            <w:r>
              <w:rPr>
                <w:rFonts w:hint="eastAsia" w:cs="Times New Roman"/>
                <w:b/>
                <w:bCs/>
                <w:caps w:val="0"/>
                <w:color w:val="auto"/>
                <w:sz w:val="21"/>
                <w:szCs w:val="21"/>
                <w:highlight w:val="none"/>
                <w:lang w:val="en-US" w:eastAsia="zh-CN"/>
              </w:rPr>
              <w:t xml:space="preserve"> </w:t>
            </w:r>
            <w:r>
              <w:rPr>
                <w:rFonts w:hint="default" w:ascii="Times New Roman" w:hAnsi="Times New Roman" w:eastAsia="宋体" w:cs="Times New Roman"/>
                <w:b/>
                <w:bCs/>
                <w:caps w:val="0"/>
                <w:color w:val="auto"/>
                <w:sz w:val="21"/>
                <w:szCs w:val="21"/>
                <w:highlight w:val="none"/>
              </w:rPr>
              <w:t>环境保护设施落实情况</w:t>
            </w:r>
            <w:bookmarkEnd w:id="54"/>
          </w:p>
          <w:tbl>
            <w:tblPr>
              <w:tblStyle w:val="50"/>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1077"/>
              <w:gridCol w:w="1319"/>
              <w:gridCol w:w="2123"/>
              <w:gridCol w:w="681"/>
              <w:gridCol w:w="2227"/>
              <w:gridCol w:w="795"/>
              <w:gridCol w:w="3563"/>
              <w:gridCol w:w="1784"/>
            </w:tblGrid>
            <w:tr w14:paraId="5569A0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tblHeader/>
              </w:trPr>
              <w:tc>
                <w:tcPr>
                  <w:tcW w:w="152" w:type="pct"/>
                  <w:tcBorders>
                    <w:tl2br w:val="nil"/>
                    <w:tr2bl w:val="nil"/>
                  </w:tcBorders>
                  <w:noWrap w:val="0"/>
                  <w:vAlign w:val="center"/>
                </w:tcPr>
                <w:p w14:paraId="16F254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类别</w:t>
                  </w:r>
                </w:p>
              </w:tc>
              <w:tc>
                <w:tcPr>
                  <w:tcW w:w="385" w:type="pct"/>
                  <w:tcBorders>
                    <w:tl2br w:val="nil"/>
                    <w:tr2bl w:val="nil"/>
                  </w:tcBorders>
                  <w:noWrap w:val="0"/>
                  <w:vAlign w:val="center"/>
                </w:tcPr>
                <w:p w14:paraId="29E27C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污染工段</w:t>
                  </w:r>
                </w:p>
              </w:tc>
              <w:tc>
                <w:tcPr>
                  <w:tcW w:w="471" w:type="pct"/>
                  <w:tcBorders>
                    <w:tl2br w:val="nil"/>
                    <w:tr2bl w:val="nil"/>
                  </w:tcBorders>
                  <w:noWrap w:val="0"/>
                  <w:vAlign w:val="center"/>
                </w:tcPr>
                <w:p w14:paraId="60D11C6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污染物</w:t>
                  </w:r>
                </w:p>
              </w:tc>
              <w:tc>
                <w:tcPr>
                  <w:tcW w:w="757" w:type="pct"/>
                  <w:tcBorders>
                    <w:tl2br w:val="nil"/>
                    <w:tr2bl w:val="nil"/>
                  </w:tcBorders>
                  <w:noWrap w:val="0"/>
                  <w:vAlign w:val="center"/>
                </w:tcPr>
                <w:p w14:paraId="2BEC2E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原环评环保措施</w:t>
                  </w:r>
                </w:p>
              </w:tc>
              <w:tc>
                <w:tcPr>
                  <w:tcW w:w="243" w:type="pct"/>
                  <w:tcBorders>
                    <w:tl2br w:val="nil"/>
                    <w:tr2bl w:val="nil"/>
                  </w:tcBorders>
                  <w:noWrap w:val="0"/>
                  <w:vAlign w:val="center"/>
                </w:tcPr>
                <w:p w14:paraId="597B99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环保</w:t>
                  </w:r>
                </w:p>
                <w:p w14:paraId="2A33C8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投资</w:t>
                  </w:r>
                </w:p>
              </w:tc>
              <w:tc>
                <w:tcPr>
                  <w:tcW w:w="795" w:type="pct"/>
                  <w:tcBorders>
                    <w:tl2br w:val="nil"/>
                    <w:tr2bl w:val="nil"/>
                  </w:tcBorders>
                  <w:noWrap w:val="0"/>
                  <w:vAlign w:val="center"/>
                </w:tcPr>
                <w:p w14:paraId="349191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实际建设内容</w:t>
                  </w:r>
                </w:p>
              </w:tc>
              <w:tc>
                <w:tcPr>
                  <w:tcW w:w="284" w:type="pct"/>
                  <w:tcBorders>
                    <w:tl2br w:val="nil"/>
                    <w:tr2bl w:val="nil"/>
                  </w:tcBorders>
                  <w:noWrap w:val="0"/>
                  <w:vAlign w:val="center"/>
                </w:tcPr>
                <w:p w14:paraId="0BDA7F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环保</w:t>
                  </w:r>
                </w:p>
                <w:p w14:paraId="106411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投资</w:t>
                  </w:r>
                </w:p>
              </w:tc>
              <w:tc>
                <w:tcPr>
                  <w:tcW w:w="1272" w:type="pct"/>
                  <w:tcBorders>
                    <w:tl2br w:val="nil"/>
                    <w:tr2bl w:val="nil"/>
                  </w:tcBorders>
                  <w:noWrap w:val="0"/>
                  <w:vAlign w:val="center"/>
                </w:tcPr>
                <w:p w14:paraId="25471D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验收标准</w:t>
                  </w:r>
                </w:p>
              </w:tc>
              <w:tc>
                <w:tcPr>
                  <w:tcW w:w="637" w:type="pct"/>
                  <w:tcBorders>
                    <w:tl2br w:val="nil"/>
                    <w:tr2bl w:val="nil"/>
                  </w:tcBorders>
                  <w:noWrap w:val="0"/>
                  <w:vAlign w:val="center"/>
                </w:tcPr>
                <w:p w14:paraId="3EF1CF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变化情况</w:t>
                  </w:r>
                </w:p>
              </w:tc>
            </w:tr>
            <w:tr w14:paraId="2217EB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trPr>
              <w:tc>
                <w:tcPr>
                  <w:tcW w:w="152" w:type="pct"/>
                  <w:tcBorders>
                    <w:tl2br w:val="nil"/>
                    <w:tr2bl w:val="nil"/>
                  </w:tcBorders>
                  <w:noWrap w:val="0"/>
                  <w:vAlign w:val="center"/>
                </w:tcPr>
                <w:p w14:paraId="5F960F8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废水</w:t>
                  </w:r>
                </w:p>
              </w:tc>
              <w:tc>
                <w:tcPr>
                  <w:tcW w:w="385" w:type="pct"/>
                  <w:tcBorders>
                    <w:tl2br w:val="nil"/>
                    <w:tr2bl w:val="nil"/>
                  </w:tcBorders>
                  <w:noWrap w:val="0"/>
                  <w:vAlign w:val="center"/>
                </w:tcPr>
                <w:p w14:paraId="32C893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eastAsia"/>
                      <w:color w:val="auto"/>
                      <w:sz w:val="21"/>
                      <w:szCs w:val="21"/>
                    </w:rPr>
                    <w:t>生活污水</w:t>
                  </w:r>
                </w:p>
              </w:tc>
              <w:tc>
                <w:tcPr>
                  <w:tcW w:w="471" w:type="pct"/>
                  <w:tcBorders>
                    <w:tl2br w:val="nil"/>
                    <w:tr2bl w:val="nil"/>
                  </w:tcBorders>
                  <w:noWrap w:val="0"/>
                  <w:vAlign w:val="center"/>
                </w:tcPr>
                <w:p w14:paraId="29C2B4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aps w:val="0"/>
                      <w:color w:val="auto"/>
                      <w:sz w:val="21"/>
                      <w:szCs w:val="21"/>
                      <w:highlight w:val="none"/>
                    </w:rPr>
                    <w:t>pH、</w:t>
                  </w:r>
                  <w:r>
                    <w:rPr>
                      <w:rFonts w:hint="default"/>
                      <w:color w:val="auto"/>
                      <w:sz w:val="21"/>
                      <w:szCs w:val="21"/>
                    </w:rPr>
                    <w:t>COD、SS、NH</w:t>
                  </w:r>
                  <w:r>
                    <w:rPr>
                      <w:rFonts w:hint="default"/>
                      <w:color w:val="auto"/>
                      <w:sz w:val="21"/>
                      <w:szCs w:val="21"/>
                      <w:vertAlign w:val="subscript"/>
                    </w:rPr>
                    <w:t>3</w:t>
                  </w:r>
                  <w:r>
                    <w:rPr>
                      <w:rFonts w:hint="default"/>
                      <w:color w:val="auto"/>
                      <w:sz w:val="21"/>
                      <w:szCs w:val="21"/>
                    </w:rPr>
                    <w:t>-N、TP</w:t>
                  </w:r>
                </w:p>
              </w:tc>
              <w:tc>
                <w:tcPr>
                  <w:tcW w:w="757" w:type="pct"/>
                  <w:tcBorders>
                    <w:tl2br w:val="nil"/>
                    <w:tr2bl w:val="nil"/>
                  </w:tcBorders>
                  <w:noWrap w:val="0"/>
                  <w:vAlign w:val="center"/>
                </w:tcPr>
                <w:p w14:paraId="05F415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color w:val="auto"/>
                      <w:sz w:val="21"/>
                      <w:szCs w:val="21"/>
                    </w:rPr>
                    <w:t>经</w:t>
                  </w:r>
                  <w:r>
                    <w:rPr>
                      <w:rFonts w:hint="eastAsia"/>
                      <w:color w:val="auto"/>
                      <w:sz w:val="21"/>
                      <w:szCs w:val="21"/>
                    </w:rPr>
                    <w:t>化粪池</w:t>
                  </w:r>
                  <w:r>
                    <w:rPr>
                      <w:rFonts w:hint="default"/>
                      <w:color w:val="auto"/>
                      <w:sz w:val="21"/>
                      <w:szCs w:val="21"/>
                    </w:rPr>
                    <w:t>处理后，接管至</w:t>
                  </w:r>
                  <w:r>
                    <w:rPr>
                      <w:rFonts w:hint="default"/>
                      <w:color w:val="auto"/>
                      <w:sz w:val="21"/>
                      <w:szCs w:val="21"/>
                      <w:lang w:val="en-US" w:eastAsia="zh-CN"/>
                    </w:rPr>
                    <w:t>科学园污水处理厂</w:t>
                  </w:r>
                </w:p>
              </w:tc>
              <w:tc>
                <w:tcPr>
                  <w:tcW w:w="243" w:type="pct"/>
                  <w:tcBorders>
                    <w:tl2br w:val="nil"/>
                    <w:tr2bl w:val="nil"/>
                  </w:tcBorders>
                  <w:noWrap w:val="0"/>
                  <w:vAlign w:val="center"/>
                </w:tcPr>
                <w:p w14:paraId="4A1AB6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w:t>
                  </w:r>
                </w:p>
              </w:tc>
              <w:tc>
                <w:tcPr>
                  <w:tcW w:w="795" w:type="pct"/>
                  <w:tcBorders>
                    <w:tl2br w:val="nil"/>
                    <w:tr2bl w:val="nil"/>
                  </w:tcBorders>
                  <w:noWrap w:val="0"/>
                  <w:vAlign w:val="center"/>
                </w:tcPr>
                <w:p w14:paraId="26C547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val="0"/>
                      <w:color w:val="auto"/>
                      <w:kern w:val="2"/>
                      <w:sz w:val="21"/>
                      <w:szCs w:val="21"/>
                      <w:highlight w:val="none"/>
                      <w:lang w:val="en-US" w:eastAsia="zh-CN" w:bidi="ar-SA"/>
                    </w:rPr>
                  </w:pPr>
                  <w:r>
                    <w:rPr>
                      <w:rFonts w:hint="default"/>
                      <w:color w:val="auto"/>
                      <w:sz w:val="21"/>
                      <w:szCs w:val="21"/>
                    </w:rPr>
                    <w:t>经</w:t>
                  </w:r>
                  <w:r>
                    <w:rPr>
                      <w:rFonts w:hint="eastAsia"/>
                      <w:color w:val="auto"/>
                      <w:sz w:val="21"/>
                      <w:szCs w:val="21"/>
                    </w:rPr>
                    <w:t>化粪池</w:t>
                  </w:r>
                  <w:r>
                    <w:rPr>
                      <w:rFonts w:hint="default"/>
                      <w:color w:val="auto"/>
                      <w:sz w:val="21"/>
                      <w:szCs w:val="21"/>
                    </w:rPr>
                    <w:t>处理后，接管至</w:t>
                  </w:r>
                  <w:r>
                    <w:rPr>
                      <w:rFonts w:hint="default"/>
                      <w:color w:val="auto"/>
                      <w:sz w:val="21"/>
                      <w:szCs w:val="21"/>
                      <w:lang w:val="en-US" w:eastAsia="zh-CN"/>
                    </w:rPr>
                    <w:t>科学园污水处理厂</w:t>
                  </w:r>
                </w:p>
              </w:tc>
              <w:tc>
                <w:tcPr>
                  <w:tcW w:w="284" w:type="pct"/>
                  <w:tcBorders>
                    <w:tl2br w:val="nil"/>
                    <w:tr2bl w:val="nil"/>
                  </w:tcBorders>
                  <w:noWrap w:val="0"/>
                  <w:vAlign w:val="center"/>
                </w:tcPr>
                <w:p w14:paraId="0AF169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w:t>
                  </w:r>
                </w:p>
              </w:tc>
              <w:tc>
                <w:tcPr>
                  <w:tcW w:w="1272" w:type="pct"/>
                  <w:tcBorders>
                    <w:tl2br w:val="nil"/>
                    <w:tr2bl w:val="nil"/>
                  </w:tcBorders>
                  <w:noWrap w:val="0"/>
                  <w:vAlign w:val="center"/>
                </w:tcPr>
                <w:p w14:paraId="63096F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满足</w:t>
                  </w:r>
                  <w:r>
                    <w:rPr>
                      <w:rFonts w:hint="default" w:ascii="Times New Roman" w:hAnsi="Times New Roman" w:eastAsia="宋体" w:cs="Times New Roman"/>
                      <w:color w:val="auto"/>
                      <w:sz w:val="21"/>
                      <w:szCs w:val="21"/>
                      <w:highlight w:val="none"/>
                      <w:lang w:val="en-US" w:eastAsia="zh-CN"/>
                    </w:rPr>
                    <w:t>科学园污水处理厂</w:t>
                  </w:r>
                  <w:r>
                    <w:rPr>
                      <w:rFonts w:hint="default" w:ascii="Times New Roman" w:hAnsi="Times New Roman" w:eastAsia="宋体" w:cs="Times New Roman"/>
                      <w:color w:val="auto"/>
                      <w:sz w:val="21"/>
                      <w:szCs w:val="21"/>
                      <w:highlight w:val="none"/>
                      <w:lang w:eastAsia="zh-CN"/>
                    </w:rPr>
                    <w:t>接管标准</w:t>
                  </w:r>
                </w:p>
              </w:tc>
              <w:tc>
                <w:tcPr>
                  <w:tcW w:w="637" w:type="pct"/>
                  <w:tcBorders>
                    <w:tl2br w:val="nil"/>
                    <w:tr2bl w:val="nil"/>
                  </w:tcBorders>
                  <w:noWrap w:val="0"/>
                  <w:vAlign w:val="center"/>
                </w:tcPr>
                <w:p w14:paraId="2B645A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无变化，与环评</w:t>
                  </w:r>
                </w:p>
                <w:p w14:paraId="3449F57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一致</w:t>
                  </w:r>
                </w:p>
              </w:tc>
            </w:tr>
            <w:tr w14:paraId="0E8A3F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trPr>
              <w:tc>
                <w:tcPr>
                  <w:tcW w:w="152" w:type="pct"/>
                  <w:vMerge w:val="restart"/>
                  <w:tcBorders>
                    <w:tl2br w:val="nil"/>
                    <w:tr2bl w:val="nil"/>
                  </w:tcBorders>
                  <w:noWrap w:val="0"/>
                  <w:vAlign w:val="center"/>
                </w:tcPr>
                <w:p w14:paraId="3E9E949F">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废气</w:t>
                  </w:r>
                </w:p>
              </w:tc>
              <w:tc>
                <w:tcPr>
                  <w:tcW w:w="385" w:type="pct"/>
                  <w:tcBorders>
                    <w:tl2br w:val="nil"/>
                    <w:tr2bl w:val="nil"/>
                  </w:tcBorders>
                  <w:noWrap w:val="0"/>
                  <w:vAlign w:val="center"/>
                </w:tcPr>
                <w:p w14:paraId="153D7F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firstLine="0" w:firstLineChars="0"/>
                    <w:jc w:val="both"/>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器身装配废气、器身引线废气、干燥废气、油罐呼吸废气</w:t>
                  </w:r>
                </w:p>
              </w:tc>
              <w:tc>
                <w:tcPr>
                  <w:tcW w:w="471" w:type="pct"/>
                  <w:tcBorders>
                    <w:tl2br w:val="nil"/>
                    <w:tr2bl w:val="nil"/>
                  </w:tcBorders>
                  <w:noWrap w:val="0"/>
                  <w:vAlign w:val="center"/>
                </w:tcPr>
                <w:p w14:paraId="0112097F">
                  <w:pPr>
                    <w:pStyle w:val="8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leftChars="0" w:right="0" w:rightChars="0" w:firstLine="0" w:firstLineChars="0"/>
                    <w:rPr>
                      <w:rFonts w:hint="default" w:ascii="Times New Roman" w:hAnsi="Times New Roman" w:eastAsia="宋体" w:cs="Times New Roman"/>
                      <w:caps w:val="0"/>
                      <w:color w:val="auto"/>
                      <w:sz w:val="21"/>
                      <w:szCs w:val="21"/>
                      <w:highlight w:val="none"/>
                    </w:rPr>
                  </w:pPr>
                  <w:r>
                    <w:rPr>
                      <w:rFonts w:hint="eastAsia"/>
                      <w:color w:val="auto"/>
                      <w:sz w:val="21"/>
                      <w:szCs w:val="21"/>
                    </w:rPr>
                    <w:t>非甲烷总烃</w:t>
                  </w:r>
                </w:p>
              </w:tc>
              <w:tc>
                <w:tcPr>
                  <w:tcW w:w="757" w:type="pct"/>
                  <w:tcBorders>
                    <w:tl2br w:val="nil"/>
                    <w:tr2bl w:val="nil"/>
                  </w:tcBorders>
                  <w:noWrap w:val="0"/>
                  <w:vAlign w:val="center"/>
                </w:tcPr>
                <w:p w14:paraId="4783D62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color w:val="auto"/>
                      <w:sz w:val="21"/>
                      <w:szCs w:val="21"/>
                    </w:rPr>
                  </w:pPr>
                  <w:r>
                    <w:rPr>
                      <w:rFonts w:hint="eastAsia"/>
                      <w:color w:val="auto"/>
                      <w:sz w:val="21"/>
                      <w:szCs w:val="21"/>
                      <w:lang w:val="en-US" w:eastAsia="zh-CN"/>
                    </w:rPr>
                    <w:t>车间内无组织排放</w:t>
                  </w:r>
                </w:p>
              </w:tc>
              <w:tc>
                <w:tcPr>
                  <w:tcW w:w="243" w:type="pct"/>
                  <w:vMerge w:val="restart"/>
                  <w:tcBorders>
                    <w:tl2br w:val="nil"/>
                    <w:tr2bl w:val="nil"/>
                  </w:tcBorders>
                  <w:noWrap w:val="0"/>
                  <w:vAlign w:val="center"/>
                </w:tcPr>
                <w:p w14:paraId="6B4D38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5</w:t>
                  </w:r>
                  <w:r>
                    <w:rPr>
                      <w:rFonts w:hint="eastAsia" w:ascii="Times New Roman" w:hAnsi="Times New Roman" w:eastAsia="宋体" w:cs="Times New Roman"/>
                      <w:bCs w:val="0"/>
                      <w:color w:val="auto"/>
                      <w:kern w:val="2"/>
                      <w:sz w:val="21"/>
                      <w:szCs w:val="21"/>
                      <w:highlight w:val="none"/>
                      <w:lang w:val="en-US" w:eastAsia="zh-CN" w:bidi="ar-SA"/>
                    </w:rPr>
                    <w:t>万元</w:t>
                  </w:r>
                </w:p>
              </w:tc>
              <w:tc>
                <w:tcPr>
                  <w:tcW w:w="795" w:type="pct"/>
                  <w:tcBorders>
                    <w:tl2br w:val="nil"/>
                    <w:tr2bl w:val="nil"/>
                  </w:tcBorders>
                  <w:noWrap w:val="0"/>
                  <w:vAlign w:val="center"/>
                </w:tcPr>
                <w:p w14:paraId="4F5376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color w:val="auto"/>
                      <w:sz w:val="21"/>
                      <w:szCs w:val="21"/>
                    </w:rPr>
                  </w:pPr>
                  <w:r>
                    <w:rPr>
                      <w:rFonts w:hint="eastAsia"/>
                      <w:color w:val="auto"/>
                      <w:sz w:val="21"/>
                      <w:szCs w:val="21"/>
                      <w:lang w:val="en-US" w:eastAsia="zh-CN"/>
                    </w:rPr>
                    <w:t>车间内无组织排放</w:t>
                  </w:r>
                </w:p>
              </w:tc>
              <w:tc>
                <w:tcPr>
                  <w:tcW w:w="284" w:type="pct"/>
                  <w:vMerge w:val="restart"/>
                  <w:tcBorders>
                    <w:tl2br w:val="nil"/>
                    <w:tr2bl w:val="nil"/>
                  </w:tcBorders>
                  <w:noWrap w:val="0"/>
                  <w:vAlign w:val="center"/>
                </w:tcPr>
                <w:p w14:paraId="26060C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eastAsia" w:cs="Times New Roman"/>
                      <w:bCs w:val="0"/>
                      <w:color w:val="auto"/>
                      <w:kern w:val="2"/>
                      <w:sz w:val="21"/>
                      <w:szCs w:val="21"/>
                      <w:highlight w:val="none"/>
                      <w:lang w:val="en-US" w:eastAsia="zh-CN" w:bidi="ar-SA"/>
                    </w:rPr>
                  </w:pPr>
                  <w:r>
                    <w:rPr>
                      <w:rFonts w:hint="eastAsia" w:cs="Times New Roman"/>
                      <w:color w:val="auto"/>
                      <w:sz w:val="21"/>
                      <w:szCs w:val="21"/>
                      <w:highlight w:val="none"/>
                      <w:lang w:val="en-US" w:eastAsia="zh-CN"/>
                    </w:rPr>
                    <w:t>5</w:t>
                  </w:r>
                  <w:r>
                    <w:rPr>
                      <w:rFonts w:hint="eastAsia" w:ascii="Times New Roman" w:hAnsi="Times New Roman" w:eastAsia="宋体" w:cs="Times New Roman"/>
                      <w:bCs w:val="0"/>
                      <w:color w:val="auto"/>
                      <w:kern w:val="2"/>
                      <w:sz w:val="21"/>
                      <w:szCs w:val="21"/>
                      <w:highlight w:val="none"/>
                      <w:lang w:val="en-US" w:eastAsia="zh-CN" w:bidi="ar-SA"/>
                    </w:rPr>
                    <w:t>万元</w:t>
                  </w:r>
                </w:p>
              </w:tc>
              <w:tc>
                <w:tcPr>
                  <w:tcW w:w="1272" w:type="pct"/>
                  <w:vMerge w:val="restart"/>
                  <w:tcBorders>
                    <w:tl2br w:val="nil"/>
                    <w:tr2bl w:val="nil"/>
                  </w:tcBorders>
                  <w:noWrap w:val="0"/>
                  <w:vAlign w:val="center"/>
                </w:tcPr>
                <w:p w14:paraId="16D4BEE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Cs w:val="0"/>
                      <w:color w:val="auto"/>
                      <w:kern w:val="2"/>
                      <w:sz w:val="21"/>
                      <w:szCs w:val="21"/>
                      <w:highlight w:val="none"/>
                      <w:lang w:val="en-US" w:eastAsia="zh-CN" w:bidi="ar-SA"/>
                    </w:rPr>
                  </w:pPr>
                  <w:r>
                    <w:rPr>
                      <w:rFonts w:hint="eastAsia" w:cs="Times New Roman"/>
                      <w:bCs w:val="0"/>
                      <w:color w:val="auto"/>
                      <w:kern w:val="2"/>
                      <w:sz w:val="21"/>
                      <w:szCs w:val="21"/>
                      <w:highlight w:val="none"/>
                      <w:lang w:val="en-US" w:eastAsia="zh-CN" w:bidi="ar-SA"/>
                    </w:rPr>
                    <w:t>执行《大气污染物综合排放标准》（DB32/4041-2021）</w:t>
                  </w:r>
                  <w:r>
                    <w:rPr>
                      <w:rFonts w:hint="default" w:ascii="Times New Roman" w:hAnsi="Times New Roman" w:eastAsia="宋体" w:cs="Times New Roman"/>
                      <w:b w:val="0"/>
                      <w:bCs/>
                      <w:color w:val="auto"/>
                      <w:sz w:val="21"/>
                      <w:szCs w:val="21"/>
                    </w:rPr>
                    <w:t>排放限值</w:t>
                  </w:r>
                </w:p>
              </w:tc>
              <w:tc>
                <w:tcPr>
                  <w:tcW w:w="637" w:type="pct"/>
                  <w:tcBorders>
                    <w:tl2br w:val="nil"/>
                    <w:tr2bl w:val="nil"/>
                  </w:tcBorders>
                  <w:noWrap w:val="0"/>
                  <w:vAlign w:val="center"/>
                </w:tcPr>
                <w:p w14:paraId="0101C3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无变化，与环评</w:t>
                  </w:r>
                </w:p>
                <w:p w14:paraId="2B077A64">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一致</w:t>
                  </w:r>
                </w:p>
              </w:tc>
            </w:tr>
            <w:tr w14:paraId="265D5C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trPr>
              <w:tc>
                <w:tcPr>
                  <w:tcW w:w="152" w:type="pct"/>
                  <w:vMerge w:val="continue"/>
                  <w:tcBorders>
                    <w:tl2br w:val="nil"/>
                    <w:tr2bl w:val="nil"/>
                  </w:tcBorders>
                  <w:noWrap w:val="0"/>
                  <w:vAlign w:val="center"/>
                </w:tcPr>
                <w:p w14:paraId="5A7C35F9">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exact"/>
                    <w:ind w:left="0" w:right="0" w:firstLine="0" w:firstLineChars="0"/>
                    <w:rPr>
                      <w:rFonts w:hint="default" w:ascii="Times New Roman" w:hAnsi="Times New Roman" w:eastAsia="宋体" w:cs="Times New Roman"/>
                      <w:color w:val="auto"/>
                      <w:sz w:val="21"/>
                      <w:szCs w:val="21"/>
                      <w:highlight w:val="none"/>
                      <w:lang w:val="en-US" w:eastAsia="zh-CN"/>
                    </w:rPr>
                  </w:pPr>
                </w:p>
              </w:tc>
              <w:tc>
                <w:tcPr>
                  <w:tcW w:w="385" w:type="pct"/>
                  <w:tcBorders>
                    <w:tl2br w:val="nil"/>
                    <w:tr2bl w:val="nil"/>
                  </w:tcBorders>
                  <w:noWrap w:val="0"/>
                  <w:vAlign w:val="center"/>
                </w:tcPr>
                <w:p w14:paraId="5B6AB21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焊接废气</w:t>
                  </w:r>
                </w:p>
              </w:tc>
              <w:tc>
                <w:tcPr>
                  <w:tcW w:w="471" w:type="pct"/>
                  <w:tcBorders>
                    <w:tl2br w:val="nil"/>
                    <w:tr2bl w:val="nil"/>
                  </w:tcBorders>
                  <w:noWrap w:val="0"/>
                  <w:vAlign w:val="center"/>
                </w:tcPr>
                <w:p w14:paraId="15B631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rPr>
                      <w:rFonts w:hint="eastAsia"/>
                      <w:color w:val="auto"/>
                      <w:sz w:val="21"/>
                      <w:szCs w:val="21"/>
                    </w:rPr>
                  </w:pPr>
                  <w:r>
                    <w:rPr>
                      <w:rFonts w:hint="eastAsia" w:ascii="Times New Roman" w:hAnsi="Times New Roman" w:eastAsia="宋体" w:cs="Times New Roman"/>
                      <w:color w:val="auto"/>
                      <w:sz w:val="21"/>
                      <w:szCs w:val="21"/>
                    </w:rPr>
                    <w:t>颗粒物</w:t>
                  </w:r>
                </w:p>
              </w:tc>
              <w:tc>
                <w:tcPr>
                  <w:tcW w:w="757" w:type="pct"/>
                  <w:tcBorders>
                    <w:tl2br w:val="nil"/>
                    <w:tr2bl w:val="nil"/>
                  </w:tcBorders>
                  <w:shd w:val="clear" w:color="auto" w:fill="auto"/>
                  <w:noWrap w:val="0"/>
                  <w:vAlign w:val="center"/>
                </w:tcPr>
                <w:p w14:paraId="576349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经移动式烟尘净化器处理之后在车间内无组织排放</w:t>
                  </w:r>
                </w:p>
              </w:tc>
              <w:tc>
                <w:tcPr>
                  <w:tcW w:w="243" w:type="pct"/>
                  <w:vMerge w:val="continue"/>
                  <w:tcBorders>
                    <w:tl2br w:val="nil"/>
                    <w:tr2bl w:val="nil"/>
                  </w:tcBorders>
                  <w:noWrap w:val="0"/>
                  <w:vAlign w:val="center"/>
                </w:tcPr>
                <w:p w14:paraId="426B86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eastAsia" w:cs="Times New Roman"/>
                      <w:color w:val="auto"/>
                      <w:sz w:val="21"/>
                      <w:szCs w:val="21"/>
                      <w:highlight w:val="none"/>
                      <w:lang w:val="en-US" w:eastAsia="zh-CN"/>
                    </w:rPr>
                  </w:pPr>
                </w:p>
              </w:tc>
              <w:tc>
                <w:tcPr>
                  <w:tcW w:w="795" w:type="pct"/>
                  <w:tcBorders>
                    <w:tl2br w:val="nil"/>
                    <w:tr2bl w:val="nil"/>
                  </w:tcBorders>
                  <w:noWrap w:val="0"/>
                  <w:vAlign w:val="center"/>
                </w:tcPr>
                <w:p w14:paraId="5660BE8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eastAsia"/>
                      <w:color w:val="auto"/>
                      <w:sz w:val="21"/>
                      <w:szCs w:val="21"/>
                    </w:rPr>
                  </w:pPr>
                  <w:r>
                    <w:rPr>
                      <w:rFonts w:hint="eastAsia"/>
                      <w:color w:val="auto"/>
                      <w:sz w:val="21"/>
                      <w:szCs w:val="21"/>
                      <w:lang w:val="en-US" w:eastAsia="zh-CN"/>
                    </w:rPr>
                    <w:t>经移动式烟尘净化器处理之后在车间内无组织排放</w:t>
                  </w:r>
                </w:p>
              </w:tc>
              <w:tc>
                <w:tcPr>
                  <w:tcW w:w="284" w:type="pct"/>
                  <w:vMerge w:val="continue"/>
                  <w:tcBorders>
                    <w:tl2br w:val="nil"/>
                    <w:tr2bl w:val="nil"/>
                  </w:tcBorders>
                  <w:noWrap w:val="0"/>
                  <w:vAlign w:val="center"/>
                </w:tcPr>
                <w:p w14:paraId="7CF995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eastAsia" w:cs="Times New Roman"/>
                      <w:bCs w:val="0"/>
                      <w:color w:val="auto"/>
                      <w:kern w:val="2"/>
                      <w:sz w:val="21"/>
                      <w:szCs w:val="21"/>
                      <w:highlight w:val="none"/>
                      <w:lang w:val="en-US" w:eastAsia="zh-CN" w:bidi="ar-SA"/>
                    </w:rPr>
                  </w:pPr>
                </w:p>
              </w:tc>
              <w:tc>
                <w:tcPr>
                  <w:tcW w:w="1272" w:type="pct"/>
                  <w:vMerge w:val="continue"/>
                  <w:tcBorders>
                    <w:tl2br w:val="nil"/>
                    <w:tr2bl w:val="nil"/>
                  </w:tcBorders>
                  <w:noWrap w:val="0"/>
                  <w:vAlign w:val="center"/>
                </w:tcPr>
                <w:p w14:paraId="01A429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Cs w:val="0"/>
                      <w:color w:val="auto"/>
                      <w:kern w:val="2"/>
                      <w:sz w:val="21"/>
                      <w:szCs w:val="21"/>
                      <w:highlight w:val="none"/>
                      <w:lang w:val="en-US" w:eastAsia="zh-CN" w:bidi="ar-SA"/>
                    </w:rPr>
                  </w:pPr>
                </w:p>
              </w:tc>
              <w:tc>
                <w:tcPr>
                  <w:tcW w:w="637" w:type="pct"/>
                  <w:tcBorders>
                    <w:tl2br w:val="nil"/>
                    <w:tr2bl w:val="nil"/>
                  </w:tcBorders>
                  <w:noWrap w:val="0"/>
                  <w:vAlign w:val="center"/>
                </w:tcPr>
                <w:p w14:paraId="28990CA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无变化，与环评</w:t>
                  </w:r>
                </w:p>
                <w:p w14:paraId="4C964AA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rPr>
                      <w:rFonts w:hint="eastAsia" w:cs="Times New Roman"/>
                      <w:color w:val="auto"/>
                      <w:kern w:val="2"/>
                      <w:sz w:val="21"/>
                      <w:szCs w:val="21"/>
                      <w:lang w:val="en-US" w:eastAsia="zh-CN" w:bidi="zh-CN"/>
                    </w:rPr>
                  </w:pPr>
                  <w:r>
                    <w:rPr>
                      <w:rFonts w:hint="default" w:ascii="Times New Roman" w:hAnsi="Times New Roman" w:eastAsia="宋体" w:cs="Times New Roman"/>
                      <w:color w:val="auto"/>
                      <w:sz w:val="21"/>
                      <w:szCs w:val="21"/>
                      <w:highlight w:val="none"/>
                      <w:lang w:val="en-US" w:eastAsia="zh-CN"/>
                    </w:rPr>
                    <w:t>一致</w:t>
                  </w:r>
                </w:p>
              </w:tc>
            </w:tr>
            <w:tr w14:paraId="222637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trPr>
              <w:tc>
                <w:tcPr>
                  <w:tcW w:w="152" w:type="pct"/>
                  <w:tcBorders>
                    <w:tl2br w:val="nil"/>
                    <w:tr2bl w:val="nil"/>
                  </w:tcBorders>
                  <w:noWrap w:val="0"/>
                  <w:vAlign w:val="center"/>
                </w:tcPr>
                <w:p w14:paraId="4EE8E8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噪声</w:t>
                  </w:r>
                </w:p>
              </w:tc>
              <w:tc>
                <w:tcPr>
                  <w:tcW w:w="385" w:type="pct"/>
                  <w:tcBorders>
                    <w:tl2br w:val="nil"/>
                    <w:tr2bl w:val="nil"/>
                  </w:tcBorders>
                  <w:noWrap w:val="0"/>
                  <w:vAlign w:val="center"/>
                </w:tcPr>
                <w:p w14:paraId="29504C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设备</w:t>
                  </w:r>
                </w:p>
                <w:p w14:paraId="72F616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噪声</w:t>
                  </w:r>
                </w:p>
              </w:tc>
              <w:tc>
                <w:tcPr>
                  <w:tcW w:w="471" w:type="pct"/>
                  <w:tcBorders>
                    <w:tl2br w:val="nil"/>
                    <w:tr2bl w:val="nil"/>
                  </w:tcBorders>
                  <w:noWrap w:val="0"/>
                  <w:vAlign w:val="center"/>
                </w:tcPr>
                <w:p w14:paraId="791758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757" w:type="pct"/>
                  <w:tcBorders>
                    <w:tl2br w:val="nil"/>
                    <w:tr2bl w:val="nil"/>
                  </w:tcBorders>
                  <w:noWrap w:val="0"/>
                  <w:vAlign w:val="center"/>
                </w:tcPr>
                <w:p w14:paraId="28802DD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选用低噪声设备、减振、隔声合理布局等措施</w:t>
                  </w:r>
                </w:p>
              </w:tc>
              <w:tc>
                <w:tcPr>
                  <w:tcW w:w="243" w:type="pct"/>
                  <w:tcBorders>
                    <w:tl2br w:val="nil"/>
                    <w:tr2bl w:val="nil"/>
                  </w:tcBorders>
                  <w:noWrap w:val="0"/>
                  <w:vAlign w:val="center"/>
                </w:tcPr>
                <w:p w14:paraId="342B71A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w:t>
                  </w:r>
                  <w:r>
                    <w:rPr>
                      <w:rFonts w:hint="eastAsia" w:ascii="Times New Roman" w:hAnsi="Times New Roman" w:eastAsia="宋体" w:cs="Times New Roman"/>
                      <w:bCs w:val="0"/>
                      <w:color w:val="auto"/>
                      <w:kern w:val="2"/>
                      <w:sz w:val="21"/>
                      <w:szCs w:val="21"/>
                      <w:highlight w:val="none"/>
                      <w:lang w:val="en-US" w:eastAsia="zh-CN" w:bidi="ar-SA"/>
                    </w:rPr>
                    <w:t>万元</w:t>
                  </w:r>
                </w:p>
              </w:tc>
              <w:tc>
                <w:tcPr>
                  <w:tcW w:w="795" w:type="pct"/>
                  <w:tcBorders>
                    <w:tl2br w:val="nil"/>
                    <w:tr2bl w:val="nil"/>
                  </w:tcBorders>
                  <w:noWrap w:val="0"/>
                  <w:vAlign w:val="center"/>
                </w:tcPr>
                <w:p w14:paraId="2D4063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选用低噪声设备、减振、隔声合理布局等措施</w:t>
                  </w:r>
                </w:p>
              </w:tc>
              <w:tc>
                <w:tcPr>
                  <w:tcW w:w="284" w:type="pct"/>
                  <w:tcBorders>
                    <w:tl2br w:val="nil"/>
                    <w:tr2bl w:val="nil"/>
                  </w:tcBorders>
                  <w:noWrap w:val="0"/>
                  <w:vAlign w:val="center"/>
                </w:tcPr>
                <w:p w14:paraId="4E76366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w:t>
                  </w:r>
                  <w:r>
                    <w:rPr>
                      <w:rFonts w:hint="eastAsia" w:ascii="Times New Roman" w:hAnsi="Times New Roman" w:eastAsia="宋体" w:cs="Times New Roman"/>
                      <w:bCs w:val="0"/>
                      <w:color w:val="auto"/>
                      <w:kern w:val="2"/>
                      <w:sz w:val="21"/>
                      <w:szCs w:val="21"/>
                      <w:highlight w:val="none"/>
                      <w:lang w:val="en-US" w:eastAsia="zh-CN" w:bidi="ar-SA"/>
                    </w:rPr>
                    <w:t>万元</w:t>
                  </w:r>
                </w:p>
              </w:tc>
              <w:tc>
                <w:tcPr>
                  <w:tcW w:w="1272" w:type="pct"/>
                  <w:tcBorders>
                    <w:tl2br w:val="nil"/>
                    <w:tr2bl w:val="nil"/>
                  </w:tcBorders>
                  <w:noWrap w:val="0"/>
                  <w:vAlign w:val="center"/>
                </w:tcPr>
                <w:p w14:paraId="463947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Cs w:val="0"/>
                      <w:color w:val="auto"/>
                      <w:kern w:val="2"/>
                      <w:sz w:val="21"/>
                      <w:szCs w:val="21"/>
                      <w:highlight w:val="none"/>
                    </w:rPr>
                    <w:t>《工业企业厂界环境噪声排放标准》（GB123</w:t>
                  </w:r>
                  <w:r>
                    <w:rPr>
                      <w:rFonts w:hint="default" w:ascii="Times New Roman" w:hAnsi="Times New Roman" w:eastAsia="宋体" w:cs="Times New Roman"/>
                      <w:color w:val="auto"/>
                      <w:sz w:val="21"/>
                      <w:szCs w:val="21"/>
                      <w:highlight w:val="none"/>
                    </w:rPr>
                    <w:t>48-2008）2类标准</w:t>
                  </w:r>
                </w:p>
              </w:tc>
              <w:tc>
                <w:tcPr>
                  <w:tcW w:w="637" w:type="pct"/>
                  <w:tcBorders>
                    <w:tl2br w:val="nil"/>
                    <w:tr2bl w:val="nil"/>
                  </w:tcBorders>
                  <w:noWrap w:val="0"/>
                  <w:vAlign w:val="center"/>
                </w:tcPr>
                <w:p w14:paraId="060D14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无变化，与环评</w:t>
                  </w:r>
                </w:p>
                <w:p w14:paraId="1BD0AB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一致</w:t>
                  </w:r>
                </w:p>
              </w:tc>
            </w:tr>
            <w:tr w14:paraId="1B5C36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trPr>
              <w:tc>
                <w:tcPr>
                  <w:tcW w:w="152" w:type="pct"/>
                  <w:vMerge w:val="restart"/>
                  <w:tcBorders>
                    <w:tl2br w:val="nil"/>
                    <w:tr2bl w:val="nil"/>
                  </w:tcBorders>
                  <w:noWrap w:val="0"/>
                  <w:vAlign w:val="center"/>
                </w:tcPr>
                <w:p w14:paraId="5CAC04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固废</w:t>
                  </w:r>
                </w:p>
              </w:tc>
              <w:tc>
                <w:tcPr>
                  <w:tcW w:w="385" w:type="pct"/>
                  <w:tcBorders>
                    <w:tl2br w:val="nil"/>
                    <w:tr2bl w:val="nil"/>
                  </w:tcBorders>
                  <w:noWrap w:val="0"/>
                  <w:vAlign w:val="center"/>
                </w:tcPr>
                <w:p w14:paraId="7889DF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一般</w:t>
                  </w:r>
                </w:p>
                <w:p w14:paraId="39F8223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固废</w:t>
                  </w:r>
                </w:p>
              </w:tc>
              <w:tc>
                <w:tcPr>
                  <w:tcW w:w="471" w:type="pct"/>
                  <w:tcBorders>
                    <w:tl2br w:val="nil"/>
                    <w:tr2bl w:val="nil"/>
                  </w:tcBorders>
                  <w:noWrap w:val="0"/>
                  <w:vAlign w:val="center"/>
                </w:tcPr>
                <w:p w14:paraId="06FF76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一般固废库</w:t>
                  </w:r>
                </w:p>
              </w:tc>
              <w:tc>
                <w:tcPr>
                  <w:tcW w:w="757" w:type="pct"/>
                  <w:tcBorders>
                    <w:tl2br w:val="nil"/>
                    <w:tr2bl w:val="nil"/>
                  </w:tcBorders>
                  <w:noWrap w:val="0"/>
                  <w:vAlign w:val="center"/>
                </w:tcPr>
                <w:p w14:paraId="038AFD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依托现有</w:t>
                  </w:r>
                  <w:r>
                    <w:rPr>
                      <w:rFonts w:hint="default" w:ascii="Times New Roman" w:hAnsi="Times New Roman" w:eastAsia="宋体" w:cs="Times New Roman"/>
                      <w:color w:val="auto"/>
                      <w:sz w:val="21"/>
                      <w:szCs w:val="21"/>
                      <w:highlight w:val="none"/>
                      <w:lang w:val="en-US" w:eastAsia="zh-CN"/>
                    </w:rPr>
                    <w:t>一般固废暂存库：100m</w:t>
                  </w:r>
                  <w:r>
                    <w:rPr>
                      <w:rFonts w:hint="default" w:ascii="Times New Roman" w:hAnsi="Times New Roman" w:eastAsia="宋体" w:cs="Times New Roman"/>
                      <w:color w:val="auto"/>
                      <w:sz w:val="21"/>
                      <w:szCs w:val="21"/>
                      <w:highlight w:val="none"/>
                      <w:vertAlign w:val="superscript"/>
                      <w:lang w:val="en-US" w:eastAsia="zh-CN"/>
                    </w:rPr>
                    <w:t>2</w:t>
                  </w:r>
                </w:p>
              </w:tc>
              <w:tc>
                <w:tcPr>
                  <w:tcW w:w="243" w:type="pct"/>
                  <w:tcBorders>
                    <w:tl2br w:val="nil"/>
                    <w:tr2bl w:val="nil"/>
                  </w:tcBorders>
                  <w:noWrap w:val="0"/>
                  <w:vAlign w:val="center"/>
                </w:tcPr>
                <w:p w14:paraId="116095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2227" w:type="dxa"/>
                  <w:tcBorders>
                    <w:tl2br w:val="nil"/>
                    <w:tr2bl w:val="nil"/>
                  </w:tcBorders>
                  <w:noWrap w:val="0"/>
                  <w:vAlign w:val="center"/>
                </w:tcPr>
                <w:p w14:paraId="7C775A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依托现有</w:t>
                  </w:r>
                  <w:r>
                    <w:rPr>
                      <w:rFonts w:hint="default" w:ascii="Times New Roman" w:hAnsi="Times New Roman" w:eastAsia="宋体" w:cs="Times New Roman"/>
                      <w:color w:val="auto"/>
                      <w:sz w:val="21"/>
                      <w:szCs w:val="21"/>
                      <w:highlight w:val="none"/>
                      <w:lang w:val="en-US" w:eastAsia="zh-CN"/>
                    </w:rPr>
                    <w:t>一般固废暂存库：100m</w:t>
                  </w:r>
                  <w:r>
                    <w:rPr>
                      <w:rFonts w:hint="default" w:ascii="Times New Roman" w:hAnsi="Times New Roman" w:eastAsia="宋体" w:cs="Times New Roman"/>
                      <w:color w:val="auto"/>
                      <w:sz w:val="21"/>
                      <w:szCs w:val="21"/>
                      <w:highlight w:val="none"/>
                      <w:vertAlign w:val="superscript"/>
                      <w:lang w:val="en-US" w:eastAsia="zh-CN"/>
                    </w:rPr>
                    <w:t>2</w:t>
                  </w:r>
                </w:p>
              </w:tc>
              <w:tc>
                <w:tcPr>
                  <w:tcW w:w="284" w:type="pct"/>
                  <w:tcBorders>
                    <w:tl2br w:val="nil"/>
                    <w:tr2bl w:val="nil"/>
                  </w:tcBorders>
                  <w:noWrap w:val="0"/>
                  <w:vAlign w:val="center"/>
                </w:tcPr>
                <w:p w14:paraId="777506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272" w:type="pct"/>
                  <w:vMerge w:val="restart"/>
                  <w:tcBorders>
                    <w:tl2br w:val="nil"/>
                    <w:tr2bl w:val="nil"/>
                  </w:tcBorders>
                  <w:noWrap w:val="0"/>
                  <w:vAlign w:val="center"/>
                </w:tcPr>
                <w:p w14:paraId="43DD7B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不产生二次污染</w:t>
                  </w:r>
                </w:p>
              </w:tc>
              <w:tc>
                <w:tcPr>
                  <w:tcW w:w="637" w:type="pct"/>
                  <w:tcBorders>
                    <w:tl2br w:val="nil"/>
                    <w:tr2bl w:val="nil"/>
                  </w:tcBorders>
                  <w:noWrap w:val="0"/>
                  <w:vAlign w:val="center"/>
                </w:tcPr>
                <w:p w14:paraId="584F91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无变化，与环评</w:t>
                  </w:r>
                </w:p>
                <w:p w14:paraId="29C025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一致</w:t>
                  </w:r>
                </w:p>
              </w:tc>
            </w:tr>
            <w:tr w14:paraId="752F9B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trPr>
              <w:tc>
                <w:tcPr>
                  <w:tcW w:w="152" w:type="pct"/>
                  <w:vMerge w:val="continue"/>
                  <w:tcBorders>
                    <w:tl2br w:val="nil"/>
                    <w:tr2bl w:val="nil"/>
                  </w:tcBorders>
                  <w:noWrap w:val="0"/>
                  <w:vAlign w:val="center"/>
                </w:tcPr>
                <w:p w14:paraId="773833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p>
              </w:tc>
              <w:tc>
                <w:tcPr>
                  <w:tcW w:w="385" w:type="pct"/>
                  <w:tcBorders>
                    <w:tl2br w:val="nil"/>
                    <w:tr2bl w:val="nil"/>
                  </w:tcBorders>
                  <w:noWrap w:val="0"/>
                  <w:vAlign w:val="center"/>
                </w:tcPr>
                <w:p w14:paraId="6F1714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危险</w:t>
                  </w:r>
                </w:p>
                <w:p w14:paraId="301DFC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废物</w:t>
                  </w:r>
                </w:p>
              </w:tc>
              <w:tc>
                <w:tcPr>
                  <w:tcW w:w="471" w:type="pct"/>
                  <w:tcBorders>
                    <w:tl2br w:val="nil"/>
                    <w:tr2bl w:val="nil"/>
                  </w:tcBorders>
                  <w:noWrap w:val="0"/>
                  <w:vAlign w:val="center"/>
                </w:tcPr>
                <w:p w14:paraId="6854DA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危废暂存库</w:t>
                  </w:r>
                </w:p>
              </w:tc>
              <w:tc>
                <w:tcPr>
                  <w:tcW w:w="757" w:type="pct"/>
                  <w:tcBorders>
                    <w:tl2br w:val="nil"/>
                    <w:tr2bl w:val="nil"/>
                  </w:tcBorders>
                  <w:noWrap w:val="0"/>
                  <w:vAlign w:val="center"/>
                </w:tcPr>
                <w:p w14:paraId="30CBB9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依托现有</w:t>
                  </w:r>
                  <w:r>
                    <w:rPr>
                      <w:rFonts w:hint="default" w:ascii="Times New Roman" w:hAnsi="Times New Roman" w:eastAsia="宋体" w:cs="Times New Roman"/>
                      <w:color w:val="auto"/>
                      <w:sz w:val="21"/>
                      <w:szCs w:val="21"/>
                      <w:highlight w:val="none"/>
                      <w:lang w:val="en-US" w:eastAsia="zh-CN"/>
                    </w:rPr>
                    <w:t>1个危废暂存库10m</w:t>
                  </w:r>
                  <w:r>
                    <w:rPr>
                      <w:rFonts w:hint="default" w:ascii="Times New Roman" w:hAnsi="Times New Roman" w:eastAsia="宋体" w:cs="Times New Roman"/>
                      <w:color w:val="auto"/>
                      <w:sz w:val="21"/>
                      <w:szCs w:val="21"/>
                      <w:highlight w:val="none"/>
                      <w:vertAlign w:val="superscript"/>
                      <w:lang w:val="en-US" w:eastAsia="zh-CN"/>
                    </w:rPr>
                    <w:t>2</w:t>
                  </w:r>
                </w:p>
              </w:tc>
              <w:tc>
                <w:tcPr>
                  <w:tcW w:w="243" w:type="pct"/>
                  <w:tcBorders>
                    <w:tl2br w:val="nil"/>
                    <w:tr2bl w:val="nil"/>
                  </w:tcBorders>
                  <w:noWrap w:val="0"/>
                  <w:vAlign w:val="center"/>
                </w:tcPr>
                <w:p w14:paraId="10E0752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2227" w:type="dxa"/>
                  <w:tcBorders>
                    <w:tl2br w:val="nil"/>
                    <w:tr2bl w:val="nil"/>
                  </w:tcBorders>
                  <w:noWrap w:val="0"/>
                  <w:vAlign w:val="center"/>
                </w:tcPr>
                <w:p w14:paraId="099A40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依托现有</w:t>
                  </w:r>
                  <w:r>
                    <w:rPr>
                      <w:rFonts w:hint="default" w:ascii="Times New Roman" w:hAnsi="Times New Roman" w:eastAsia="宋体" w:cs="Times New Roman"/>
                      <w:color w:val="auto"/>
                      <w:sz w:val="21"/>
                      <w:szCs w:val="21"/>
                      <w:highlight w:val="none"/>
                      <w:lang w:val="en-US" w:eastAsia="zh-CN"/>
                    </w:rPr>
                    <w:t>1个危废暂存库10m</w:t>
                  </w:r>
                  <w:r>
                    <w:rPr>
                      <w:rFonts w:hint="default" w:ascii="Times New Roman" w:hAnsi="Times New Roman" w:eastAsia="宋体" w:cs="Times New Roman"/>
                      <w:color w:val="auto"/>
                      <w:sz w:val="21"/>
                      <w:szCs w:val="21"/>
                      <w:highlight w:val="none"/>
                      <w:vertAlign w:val="superscript"/>
                      <w:lang w:val="en-US" w:eastAsia="zh-CN"/>
                    </w:rPr>
                    <w:t>2</w:t>
                  </w:r>
                </w:p>
              </w:tc>
              <w:tc>
                <w:tcPr>
                  <w:tcW w:w="284" w:type="pct"/>
                  <w:tcBorders>
                    <w:tl2br w:val="nil"/>
                    <w:tr2bl w:val="nil"/>
                  </w:tcBorders>
                  <w:noWrap w:val="0"/>
                  <w:vAlign w:val="center"/>
                </w:tcPr>
                <w:p w14:paraId="6DFC6F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272" w:type="pct"/>
                  <w:vMerge w:val="continue"/>
                  <w:tcBorders>
                    <w:tl2br w:val="nil"/>
                    <w:tr2bl w:val="nil"/>
                  </w:tcBorders>
                  <w:noWrap w:val="0"/>
                  <w:vAlign w:val="center"/>
                </w:tcPr>
                <w:p w14:paraId="465185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p>
              </w:tc>
              <w:tc>
                <w:tcPr>
                  <w:tcW w:w="637" w:type="pct"/>
                  <w:tcBorders>
                    <w:tl2br w:val="nil"/>
                    <w:tr2bl w:val="nil"/>
                  </w:tcBorders>
                  <w:noWrap w:val="0"/>
                  <w:vAlign w:val="center"/>
                </w:tcPr>
                <w:p w14:paraId="297922A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无变化，与环评</w:t>
                  </w:r>
                </w:p>
                <w:p w14:paraId="6DEBC2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Cs w:val="0"/>
                      <w:color w:val="auto"/>
                      <w:kern w:val="2"/>
                      <w:sz w:val="21"/>
                      <w:szCs w:val="21"/>
                      <w:highlight w:val="none"/>
                      <w:lang w:val="en-US" w:eastAsia="zh-CN" w:bidi="ar-SA"/>
                    </w:rPr>
                  </w:pPr>
                  <w:r>
                    <w:rPr>
                      <w:rFonts w:hint="default" w:ascii="Times New Roman" w:hAnsi="Times New Roman" w:eastAsia="宋体" w:cs="Times New Roman"/>
                      <w:bCs w:val="0"/>
                      <w:color w:val="auto"/>
                      <w:kern w:val="2"/>
                      <w:sz w:val="21"/>
                      <w:szCs w:val="21"/>
                      <w:highlight w:val="none"/>
                      <w:lang w:val="en-US" w:eastAsia="zh-CN" w:bidi="ar-SA"/>
                    </w:rPr>
                    <w:t>一致</w:t>
                  </w:r>
                </w:p>
              </w:tc>
            </w:tr>
            <w:tr w14:paraId="5F85AC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blHeader/>
              </w:trPr>
              <w:tc>
                <w:tcPr>
                  <w:tcW w:w="1766" w:type="pct"/>
                  <w:gridSpan w:val="4"/>
                  <w:tcBorders>
                    <w:tl2br w:val="nil"/>
                    <w:tr2bl w:val="nil"/>
                  </w:tcBorders>
                  <w:noWrap w:val="0"/>
                  <w:vAlign w:val="center"/>
                </w:tcPr>
                <w:p w14:paraId="0F8B18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合计</w:t>
                  </w:r>
                </w:p>
              </w:tc>
              <w:tc>
                <w:tcPr>
                  <w:tcW w:w="243" w:type="pct"/>
                  <w:tcBorders>
                    <w:tl2br w:val="nil"/>
                    <w:tr2bl w:val="nil"/>
                  </w:tcBorders>
                  <w:noWrap w:val="0"/>
                  <w:vAlign w:val="center"/>
                </w:tcPr>
                <w:p w14:paraId="22CEB0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10</w:t>
                  </w:r>
                  <w:r>
                    <w:rPr>
                      <w:rFonts w:hint="eastAsia" w:ascii="Times New Roman" w:hAnsi="Times New Roman" w:eastAsia="宋体" w:cs="Times New Roman"/>
                      <w:b/>
                      <w:bCs/>
                      <w:color w:val="auto"/>
                      <w:sz w:val="21"/>
                      <w:szCs w:val="21"/>
                      <w:highlight w:val="none"/>
                      <w:lang w:val="en-US" w:eastAsia="zh-CN"/>
                    </w:rPr>
                    <w:t>万元</w:t>
                  </w:r>
                </w:p>
              </w:tc>
              <w:tc>
                <w:tcPr>
                  <w:tcW w:w="795" w:type="pct"/>
                  <w:tcBorders>
                    <w:tl2br w:val="nil"/>
                    <w:tr2bl w:val="nil"/>
                  </w:tcBorders>
                  <w:noWrap w:val="0"/>
                  <w:vAlign w:val="center"/>
                </w:tcPr>
                <w:p w14:paraId="2624524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w:t>
                  </w:r>
                </w:p>
              </w:tc>
              <w:tc>
                <w:tcPr>
                  <w:tcW w:w="284" w:type="pct"/>
                  <w:tcBorders>
                    <w:tl2br w:val="nil"/>
                    <w:tr2bl w:val="nil"/>
                  </w:tcBorders>
                  <w:noWrap w:val="0"/>
                  <w:vAlign w:val="center"/>
                </w:tcPr>
                <w:p w14:paraId="5FDCDC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10</w:t>
                  </w:r>
                  <w:r>
                    <w:rPr>
                      <w:rFonts w:hint="eastAsia" w:ascii="Times New Roman" w:hAnsi="Times New Roman" w:eastAsia="宋体" w:cs="Times New Roman"/>
                      <w:b/>
                      <w:bCs/>
                      <w:color w:val="auto"/>
                      <w:sz w:val="21"/>
                      <w:szCs w:val="21"/>
                      <w:highlight w:val="none"/>
                      <w:lang w:val="en-US" w:eastAsia="zh-CN"/>
                    </w:rPr>
                    <w:t>万元</w:t>
                  </w:r>
                </w:p>
              </w:tc>
              <w:tc>
                <w:tcPr>
                  <w:tcW w:w="1272" w:type="pct"/>
                  <w:tcBorders>
                    <w:tl2br w:val="nil"/>
                    <w:tr2bl w:val="nil"/>
                  </w:tcBorders>
                  <w:noWrap w:val="0"/>
                  <w:vAlign w:val="center"/>
                </w:tcPr>
                <w:p w14:paraId="082C8D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637" w:type="pct"/>
                  <w:tcBorders>
                    <w:tl2br w:val="nil"/>
                    <w:tr2bl w:val="nil"/>
                  </w:tcBorders>
                  <w:noWrap w:val="0"/>
                  <w:vAlign w:val="center"/>
                </w:tcPr>
                <w:p w14:paraId="4058CC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rPr>
                      <w:rFonts w:hint="default" w:ascii="Times New Roman" w:hAnsi="Times New Roman" w:eastAsia="宋体" w:cs="Times New Roman"/>
                      <w:bCs w:val="0"/>
                      <w:color w:val="auto"/>
                      <w:kern w:val="2"/>
                      <w:sz w:val="21"/>
                      <w:szCs w:val="21"/>
                      <w:highlight w:val="none"/>
                      <w:lang w:val="en-US" w:eastAsia="zh-CN" w:bidi="ar-SA"/>
                    </w:rPr>
                  </w:pPr>
                  <w:r>
                    <w:rPr>
                      <w:rFonts w:hint="eastAsia" w:ascii="Times New Roman" w:hAnsi="Times New Roman" w:eastAsia="宋体" w:cs="Times New Roman"/>
                      <w:bCs w:val="0"/>
                      <w:color w:val="auto"/>
                      <w:kern w:val="2"/>
                      <w:sz w:val="21"/>
                      <w:szCs w:val="21"/>
                      <w:highlight w:val="none"/>
                      <w:lang w:val="en-US" w:eastAsia="zh-CN" w:bidi="ar-SA"/>
                    </w:rPr>
                    <w:t>-</w:t>
                  </w:r>
                </w:p>
              </w:tc>
            </w:tr>
          </w:tbl>
          <w:p w14:paraId="5153CD8D">
            <w:pPr>
              <w:keepNext w:val="0"/>
              <w:keepLines w:val="0"/>
              <w:suppressLineNumbers w:val="0"/>
              <w:spacing w:before="0" w:beforeAutospacing="0" w:after="0" w:afterAutospacing="0"/>
              <w:ind w:left="0" w:leftChars="0" w:right="0" w:firstLine="0" w:firstLineChars="0"/>
              <w:rPr>
                <w:rFonts w:hint="default" w:cs="Times New Roman"/>
                <w:color w:val="auto"/>
                <w:highlight w:val="none"/>
                <w:lang w:val="en-US" w:eastAsia="zh-CN"/>
              </w:rPr>
            </w:pPr>
          </w:p>
        </w:tc>
      </w:tr>
    </w:tbl>
    <w:p w14:paraId="2F46A39C">
      <w:pPr>
        <w:outlineLvl w:val="0"/>
        <w:rPr>
          <w:rFonts w:hint="eastAsia" w:ascii="Times New Roman" w:hAnsi="Times New Roman" w:eastAsia="宋体" w:cs="仿宋"/>
          <w:b/>
          <w:caps w:val="0"/>
          <w:color w:val="auto"/>
          <w:sz w:val="32"/>
          <w:szCs w:val="32"/>
          <w:highlight w:val="none"/>
        </w:rPr>
        <w:sectPr>
          <w:pgSz w:w="16838" w:h="11906" w:orient="landscape"/>
          <w:pgMar w:top="1361" w:right="1417" w:bottom="1361" w:left="1417" w:header="964" w:footer="1020" w:gutter="0"/>
          <w:pgBorders w:offsetFrom="page">
            <w:top w:val="none" w:sz="0" w:space="0"/>
            <w:left w:val="none" w:sz="0" w:space="0"/>
            <w:bottom w:val="none" w:sz="0" w:space="0"/>
            <w:right w:val="none" w:sz="0" w:space="0"/>
          </w:pgBorders>
          <w:pgNumType w:fmt="decimal"/>
          <w:cols w:space="720" w:num="1"/>
          <w:rtlGutter w:val="0"/>
          <w:docGrid w:type="linesAndChars" w:linePitch="333" w:charSpace="0"/>
        </w:sectPr>
      </w:pPr>
      <w:bookmarkStart w:id="55" w:name="pindex1178"/>
      <w:bookmarkEnd w:id="55"/>
    </w:p>
    <w:p w14:paraId="74C80B3D">
      <w:pPr>
        <w:pStyle w:val="5"/>
        <w:keepNext/>
        <w:keepLines/>
        <w:pageBreakBefore w:val="0"/>
        <w:widowControl w:val="0"/>
        <w:kinsoku/>
        <w:wordWrap/>
        <w:overflowPunct/>
        <w:topLinePunct w:val="0"/>
        <w:autoSpaceDE/>
        <w:autoSpaceDN/>
        <w:bidi w:val="0"/>
        <w:adjustRightInd/>
        <w:snapToGrid/>
        <w:spacing w:before="0" w:beforeLines="0" w:after="0" w:afterLines="0"/>
        <w:textAlignment w:val="auto"/>
        <w:rPr>
          <w:rFonts w:hint="eastAsia"/>
          <w:color w:val="auto"/>
          <w:highlight w:val="none"/>
        </w:rPr>
      </w:pPr>
      <w:bookmarkStart w:id="56" w:name="_Toc28897"/>
      <w:bookmarkStart w:id="57" w:name="_Toc711"/>
      <w:bookmarkStart w:id="58" w:name="_Toc2127"/>
      <w:r>
        <w:rPr>
          <w:rFonts w:hint="eastAsia"/>
          <w:color w:val="auto"/>
          <w:highlight w:val="none"/>
        </w:rPr>
        <w:t>表四</w:t>
      </w:r>
      <w:bookmarkEnd w:id="47"/>
      <w:bookmarkEnd w:id="48"/>
      <w:bookmarkEnd w:id="56"/>
      <w:bookmarkEnd w:id="57"/>
      <w:bookmarkEnd w:id="58"/>
      <w:bookmarkStart w:id="59" w:name="pindex1179"/>
      <w:bookmarkEnd w:id="59"/>
    </w:p>
    <w:tbl>
      <w:tblPr>
        <w:tblStyle w:val="49"/>
        <w:tblW w:w="0" w:type="auto"/>
        <w:jc w:val="center"/>
        <w:tblBorders>
          <w:top w:val="single" w:color="000000" w:sz="8" w:space="0"/>
          <w:left w:val="single" w:color="000000" w:sz="8" w:space="0"/>
          <w:bottom w:val="single" w:color="000000" w:sz="4" w:space="0"/>
          <w:right w:val="single" w:color="000000" w:sz="8" w:space="0"/>
          <w:insideH w:val="single" w:color="000000" w:sz="8" w:space="0"/>
          <w:insideV w:val="none" w:color="auto" w:sz="0" w:space="0"/>
        </w:tblBorders>
        <w:tblLayout w:type="fixed"/>
        <w:tblCellMar>
          <w:top w:w="0" w:type="dxa"/>
          <w:left w:w="85" w:type="dxa"/>
          <w:bottom w:w="0" w:type="dxa"/>
          <w:right w:w="85" w:type="dxa"/>
        </w:tblCellMar>
      </w:tblPr>
      <w:tblGrid>
        <w:gridCol w:w="9195"/>
      </w:tblGrid>
      <w:tr w14:paraId="27676397">
        <w:tblPrEx>
          <w:tblBorders>
            <w:top w:val="single" w:color="000000" w:sz="8" w:space="0"/>
            <w:left w:val="single" w:color="000000" w:sz="8" w:space="0"/>
            <w:bottom w:val="single" w:color="000000" w:sz="4" w:space="0"/>
            <w:right w:val="single" w:color="000000" w:sz="8" w:space="0"/>
            <w:insideH w:val="single" w:color="000000" w:sz="8" w:space="0"/>
            <w:insideV w:val="none" w:color="auto" w:sz="0" w:space="0"/>
          </w:tblBorders>
          <w:tblCellMar>
            <w:top w:w="0" w:type="dxa"/>
            <w:left w:w="85" w:type="dxa"/>
            <w:bottom w:w="0" w:type="dxa"/>
            <w:right w:w="85" w:type="dxa"/>
          </w:tblCellMar>
        </w:tblPrEx>
        <w:trPr>
          <w:trHeight w:val="0" w:hRule="atLeast"/>
          <w:jc w:val="center"/>
        </w:trPr>
        <w:tc>
          <w:tcPr>
            <w:tcW w:w="9195" w:type="dxa"/>
            <w:tcBorders>
              <w:tl2br w:val="nil"/>
              <w:tr2bl w:val="nil"/>
            </w:tcBorders>
            <w:noWrap w:val="0"/>
            <w:vAlign w:val="top"/>
          </w:tcPr>
          <w:p w14:paraId="7492DB88">
            <w:pPr>
              <w:keepNext w:val="0"/>
              <w:keepLines w:val="0"/>
              <w:suppressLineNumbers w:val="0"/>
              <w:bidi w:val="0"/>
              <w:spacing w:before="0" w:beforeAutospacing="0" w:after="0" w:afterAutospacing="0"/>
              <w:ind w:left="0" w:leftChars="0" w:right="0" w:firstLine="0" w:firstLineChars="0"/>
              <w:jc w:val="left"/>
              <w:rPr>
                <w:rFonts w:hint="default" w:ascii="Times New Roman" w:hAnsi="Times New Roman" w:eastAsia="宋体" w:cs="Times New Roman"/>
                <w:b/>
                <w:bCs/>
                <w:caps w:val="0"/>
                <w:color w:val="auto"/>
                <w:sz w:val="28"/>
                <w:szCs w:val="28"/>
                <w:highlight w:val="none"/>
                <w:lang w:val="en-US" w:eastAsia="zh-CN"/>
              </w:rPr>
            </w:pPr>
            <w:r>
              <w:rPr>
                <w:rFonts w:hint="default" w:ascii="Times New Roman" w:hAnsi="Times New Roman" w:eastAsia="宋体" w:cs="Times New Roman"/>
                <w:b/>
                <w:bCs/>
                <w:caps w:val="0"/>
                <w:color w:val="auto"/>
                <w:sz w:val="28"/>
                <w:szCs w:val="28"/>
                <w:highlight w:val="none"/>
                <w:lang w:eastAsia="zh-CN"/>
              </w:rPr>
              <w:t>建设项目环境影响报告表主要结论及审批部门审批决定</w:t>
            </w:r>
            <w:r>
              <w:rPr>
                <w:rFonts w:hint="eastAsia" w:ascii="Times New Roman" w:hAnsi="Times New Roman" w:eastAsia="宋体" w:cs="Times New Roman"/>
                <w:b/>
                <w:bCs/>
                <w:caps w:val="0"/>
                <w:color w:val="auto"/>
                <w:sz w:val="28"/>
                <w:szCs w:val="28"/>
                <w:highlight w:val="none"/>
                <w:lang w:eastAsia="zh-CN"/>
              </w:rPr>
              <w:t>：</w:t>
            </w:r>
          </w:p>
          <w:p w14:paraId="0384A1FB">
            <w:pPr>
              <w:keepNext w:val="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lang w:eastAsia="zh-CN"/>
              </w:rPr>
            </w:pPr>
            <w:r>
              <w:rPr>
                <w:rFonts w:hint="eastAsia" w:ascii="Times New Roman" w:hAnsi="Times New Roman" w:eastAsia="宋体" w:cs="Times New Roman"/>
                <w:b/>
                <w:bCs/>
                <w:caps w:val="0"/>
                <w:color w:val="auto"/>
                <w:highlight w:val="none"/>
                <w:lang w:val="en-US" w:eastAsia="zh-CN"/>
              </w:rPr>
              <w:t>1、</w:t>
            </w:r>
            <w:r>
              <w:rPr>
                <w:rFonts w:hint="default" w:ascii="Times New Roman" w:hAnsi="Times New Roman" w:eastAsia="宋体" w:cs="Times New Roman"/>
                <w:b/>
                <w:bCs/>
                <w:caps w:val="0"/>
                <w:color w:val="auto"/>
                <w:highlight w:val="none"/>
                <w:lang w:val="zh-CN"/>
              </w:rPr>
              <w:t>环境影响报告表主要结论</w:t>
            </w:r>
          </w:p>
          <w:p w14:paraId="72406E13">
            <w:pPr>
              <w:keepNext w:val="0"/>
              <w:keepLines w:val="0"/>
              <w:suppressLineNumbers w:val="0"/>
              <w:bidi w:val="0"/>
              <w:spacing w:before="0" w:beforeAutospacing="0" w:after="0" w:afterAutospacing="0"/>
              <w:ind w:left="0" w:right="0"/>
              <w:rPr>
                <w:rFonts w:hint="eastAsia" w:ascii="Times New Roman" w:hAnsi="Times New Roman" w:eastAsia="宋体" w:cs="Times New Roman"/>
                <w:b w:val="0"/>
                <w:bCs w:val="0"/>
                <w:caps w:val="0"/>
                <w:color w:val="auto"/>
                <w:highlight w:val="none"/>
                <w:lang w:val="en-US" w:eastAsia="zh-CN"/>
              </w:rPr>
            </w:pPr>
            <w:r>
              <w:rPr>
                <w:rFonts w:hint="eastAsia" w:ascii="Times New Roman" w:hAnsi="Times New Roman" w:eastAsia="宋体" w:cs="Times New Roman"/>
                <w:b w:val="0"/>
                <w:bCs w:val="0"/>
                <w:caps w:val="0"/>
                <w:color w:val="auto"/>
                <w:highlight w:val="none"/>
                <w:lang w:val="en-US" w:eastAsia="zh-CN"/>
              </w:rPr>
              <w:t>本项目的建设符合国家和地方产业政策和环境政策，与南京市及区域规划相容，选址布局合理，符合南京市“三线一单”要求，拟采取的环保措施切实可行、有效，废气、废水、噪声能做到达标排放，固体废物处置率达100%，对周边大气、地表水、声环境质量影响较小，不会降低区域环境质量等级。在有效落实环评中提出的各项环保措施和风险防控措施的前提下，从环保角度分析，本项目的建设是可行的。</w:t>
            </w:r>
          </w:p>
          <w:p w14:paraId="43CE5803">
            <w:pPr>
              <w:keepNext w:val="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lang w:val="zh-CN"/>
              </w:rPr>
            </w:pPr>
            <w:r>
              <w:rPr>
                <w:rFonts w:hint="eastAsia" w:ascii="Times New Roman" w:hAnsi="Times New Roman" w:eastAsia="宋体" w:cs="Times New Roman"/>
                <w:b/>
                <w:bCs/>
                <w:caps w:val="0"/>
                <w:color w:val="auto"/>
                <w:highlight w:val="none"/>
                <w:lang w:val="en-US" w:eastAsia="zh-CN"/>
              </w:rPr>
              <w:t>2、</w:t>
            </w:r>
            <w:r>
              <w:rPr>
                <w:rFonts w:hint="default" w:ascii="Times New Roman" w:hAnsi="Times New Roman" w:eastAsia="宋体" w:cs="Times New Roman"/>
                <w:b/>
                <w:bCs/>
                <w:caps w:val="0"/>
                <w:color w:val="auto"/>
                <w:highlight w:val="none"/>
                <w:lang w:val="zh-CN"/>
              </w:rPr>
              <w:t>审批部门审批决定</w:t>
            </w:r>
          </w:p>
          <w:p w14:paraId="6DFBE904">
            <w:pPr>
              <w:keepNext w:val="0"/>
              <w:keepLines w:val="0"/>
              <w:suppressLineNumbers w:val="0"/>
              <w:bidi w:val="0"/>
              <w:snapToGrid w:val="0"/>
              <w:spacing w:before="0" w:beforeAutospacing="0" w:after="0" w:afterAutospacing="0"/>
              <w:ind w:left="0" w:right="0" w:firstLine="480"/>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val="zh-CN" w:eastAsia="zh-CN"/>
              </w:rPr>
              <w:t>江苏南瑞帕威尔电气有限公司</w:t>
            </w:r>
            <w:r>
              <w:rPr>
                <w:rFonts w:hint="default" w:ascii="Times New Roman" w:hAnsi="Times New Roman" w:eastAsia="宋体" w:cs="Times New Roman"/>
                <w:color w:val="auto"/>
                <w:highlight w:val="none"/>
                <w:lang w:eastAsia="zh-CN"/>
              </w:rPr>
              <w:t>：</w:t>
            </w:r>
          </w:p>
          <w:p w14:paraId="7A3B02BC">
            <w:pPr>
              <w:keepNext w:val="0"/>
              <w:keepLines w:val="0"/>
              <w:widowControl/>
              <w:suppressLineNumbers w:val="0"/>
              <w:snapToGrid w:val="0"/>
              <w:spacing w:before="0" w:beforeAutospacing="0" w:after="0" w:afterAutospacing="0"/>
              <w:ind w:left="0" w:right="0" w:firstLine="480" w:firstLineChars="200"/>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2"/>
                <w:sz w:val="24"/>
                <w:szCs w:val="24"/>
                <w:highlight w:val="none"/>
                <w:lang w:val="en-US" w:eastAsia="zh-CN" w:bidi="ar"/>
              </w:rPr>
              <w:t>你公司委托南京伊环环境科技有限公司</w:t>
            </w:r>
            <w:r>
              <w:rPr>
                <w:rFonts w:hint="eastAsia" w:cs="Times New Roman"/>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编制主持人</w:t>
            </w:r>
            <w:r>
              <w:rPr>
                <w:rFonts w:hint="eastAsia" w:cs="Times New Roman"/>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饶光祖，职业资格证书管理号：2015035320352014320132000369</w:t>
            </w:r>
            <w:r>
              <w:rPr>
                <w:rFonts w:hint="eastAsia" w:cs="Times New Roman"/>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信用编号：BH012247</w:t>
            </w:r>
            <w:r>
              <w:rPr>
                <w:rFonts w:hint="eastAsia" w:cs="Times New Roman"/>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编制的《帕威尔电气变压器产线技术改造项目环境影响报告表》</w:t>
            </w:r>
            <w:r>
              <w:rPr>
                <w:rFonts w:hint="eastAsia" w:cs="Times New Roman"/>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以下简称《报告表》</w:t>
            </w:r>
            <w:r>
              <w:rPr>
                <w:rFonts w:hint="eastAsia" w:cs="Times New Roman"/>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收悉，经研究，批复如下：</w:t>
            </w:r>
          </w:p>
          <w:p w14:paraId="6635C7C4">
            <w:pPr>
              <w:keepNext w:val="0"/>
              <w:keepLines w:val="0"/>
              <w:widowControl/>
              <w:suppressLineNumbers w:val="0"/>
              <w:snapToGrid w:val="0"/>
              <w:spacing w:before="0" w:beforeAutospacing="0" w:after="0" w:afterAutospacing="0"/>
              <w:ind w:left="0" w:right="0" w:firstLine="480"/>
              <w:jc w:val="left"/>
              <w:rPr>
                <w:rFonts w:hint="default" w:ascii="Times New Roman" w:hAnsi="Times New Roman" w:eastAsia="宋体" w:cs="Times New Roman"/>
                <w:color w:val="auto"/>
                <w:highlight w:val="none"/>
                <w:lang w:bidi="ar"/>
              </w:rPr>
            </w:pPr>
            <w:r>
              <w:rPr>
                <w:rFonts w:hint="default" w:ascii="Times New Roman" w:hAnsi="Times New Roman" w:eastAsia="宋体" w:cs="Times New Roman"/>
                <w:color w:val="auto"/>
                <w:highlight w:val="none"/>
                <w:lang w:bidi="ar"/>
              </w:rPr>
              <w:t>一、项目位于南京市江宁区帕威尔路8号，总投资500万元。本项目在</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年产非晶合金变压器5000台建设项目</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基础上进行技术改造，新增设备，建设</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帕威尔电气变压器产线技术改造项目</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生产原材料、工艺、产品品种及年产量均无变化。</w:t>
            </w:r>
          </w:p>
          <w:p w14:paraId="55774403">
            <w:pPr>
              <w:keepNext w:val="0"/>
              <w:keepLines w:val="0"/>
              <w:widowControl/>
              <w:suppressLineNumbers w:val="0"/>
              <w:snapToGrid w:val="0"/>
              <w:spacing w:before="0" w:beforeAutospacing="0" w:after="0" w:afterAutospacing="0"/>
              <w:ind w:left="0" w:right="0" w:firstLine="480"/>
              <w:jc w:val="left"/>
              <w:rPr>
                <w:rFonts w:hint="default" w:ascii="Times New Roman" w:hAnsi="Times New Roman" w:eastAsia="宋体" w:cs="Times New Roman"/>
                <w:color w:val="auto"/>
                <w:highlight w:val="none"/>
                <w:lang w:bidi="ar"/>
              </w:rPr>
            </w:pPr>
            <w:r>
              <w:rPr>
                <w:rFonts w:hint="default" w:ascii="Times New Roman" w:hAnsi="Times New Roman" w:eastAsia="宋体" w:cs="Times New Roman"/>
                <w:color w:val="auto"/>
                <w:highlight w:val="none"/>
                <w:lang w:bidi="ar"/>
              </w:rPr>
              <w:t>根据《报告表》结论，在符合相关规划要求并落实《报告表》所提出的相关污染防治及环境风险防范措施，确保各类污染物稳定达标排放且符合总量控制要求的前提下，我局原则同意《报告表》的环境影响评价总体结论和拟采取的生态环境保护措施。</w:t>
            </w:r>
          </w:p>
          <w:p w14:paraId="6F247B07">
            <w:pPr>
              <w:keepNext w:val="0"/>
              <w:keepLines w:val="0"/>
              <w:widowControl/>
              <w:suppressLineNumbers w:val="0"/>
              <w:snapToGrid w:val="0"/>
              <w:spacing w:before="0" w:beforeAutospacing="0" w:after="0" w:afterAutospacing="0"/>
              <w:ind w:left="0" w:right="0" w:firstLine="480"/>
              <w:jc w:val="left"/>
              <w:rPr>
                <w:rFonts w:hint="default" w:ascii="Times New Roman" w:hAnsi="Times New Roman" w:eastAsia="宋体" w:cs="Times New Roman"/>
                <w:color w:val="auto"/>
                <w:highlight w:val="none"/>
                <w:lang w:bidi="ar"/>
              </w:rPr>
            </w:pPr>
            <w:r>
              <w:rPr>
                <w:rFonts w:hint="default" w:ascii="Times New Roman" w:hAnsi="Times New Roman" w:eastAsia="宋体" w:cs="Times New Roman"/>
                <w:color w:val="auto"/>
                <w:highlight w:val="none"/>
                <w:lang w:bidi="ar"/>
              </w:rPr>
              <w:t>二、在项目设计、建设、运行及环境管理中，应认真落实《报告表》提出的各项环保要求，严格执行环保</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三同时</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制度，并重点做好以下工作。</w:t>
            </w:r>
          </w:p>
          <w:p w14:paraId="3F9AFD01">
            <w:pPr>
              <w:keepNext w:val="0"/>
              <w:keepLines w:val="0"/>
              <w:widowControl/>
              <w:suppressLineNumbers w:val="0"/>
              <w:snapToGrid w:val="0"/>
              <w:spacing w:before="0" w:beforeAutospacing="0" w:after="0" w:afterAutospacing="0"/>
              <w:ind w:left="0" w:right="0" w:firstLine="480"/>
              <w:jc w:val="left"/>
              <w:rPr>
                <w:rFonts w:hint="default" w:ascii="Times New Roman" w:hAnsi="Times New Roman" w:eastAsia="宋体" w:cs="Times New Roman"/>
                <w:color w:val="auto"/>
                <w:highlight w:val="none"/>
                <w:lang w:bidi="ar"/>
              </w:rPr>
            </w:pP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一</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落实水污染防治措施。</w:t>
            </w:r>
            <w:bookmarkStart w:id="60" w:name="sys11891333"/>
            <w:r>
              <w:rPr>
                <w:rFonts w:hint="default" w:ascii="Times New Roman" w:hAnsi="Times New Roman" w:eastAsia="宋体" w:cs="Times New Roman"/>
                <w:color w:val="auto"/>
                <w:highlight w:val="none"/>
                <w:lang w:bidi="ar"/>
              </w:rPr>
              <w:t>生活污水经有效措施处理达接管标准后，进入科学园污水处理厂集中处理。</w:t>
            </w:r>
            <w:bookmarkEnd w:id="60"/>
          </w:p>
          <w:p w14:paraId="7062B913">
            <w:pPr>
              <w:keepNext w:val="0"/>
              <w:keepLines w:val="0"/>
              <w:widowControl/>
              <w:suppressLineNumbers w:val="0"/>
              <w:snapToGrid w:val="0"/>
              <w:spacing w:before="0" w:beforeAutospacing="0" w:after="0" w:afterAutospacing="0"/>
              <w:ind w:left="0" w:right="0" w:firstLine="480"/>
              <w:jc w:val="left"/>
              <w:rPr>
                <w:rFonts w:hint="default" w:ascii="Times New Roman" w:hAnsi="Times New Roman" w:eastAsia="宋体" w:cs="Times New Roman"/>
                <w:color w:val="auto"/>
                <w:highlight w:val="none"/>
                <w:lang w:bidi="ar"/>
              </w:rPr>
            </w:pP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二</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落实大气污染防治措施。废气经有效措施收集、处理后达标排放。</w:t>
            </w:r>
            <w:bookmarkStart w:id="61" w:name="sys11903246"/>
            <w:r>
              <w:rPr>
                <w:rFonts w:hint="default" w:ascii="Times New Roman" w:hAnsi="Times New Roman" w:eastAsia="宋体" w:cs="Times New Roman"/>
                <w:color w:val="auto"/>
                <w:highlight w:val="none"/>
                <w:lang w:bidi="ar"/>
              </w:rPr>
              <w:t>非甲烷总烃、颗粒物执行《大气污染物综合排放标准》</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DB32/4041-2021</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中表3限值；</w:t>
            </w:r>
            <w:bookmarkEnd w:id="61"/>
            <w:bookmarkStart w:id="62" w:name="sys11907847"/>
            <w:r>
              <w:rPr>
                <w:rFonts w:hint="default" w:ascii="Times New Roman" w:hAnsi="Times New Roman" w:eastAsia="宋体" w:cs="Times New Roman"/>
                <w:color w:val="auto"/>
                <w:highlight w:val="none"/>
                <w:lang w:bidi="ar"/>
              </w:rPr>
              <w:t>厂区内非甲烷总烃排放执行《大气污染物综合排放标准》</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DB32/4041-2021</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中表2限值。</w:t>
            </w:r>
            <w:bookmarkEnd w:id="62"/>
          </w:p>
          <w:p w14:paraId="30794311">
            <w:pPr>
              <w:keepNext w:val="0"/>
              <w:keepLines w:val="0"/>
              <w:widowControl/>
              <w:suppressLineNumbers w:val="0"/>
              <w:snapToGrid w:val="0"/>
              <w:spacing w:before="0" w:beforeAutospacing="0" w:after="0" w:afterAutospacing="0"/>
              <w:ind w:left="0" w:right="0" w:firstLine="480"/>
              <w:jc w:val="left"/>
              <w:rPr>
                <w:rFonts w:hint="default" w:ascii="Times New Roman" w:hAnsi="Times New Roman" w:eastAsia="宋体" w:cs="Times New Roman"/>
                <w:color w:val="auto"/>
                <w:highlight w:val="none"/>
                <w:lang w:bidi="ar"/>
              </w:rPr>
            </w:pP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三</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落实噪声污染防治措施。</w:t>
            </w:r>
            <w:bookmarkStart w:id="63" w:name="sys11911455"/>
            <w:r>
              <w:rPr>
                <w:rFonts w:hint="default" w:ascii="Times New Roman" w:hAnsi="Times New Roman" w:eastAsia="宋体" w:cs="Times New Roman"/>
                <w:color w:val="auto"/>
                <w:highlight w:val="none"/>
                <w:lang w:bidi="ar"/>
              </w:rPr>
              <w:t>应采用有效的减震隔音措施，场界噪声执行《工业企业厂界环境噪声排放标准》</w:t>
            </w:r>
            <w:r>
              <w:rPr>
                <w:rFonts w:hint="eastAsia" w:cs="Times New Roman"/>
                <w:color w:val="auto"/>
                <w:highlight w:val="none"/>
                <w:lang w:eastAsia="zh-CN" w:bidi="ar"/>
              </w:rPr>
              <w:t>（</w:t>
            </w:r>
            <w:r>
              <w:rPr>
                <w:rFonts w:hint="default"/>
                <w:color w:val="auto"/>
                <w:sz w:val="24"/>
              </w:rPr>
              <w:t>GB12348-2008</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中2类标准。</w:t>
            </w:r>
            <w:bookmarkEnd w:id="63"/>
          </w:p>
          <w:p w14:paraId="1CBCE052">
            <w:pPr>
              <w:keepNext w:val="0"/>
              <w:keepLines w:val="0"/>
              <w:widowControl/>
              <w:suppressLineNumbers w:val="0"/>
              <w:snapToGrid w:val="0"/>
              <w:spacing w:before="0" w:beforeAutospacing="0" w:after="0" w:afterAutospacing="0"/>
              <w:ind w:left="0" w:right="0" w:firstLine="480"/>
              <w:jc w:val="left"/>
              <w:rPr>
                <w:rFonts w:hint="default" w:ascii="Times New Roman" w:hAnsi="Times New Roman" w:eastAsia="宋体" w:cs="Times New Roman"/>
                <w:color w:val="auto"/>
                <w:highlight w:val="none"/>
                <w:lang w:bidi="ar"/>
              </w:rPr>
            </w:pP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四</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落实固废污染防治措施。</w:t>
            </w:r>
            <w:bookmarkStart w:id="64" w:name="sys119214235"/>
            <w:r>
              <w:rPr>
                <w:rFonts w:hint="default" w:ascii="Times New Roman" w:hAnsi="Times New Roman" w:eastAsia="宋体" w:cs="Times New Roman"/>
                <w:color w:val="auto"/>
                <w:highlight w:val="none"/>
                <w:lang w:bidi="ar"/>
              </w:rPr>
              <w:t>按</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资源化、减量化、无害化</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处理处置原则和生态环境管理要求，落实各类固体废物的收集处理处置和综合利用措施，实现固体废物全部综合利用或规范处置。固体废物的堆放、贮存、转移应符合《一般工业固体废物贮存和填埋污染控制标准》</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GB 18599-2020</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、《危险废物贮存污染控制标准》</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GB 18597-2023</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和《江苏省固体废物全过程环境监管工作意见》</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苏环办</w:t>
            </w:r>
            <w:r>
              <w:rPr>
                <w:rFonts w:hint="eastAsia" w:cs="Times New Roman"/>
                <w:caps w:val="0"/>
                <w:color w:val="auto"/>
                <w:highlight w:val="none"/>
                <w:lang w:val="en-US" w:eastAsia="zh-CN"/>
              </w:rPr>
              <w:t>〔2024〕</w:t>
            </w:r>
            <w:r>
              <w:rPr>
                <w:rFonts w:hint="default" w:ascii="Times New Roman" w:hAnsi="Times New Roman" w:eastAsia="宋体" w:cs="Times New Roman"/>
                <w:color w:val="auto"/>
                <w:highlight w:val="none"/>
                <w:lang w:bidi="ar"/>
              </w:rPr>
              <w:t>16号</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的相关要求，防止产生二次污染。危险废物转移应当遵循就近原则，及时清运并委托有资质单位规范处置。</w:t>
            </w:r>
            <w:bookmarkEnd w:id="64"/>
          </w:p>
          <w:p w14:paraId="5DE35980">
            <w:pPr>
              <w:keepNext w:val="0"/>
              <w:keepLines w:val="0"/>
              <w:widowControl/>
              <w:suppressLineNumbers w:val="0"/>
              <w:snapToGrid w:val="0"/>
              <w:spacing w:before="0" w:beforeAutospacing="0" w:after="0" w:afterAutospacing="0"/>
              <w:ind w:left="0" w:right="0" w:firstLine="480"/>
              <w:jc w:val="left"/>
              <w:rPr>
                <w:rFonts w:hint="default" w:ascii="Times New Roman" w:hAnsi="Times New Roman" w:eastAsia="宋体" w:cs="Times New Roman"/>
                <w:color w:val="auto"/>
                <w:highlight w:val="none"/>
                <w:lang w:bidi="ar"/>
              </w:rPr>
            </w:pP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五</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落实环境风险防范措施。</w:t>
            </w:r>
            <w:bookmarkStart w:id="65" w:name="sys11931496"/>
            <w:r>
              <w:rPr>
                <w:rFonts w:hint="default" w:ascii="Times New Roman" w:hAnsi="Times New Roman" w:eastAsia="宋体" w:cs="Times New Roman"/>
                <w:color w:val="auto"/>
                <w:highlight w:val="none"/>
                <w:lang w:bidi="ar"/>
              </w:rPr>
              <w:t>严格落实《报告表》提出的各项风险防范措施，加强各类污染治理设施的安全风险辨识和安全管理，持续提升环境安全管理能力和水平；严格依据标准规范建设环境治理设施，确保环境治理设施安全、稳定、有效运行。</w:t>
            </w:r>
            <w:bookmarkEnd w:id="65"/>
            <w:bookmarkStart w:id="66" w:name="sys119311046"/>
            <w:r>
              <w:rPr>
                <w:rFonts w:hint="default" w:ascii="Times New Roman" w:hAnsi="Times New Roman" w:eastAsia="宋体" w:cs="Times New Roman"/>
                <w:color w:val="auto"/>
                <w:highlight w:val="none"/>
                <w:lang w:bidi="ar"/>
              </w:rPr>
              <w:t>根据生态环境和应急管理部门审批联动的相关文件要求，应落实应急管理部门提出的安全生产相关要求。</w:t>
            </w:r>
            <w:bookmarkEnd w:id="66"/>
          </w:p>
          <w:p w14:paraId="425A9415">
            <w:pPr>
              <w:keepNext w:val="0"/>
              <w:keepLines w:val="0"/>
              <w:widowControl/>
              <w:suppressLineNumbers w:val="0"/>
              <w:snapToGrid w:val="0"/>
              <w:spacing w:before="0" w:beforeAutospacing="0" w:after="0" w:afterAutospacing="0"/>
              <w:ind w:left="0" w:right="0" w:firstLine="480"/>
              <w:jc w:val="left"/>
              <w:rPr>
                <w:rFonts w:hint="default" w:ascii="Times New Roman" w:hAnsi="Times New Roman" w:eastAsia="宋体" w:cs="Times New Roman"/>
                <w:color w:val="auto"/>
                <w:highlight w:val="none"/>
                <w:lang w:bidi="ar"/>
              </w:rPr>
            </w:pP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六</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落实土壤和地下水污染防治措施。</w:t>
            </w:r>
            <w:bookmarkStart w:id="67" w:name="sys11941856"/>
            <w:r>
              <w:rPr>
                <w:rFonts w:hint="default" w:ascii="Times New Roman" w:hAnsi="Times New Roman" w:eastAsia="宋体" w:cs="Times New Roman"/>
                <w:color w:val="auto"/>
                <w:highlight w:val="none"/>
                <w:lang w:bidi="ar"/>
              </w:rPr>
              <w:t>采取源头控制，厂区须实施分区防渗，落实危险废物贮存设施等重点污染防治区的防渗措施，确保不对土壤和地下水造成影响。</w:t>
            </w:r>
            <w:bookmarkEnd w:id="67"/>
          </w:p>
          <w:p w14:paraId="4E03A04C">
            <w:pPr>
              <w:keepNext w:val="0"/>
              <w:keepLines w:val="0"/>
              <w:widowControl/>
              <w:suppressLineNumbers w:val="0"/>
              <w:snapToGrid w:val="0"/>
              <w:spacing w:before="0" w:beforeAutospacing="0" w:after="0" w:afterAutospacing="0"/>
              <w:ind w:left="0" w:right="0" w:firstLine="480"/>
              <w:jc w:val="left"/>
              <w:rPr>
                <w:rFonts w:hint="default" w:ascii="Times New Roman" w:hAnsi="Times New Roman" w:eastAsia="宋体" w:cs="Times New Roman"/>
                <w:color w:val="auto"/>
                <w:highlight w:val="none"/>
                <w:lang w:bidi="ar"/>
              </w:rPr>
            </w:pP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七</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规范设置各类排污口和标志。</w:t>
            </w:r>
            <w:bookmarkStart w:id="68" w:name="sys11951653"/>
            <w:r>
              <w:rPr>
                <w:rFonts w:hint="default" w:ascii="Times New Roman" w:hAnsi="Times New Roman" w:eastAsia="宋体" w:cs="Times New Roman"/>
                <w:color w:val="auto"/>
                <w:highlight w:val="none"/>
                <w:lang w:bidi="ar"/>
              </w:rPr>
              <w:t>按照《江苏省排污口设置及规范化整治管理办法》相关规定，对污染物排放口进行规范化设置与管理，设置相应标志牌。</w:t>
            </w:r>
            <w:bookmarkEnd w:id="68"/>
          </w:p>
          <w:p w14:paraId="2861C029">
            <w:pPr>
              <w:keepNext w:val="0"/>
              <w:keepLines w:val="0"/>
              <w:widowControl/>
              <w:suppressLineNumbers w:val="0"/>
              <w:snapToGrid w:val="0"/>
              <w:spacing w:before="0" w:beforeAutospacing="0" w:after="0" w:afterAutospacing="0"/>
              <w:ind w:left="0" w:right="0" w:firstLine="480"/>
              <w:jc w:val="left"/>
              <w:rPr>
                <w:rFonts w:hint="default" w:ascii="Times New Roman" w:hAnsi="Times New Roman" w:eastAsia="宋体" w:cs="Times New Roman"/>
                <w:color w:val="auto"/>
                <w:highlight w:val="none"/>
                <w:lang w:bidi="ar"/>
              </w:rPr>
            </w:pP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八</w:t>
            </w:r>
            <w:r>
              <w:rPr>
                <w:rFonts w:hint="eastAsia" w:cs="Times New Roman"/>
                <w:color w:val="auto"/>
                <w:highlight w:val="none"/>
                <w:lang w:eastAsia="zh-CN" w:bidi="ar"/>
              </w:rPr>
              <w:t>）</w:t>
            </w:r>
            <w:r>
              <w:rPr>
                <w:rFonts w:hint="default" w:ascii="Times New Roman" w:hAnsi="Times New Roman" w:eastAsia="宋体" w:cs="Times New Roman"/>
                <w:color w:val="auto"/>
                <w:highlight w:val="none"/>
                <w:lang w:bidi="ar"/>
              </w:rPr>
              <w:t>建立自行监测计划。</w:t>
            </w:r>
            <w:bookmarkStart w:id="69" w:name="sys11961248"/>
            <w:r>
              <w:rPr>
                <w:rFonts w:hint="default" w:ascii="Times New Roman" w:hAnsi="Times New Roman" w:eastAsia="宋体" w:cs="Times New Roman"/>
                <w:color w:val="auto"/>
                <w:highlight w:val="none"/>
                <w:lang w:bidi="ar"/>
              </w:rPr>
              <w:t>按照自行监测技术指南和《报告表》提出的环境管理与监测计划，依法开展自行监测，并保存原始监测记录。</w:t>
            </w:r>
            <w:bookmarkEnd w:id="69"/>
          </w:p>
          <w:p w14:paraId="25277A37">
            <w:pPr>
              <w:keepNext w:val="0"/>
              <w:keepLines w:val="0"/>
              <w:widowControl/>
              <w:suppressLineNumbers w:val="0"/>
              <w:snapToGrid w:val="0"/>
              <w:spacing w:before="0" w:beforeAutospacing="0" w:after="0" w:afterAutospacing="0"/>
              <w:ind w:left="0" w:right="0" w:firstLine="480"/>
              <w:jc w:val="left"/>
              <w:rPr>
                <w:rFonts w:hint="default" w:ascii="Times New Roman" w:hAnsi="Times New Roman" w:eastAsia="宋体" w:cs="Times New Roman"/>
                <w:color w:val="auto"/>
                <w:highlight w:val="none"/>
                <w:lang w:bidi="ar"/>
              </w:rPr>
            </w:pPr>
            <w:r>
              <w:rPr>
                <w:rFonts w:hint="default" w:ascii="Times New Roman" w:hAnsi="Times New Roman" w:eastAsia="宋体" w:cs="Times New Roman"/>
                <w:color w:val="auto"/>
                <w:highlight w:val="none"/>
                <w:lang w:bidi="ar"/>
              </w:rPr>
              <w:t>三、严格落实生态环境保护主体责任，你公司应当对《报告表》的内容和结论负责。</w:t>
            </w:r>
          </w:p>
          <w:p w14:paraId="60D30D2A">
            <w:pPr>
              <w:keepNext w:val="0"/>
              <w:keepLines w:val="0"/>
              <w:widowControl/>
              <w:suppressLineNumbers w:val="0"/>
              <w:snapToGrid w:val="0"/>
              <w:spacing w:before="0" w:beforeAutospacing="0" w:after="0" w:afterAutospacing="0"/>
              <w:ind w:left="0" w:right="0" w:firstLine="480"/>
              <w:jc w:val="left"/>
              <w:rPr>
                <w:rFonts w:hint="default" w:ascii="Times New Roman" w:hAnsi="Times New Roman" w:eastAsia="宋体" w:cs="Times New Roman"/>
                <w:color w:val="auto"/>
                <w:highlight w:val="none"/>
                <w:lang w:bidi="ar"/>
              </w:rPr>
            </w:pPr>
            <w:r>
              <w:rPr>
                <w:rFonts w:hint="default" w:ascii="Times New Roman" w:hAnsi="Times New Roman" w:eastAsia="宋体" w:cs="Times New Roman"/>
                <w:color w:val="auto"/>
                <w:highlight w:val="none"/>
                <w:lang w:bidi="ar"/>
              </w:rPr>
              <w:t>四、按照《排污许可管理条例》规定，应在全国排污许可证管理信息平台填报排污登记表。项目竣工后须按规定程序实施竣工环境保护验收，并向社会公开相关信息。</w:t>
            </w:r>
          </w:p>
          <w:p w14:paraId="413EE58F">
            <w:pPr>
              <w:keepNext w:val="0"/>
              <w:keepLines w:val="0"/>
              <w:widowControl/>
              <w:suppressLineNumbers w:val="0"/>
              <w:snapToGrid w:val="0"/>
              <w:spacing w:before="0" w:beforeAutospacing="0" w:after="0" w:afterAutospacing="0"/>
              <w:ind w:left="0" w:right="0" w:firstLine="480"/>
              <w:jc w:val="left"/>
              <w:rPr>
                <w:rFonts w:hint="default" w:cs="Times New Roman"/>
                <w:color w:val="auto"/>
                <w:highlight w:val="none"/>
                <w:lang w:eastAsia="zh-CN"/>
              </w:rPr>
            </w:pPr>
            <w:r>
              <w:rPr>
                <w:rFonts w:hint="default" w:ascii="Times New Roman" w:hAnsi="Times New Roman" w:eastAsia="宋体" w:cs="Times New Roman"/>
                <w:color w:val="auto"/>
                <w:highlight w:val="none"/>
                <w:lang w:bidi="ar"/>
              </w:rPr>
              <w:t>五、项目环境影响报告表经批准后，项目的性质、规模、地点、采用的工艺或者防治污染、防止生态破坏的措施发生重大变动的，应重新报批环境影响评价文件。本项目环境影响报告表自批准之日起满五年，项目方开工建设的，其环境影响报告表应当报我局重新审核。</w:t>
            </w:r>
          </w:p>
          <w:p w14:paraId="298FAF5C">
            <w:pPr>
              <w:keepNext w:val="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3、主要环评建议及环评批复落实情况</w:t>
            </w:r>
          </w:p>
          <w:p w14:paraId="32846828">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default" w:ascii="Times New Roman" w:hAnsi="Times New Roman" w:eastAsia="宋体" w:cs="Times New Roman"/>
                <w:caps w:val="0"/>
                <w:color w:val="auto"/>
                <w:highlight w:val="none"/>
                <w:lang w:val="zh-CN" w:eastAsia="zh-CN"/>
              </w:rPr>
              <w:t>本项目</w:t>
            </w:r>
            <w:r>
              <w:rPr>
                <w:rFonts w:hint="default" w:ascii="Times New Roman" w:hAnsi="Times New Roman" w:eastAsia="宋体" w:cs="Times New Roman"/>
                <w:caps w:val="0"/>
                <w:color w:val="auto"/>
                <w:highlight w:val="none"/>
                <w:lang w:val="en-US" w:eastAsia="zh-CN"/>
              </w:rPr>
              <w:t>已</w:t>
            </w:r>
            <w:r>
              <w:rPr>
                <w:rFonts w:hint="default" w:ascii="Times New Roman" w:hAnsi="Times New Roman" w:eastAsia="宋体" w:cs="Times New Roman"/>
                <w:caps w:val="0"/>
                <w:color w:val="auto"/>
                <w:highlight w:val="none"/>
                <w:lang w:val="zh-CN" w:eastAsia="zh-CN"/>
              </w:rPr>
              <w:t>取得</w:t>
            </w:r>
            <w:r>
              <w:rPr>
                <w:rFonts w:hint="eastAsia" w:cs="Times New Roman"/>
                <w:caps w:val="0"/>
                <w:color w:val="auto"/>
                <w:highlight w:val="none"/>
                <w:lang w:val="zh-CN" w:eastAsia="zh-CN"/>
              </w:rPr>
              <w:t>南京</w:t>
            </w:r>
            <w:r>
              <w:rPr>
                <w:rFonts w:hint="eastAsia" w:cs="Times New Roman"/>
                <w:caps w:val="0"/>
                <w:color w:val="auto"/>
                <w:highlight w:val="none"/>
                <w:lang w:val="en-US" w:eastAsia="zh-CN"/>
              </w:rPr>
              <w:t>市生态环境局</w:t>
            </w:r>
            <w:r>
              <w:rPr>
                <w:rFonts w:hint="default" w:ascii="Times New Roman" w:hAnsi="Times New Roman" w:eastAsia="宋体" w:cs="Times New Roman"/>
                <w:caps w:val="0"/>
                <w:color w:val="auto"/>
                <w:highlight w:val="none"/>
                <w:lang w:val="zh-CN" w:eastAsia="zh-CN"/>
              </w:rPr>
              <w:t>《</w:t>
            </w:r>
            <w:r>
              <w:rPr>
                <w:rFonts w:hint="eastAsia" w:ascii="Times New Roman" w:hAnsi="Times New Roman" w:eastAsia="宋体" w:cs="Times New Roman"/>
                <w:caps w:val="0"/>
                <w:color w:val="auto"/>
                <w:highlight w:val="none"/>
                <w:lang w:eastAsia="zh-CN"/>
              </w:rPr>
              <w:t>关于</w:t>
            </w:r>
            <w:r>
              <w:rPr>
                <w:rFonts w:hint="eastAsia" w:ascii="Times New Roman" w:hAnsi="Times New Roman" w:eastAsia="宋体" w:cs="Times New Roman"/>
                <w:caps w:val="0"/>
                <w:color w:val="auto"/>
                <w:highlight w:val="none"/>
                <w:lang w:val="zh-CN" w:eastAsia="zh-CN"/>
              </w:rPr>
              <w:t>江苏南瑞帕威尔电气有限公司帕威尔电气变压器产线技术改造项目</w:t>
            </w:r>
            <w:r>
              <w:rPr>
                <w:rFonts w:hint="eastAsia" w:cs="Times New Roman"/>
                <w:caps w:val="0"/>
                <w:color w:val="auto"/>
                <w:highlight w:val="none"/>
                <w:lang w:eastAsia="zh-CN"/>
              </w:rPr>
              <w:t>环境影响报告表的批复</w:t>
            </w:r>
            <w:r>
              <w:rPr>
                <w:rFonts w:hint="default" w:ascii="Times New Roman" w:hAnsi="Times New Roman" w:eastAsia="宋体" w:cs="Times New Roman"/>
                <w:caps w:val="0"/>
                <w:color w:val="auto"/>
                <w:highlight w:val="none"/>
                <w:lang w:val="zh-CN" w:eastAsia="zh-CN"/>
              </w:rPr>
              <w:t>》，</w:t>
            </w:r>
            <w:r>
              <w:rPr>
                <w:rFonts w:hint="eastAsia" w:cs="Times New Roman"/>
                <w:caps w:val="0"/>
                <w:color w:val="auto"/>
                <w:highlight w:val="none"/>
                <w:lang w:val="en-US" w:eastAsia="zh-CN"/>
              </w:rPr>
              <w:t>宁环（江）建〔2024〕45号</w:t>
            </w:r>
            <w:r>
              <w:rPr>
                <w:rFonts w:hint="default" w:ascii="Times New Roman" w:hAnsi="Times New Roman" w:eastAsia="宋体" w:cs="Times New Roman"/>
                <w:caps w:val="0"/>
                <w:color w:val="auto"/>
                <w:highlight w:val="none"/>
                <w:lang w:val="en-US" w:eastAsia="zh-CN"/>
              </w:rPr>
              <w:t>。</w:t>
            </w:r>
          </w:p>
          <w:p w14:paraId="1B7C3FF0">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表4-</w:t>
            </w:r>
            <w:r>
              <w:rPr>
                <w:rFonts w:hint="eastAsia" w:ascii="Times New Roman" w:hAnsi="Times New Roman" w:eastAsia="宋体" w:cs="Times New Roman"/>
                <w:b/>
                <w:bCs/>
                <w:caps w:val="0"/>
                <w:color w:val="auto"/>
                <w:highlight w:val="none"/>
                <w:lang w:val="en-US" w:eastAsia="zh-CN"/>
              </w:rPr>
              <w:t xml:space="preserve">1 </w:t>
            </w:r>
            <w:r>
              <w:rPr>
                <w:rFonts w:hint="eastAsia" w:ascii="Times New Roman" w:hAnsi="Times New Roman" w:eastAsia="宋体" w:cs="Times New Roman"/>
                <w:b/>
                <w:bCs/>
                <w:caps w:val="0"/>
                <w:color w:val="auto"/>
                <w:highlight w:val="none"/>
              </w:rPr>
              <w:t>本项目环评批复落实情况分析</w:t>
            </w:r>
          </w:p>
          <w:tbl>
            <w:tblPr>
              <w:tblStyle w:val="4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600"/>
              <w:gridCol w:w="3495"/>
              <w:gridCol w:w="1925"/>
            </w:tblGrid>
            <w:tr w14:paraId="4D2978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95" w:type="pct"/>
                  <w:tcBorders>
                    <w:tl2br w:val="nil"/>
                    <w:tr2bl w:val="nil"/>
                  </w:tcBorders>
                  <w:noWrap w:val="0"/>
                  <w:vAlign w:val="center"/>
                </w:tcPr>
                <w:p w14:paraId="17B137A0">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环评批复内容</w:t>
                  </w:r>
                </w:p>
              </w:tc>
              <w:tc>
                <w:tcPr>
                  <w:tcW w:w="1937" w:type="pct"/>
                  <w:tcBorders>
                    <w:tl2br w:val="nil"/>
                    <w:tr2bl w:val="nil"/>
                  </w:tcBorders>
                  <w:noWrap w:val="0"/>
                  <w:vAlign w:val="center"/>
                </w:tcPr>
                <w:p w14:paraId="07D05882">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lang w:eastAsia="zh-CN"/>
                    </w:rPr>
                  </w:pPr>
                  <w:r>
                    <w:rPr>
                      <w:rFonts w:hint="default" w:ascii="Times New Roman" w:hAnsi="Times New Roman" w:eastAsia="宋体" w:cs="Times New Roman"/>
                      <w:b/>
                      <w:bCs/>
                      <w:caps w:val="0"/>
                      <w:color w:val="auto"/>
                      <w:highlight w:val="none"/>
                      <w:lang w:eastAsia="zh-CN"/>
                    </w:rPr>
                    <w:t>落实情况</w:t>
                  </w:r>
                </w:p>
              </w:tc>
              <w:tc>
                <w:tcPr>
                  <w:tcW w:w="1067" w:type="pct"/>
                  <w:tcBorders>
                    <w:tl2br w:val="nil"/>
                    <w:tr2bl w:val="nil"/>
                  </w:tcBorders>
                  <w:noWrap w:val="0"/>
                  <w:vAlign w:val="center"/>
                </w:tcPr>
                <w:p w14:paraId="4C763BA5">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lang w:val="en-US" w:eastAsia="zh-CN"/>
                    </w:rPr>
                  </w:pPr>
                  <w:r>
                    <w:rPr>
                      <w:rFonts w:hint="eastAsia" w:cs="Times New Roman"/>
                      <w:b/>
                      <w:bCs/>
                      <w:caps w:val="0"/>
                      <w:color w:val="auto"/>
                      <w:highlight w:val="none"/>
                      <w:lang w:val="en-US" w:eastAsia="zh-CN"/>
                    </w:rPr>
                    <w:t>变化情况</w:t>
                  </w:r>
                </w:p>
              </w:tc>
            </w:tr>
            <w:tr w14:paraId="28034F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95" w:type="pct"/>
                  <w:tcBorders>
                    <w:tl2br w:val="nil"/>
                    <w:tr2bl w:val="nil"/>
                  </w:tcBorders>
                  <w:noWrap w:val="0"/>
                  <w:vAlign w:val="center"/>
                </w:tcPr>
                <w:p w14:paraId="5DA5DE62">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aps w:val="0"/>
                      <w:color w:val="auto"/>
                      <w:kern w:val="2"/>
                      <w:sz w:val="21"/>
                      <w:szCs w:val="21"/>
                      <w:highlight w:val="none"/>
                    </w:rPr>
                  </w:pPr>
                  <w:r>
                    <w:rPr>
                      <w:rFonts w:hint="default" w:ascii="Times New Roman" w:hAnsi="Times New Roman" w:eastAsia="宋体" w:cs="Times New Roman"/>
                      <w:caps w:val="0"/>
                      <w:color w:val="auto"/>
                      <w:kern w:val="2"/>
                      <w:sz w:val="21"/>
                      <w:szCs w:val="21"/>
                      <w:highlight w:val="none"/>
                    </w:rPr>
                    <w:t>落实水污染防治措施。</w:t>
                  </w:r>
                  <w:bookmarkStart w:id="70" w:name="sys12061032"/>
                  <w:r>
                    <w:rPr>
                      <w:rFonts w:hint="default" w:ascii="Times New Roman" w:hAnsi="Times New Roman" w:eastAsia="宋体" w:cs="Times New Roman"/>
                      <w:caps w:val="0"/>
                      <w:color w:val="auto"/>
                      <w:kern w:val="2"/>
                      <w:sz w:val="21"/>
                      <w:szCs w:val="21"/>
                      <w:highlight w:val="none"/>
                    </w:rPr>
                    <w:t>生活污水经有效措施处理达接管标准后，进入科学园污水处理厂集中处理</w:t>
                  </w:r>
                  <w:bookmarkEnd w:id="70"/>
                </w:p>
              </w:tc>
              <w:tc>
                <w:tcPr>
                  <w:tcW w:w="1937" w:type="pct"/>
                  <w:tcBorders>
                    <w:tl2br w:val="nil"/>
                    <w:tr2bl w:val="nil"/>
                  </w:tcBorders>
                  <w:noWrap w:val="0"/>
                  <w:vAlign w:val="center"/>
                </w:tcPr>
                <w:p w14:paraId="26431490">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aps w:val="0"/>
                      <w:color w:val="auto"/>
                      <w:kern w:val="2"/>
                      <w:sz w:val="21"/>
                      <w:szCs w:val="21"/>
                      <w:highlight w:val="none"/>
                      <w:lang w:val="en-US" w:eastAsia="zh-CN"/>
                    </w:rPr>
                  </w:pPr>
                  <w:r>
                    <w:rPr>
                      <w:rFonts w:hint="default" w:ascii="Times New Roman" w:hAnsi="Times New Roman" w:eastAsia="宋体" w:cs="Times New Roman"/>
                      <w:caps w:val="0"/>
                      <w:color w:val="auto"/>
                      <w:kern w:val="2"/>
                      <w:sz w:val="21"/>
                      <w:szCs w:val="21"/>
                      <w:highlight w:val="none"/>
                      <w:lang w:val="en-US" w:eastAsia="zh-CN"/>
                    </w:rPr>
                    <w:t>厂区内实行</w:t>
                  </w:r>
                  <w:r>
                    <w:rPr>
                      <w:rFonts w:hint="default" w:ascii="Times New Roman" w:hAnsi="Times New Roman" w:eastAsia="宋体" w:cs="Times New Roman"/>
                      <w:caps w:val="0"/>
                      <w:color w:val="auto"/>
                      <w:kern w:val="2"/>
                      <w:sz w:val="21"/>
                      <w:szCs w:val="21"/>
                      <w:highlight w:val="none"/>
                      <w:lang w:eastAsia="zh-CN"/>
                    </w:rPr>
                    <w:t>雨污分流，</w:t>
                  </w:r>
                  <w:r>
                    <w:rPr>
                      <w:rFonts w:hint="default" w:ascii="Times New Roman" w:hAnsi="Times New Roman" w:eastAsia="宋体" w:cs="Times New Roman"/>
                      <w:caps w:val="0"/>
                      <w:color w:val="auto"/>
                      <w:kern w:val="2"/>
                      <w:sz w:val="21"/>
                      <w:szCs w:val="21"/>
                      <w:highlight w:val="none"/>
                    </w:rPr>
                    <w:t>生活污水经化粪池预处理</w:t>
                  </w:r>
                  <w:r>
                    <w:rPr>
                      <w:rFonts w:hint="default" w:ascii="Times New Roman" w:hAnsi="Times New Roman" w:eastAsia="宋体" w:cs="Times New Roman"/>
                      <w:bCs w:val="0"/>
                      <w:color w:val="auto"/>
                      <w:kern w:val="2"/>
                      <w:sz w:val="21"/>
                      <w:szCs w:val="21"/>
                      <w:highlight w:val="none"/>
                      <w:lang w:val="en-US" w:eastAsia="zh-CN" w:bidi="ar-SA"/>
                    </w:rPr>
                    <w:t>后接管至</w:t>
                  </w:r>
                  <w:r>
                    <w:rPr>
                      <w:rFonts w:hint="default" w:ascii="Times New Roman" w:hAnsi="Times New Roman" w:eastAsia="宋体" w:cs="Times New Roman"/>
                      <w:caps w:val="0"/>
                      <w:color w:val="auto"/>
                      <w:kern w:val="2"/>
                      <w:sz w:val="21"/>
                      <w:szCs w:val="21"/>
                      <w:highlight w:val="none"/>
                    </w:rPr>
                    <w:t>科学园污水处理厂</w:t>
                  </w:r>
                  <w:r>
                    <w:rPr>
                      <w:rFonts w:hint="eastAsia" w:ascii="Times New Roman" w:hAnsi="Times New Roman" w:eastAsia="宋体" w:cs="Times New Roman"/>
                      <w:bCs w:val="0"/>
                      <w:color w:val="auto"/>
                      <w:kern w:val="2"/>
                      <w:sz w:val="21"/>
                      <w:szCs w:val="21"/>
                      <w:highlight w:val="none"/>
                      <w:lang w:val="en-US" w:eastAsia="zh-CN" w:bidi="ar-SA"/>
                    </w:rPr>
                    <w:t>，</w:t>
                  </w:r>
                  <w:r>
                    <w:rPr>
                      <w:rFonts w:hint="default" w:ascii="Times New Roman" w:hAnsi="Times New Roman" w:eastAsia="宋体"/>
                      <w:caps w:val="0"/>
                      <w:color w:val="auto"/>
                      <w:sz w:val="21"/>
                      <w:szCs w:val="21"/>
                      <w:highlight w:val="none"/>
                    </w:rPr>
                    <w:t>接管标准执行</w:t>
                  </w:r>
                  <w:r>
                    <w:rPr>
                      <w:rFonts w:hint="default" w:ascii="Times New Roman" w:hAnsi="Times New Roman" w:eastAsia="宋体" w:cs="Times New Roman"/>
                      <w:caps w:val="0"/>
                      <w:color w:val="auto"/>
                      <w:kern w:val="2"/>
                      <w:sz w:val="21"/>
                      <w:szCs w:val="21"/>
                      <w:highlight w:val="none"/>
                    </w:rPr>
                    <w:t>科学园污水处理厂</w:t>
                  </w:r>
                  <w:r>
                    <w:rPr>
                      <w:rFonts w:hint="default" w:ascii="Times New Roman" w:hAnsi="Times New Roman" w:eastAsia="宋体"/>
                      <w:caps w:val="0"/>
                      <w:color w:val="auto"/>
                      <w:sz w:val="21"/>
                      <w:szCs w:val="21"/>
                      <w:highlight w:val="none"/>
                    </w:rPr>
                    <w:t>接管标准，</w:t>
                  </w:r>
                  <w:r>
                    <w:rPr>
                      <w:rFonts w:hint="eastAsia" w:ascii="Times New Roman" w:hAnsi="Times New Roman" w:eastAsia="宋体"/>
                      <w:caps w:val="0"/>
                      <w:color w:val="auto"/>
                      <w:sz w:val="21"/>
                      <w:szCs w:val="21"/>
                      <w:highlight w:val="none"/>
                      <w:lang w:val="en-US" w:eastAsia="zh-CN"/>
                    </w:rPr>
                    <w:t>根据验收监测结果，废水污染物满足</w:t>
                  </w:r>
                  <w:r>
                    <w:rPr>
                      <w:rFonts w:hint="default" w:ascii="Times New Roman" w:hAnsi="Times New Roman" w:eastAsia="宋体" w:cs="Times New Roman"/>
                      <w:caps w:val="0"/>
                      <w:color w:val="auto"/>
                      <w:kern w:val="2"/>
                      <w:sz w:val="21"/>
                      <w:szCs w:val="21"/>
                      <w:highlight w:val="none"/>
                    </w:rPr>
                    <w:t>科学园污水处理厂</w:t>
                  </w:r>
                  <w:r>
                    <w:rPr>
                      <w:rFonts w:hint="eastAsia" w:ascii="Times New Roman" w:hAnsi="Times New Roman" w:eastAsia="宋体"/>
                      <w:caps w:val="0"/>
                      <w:color w:val="auto"/>
                      <w:sz w:val="21"/>
                      <w:szCs w:val="21"/>
                      <w:highlight w:val="none"/>
                      <w:lang w:val="en-US" w:eastAsia="zh-CN"/>
                    </w:rPr>
                    <w:t>接管标准</w:t>
                  </w:r>
                </w:p>
              </w:tc>
              <w:tc>
                <w:tcPr>
                  <w:tcW w:w="1067" w:type="pct"/>
                  <w:tcBorders>
                    <w:tl2br w:val="nil"/>
                    <w:tr2bl w:val="nil"/>
                  </w:tcBorders>
                  <w:noWrap w:val="0"/>
                  <w:vAlign w:val="center"/>
                </w:tcPr>
                <w:p w14:paraId="0593A203">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aps w:val="0"/>
                      <w:color w:val="auto"/>
                      <w:kern w:val="2"/>
                      <w:sz w:val="21"/>
                      <w:szCs w:val="21"/>
                      <w:highlight w:val="none"/>
                      <w:lang w:val="en-US" w:eastAsia="zh-CN"/>
                    </w:rPr>
                  </w:pPr>
                  <w:r>
                    <w:rPr>
                      <w:rFonts w:hint="eastAsia" w:cs="Times New Roman"/>
                      <w:caps w:val="0"/>
                      <w:color w:val="auto"/>
                      <w:kern w:val="2"/>
                      <w:sz w:val="21"/>
                      <w:szCs w:val="21"/>
                      <w:highlight w:val="none"/>
                      <w:lang w:val="en-US" w:eastAsia="zh-CN"/>
                    </w:rPr>
                    <w:t>/</w:t>
                  </w:r>
                </w:p>
              </w:tc>
            </w:tr>
            <w:tr w14:paraId="2604DE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95" w:type="pct"/>
                  <w:tcBorders>
                    <w:tl2br w:val="nil"/>
                    <w:tr2bl w:val="nil"/>
                  </w:tcBorders>
                  <w:noWrap w:val="0"/>
                  <w:vAlign w:val="center"/>
                </w:tcPr>
                <w:p w14:paraId="12A7B8C2">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落实大气污染防治措施。废气经有效措施收集、处理后达标排放。</w:t>
                  </w:r>
                  <w:bookmarkStart w:id="71" w:name="sys12092946"/>
                  <w:r>
                    <w:rPr>
                      <w:rFonts w:hint="default" w:ascii="Times New Roman" w:hAnsi="Times New Roman" w:eastAsia="宋体" w:cs="Times New Roman"/>
                      <w:caps w:val="0"/>
                      <w:color w:val="auto"/>
                      <w:sz w:val="21"/>
                      <w:szCs w:val="21"/>
                      <w:highlight w:val="none"/>
                    </w:rPr>
                    <w:t>非甲烷总烃、颗粒物执行《大气污染物综合排放标准》</w:t>
                  </w:r>
                  <w:r>
                    <w:rPr>
                      <w:rFonts w:hint="default" w:ascii="Times New Roman" w:hAnsi="Times New Roman" w:eastAsia="宋体" w:cs="Times New Roman"/>
                      <w:caps w:val="0"/>
                      <w:color w:val="auto"/>
                      <w:sz w:val="21"/>
                      <w:szCs w:val="21"/>
                      <w:highlight w:val="none"/>
                      <w:lang w:eastAsia="zh-CN"/>
                    </w:rPr>
                    <w:t>（</w:t>
                  </w:r>
                  <w:r>
                    <w:rPr>
                      <w:rFonts w:hint="default" w:ascii="Times New Roman" w:hAnsi="Times New Roman" w:eastAsia="宋体" w:cs="Times New Roman"/>
                      <w:caps w:val="0"/>
                      <w:color w:val="auto"/>
                      <w:sz w:val="21"/>
                      <w:szCs w:val="21"/>
                      <w:highlight w:val="none"/>
                    </w:rPr>
                    <w:t>DB32/4041-2021</w:t>
                  </w:r>
                  <w:r>
                    <w:rPr>
                      <w:rFonts w:hint="default" w:ascii="Times New Roman" w:hAnsi="Times New Roman" w:eastAsia="宋体" w:cs="Times New Roman"/>
                      <w:caps w:val="0"/>
                      <w:color w:val="auto"/>
                      <w:sz w:val="21"/>
                      <w:szCs w:val="21"/>
                      <w:highlight w:val="none"/>
                      <w:lang w:eastAsia="zh-CN"/>
                    </w:rPr>
                    <w:t>）</w:t>
                  </w:r>
                  <w:r>
                    <w:rPr>
                      <w:rFonts w:hint="default" w:ascii="Times New Roman" w:hAnsi="Times New Roman" w:eastAsia="宋体" w:cs="Times New Roman"/>
                      <w:caps w:val="0"/>
                      <w:color w:val="auto"/>
                      <w:sz w:val="21"/>
                      <w:szCs w:val="21"/>
                      <w:highlight w:val="none"/>
                    </w:rPr>
                    <w:t>中表3限值；</w:t>
                  </w:r>
                  <w:bookmarkEnd w:id="71"/>
                  <w:bookmarkStart w:id="72" w:name="sys12097546"/>
                  <w:r>
                    <w:rPr>
                      <w:rFonts w:hint="default" w:ascii="Times New Roman" w:hAnsi="Times New Roman" w:eastAsia="宋体" w:cs="Times New Roman"/>
                      <w:caps w:val="0"/>
                      <w:color w:val="auto"/>
                      <w:sz w:val="21"/>
                      <w:szCs w:val="21"/>
                      <w:highlight w:val="none"/>
                    </w:rPr>
                    <w:t>厂区内非甲烷总烃排放执行《大气污染物综合排放标准》</w:t>
                  </w:r>
                  <w:r>
                    <w:rPr>
                      <w:rFonts w:hint="default" w:ascii="Times New Roman" w:hAnsi="Times New Roman" w:eastAsia="宋体" w:cs="Times New Roman"/>
                      <w:caps w:val="0"/>
                      <w:color w:val="auto"/>
                      <w:sz w:val="21"/>
                      <w:szCs w:val="21"/>
                      <w:highlight w:val="none"/>
                      <w:lang w:eastAsia="zh-CN"/>
                    </w:rPr>
                    <w:t>（</w:t>
                  </w:r>
                  <w:r>
                    <w:rPr>
                      <w:rFonts w:hint="default" w:ascii="Times New Roman" w:hAnsi="Times New Roman" w:eastAsia="宋体" w:cs="Times New Roman"/>
                      <w:caps w:val="0"/>
                      <w:color w:val="auto"/>
                      <w:sz w:val="21"/>
                      <w:szCs w:val="21"/>
                      <w:highlight w:val="none"/>
                    </w:rPr>
                    <w:t>DB32/4041-2021</w:t>
                  </w:r>
                  <w:r>
                    <w:rPr>
                      <w:rFonts w:hint="default" w:ascii="Times New Roman" w:hAnsi="Times New Roman" w:eastAsia="宋体" w:cs="Times New Roman"/>
                      <w:caps w:val="0"/>
                      <w:color w:val="auto"/>
                      <w:sz w:val="21"/>
                      <w:szCs w:val="21"/>
                      <w:highlight w:val="none"/>
                      <w:lang w:eastAsia="zh-CN"/>
                    </w:rPr>
                    <w:t>）</w:t>
                  </w:r>
                  <w:r>
                    <w:rPr>
                      <w:rFonts w:hint="default" w:ascii="Times New Roman" w:hAnsi="Times New Roman" w:eastAsia="宋体" w:cs="Times New Roman"/>
                      <w:caps w:val="0"/>
                      <w:color w:val="auto"/>
                      <w:sz w:val="21"/>
                      <w:szCs w:val="21"/>
                      <w:highlight w:val="none"/>
                    </w:rPr>
                    <w:t>中表2限值</w:t>
                  </w:r>
                  <w:bookmarkEnd w:id="72"/>
                </w:p>
              </w:tc>
              <w:tc>
                <w:tcPr>
                  <w:tcW w:w="1937" w:type="pct"/>
                  <w:tcBorders>
                    <w:tl2br w:val="nil"/>
                    <w:tr2bl w:val="nil"/>
                  </w:tcBorders>
                  <w:noWrap w:val="0"/>
                  <w:vAlign w:val="center"/>
                </w:tcPr>
                <w:p w14:paraId="2C7FD18D">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aps w:val="0"/>
                      <w:color w:val="auto"/>
                      <w:sz w:val="21"/>
                      <w:szCs w:val="21"/>
                      <w:highlight w:val="none"/>
                      <w:lang w:val="en-US" w:eastAsia="zh-CN"/>
                    </w:rPr>
                  </w:pPr>
                  <w:r>
                    <w:rPr>
                      <w:rFonts w:hint="eastAsia" w:cs="Times New Roman"/>
                      <w:caps w:val="0"/>
                      <w:color w:val="auto"/>
                      <w:sz w:val="21"/>
                      <w:szCs w:val="21"/>
                      <w:highlight w:val="none"/>
                      <w:lang w:val="en-US" w:eastAsia="zh-CN"/>
                    </w:rPr>
                    <w:t>本项目焊接废气经集气罩收集，通过移动式烟尘净化器处理之后在车间内无组织排放；</w:t>
                  </w:r>
                  <w:bookmarkStart w:id="73" w:name="sys12103839"/>
                  <w:r>
                    <w:rPr>
                      <w:rFonts w:hint="default" w:ascii="Times New Roman" w:hAnsi="Times New Roman" w:cs="Times New Roman"/>
                      <w:color w:val="auto"/>
                      <w:sz w:val="21"/>
                      <w:szCs w:val="21"/>
                      <w:highlight w:val="none"/>
                      <w:lang w:val="en-US" w:eastAsia="zh-CN"/>
                    </w:rPr>
                    <w:t>器身装配废气、器身引线废气、干燥废气、油罐呼吸废气</w:t>
                  </w:r>
                  <w:r>
                    <w:rPr>
                      <w:rFonts w:hint="eastAsia" w:ascii="Times New Roman" w:hAnsi="Times New Roman" w:cs="Times New Roman"/>
                      <w:color w:val="auto"/>
                      <w:sz w:val="21"/>
                      <w:szCs w:val="21"/>
                      <w:highlight w:val="none"/>
                      <w:lang w:val="en-US" w:eastAsia="zh-CN"/>
                    </w:rPr>
                    <w:t>等有机废气车间内无组织排放。</w:t>
                  </w:r>
                  <w:bookmarkEnd w:id="73"/>
                  <w:r>
                    <w:rPr>
                      <w:rFonts w:hint="eastAsia" w:ascii="Times New Roman" w:hAnsi="Times New Roman" w:cs="Times New Roman"/>
                      <w:color w:val="auto"/>
                      <w:sz w:val="21"/>
                      <w:szCs w:val="21"/>
                      <w:highlight w:val="none"/>
                      <w:lang w:val="en-US" w:eastAsia="zh-CN"/>
                    </w:rPr>
                    <w:t>本项目废气执行</w:t>
                  </w:r>
                  <w:r>
                    <w:rPr>
                      <w:rFonts w:hint="eastAsia" w:cs="Times New Roman"/>
                      <w:bCs w:val="0"/>
                      <w:color w:val="auto"/>
                      <w:kern w:val="2"/>
                      <w:sz w:val="21"/>
                      <w:szCs w:val="21"/>
                      <w:highlight w:val="none"/>
                      <w:lang w:val="en-US" w:eastAsia="zh-CN" w:bidi="ar-SA"/>
                    </w:rPr>
                    <w:t>《大气污染物综合排放标准》（DB32/4041-2021）表2、表3标准。</w:t>
                  </w:r>
                  <w:r>
                    <w:rPr>
                      <w:rFonts w:hint="default" w:ascii="Times New Roman" w:hAnsi="Times New Roman" w:eastAsia="宋体" w:cs="Times New Roman"/>
                      <w:caps w:val="0"/>
                      <w:color w:val="auto"/>
                      <w:sz w:val="21"/>
                      <w:szCs w:val="21"/>
                      <w:highlight w:val="none"/>
                      <w:lang w:val="en-US" w:eastAsia="zh-CN"/>
                    </w:rPr>
                    <w:t>根据验收监测结果，废气污染物可以达标排放。</w:t>
                  </w:r>
                </w:p>
              </w:tc>
              <w:tc>
                <w:tcPr>
                  <w:tcW w:w="1067" w:type="pct"/>
                  <w:tcBorders>
                    <w:tl2br w:val="nil"/>
                    <w:tr2bl w:val="nil"/>
                  </w:tcBorders>
                  <w:noWrap w:val="0"/>
                  <w:vAlign w:val="center"/>
                </w:tcPr>
                <w:p w14:paraId="58A2AB62">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r>
            <w:tr w14:paraId="289A87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95" w:type="pct"/>
                  <w:tcBorders>
                    <w:tl2br w:val="nil"/>
                    <w:tr2bl w:val="nil"/>
                  </w:tcBorders>
                  <w:noWrap w:val="0"/>
                  <w:vAlign w:val="center"/>
                </w:tcPr>
                <w:p w14:paraId="631D6071">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aps w:val="0"/>
                      <w:color w:val="auto"/>
                      <w:kern w:val="2"/>
                      <w:sz w:val="21"/>
                      <w:szCs w:val="21"/>
                      <w:highlight w:val="none"/>
                    </w:rPr>
                  </w:pPr>
                  <w:r>
                    <w:rPr>
                      <w:rFonts w:hint="default" w:ascii="Times New Roman" w:hAnsi="Times New Roman" w:eastAsia="宋体" w:cs="Times New Roman"/>
                      <w:caps w:val="0"/>
                      <w:color w:val="auto"/>
                      <w:kern w:val="2"/>
                      <w:sz w:val="21"/>
                      <w:szCs w:val="21"/>
                      <w:highlight w:val="none"/>
                    </w:rPr>
                    <w:t>落实噪声污染防治措施。</w:t>
                  </w:r>
                  <w:bookmarkStart w:id="74" w:name="sys12121154"/>
                  <w:r>
                    <w:rPr>
                      <w:rFonts w:hint="default" w:ascii="Times New Roman" w:hAnsi="Times New Roman" w:eastAsia="宋体" w:cs="Times New Roman"/>
                      <w:caps w:val="0"/>
                      <w:color w:val="auto"/>
                      <w:kern w:val="2"/>
                      <w:sz w:val="21"/>
                      <w:szCs w:val="21"/>
                      <w:highlight w:val="none"/>
                    </w:rPr>
                    <w:t>应采用有效的减震隔音措施，场界噪声执行《工业企业厂界环境噪声排放标准》</w:t>
                  </w:r>
                  <w:r>
                    <w:rPr>
                      <w:rFonts w:hint="default" w:ascii="Times New Roman" w:hAnsi="Times New Roman" w:eastAsia="宋体" w:cs="Times New Roman"/>
                      <w:caps w:val="0"/>
                      <w:color w:val="auto"/>
                      <w:kern w:val="2"/>
                      <w:sz w:val="21"/>
                      <w:szCs w:val="21"/>
                      <w:highlight w:val="none"/>
                      <w:lang w:eastAsia="zh-CN"/>
                    </w:rPr>
                    <w:t>（</w:t>
                  </w:r>
                  <w:r>
                    <w:rPr>
                      <w:rFonts w:hint="default"/>
                      <w:color w:val="auto"/>
                      <w:sz w:val="21"/>
                      <w:szCs w:val="21"/>
                    </w:rPr>
                    <w:t>GB12348-2008</w:t>
                  </w:r>
                  <w:r>
                    <w:rPr>
                      <w:rFonts w:hint="default" w:ascii="Times New Roman" w:hAnsi="Times New Roman" w:eastAsia="宋体" w:cs="Times New Roman"/>
                      <w:caps w:val="0"/>
                      <w:color w:val="auto"/>
                      <w:kern w:val="2"/>
                      <w:sz w:val="21"/>
                      <w:szCs w:val="21"/>
                      <w:highlight w:val="none"/>
                      <w:lang w:eastAsia="zh-CN"/>
                    </w:rPr>
                    <w:t>）</w:t>
                  </w:r>
                  <w:r>
                    <w:rPr>
                      <w:rFonts w:hint="default" w:ascii="Times New Roman" w:hAnsi="Times New Roman" w:eastAsia="宋体" w:cs="Times New Roman"/>
                      <w:caps w:val="0"/>
                      <w:color w:val="auto"/>
                      <w:kern w:val="2"/>
                      <w:sz w:val="21"/>
                      <w:szCs w:val="21"/>
                      <w:highlight w:val="none"/>
                    </w:rPr>
                    <w:t>中2类标准</w:t>
                  </w:r>
                  <w:bookmarkEnd w:id="74"/>
                </w:p>
              </w:tc>
              <w:tc>
                <w:tcPr>
                  <w:tcW w:w="1937" w:type="pct"/>
                  <w:tcBorders>
                    <w:tl2br w:val="nil"/>
                    <w:tr2bl w:val="nil"/>
                  </w:tcBorders>
                  <w:noWrap w:val="0"/>
                  <w:vAlign w:val="center"/>
                </w:tcPr>
                <w:p w14:paraId="3871D0AC">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aps w:val="0"/>
                      <w:color w:val="auto"/>
                      <w:kern w:val="2"/>
                      <w:sz w:val="21"/>
                      <w:szCs w:val="21"/>
                      <w:highlight w:val="none"/>
                      <w:lang w:eastAsia="zh-CN"/>
                    </w:rPr>
                  </w:pPr>
                  <w:r>
                    <w:rPr>
                      <w:rFonts w:hint="default" w:ascii="Times New Roman" w:hAnsi="Times New Roman" w:eastAsia="宋体" w:cs="Times New Roman"/>
                      <w:caps w:val="0"/>
                      <w:color w:val="auto"/>
                      <w:kern w:val="2"/>
                      <w:sz w:val="21"/>
                      <w:szCs w:val="21"/>
                      <w:highlight w:val="none"/>
                      <w:lang w:val="en-US" w:eastAsia="zh-CN"/>
                    </w:rPr>
                    <w:t>本项目</w:t>
                  </w:r>
                  <w:r>
                    <w:rPr>
                      <w:rFonts w:hint="default" w:ascii="Times New Roman" w:hAnsi="Times New Roman" w:eastAsia="宋体" w:cs="Times New Roman"/>
                      <w:caps w:val="0"/>
                      <w:color w:val="auto"/>
                      <w:kern w:val="2"/>
                      <w:sz w:val="21"/>
                      <w:szCs w:val="21"/>
                      <w:highlight w:val="none"/>
                    </w:rPr>
                    <w:t>采用有效的</w:t>
                  </w:r>
                  <w:r>
                    <w:rPr>
                      <w:rFonts w:hint="eastAsia" w:cs="Times New Roman"/>
                      <w:caps w:val="0"/>
                      <w:color w:val="auto"/>
                      <w:kern w:val="2"/>
                      <w:sz w:val="21"/>
                      <w:szCs w:val="21"/>
                      <w:highlight w:val="none"/>
                      <w:lang w:eastAsia="zh-CN"/>
                    </w:rPr>
                    <w:t>减振</w:t>
                  </w:r>
                  <w:r>
                    <w:rPr>
                      <w:rFonts w:hint="default" w:ascii="Times New Roman" w:hAnsi="Times New Roman" w:eastAsia="宋体" w:cs="Times New Roman"/>
                      <w:caps w:val="0"/>
                      <w:color w:val="auto"/>
                      <w:kern w:val="2"/>
                      <w:sz w:val="21"/>
                      <w:szCs w:val="21"/>
                      <w:highlight w:val="none"/>
                    </w:rPr>
                    <w:t>隔音措施</w:t>
                  </w:r>
                  <w:r>
                    <w:rPr>
                      <w:rFonts w:hint="default" w:ascii="Times New Roman" w:hAnsi="Times New Roman" w:eastAsia="宋体" w:cs="Times New Roman"/>
                      <w:caps w:val="0"/>
                      <w:color w:val="auto"/>
                      <w:kern w:val="2"/>
                      <w:sz w:val="21"/>
                      <w:szCs w:val="21"/>
                      <w:highlight w:val="none"/>
                      <w:lang w:eastAsia="zh-CN"/>
                    </w:rPr>
                    <w:t>。根据本次验收监测结果显示，本项目厂界</w:t>
                  </w:r>
                  <w:r>
                    <w:rPr>
                      <w:rFonts w:hint="default" w:ascii="Times New Roman" w:hAnsi="Times New Roman" w:eastAsia="宋体" w:cs="Times New Roman"/>
                      <w:caps w:val="0"/>
                      <w:color w:val="auto"/>
                      <w:kern w:val="2"/>
                      <w:sz w:val="21"/>
                      <w:szCs w:val="21"/>
                      <w:highlight w:val="none"/>
                      <w:lang w:val="en-US" w:eastAsia="zh-CN"/>
                    </w:rPr>
                    <w:t>噪声可以</w:t>
                  </w:r>
                  <w:r>
                    <w:rPr>
                      <w:rFonts w:hint="eastAsia" w:cs="Times New Roman"/>
                      <w:caps w:val="0"/>
                      <w:color w:val="auto"/>
                      <w:kern w:val="2"/>
                      <w:sz w:val="21"/>
                      <w:szCs w:val="21"/>
                      <w:highlight w:val="none"/>
                      <w:lang w:val="en-US" w:eastAsia="zh-CN"/>
                    </w:rPr>
                    <w:t>达到</w:t>
                  </w:r>
                  <w:r>
                    <w:rPr>
                      <w:rFonts w:hint="default" w:ascii="Times New Roman" w:hAnsi="Times New Roman" w:eastAsia="宋体" w:cs="Times New Roman"/>
                      <w:color w:val="auto"/>
                      <w:kern w:val="2"/>
                      <w:sz w:val="21"/>
                      <w:szCs w:val="21"/>
                      <w:highlight w:val="none"/>
                      <w:lang w:val="en-US" w:eastAsia="zh-CN" w:bidi="ar-SA"/>
                    </w:rPr>
                    <w:t>《工业企业厂界环境噪声排放标准》（GB12348-2008）2类标准要求</w:t>
                  </w:r>
                  <w:r>
                    <w:rPr>
                      <w:rFonts w:hint="default" w:ascii="Times New Roman" w:hAnsi="Times New Roman" w:eastAsia="宋体" w:cs="Times New Roman"/>
                      <w:caps w:val="0"/>
                      <w:color w:val="auto"/>
                      <w:kern w:val="2"/>
                      <w:sz w:val="21"/>
                      <w:szCs w:val="21"/>
                      <w:highlight w:val="none"/>
                      <w:lang w:eastAsia="zh-CN"/>
                    </w:rPr>
                    <w:t>。</w:t>
                  </w:r>
                </w:p>
              </w:tc>
              <w:tc>
                <w:tcPr>
                  <w:tcW w:w="1067" w:type="pct"/>
                  <w:tcBorders>
                    <w:tl2br w:val="nil"/>
                    <w:tr2bl w:val="nil"/>
                  </w:tcBorders>
                  <w:noWrap w:val="0"/>
                  <w:vAlign w:val="center"/>
                </w:tcPr>
                <w:p w14:paraId="6E2CC50F">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aps w:val="0"/>
                      <w:color w:val="auto"/>
                      <w:kern w:val="2"/>
                      <w:sz w:val="21"/>
                      <w:szCs w:val="21"/>
                      <w:highlight w:val="none"/>
                      <w:lang w:val="en-US" w:eastAsia="zh-CN"/>
                    </w:rPr>
                  </w:pPr>
                  <w:r>
                    <w:rPr>
                      <w:rFonts w:hint="eastAsia" w:cs="Times New Roman"/>
                      <w:caps w:val="0"/>
                      <w:color w:val="auto"/>
                      <w:kern w:val="2"/>
                      <w:sz w:val="21"/>
                      <w:szCs w:val="21"/>
                      <w:highlight w:val="none"/>
                      <w:lang w:val="en-US" w:eastAsia="zh-CN"/>
                    </w:rPr>
                    <w:t>/</w:t>
                  </w:r>
                </w:p>
              </w:tc>
            </w:tr>
            <w:tr w14:paraId="1C5FF6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95" w:type="pct"/>
                  <w:tcBorders>
                    <w:tl2br w:val="nil"/>
                    <w:tr2bl w:val="nil"/>
                  </w:tcBorders>
                  <w:noWrap w:val="0"/>
                  <w:vAlign w:val="center"/>
                </w:tcPr>
                <w:p w14:paraId="7EA7DC27">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aps w:val="0"/>
                      <w:color w:val="auto"/>
                      <w:kern w:val="2"/>
                      <w:sz w:val="21"/>
                      <w:szCs w:val="21"/>
                      <w:highlight w:val="none"/>
                    </w:rPr>
                  </w:pPr>
                  <w:r>
                    <w:rPr>
                      <w:rFonts w:hint="eastAsia" w:cs="Times New Roman"/>
                      <w:color w:val="auto"/>
                      <w:kern w:val="2"/>
                      <w:sz w:val="21"/>
                      <w:szCs w:val="21"/>
                      <w:highlight w:val="none"/>
                      <w:lang w:val="en-US" w:eastAsia="zh-CN" w:bidi="ar-SA"/>
                    </w:rPr>
                    <w:t>落实固废污染防治措施。</w:t>
                  </w:r>
                  <w:bookmarkStart w:id="75" w:name="sys121511235"/>
                  <w:r>
                    <w:rPr>
                      <w:rFonts w:hint="eastAsia" w:cs="Times New Roman"/>
                      <w:color w:val="auto"/>
                      <w:kern w:val="2"/>
                      <w:sz w:val="21"/>
                      <w:szCs w:val="21"/>
                      <w:highlight w:val="none"/>
                      <w:lang w:val="en-US" w:eastAsia="zh-CN" w:bidi="ar-SA"/>
                    </w:rPr>
                    <w:t>按“资源化、减量化、无害化”处理处置原则和生态环境管理要求，落实各类固体废物的收集处理处置和综合利用措施，实现固体废物全部综合利用或规范处置。固体废物的堆放、贮存、转移应符合《一般工业固体废物贮存和填埋污染控制标准》（GB 18599-2020）、《危险废物贮存污染控制标准》（GB 18597-2023）和《江苏省固体废物全过程环境监管工作意见》（苏环办〔2024〕16号）的相关要求，防止产生二次污染。危险废物转移应当遵循就近原则，及时清运并委托有资质单位规范处置。</w:t>
                  </w:r>
                  <w:bookmarkEnd w:id="75"/>
                </w:p>
              </w:tc>
              <w:tc>
                <w:tcPr>
                  <w:tcW w:w="1937" w:type="pct"/>
                  <w:tcBorders>
                    <w:tl2br w:val="nil"/>
                    <w:tr2bl w:val="nil"/>
                  </w:tcBorders>
                  <w:noWrap w:val="0"/>
                  <w:vAlign w:val="center"/>
                </w:tcPr>
                <w:p w14:paraId="32230418">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aps w:val="0"/>
                      <w:color w:val="auto"/>
                      <w:kern w:val="2"/>
                      <w:sz w:val="21"/>
                      <w:szCs w:val="21"/>
                      <w:highlight w:val="none"/>
                      <w:lang w:val="en-US" w:eastAsia="zh-CN"/>
                    </w:rPr>
                  </w:pPr>
                  <w:r>
                    <w:rPr>
                      <w:rFonts w:hint="default" w:ascii="Times New Roman" w:hAnsi="Times New Roman" w:eastAsia="宋体" w:cs="Times New Roman"/>
                      <w:caps w:val="0"/>
                      <w:color w:val="auto"/>
                      <w:kern w:val="2"/>
                      <w:sz w:val="21"/>
                      <w:szCs w:val="21"/>
                      <w:highlight w:val="none"/>
                      <w:lang w:val="en-US" w:eastAsia="zh-CN"/>
                    </w:rPr>
                    <w:t>本项目一般固体废物</w:t>
                  </w:r>
                  <w:r>
                    <w:rPr>
                      <w:rFonts w:hint="eastAsia" w:cs="Times New Roman"/>
                      <w:caps w:val="0"/>
                      <w:color w:val="auto"/>
                      <w:kern w:val="2"/>
                      <w:sz w:val="21"/>
                      <w:szCs w:val="21"/>
                      <w:highlight w:val="none"/>
                      <w:lang w:val="en-US" w:eastAsia="zh-CN"/>
                    </w:rPr>
                    <w:t>废边角料、一般废包装物统一</w:t>
                  </w:r>
                  <w:r>
                    <w:rPr>
                      <w:rFonts w:hint="default" w:ascii="Times New Roman" w:hAnsi="Times New Roman" w:eastAsia="宋体" w:cs="Times New Roman"/>
                      <w:caps w:val="0"/>
                      <w:color w:val="auto"/>
                      <w:kern w:val="2"/>
                      <w:sz w:val="21"/>
                      <w:szCs w:val="21"/>
                      <w:highlight w:val="none"/>
                      <w:lang w:val="en-US" w:eastAsia="zh-CN"/>
                    </w:rPr>
                    <w:t>收集后外售；</w:t>
                  </w:r>
                  <w:bookmarkStart w:id="76" w:name="sys12162847"/>
                  <w:r>
                    <w:rPr>
                      <w:rFonts w:hint="default" w:ascii="Times New Roman" w:hAnsi="Times New Roman" w:eastAsia="宋体" w:cs="Times New Roman"/>
                      <w:caps w:val="0"/>
                      <w:color w:val="auto"/>
                      <w:kern w:val="2"/>
                      <w:sz w:val="21"/>
                      <w:szCs w:val="21"/>
                      <w:highlight w:val="none"/>
                      <w:lang w:val="en-US" w:eastAsia="zh-CN"/>
                    </w:rPr>
                    <w:t>危险废物</w:t>
                  </w:r>
                  <w:r>
                    <w:rPr>
                      <w:rFonts w:hint="eastAsia" w:cs="Times New Roman"/>
                      <w:caps w:val="0"/>
                      <w:color w:val="auto"/>
                      <w:kern w:val="2"/>
                      <w:sz w:val="21"/>
                      <w:szCs w:val="21"/>
                      <w:highlight w:val="none"/>
                      <w:lang w:val="en-US" w:eastAsia="zh-CN"/>
                    </w:rPr>
                    <w:t>危险废包装物、废机油、废过滤材料、含油抹布</w:t>
                  </w:r>
                  <w:r>
                    <w:rPr>
                      <w:rFonts w:hint="eastAsia" w:ascii="Times New Roman" w:hAnsi="Times New Roman" w:eastAsia="宋体" w:cs="Times New Roman"/>
                      <w:caps w:val="0"/>
                      <w:color w:val="auto"/>
                      <w:kern w:val="2"/>
                      <w:sz w:val="21"/>
                      <w:szCs w:val="21"/>
                      <w:highlight w:val="none"/>
                      <w:lang w:val="en-US" w:eastAsia="zh-CN"/>
                    </w:rPr>
                    <w:t>统一收集后，交</w:t>
                  </w:r>
                  <w:r>
                    <w:rPr>
                      <w:rFonts w:hint="eastAsia" w:cs="Times New Roman"/>
                      <w:caps w:val="0"/>
                      <w:color w:val="auto"/>
                      <w:kern w:val="2"/>
                      <w:sz w:val="21"/>
                      <w:szCs w:val="21"/>
                      <w:highlight w:val="none"/>
                      <w:lang w:val="en-US" w:eastAsia="zh-CN"/>
                    </w:rPr>
                    <w:t>江苏海硕再生资源有限公司</w:t>
                  </w:r>
                  <w:r>
                    <w:rPr>
                      <w:rFonts w:hint="default" w:ascii="Times New Roman" w:hAnsi="Times New Roman" w:eastAsia="宋体" w:cs="Times New Roman"/>
                      <w:color w:val="auto"/>
                      <w:sz w:val="21"/>
                      <w:szCs w:val="21"/>
                      <w:highlight w:val="none"/>
                      <w:lang w:val="en-US" w:eastAsia="zh-CN"/>
                    </w:rPr>
                    <w:t>处置</w:t>
                  </w:r>
                  <w:r>
                    <w:rPr>
                      <w:rFonts w:hint="eastAsia" w:cs="Times New Roman"/>
                      <w:color w:val="auto"/>
                      <w:sz w:val="21"/>
                      <w:szCs w:val="18"/>
                      <w:highlight w:val="none"/>
                      <w:lang w:eastAsia="zh-CN"/>
                    </w:rPr>
                    <w:t>。</w:t>
                  </w:r>
                  <w:bookmarkEnd w:id="76"/>
                </w:p>
              </w:tc>
              <w:tc>
                <w:tcPr>
                  <w:tcW w:w="1067" w:type="pct"/>
                  <w:tcBorders>
                    <w:tl2br w:val="nil"/>
                    <w:tr2bl w:val="nil"/>
                  </w:tcBorders>
                  <w:noWrap w:val="0"/>
                  <w:vAlign w:val="center"/>
                </w:tcPr>
                <w:p w14:paraId="40EDD4B0">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aps w:val="0"/>
                      <w:color w:val="auto"/>
                      <w:kern w:val="2"/>
                      <w:sz w:val="21"/>
                      <w:szCs w:val="21"/>
                      <w:highlight w:val="none"/>
                      <w:lang w:val="en-US" w:eastAsia="zh-CN"/>
                    </w:rPr>
                  </w:pPr>
                  <w:r>
                    <w:rPr>
                      <w:rFonts w:hint="eastAsia" w:cs="Times New Roman"/>
                      <w:caps w:val="0"/>
                      <w:color w:val="auto"/>
                      <w:kern w:val="2"/>
                      <w:sz w:val="21"/>
                      <w:szCs w:val="21"/>
                      <w:highlight w:val="none"/>
                      <w:lang w:val="en-US" w:eastAsia="zh-CN"/>
                    </w:rPr>
                    <w:t>固废的种类、产生量有所变化，实际不产生一般固废废焊渣，危废主要为危险废包装物、废机油、废过滤材料、含油抹布。</w:t>
                  </w:r>
                </w:p>
              </w:tc>
            </w:tr>
            <w:tr w14:paraId="4D5606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95" w:type="pct"/>
                  <w:tcBorders>
                    <w:tl2br w:val="nil"/>
                    <w:tr2bl w:val="nil"/>
                  </w:tcBorders>
                  <w:noWrap w:val="0"/>
                  <w:vAlign w:val="center"/>
                </w:tcPr>
                <w:p w14:paraId="73B38B6D">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落实环境风险防范措施。</w:t>
                  </w:r>
                  <w:bookmarkStart w:id="77" w:name="sys12181196"/>
                  <w:r>
                    <w:rPr>
                      <w:rFonts w:hint="eastAsia" w:cs="Times New Roman"/>
                      <w:color w:val="auto"/>
                      <w:kern w:val="2"/>
                      <w:sz w:val="21"/>
                      <w:szCs w:val="21"/>
                      <w:highlight w:val="none"/>
                      <w:lang w:val="en-US" w:eastAsia="zh-CN" w:bidi="ar-SA"/>
                    </w:rPr>
                    <w:t>严格落实《报告表》提出的各项风险防范措施，加强各类污染治理设施的安全风险辨识和安全管理，持续提升环境安全管理能力和水平；严格依据标准规范建设环境治理设施，确保环境治理设施安全、稳定、有效运行。</w:t>
                  </w:r>
                  <w:bookmarkEnd w:id="77"/>
                  <w:bookmarkStart w:id="78" w:name="sys121810745"/>
                  <w:r>
                    <w:rPr>
                      <w:rFonts w:hint="eastAsia" w:cs="Times New Roman"/>
                      <w:color w:val="auto"/>
                      <w:kern w:val="2"/>
                      <w:sz w:val="21"/>
                      <w:szCs w:val="21"/>
                      <w:highlight w:val="none"/>
                      <w:lang w:val="en-US" w:eastAsia="zh-CN" w:bidi="ar-SA"/>
                    </w:rPr>
                    <w:t>根据生态环境和应急管理部门审批联动的相关文件要求，应落实应急管理部门提出的安全生产相关要求</w:t>
                  </w:r>
                  <w:bookmarkEnd w:id="78"/>
                </w:p>
              </w:tc>
              <w:tc>
                <w:tcPr>
                  <w:tcW w:w="1937" w:type="pct"/>
                  <w:tcBorders>
                    <w:tl2br w:val="nil"/>
                    <w:tr2bl w:val="nil"/>
                  </w:tcBorders>
                  <w:noWrap w:val="0"/>
                  <w:vAlign w:val="center"/>
                </w:tcPr>
                <w:p w14:paraId="085E4BC8">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aps w:val="0"/>
                      <w:color w:val="auto"/>
                      <w:kern w:val="2"/>
                      <w:sz w:val="21"/>
                      <w:szCs w:val="21"/>
                      <w:highlight w:val="none"/>
                      <w:lang w:val="en-US" w:eastAsia="zh-CN"/>
                    </w:rPr>
                  </w:pPr>
                  <w:r>
                    <w:rPr>
                      <w:rFonts w:hint="default" w:ascii="Times New Roman" w:hAnsi="Times New Roman" w:eastAsia="宋体" w:cs="Times New Roman"/>
                      <w:caps w:val="0"/>
                      <w:color w:val="auto"/>
                      <w:kern w:val="2"/>
                      <w:sz w:val="21"/>
                      <w:szCs w:val="21"/>
                      <w:highlight w:val="none"/>
                      <w:lang w:val="en-US" w:eastAsia="zh-CN"/>
                    </w:rPr>
                    <w:t>已制定了突发环境事件应急预案</w:t>
                  </w:r>
                </w:p>
              </w:tc>
              <w:tc>
                <w:tcPr>
                  <w:tcW w:w="1067" w:type="pct"/>
                  <w:tcBorders>
                    <w:tl2br w:val="nil"/>
                    <w:tr2bl w:val="nil"/>
                  </w:tcBorders>
                  <w:noWrap w:val="0"/>
                  <w:vAlign w:val="center"/>
                </w:tcPr>
                <w:p w14:paraId="284AC423">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eastAsia" w:cs="Times New Roman"/>
                      <w:caps w:val="0"/>
                      <w:color w:val="auto"/>
                      <w:kern w:val="2"/>
                      <w:sz w:val="21"/>
                      <w:szCs w:val="21"/>
                      <w:highlight w:val="none"/>
                      <w:lang w:val="en-US" w:eastAsia="zh-CN"/>
                    </w:rPr>
                  </w:pPr>
                  <w:r>
                    <w:rPr>
                      <w:rFonts w:hint="eastAsia" w:cs="Times New Roman"/>
                      <w:caps w:val="0"/>
                      <w:color w:val="auto"/>
                      <w:kern w:val="2"/>
                      <w:sz w:val="21"/>
                      <w:szCs w:val="21"/>
                      <w:highlight w:val="none"/>
                      <w:lang w:val="en-US" w:eastAsia="zh-CN"/>
                    </w:rPr>
                    <w:t>/</w:t>
                  </w:r>
                </w:p>
              </w:tc>
            </w:tr>
            <w:tr w14:paraId="564CA6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95" w:type="pct"/>
                  <w:tcBorders>
                    <w:tl2br w:val="nil"/>
                    <w:tr2bl w:val="nil"/>
                  </w:tcBorders>
                  <w:noWrap w:val="0"/>
                  <w:vAlign w:val="center"/>
                </w:tcPr>
                <w:p w14:paraId="62D45CC3">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落实土壤和地下水污染防治措施。</w:t>
                  </w:r>
                  <w:bookmarkStart w:id="79" w:name="sys12211555"/>
                  <w:r>
                    <w:rPr>
                      <w:rFonts w:hint="eastAsia" w:cs="Times New Roman"/>
                      <w:color w:val="auto"/>
                      <w:kern w:val="2"/>
                      <w:sz w:val="21"/>
                      <w:szCs w:val="21"/>
                      <w:highlight w:val="none"/>
                      <w:lang w:val="en-US" w:eastAsia="zh-CN" w:bidi="ar-SA"/>
                    </w:rPr>
                    <w:t>采取源头控制，厂区须实施分区防渗，落实危险废物贮存设施等重点污染防治区的防渗措施，确保不对土壤和地下水造成影响</w:t>
                  </w:r>
                  <w:bookmarkEnd w:id="79"/>
                </w:p>
              </w:tc>
              <w:tc>
                <w:tcPr>
                  <w:tcW w:w="1937" w:type="pct"/>
                  <w:tcBorders>
                    <w:tl2br w:val="nil"/>
                    <w:tr2bl w:val="nil"/>
                  </w:tcBorders>
                  <w:noWrap w:val="0"/>
                  <w:vAlign w:val="center"/>
                </w:tcPr>
                <w:p w14:paraId="7BF8179B">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aps w:val="0"/>
                      <w:color w:val="auto"/>
                      <w:kern w:val="2"/>
                      <w:sz w:val="21"/>
                      <w:szCs w:val="21"/>
                      <w:highlight w:val="none"/>
                      <w:lang w:val="en-US" w:eastAsia="zh-CN"/>
                    </w:rPr>
                  </w:pPr>
                  <w:r>
                    <w:rPr>
                      <w:rFonts w:hint="default" w:ascii="Times New Roman" w:hAnsi="Times New Roman" w:eastAsia="宋体" w:cs="Times New Roman"/>
                      <w:caps w:val="0"/>
                      <w:color w:val="auto"/>
                      <w:kern w:val="2"/>
                      <w:sz w:val="21"/>
                      <w:szCs w:val="21"/>
                      <w:highlight w:val="none"/>
                      <w:lang w:val="en-US" w:eastAsia="zh-CN"/>
                    </w:rPr>
                    <w:t>危险废物暂存点安装了防渗托盘</w:t>
                  </w:r>
                </w:p>
              </w:tc>
              <w:tc>
                <w:tcPr>
                  <w:tcW w:w="1067" w:type="pct"/>
                  <w:tcBorders>
                    <w:tl2br w:val="nil"/>
                    <w:tr2bl w:val="nil"/>
                  </w:tcBorders>
                  <w:noWrap w:val="0"/>
                  <w:vAlign w:val="center"/>
                </w:tcPr>
                <w:p w14:paraId="1C1F8617">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eastAsia" w:cs="Times New Roman"/>
                      <w:caps w:val="0"/>
                      <w:color w:val="auto"/>
                      <w:kern w:val="2"/>
                      <w:sz w:val="21"/>
                      <w:szCs w:val="21"/>
                      <w:highlight w:val="none"/>
                      <w:lang w:val="en-US" w:eastAsia="zh-CN"/>
                    </w:rPr>
                  </w:pPr>
                  <w:r>
                    <w:rPr>
                      <w:rFonts w:hint="eastAsia" w:cs="Times New Roman"/>
                      <w:caps w:val="0"/>
                      <w:color w:val="auto"/>
                      <w:kern w:val="2"/>
                      <w:sz w:val="21"/>
                      <w:szCs w:val="21"/>
                      <w:highlight w:val="none"/>
                      <w:lang w:val="en-US" w:eastAsia="zh-CN"/>
                    </w:rPr>
                    <w:t>/</w:t>
                  </w:r>
                </w:p>
              </w:tc>
            </w:tr>
            <w:tr w14:paraId="269F61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95" w:type="pct"/>
                  <w:tcBorders>
                    <w:tl2br w:val="nil"/>
                    <w:tr2bl w:val="nil"/>
                  </w:tcBorders>
                  <w:noWrap w:val="0"/>
                  <w:vAlign w:val="center"/>
                </w:tcPr>
                <w:p w14:paraId="6AB3FBED">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规范设置各类排污口和标志。</w:t>
                  </w:r>
                  <w:bookmarkStart w:id="80" w:name="sys12241352"/>
                  <w:r>
                    <w:rPr>
                      <w:rFonts w:hint="eastAsia" w:cs="Times New Roman"/>
                      <w:color w:val="auto"/>
                      <w:kern w:val="2"/>
                      <w:sz w:val="21"/>
                      <w:szCs w:val="21"/>
                      <w:highlight w:val="none"/>
                      <w:lang w:val="en-US" w:eastAsia="zh-CN" w:bidi="ar-SA"/>
                    </w:rPr>
                    <w:t>按照《江苏省排污口设置及规范化整治管理办法》相关规定，对污染物排放口进行规范化设置与管理，设置相应标志牌</w:t>
                  </w:r>
                  <w:bookmarkEnd w:id="80"/>
                </w:p>
              </w:tc>
              <w:tc>
                <w:tcPr>
                  <w:tcW w:w="1937" w:type="pct"/>
                  <w:tcBorders>
                    <w:tl2br w:val="nil"/>
                    <w:tr2bl w:val="nil"/>
                  </w:tcBorders>
                  <w:shd w:val="clear" w:color="auto" w:fill="auto"/>
                  <w:noWrap w:val="0"/>
                  <w:vAlign w:val="center"/>
                </w:tcPr>
                <w:p w14:paraId="0E160CC5">
                  <w:pPr>
                    <w:pStyle w:val="80"/>
                    <w:keepLines w:val="0"/>
                    <w:suppressLineNumbers w:val="0"/>
                    <w:bidi w:val="0"/>
                    <w:spacing w:before="0" w:beforeAutospacing="0" w:after="0" w:afterAutospacing="0"/>
                    <w:ind w:left="0" w:right="0" w:firstLine="0" w:firstLineChars="0"/>
                    <w:rPr>
                      <w:rFonts w:hint="default" w:ascii="Times New Roman" w:hAnsi="Times New Roman" w:eastAsia="宋体" w:cs="Times New Roman"/>
                      <w:caps w:val="0"/>
                      <w:color w:val="auto"/>
                      <w:kern w:val="0"/>
                      <w:sz w:val="21"/>
                      <w:szCs w:val="21"/>
                      <w:highlight w:val="none"/>
                      <w:lang w:val="en-US" w:eastAsia="zh-CN" w:bidi="ar-SA"/>
                    </w:rPr>
                  </w:pPr>
                  <w:r>
                    <w:rPr>
                      <w:rFonts w:hint="eastAsia" w:ascii="Times New Roman" w:hAnsi="Times New Roman" w:eastAsia="宋体"/>
                      <w:caps w:val="0"/>
                      <w:color w:val="auto"/>
                      <w:highlight w:val="none"/>
                      <w:lang w:val="en-US" w:eastAsia="zh-CN"/>
                    </w:rPr>
                    <w:t>已</w:t>
                  </w:r>
                  <w:r>
                    <w:rPr>
                      <w:rFonts w:hint="eastAsia" w:eastAsia="宋体"/>
                      <w:color w:val="auto"/>
                      <w:highlight w:val="none"/>
                      <w:lang w:val="en-US" w:eastAsia="zh-CN"/>
                    </w:rPr>
                    <w:t>规范设置各类排污口和标志</w:t>
                  </w:r>
                </w:p>
              </w:tc>
              <w:tc>
                <w:tcPr>
                  <w:tcW w:w="1067" w:type="pct"/>
                  <w:tcBorders>
                    <w:tl2br w:val="nil"/>
                    <w:tr2bl w:val="nil"/>
                  </w:tcBorders>
                  <w:noWrap w:val="0"/>
                  <w:vAlign w:val="center"/>
                </w:tcPr>
                <w:p w14:paraId="51F34BD0">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eastAsia" w:cs="Times New Roman"/>
                      <w:caps w:val="0"/>
                      <w:color w:val="auto"/>
                      <w:kern w:val="2"/>
                      <w:sz w:val="21"/>
                      <w:szCs w:val="21"/>
                      <w:highlight w:val="none"/>
                      <w:lang w:val="en-US" w:eastAsia="zh-CN"/>
                    </w:rPr>
                  </w:pPr>
                  <w:r>
                    <w:rPr>
                      <w:rFonts w:hint="eastAsia" w:cs="Times New Roman"/>
                      <w:caps w:val="0"/>
                      <w:color w:val="auto"/>
                      <w:kern w:val="2"/>
                      <w:sz w:val="21"/>
                      <w:szCs w:val="21"/>
                      <w:highlight w:val="none"/>
                      <w:lang w:val="en-US" w:eastAsia="zh-CN"/>
                    </w:rPr>
                    <w:t>/</w:t>
                  </w:r>
                </w:p>
              </w:tc>
            </w:tr>
            <w:tr w14:paraId="10DEC6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995" w:type="pct"/>
                  <w:tcBorders>
                    <w:tl2br w:val="nil"/>
                    <w:tr2bl w:val="nil"/>
                  </w:tcBorders>
                  <w:noWrap w:val="0"/>
                  <w:vAlign w:val="center"/>
                </w:tcPr>
                <w:p w14:paraId="16B35D71">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建立自行监测计划。</w:t>
                  </w:r>
                  <w:bookmarkStart w:id="81" w:name="sys1227947"/>
                  <w:r>
                    <w:rPr>
                      <w:rFonts w:hint="eastAsia" w:cs="Times New Roman"/>
                      <w:color w:val="auto"/>
                      <w:kern w:val="2"/>
                      <w:sz w:val="21"/>
                      <w:szCs w:val="21"/>
                      <w:highlight w:val="none"/>
                      <w:lang w:val="en-US" w:eastAsia="zh-CN" w:bidi="ar-SA"/>
                    </w:rPr>
                    <w:t>按照自行监测技术指南和《报告表》提出的环境管理与监测计划，依法开展自行监测，并保存原始监测记录</w:t>
                  </w:r>
                  <w:bookmarkEnd w:id="81"/>
                </w:p>
              </w:tc>
              <w:tc>
                <w:tcPr>
                  <w:tcW w:w="1937" w:type="pct"/>
                  <w:tcBorders>
                    <w:tl2br w:val="nil"/>
                    <w:tr2bl w:val="nil"/>
                  </w:tcBorders>
                  <w:shd w:val="clear" w:color="auto" w:fill="auto"/>
                  <w:noWrap w:val="0"/>
                  <w:vAlign w:val="center"/>
                </w:tcPr>
                <w:p w14:paraId="49EFCAD6">
                  <w:pPr>
                    <w:pStyle w:val="80"/>
                    <w:keepLines w:val="0"/>
                    <w:suppressLineNumbers w:val="0"/>
                    <w:bidi w:val="0"/>
                    <w:spacing w:before="0" w:beforeAutospacing="0" w:after="0" w:afterAutospacing="0"/>
                    <w:ind w:left="0" w:right="0" w:firstLine="0" w:firstLineChars="0"/>
                    <w:rPr>
                      <w:rFonts w:hint="default" w:ascii="Times New Roman" w:hAnsi="Times New Roman" w:eastAsia="宋体" w:cs="Times New Roman"/>
                      <w:caps w:val="0"/>
                      <w:color w:val="auto"/>
                      <w:kern w:val="0"/>
                      <w:sz w:val="21"/>
                      <w:szCs w:val="21"/>
                      <w:highlight w:val="none"/>
                      <w:lang w:val="en-US" w:eastAsia="zh-CN" w:bidi="ar-SA"/>
                    </w:rPr>
                  </w:pPr>
                  <w:r>
                    <w:rPr>
                      <w:rFonts w:hint="eastAsia" w:ascii="Times New Roman" w:hAnsi="Times New Roman" w:eastAsia="宋体"/>
                      <w:caps w:val="0"/>
                      <w:color w:val="auto"/>
                      <w:highlight w:val="none"/>
                      <w:lang w:val="en-US" w:eastAsia="zh-CN"/>
                    </w:rPr>
                    <w:t>已</w:t>
                  </w:r>
                  <w:r>
                    <w:rPr>
                      <w:rFonts w:hint="eastAsia" w:eastAsia="宋体"/>
                      <w:color w:val="auto"/>
                      <w:highlight w:val="none"/>
                      <w:lang w:val="en-US" w:eastAsia="zh-CN"/>
                    </w:rPr>
                    <w:t>建立自行监测计划</w:t>
                  </w:r>
                </w:p>
              </w:tc>
              <w:tc>
                <w:tcPr>
                  <w:tcW w:w="1067" w:type="pct"/>
                  <w:tcBorders>
                    <w:tl2br w:val="nil"/>
                    <w:tr2bl w:val="nil"/>
                  </w:tcBorders>
                  <w:noWrap w:val="0"/>
                  <w:vAlign w:val="center"/>
                </w:tcPr>
                <w:p w14:paraId="118D479B">
                  <w:pPr>
                    <w:keepNext w:val="0"/>
                    <w:keepLines w:val="0"/>
                    <w:widowControl/>
                    <w:suppressLineNumbers w:val="0"/>
                    <w:adjustRightInd w:val="0"/>
                    <w:snapToGrid w:val="0"/>
                    <w:spacing w:before="0" w:beforeAutospacing="0" w:after="0" w:afterAutospacing="0" w:line="240" w:lineRule="auto"/>
                    <w:ind w:left="0" w:right="0" w:firstLine="0" w:firstLineChars="0"/>
                    <w:jc w:val="center"/>
                    <w:rPr>
                      <w:rFonts w:hint="eastAsia" w:cs="Times New Roman"/>
                      <w:caps w:val="0"/>
                      <w:color w:val="auto"/>
                      <w:kern w:val="2"/>
                      <w:sz w:val="21"/>
                      <w:szCs w:val="21"/>
                      <w:highlight w:val="none"/>
                      <w:lang w:val="en-US" w:eastAsia="zh-CN"/>
                    </w:rPr>
                  </w:pPr>
                  <w:r>
                    <w:rPr>
                      <w:rFonts w:hint="eastAsia" w:cs="Times New Roman"/>
                      <w:caps w:val="0"/>
                      <w:color w:val="auto"/>
                      <w:kern w:val="2"/>
                      <w:sz w:val="21"/>
                      <w:szCs w:val="21"/>
                      <w:highlight w:val="none"/>
                      <w:lang w:val="en-US" w:eastAsia="zh-CN"/>
                    </w:rPr>
                    <w:t>/</w:t>
                  </w:r>
                </w:p>
              </w:tc>
            </w:tr>
          </w:tbl>
          <w:p w14:paraId="3F3FBEF7">
            <w:pPr>
              <w:pStyle w:val="48"/>
              <w:keepNext w:val="0"/>
              <w:keepLines w:val="0"/>
              <w:suppressLineNumbers w:val="0"/>
              <w:spacing w:before="0" w:beforeAutospacing="0" w:afterAutospacing="0" w:line="240" w:lineRule="auto"/>
              <w:ind w:right="0" w:firstLine="0"/>
              <w:rPr>
                <w:rFonts w:hint="default" w:ascii="Times New Roman" w:hAnsi="Times New Roman" w:eastAsia="宋体" w:cs="Times New Roman"/>
                <w:caps w:val="0"/>
                <w:color w:val="auto"/>
                <w:highlight w:val="none"/>
                <w:lang w:eastAsia="zh-CN"/>
              </w:rPr>
            </w:pPr>
          </w:p>
          <w:p w14:paraId="1C46D319">
            <w:pPr>
              <w:pStyle w:val="24"/>
              <w:keepNext w:val="0"/>
              <w:keepLines w:val="0"/>
              <w:suppressLineNumbers w:val="0"/>
              <w:spacing w:before="0" w:beforeAutospacing="0" w:afterAutospacing="0"/>
              <w:ind w:right="0"/>
              <w:rPr>
                <w:rFonts w:hint="default" w:ascii="Times New Roman" w:hAnsi="Times New Roman" w:eastAsia="宋体" w:cs="Times New Roman"/>
                <w:caps w:val="0"/>
                <w:color w:val="auto"/>
                <w:highlight w:val="none"/>
                <w:lang w:eastAsia="zh-CN"/>
              </w:rPr>
            </w:pPr>
          </w:p>
          <w:p w14:paraId="2F5F003F">
            <w:pPr>
              <w:pStyle w:val="65"/>
              <w:keepNext w:val="0"/>
              <w:keepLines w:val="0"/>
              <w:suppressLineNumbers w:val="0"/>
              <w:spacing w:before="0" w:beforeAutospacing="0" w:after="0" w:afterAutospacing="0"/>
              <w:ind w:right="0"/>
              <w:rPr>
                <w:rFonts w:hint="default" w:ascii="Times New Roman" w:hAnsi="Times New Roman" w:eastAsia="宋体" w:cs="Times New Roman"/>
                <w:caps w:val="0"/>
                <w:color w:val="auto"/>
                <w:highlight w:val="none"/>
                <w:lang w:eastAsia="zh-CN"/>
              </w:rPr>
            </w:pPr>
          </w:p>
          <w:p w14:paraId="246BCBD1">
            <w:pPr>
              <w:keepNext w:val="0"/>
              <w:keepLines w:val="0"/>
              <w:suppressLineNumbers w:val="0"/>
              <w:spacing w:before="0" w:beforeAutospacing="0" w:after="0" w:afterAutospacing="0"/>
              <w:ind w:left="0" w:right="0"/>
              <w:rPr>
                <w:rFonts w:hint="default" w:ascii="Times New Roman" w:hAnsi="Times New Roman" w:eastAsia="宋体" w:cs="Times New Roman"/>
                <w:caps w:val="0"/>
                <w:color w:val="auto"/>
                <w:highlight w:val="none"/>
                <w:lang w:eastAsia="zh-CN"/>
              </w:rPr>
            </w:pPr>
          </w:p>
          <w:p w14:paraId="52EAF0C7">
            <w:pPr>
              <w:keepNext w:val="0"/>
              <w:keepLines w:val="0"/>
              <w:suppressLineNumbers w:val="0"/>
              <w:spacing w:before="0" w:beforeAutospacing="0" w:after="0" w:afterAutospacing="0"/>
              <w:ind w:left="0" w:right="0"/>
              <w:rPr>
                <w:rFonts w:hint="default" w:ascii="Times New Roman" w:hAnsi="Times New Roman" w:eastAsia="宋体" w:cs="Times New Roman"/>
                <w:caps w:val="0"/>
                <w:color w:val="auto"/>
                <w:highlight w:val="none"/>
                <w:lang w:eastAsia="zh-CN"/>
              </w:rPr>
            </w:pPr>
          </w:p>
          <w:p w14:paraId="540009F5">
            <w:pPr>
              <w:keepNext w:val="0"/>
              <w:keepLines w:val="0"/>
              <w:suppressLineNumbers w:val="0"/>
              <w:spacing w:before="0" w:beforeAutospacing="0" w:after="0" w:afterAutospacing="0"/>
              <w:ind w:left="0" w:right="0"/>
              <w:rPr>
                <w:rFonts w:hint="default" w:ascii="Times New Roman" w:hAnsi="Times New Roman" w:eastAsia="宋体" w:cs="Times New Roman"/>
                <w:caps w:val="0"/>
                <w:color w:val="auto"/>
                <w:highlight w:val="none"/>
                <w:lang w:eastAsia="zh-CN"/>
              </w:rPr>
            </w:pPr>
          </w:p>
          <w:p w14:paraId="144DB73D">
            <w:pPr>
              <w:keepNext w:val="0"/>
              <w:keepLines w:val="0"/>
              <w:suppressLineNumbers w:val="0"/>
              <w:spacing w:before="0" w:beforeAutospacing="0" w:after="0" w:afterAutospacing="0"/>
              <w:ind w:left="0" w:right="0"/>
              <w:rPr>
                <w:rFonts w:hint="default" w:ascii="Times New Roman" w:hAnsi="Times New Roman" w:eastAsia="宋体" w:cs="Times New Roman"/>
                <w:caps w:val="0"/>
                <w:color w:val="auto"/>
                <w:highlight w:val="none"/>
                <w:lang w:eastAsia="zh-CN"/>
              </w:rPr>
            </w:pPr>
          </w:p>
          <w:p w14:paraId="2D968A36">
            <w:pPr>
              <w:pStyle w:val="24"/>
              <w:keepNext w:val="0"/>
              <w:keepLines w:val="0"/>
              <w:suppressLineNumbers w:val="0"/>
              <w:spacing w:before="0" w:beforeAutospacing="0" w:afterAutospacing="0"/>
              <w:ind w:left="0" w:leftChars="0" w:right="0" w:firstLine="0" w:firstLineChars="0"/>
              <w:rPr>
                <w:rFonts w:hint="default" w:cs="Times New Roman"/>
                <w:color w:val="auto"/>
                <w:highlight w:val="none"/>
                <w:lang w:val="en-US" w:eastAsia="zh-CN"/>
              </w:rPr>
            </w:pPr>
          </w:p>
        </w:tc>
      </w:tr>
    </w:tbl>
    <w:p w14:paraId="7C331CB4">
      <w:pPr>
        <w:pStyle w:val="5"/>
        <w:keepNext/>
        <w:keepLines/>
        <w:pageBreakBefore w:val="0"/>
        <w:widowControl w:val="0"/>
        <w:kinsoku/>
        <w:wordWrap/>
        <w:overflowPunct/>
        <w:topLinePunct w:val="0"/>
        <w:autoSpaceDE/>
        <w:autoSpaceDN/>
        <w:bidi w:val="0"/>
        <w:adjustRightInd/>
        <w:snapToGrid/>
        <w:spacing w:before="0" w:beforeLines="0" w:after="0" w:afterLines="0"/>
        <w:textAlignment w:val="auto"/>
        <w:rPr>
          <w:rFonts w:hint="eastAsia" w:ascii="Times New Roman" w:hAnsi="Times New Roman" w:eastAsia="宋体"/>
          <w:caps w:val="0"/>
          <w:color w:val="auto"/>
          <w:highlight w:val="none"/>
          <w:lang w:eastAsia="zh-CN"/>
        </w:rPr>
      </w:pPr>
      <w:r>
        <w:rPr>
          <w:rFonts w:hint="eastAsia" w:ascii="Times New Roman" w:hAnsi="Times New Roman" w:eastAsia="宋体"/>
          <w:b w:val="0"/>
          <w:caps w:val="0"/>
          <w:color w:val="auto"/>
          <w:sz w:val="24"/>
          <w:highlight w:val="none"/>
        </w:rPr>
        <w:br w:type="page"/>
      </w:r>
      <w:bookmarkStart w:id="82" w:name="_Toc14941"/>
      <w:bookmarkStart w:id="83" w:name="_Toc31066"/>
      <w:bookmarkStart w:id="84" w:name="_Toc16468"/>
      <w:bookmarkStart w:id="85" w:name="_Toc15175"/>
      <w:bookmarkStart w:id="86" w:name="_Toc9908"/>
      <w:r>
        <w:rPr>
          <w:rFonts w:hint="eastAsia" w:ascii="Times New Roman" w:hAnsi="Times New Roman" w:eastAsia="宋体"/>
          <w:caps w:val="0"/>
          <w:color w:val="auto"/>
          <w:highlight w:val="none"/>
        </w:rPr>
        <w:t>表五</w:t>
      </w:r>
      <w:bookmarkEnd w:id="82"/>
      <w:bookmarkEnd w:id="83"/>
      <w:bookmarkEnd w:id="84"/>
      <w:bookmarkEnd w:id="85"/>
      <w:bookmarkEnd w:id="86"/>
      <w:bookmarkStart w:id="87" w:name="pindex1238"/>
      <w:bookmarkEnd w:id="87"/>
    </w:p>
    <w:tbl>
      <w:tblPr>
        <w:tblStyle w:val="49"/>
        <w:tblW w:w="0" w:type="auto"/>
        <w:tblInd w:w="0" w:type="dxa"/>
        <w:tblBorders>
          <w:top w:val="single" w:color="auto" w:sz="8" w:space="0"/>
          <w:left w:val="single" w:color="auto" w:sz="8" w:space="0"/>
          <w:bottom w:val="single" w:color="auto" w:sz="8" w:space="0"/>
          <w:right w:val="single" w:color="auto" w:sz="8" w:space="0"/>
          <w:insideH w:val="single" w:color="auto" w:sz="8" w:space="0"/>
          <w:insideV w:val="none" w:color="auto" w:sz="0" w:space="0"/>
        </w:tblBorders>
        <w:tblLayout w:type="autofit"/>
        <w:tblCellMar>
          <w:top w:w="0" w:type="dxa"/>
          <w:left w:w="108" w:type="dxa"/>
          <w:bottom w:w="0" w:type="dxa"/>
          <w:right w:w="108" w:type="dxa"/>
        </w:tblCellMar>
      </w:tblPr>
      <w:tblGrid>
        <w:gridCol w:w="9287"/>
      </w:tblGrid>
      <w:tr w14:paraId="08E605E7">
        <w:tblPrEx>
          <w:tblBorders>
            <w:top w:val="single" w:color="auto" w:sz="8" w:space="0"/>
            <w:left w:val="single" w:color="auto" w:sz="8" w:space="0"/>
            <w:bottom w:val="single" w:color="auto" w:sz="8" w:space="0"/>
            <w:right w:val="single" w:color="auto" w:sz="8" w:space="0"/>
            <w:insideH w:val="single" w:color="auto" w:sz="8" w:space="0"/>
            <w:insideV w:val="none" w:color="auto" w:sz="0" w:space="0"/>
          </w:tblBorders>
          <w:tblCellMar>
            <w:top w:w="0" w:type="dxa"/>
            <w:left w:w="108" w:type="dxa"/>
            <w:bottom w:w="0" w:type="dxa"/>
            <w:right w:w="108" w:type="dxa"/>
          </w:tblCellMar>
        </w:tblPrEx>
        <w:trPr>
          <w:trHeight w:val="12932" w:hRule="atLeast"/>
        </w:trPr>
        <w:tc>
          <w:tcPr>
            <w:tcW w:w="9287" w:type="dxa"/>
            <w:tcBorders>
              <w:tl2br w:val="nil"/>
              <w:tr2bl w:val="nil"/>
            </w:tcBorders>
            <w:noWrap w:val="0"/>
            <w:vAlign w:val="center"/>
          </w:tcPr>
          <w:p w14:paraId="0CB0340A">
            <w:pPr>
              <w:keepNext w:val="0"/>
              <w:keepLines w:val="0"/>
              <w:suppressLineNumbers w:val="0"/>
              <w:bidi w:val="0"/>
              <w:spacing w:before="0" w:beforeAutospacing="0" w:after="0" w:afterAutospacing="0"/>
              <w:ind w:left="0" w:leftChars="0" w:right="0" w:firstLine="0" w:firstLineChars="0"/>
              <w:rPr>
                <w:rFonts w:hint="default" w:ascii="Times New Roman" w:hAnsi="Times New Roman" w:eastAsia="宋体" w:cs="Times New Roman"/>
                <w:b/>
                <w:bCs/>
                <w:caps w:val="0"/>
                <w:color w:val="auto"/>
                <w:sz w:val="28"/>
                <w:szCs w:val="28"/>
                <w:highlight w:val="none"/>
              </w:rPr>
            </w:pPr>
            <w:bookmarkStart w:id="88" w:name="_Toc25117"/>
            <w:r>
              <w:rPr>
                <w:rFonts w:hint="default" w:ascii="Times New Roman" w:hAnsi="Times New Roman" w:eastAsia="宋体" w:cs="Times New Roman"/>
                <w:b/>
                <w:bCs/>
                <w:caps w:val="0"/>
                <w:color w:val="auto"/>
                <w:sz w:val="28"/>
                <w:szCs w:val="28"/>
                <w:highlight w:val="none"/>
              </w:rPr>
              <w:t>验收质量保证及质量控制</w:t>
            </w:r>
            <w:r>
              <w:rPr>
                <w:rFonts w:hint="eastAsia" w:ascii="Times New Roman" w:hAnsi="Times New Roman" w:eastAsia="宋体" w:cs="Times New Roman"/>
                <w:b/>
                <w:bCs/>
                <w:caps w:val="0"/>
                <w:color w:val="auto"/>
                <w:sz w:val="28"/>
                <w:szCs w:val="28"/>
                <w:highlight w:val="none"/>
                <w:lang w:eastAsia="zh-CN"/>
              </w:rPr>
              <w:t>：</w:t>
            </w:r>
          </w:p>
          <w:p w14:paraId="3E130956">
            <w:pPr>
              <w:keepNext w:val="0"/>
              <w:keepLines w:val="0"/>
              <w:suppressLineNumbers w:val="0"/>
              <w:spacing w:before="0" w:beforeLines="20" w:beforeAutospacing="0" w:after="0" w:afterAutospacing="0" w:line="360" w:lineRule="auto"/>
              <w:ind w:left="0" w:right="0" w:firstLine="480" w:firstLineChars="200"/>
              <w:rPr>
                <w:rFonts w:hint="default" w:ascii="Times New Roman" w:hAnsi="Times New Roman" w:eastAsia="宋体" w:cs="Times New Roman"/>
                <w:caps w:val="0"/>
                <w:color w:val="auto"/>
                <w:sz w:val="24"/>
                <w:highlight w:val="none"/>
                <w:lang w:val="zh-CN"/>
              </w:rPr>
            </w:pPr>
            <w:r>
              <w:rPr>
                <w:rFonts w:hint="default" w:ascii="Times New Roman" w:hAnsi="Times New Roman" w:eastAsia="宋体" w:cs="Times New Roman"/>
                <w:caps w:val="0"/>
                <w:color w:val="auto"/>
                <w:sz w:val="24"/>
                <w:highlight w:val="none"/>
              </w:rPr>
              <w:t>本次验收废水、废气、噪声监测严格执行《环境监测技术规范》和《环境监测质量保证管理规定》（暂行），实施全程序的质量保证和控制。</w:t>
            </w:r>
          </w:p>
          <w:p w14:paraId="757735CB">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r>
              <w:rPr>
                <w:rFonts w:hint="default" w:ascii="Times New Roman" w:hAnsi="Times New Roman" w:eastAsia="宋体" w:cs="Times New Roman"/>
                <w:caps w:val="0"/>
                <w:color w:val="auto"/>
                <w:sz w:val="24"/>
                <w:highlight w:val="none"/>
                <w:lang w:val="zh-CN"/>
              </w:rPr>
              <w:t>本项目委托</w:t>
            </w:r>
            <w:r>
              <w:rPr>
                <w:rFonts w:hint="default" w:ascii="Times New Roman" w:hAnsi="Times New Roman" w:eastAsia="宋体" w:cs="Times New Roman"/>
                <w:caps w:val="0"/>
                <w:color w:val="auto"/>
                <w:sz w:val="24"/>
                <w:highlight w:val="none"/>
                <w:lang w:val="zh-CN" w:eastAsia="zh-CN"/>
              </w:rPr>
              <w:t>江苏天宸环境检测有限公司</w:t>
            </w:r>
            <w:r>
              <w:rPr>
                <w:rFonts w:hint="default" w:ascii="Times New Roman" w:hAnsi="Times New Roman" w:eastAsia="宋体" w:cs="Times New Roman"/>
                <w:caps w:val="0"/>
                <w:color w:val="auto"/>
                <w:sz w:val="24"/>
                <w:highlight w:val="none"/>
                <w:lang w:val="zh-CN"/>
              </w:rPr>
              <w:t>进行监测，监测人员经过考核并持有合格证书；所有监测仪器经过计量部门检定并在有效期内；现场监测仪器使用前后经过校准。监测数据实行三级审核。废水、废气和噪声的监测分析方法及</w:t>
            </w:r>
            <w:r>
              <w:rPr>
                <w:rFonts w:hint="eastAsia" w:cs="Times New Roman"/>
                <w:caps w:val="0"/>
                <w:color w:val="auto"/>
                <w:sz w:val="24"/>
                <w:highlight w:val="none"/>
                <w:lang w:val="zh-CN"/>
              </w:rPr>
              <w:t>检测仪器</w:t>
            </w:r>
            <w:r>
              <w:rPr>
                <w:rFonts w:hint="default" w:ascii="Times New Roman" w:hAnsi="Times New Roman" w:eastAsia="宋体" w:cs="Times New Roman"/>
                <w:caps w:val="0"/>
                <w:color w:val="auto"/>
                <w:sz w:val="24"/>
                <w:highlight w:val="none"/>
                <w:lang w:val="zh-CN"/>
              </w:rPr>
              <w:t>见表5-1。</w:t>
            </w:r>
          </w:p>
          <w:p w14:paraId="5403F781">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lang w:val="en-US" w:eastAsia="zh-CN"/>
              </w:rPr>
            </w:pPr>
            <w:r>
              <w:rPr>
                <w:rFonts w:hint="eastAsia" w:ascii="Times New Roman" w:hAnsi="Times New Roman" w:eastAsia="宋体" w:cs="Times New Roman"/>
                <w:b/>
                <w:bCs/>
                <w:caps w:val="0"/>
                <w:color w:val="auto"/>
                <w:highlight w:val="none"/>
                <w:lang w:val="en-US" w:eastAsia="zh-CN"/>
              </w:rPr>
              <w:t xml:space="preserve">表5-1 </w:t>
            </w:r>
            <w:r>
              <w:rPr>
                <w:rFonts w:hint="eastAsia" w:cs="Times New Roman"/>
                <w:b/>
                <w:bCs/>
                <w:caps w:val="0"/>
                <w:color w:val="auto"/>
                <w:highlight w:val="none"/>
                <w:lang w:val="en-US" w:eastAsia="zh-CN"/>
              </w:rPr>
              <w:t xml:space="preserve"> </w:t>
            </w:r>
            <w:r>
              <w:rPr>
                <w:rFonts w:hint="default" w:ascii="Times New Roman" w:hAnsi="Times New Roman" w:eastAsia="宋体" w:cs="Times New Roman"/>
                <w:b/>
                <w:bCs/>
                <w:caps w:val="0"/>
                <w:color w:val="auto"/>
                <w:highlight w:val="none"/>
              </w:rPr>
              <w:t>废水、废气、噪声监测分析方法</w:t>
            </w:r>
            <w:r>
              <w:rPr>
                <w:rFonts w:hint="eastAsia" w:cs="Times New Roman"/>
                <w:b/>
                <w:bCs/>
                <w:caps w:val="0"/>
                <w:color w:val="auto"/>
                <w:highlight w:val="none"/>
                <w:lang w:val="en-US" w:eastAsia="zh-CN"/>
              </w:rPr>
              <w:t>及检测仪器</w:t>
            </w:r>
          </w:p>
          <w:tbl>
            <w:tblPr>
              <w:tblStyle w:val="4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41"/>
              <w:gridCol w:w="1141"/>
              <w:gridCol w:w="3762"/>
              <w:gridCol w:w="1625"/>
              <w:gridCol w:w="1597"/>
            </w:tblGrid>
            <w:tr w14:paraId="642247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519" w:type="pct"/>
                  <w:tcBorders>
                    <w:tl2br w:val="nil"/>
                    <w:tr2bl w:val="nil"/>
                  </w:tcBorders>
                  <w:noWrap w:val="0"/>
                  <w:vAlign w:val="center"/>
                </w:tcPr>
                <w:p w14:paraId="0917EFA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检测</w:t>
                  </w:r>
                </w:p>
                <w:p w14:paraId="04C72D7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类别</w:t>
                  </w:r>
                </w:p>
              </w:tc>
              <w:tc>
                <w:tcPr>
                  <w:tcW w:w="629" w:type="pct"/>
                  <w:tcBorders>
                    <w:tl2br w:val="nil"/>
                    <w:tr2bl w:val="nil"/>
                  </w:tcBorders>
                  <w:noWrap w:val="0"/>
                  <w:vAlign w:val="center"/>
                </w:tcPr>
                <w:p w14:paraId="0DCA1EB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检测项目</w:t>
                  </w:r>
                </w:p>
              </w:tc>
              <w:tc>
                <w:tcPr>
                  <w:tcW w:w="2074" w:type="pct"/>
                  <w:tcBorders>
                    <w:tl2br w:val="nil"/>
                    <w:tr2bl w:val="nil"/>
                  </w:tcBorders>
                  <w:noWrap w:val="0"/>
                  <w:vAlign w:val="center"/>
                </w:tcPr>
                <w:p w14:paraId="4E64CA0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分析方法</w:t>
                  </w:r>
                </w:p>
              </w:tc>
              <w:tc>
                <w:tcPr>
                  <w:tcW w:w="896" w:type="pct"/>
                  <w:tcBorders>
                    <w:tl2br w:val="nil"/>
                    <w:tr2bl w:val="nil"/>
                  </w:tcBorders>
                  <w:noWrap w:val="0"/>
                  <w:vAlign w:val="center"/>
                </w:tcPr>
                <w:p w14:paraId="52C2602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使用仪器</w:t>
                  </w:r>
                </w:p>
              </w:tc>
              <w:tc>
                <w:tcPr>
                  <w:tcW w:w="880" w:type="pct"/>
                  <w:tcBorders>
                    <w:tl2br w:val="nil"/>
                    <w:tr2bl w:val="nil"/>
                  </w:tcBorders>
                  <w:noWrap w:val="0"/>
                  <w:vAlign w:val="center"/>
                </w:tcPr>
                <w:p w14:paraId="04027F9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检出限</w:t>
                  </w:r>
                </w:p>
              </w:tc>
            </w:tr>
            <w:tr w14:paraId="290541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19" w:type="pct"/>
                  <w:vMerge w:val="restart"/>
                  <w:noWrap w:val="0"/>
                  <w:vAlign w:val="center"/>
                </w:tcPr>
                <w:p w14:paraId="517F09B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无组织废气</w:t>
                  </w:r>
                </w:p>
              </w:tc>
              <w:tc>
                <w:tcPr>
                  <w:tcW w:w="629" w:type="pct"/>
                  <w:noWrap w:val="0"/>
                  <w:vAlign w:val="center"/>
                </w:tcPr>
                <w:p w14:paraId="6B33406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总悬浮</w:t>
                  </w:r>
                </w:p>
                <w:p w14:paraId="454FC72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bCs w:val="0"/>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颗粒物（TSP）</w:t>
                  </w:r>
                </w:p>
              </w:tc>
              <w:tc>
                <w:tcPr>
                  <w:tcW w:w="2074" w:type="pct"/>
                  <w:noWrap w:val="0"/>
                  <w:vAlign w:val="center"/>
                </w:tcPr>
                <w:p w14:paraId="59D8B77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i w:val="0"/>
                      <w:color w:val="auto"/>
                      <w:kern w:val="2"/>
                      <w:sz w:val="21"/>
                      <w:szCs w:val="21"/>
                      <w:highlight w:val="none"/>
                      <w:u w:val="none"/>
                      <w:lang w:val="en-US" w:eastAsia="zh-CN" w:bidi="ar-SA"/>
                    </w:rPr>
                  </w:pPr>
                  <w:r>
                    <w:rPr>
                      <w:rFonts w:hint="default" w:ascii="Times New Roman" w:hAnsi="Times New Roman" w:eastAsia="宋体" w:cs="Times New Roman"/>
                      <w:i w:val="0"/>
                      <w:color w:val="auto"/>
                      <w:kern w:val="2"/>
                      <w:sz w:val="21"/>
                      <w:szCs w:val="21"/>
                      <w:highlight w:val="none"/>
                      <w:u w:val="none"/>
                      <w:lang w:val="en-US" w:eastAsia="zh-CN" w:bidi="ar-SA"/>
                    </w:rPr>
                    <w:t>环境空气 总悬浮颗粒物的测定 重量法</w:t>
                  </w:r>
                </w:p>
                <w:p w14:paraId="545946C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i w:val="0"/>
                      <w:color w:val="auto"/>
                      <w:kern w:val="2"/>
                      <w:sz w:val="21"/>
                      <w:szCs w:val="21"/>
                      <w:highlight w:val="none"/>
                      <w:u w:val="none"/>
                      <w:lang w:val="en-US" w:eastAsia="zh-CN" w:bidi="ar-SA"/>
                    </w:rPr>
                  </w:pPr>
                  <w:r>
                    <w:rPr>
                      <w:rFonts w:hint="default" w:ascii="Times New Roman" w:hAnsi="Times New Roman" w:eastAsia="宋体" w:cs="Times New Roman"/>
                      <w:i w:val="0"/>
                      <w:color w:val="auto"/>
                      <w:kern w:val="2"/>
                      <w:sz w:val="21"/>
                      <w:szCs w:val="21"/>
                      <w:highlight w:val="none"/>
                      <w:u w:val="none"/>
                      <w:lang w:val="en-US" w:eastAsia="zh-CN" w:bidi="ar-SA"/>
                    </w:rPr>
                    <w:t>HJ 1263-2022</w:t>
                  </w:r>
                </w:p>
              </w:tc>
              <w:tc>
                <w:tcPr>
                  <w:tcW w:w="896" w:type="pct"/>
                  <w:shd w:val="clear" w:color="auto" w:fill="auto"/>
                  <w:noWrap w:val="0"/>
                  <w:vAlign w:val="center"/>
                </w:tcPr>
                <w:p w14:paraId="11907BE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i w:val="0"/>
                      <w:color w:val="auto"/>
                      <w:kern w:val="2"/>
                      <w:sz w:val="21"/>
                      <w:szCs w:val="21"/>
                      <w:highlight w:val="none"/>
                      <w:u w:val="none"/>
                      <w:lang w:val="en-US" w:eastAsia="zh-CN" w:bidi="ar-SA"/>
                    </w:rPr>
                  </w:pPr>
                  <w:r>
                    <w:rPr>
                      <w:rFonts w:hint="default" w:ascii="Times New Roman" w:hAnsi="Times New Roman" w:eastAsia="宋体" w:cs="Times New Roman"/>
                      <w:i w:val="0"/>
                      <w:color w:val="auto"/>
                      <w:kern w:val="2"/>
                      <w:sz w:val="21"/>
                      <w:szCs w:val="21"/>
                      <w:highlight w:val="none"/>
                      <w:u w:val="none"/>
                      <w:lang w:val="en-US" w:eastAsia="zh-CN" w:bidi="ar-SA"/>
                    </w:rPr>
                    <w:t>十万分之一天平</w:t>
                  </w:r>
                </w:p>
              </w:tc>
              <w:tc>
                <w:tcPr>
                  <w:tcW w:w="880" w:type="pct"/>
                  <w:shd w:val="clear" w:color="auto" w:fill="auto"/>
                  <w:noWrap w:val="0"/>
                  <w:vAlign w:val="center"/>
                </w:tcPr>
                <w:p w14:paraId="08019A7E">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7μg/m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r>
            <w:tr w14:paraId="3EE4F8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19" w:type="pct"/>
                  <w:vMerge w:val="continue"/>
                  <w:noWrap w:val="0"/>
                  <w:vAlign w:val="center"/>
                </w:tcPr>
                <w:p w14:paraId="2D2ED59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color w:val="auto"/>
                      <w:sz w:val="21"/>
                      <w:szCs w:val="21"/>
                      <w:highlight w:val="none"/>
                      <w:lang w:eastAsia="zh-CN"/>
                    </w:rPr>
                  </w:pPr>
                </w:p>
              </w:tc>
              <w:tc>
                <w:tcPr>
                  <w:tcW w:w="629" w:type="pct"/>
                  <w:noWrap w:val="0"/>
                  <w:vAlign w:val="center"/>
                </w:tcPr>
                <w:p w14:paraId="4228E7FC">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非甲烷</w:t>
                  </w:r>
                </w:p>
                <w:p w14:paraId="59C994E6">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总烃</w:t>
                  </w:r>
                </w:p>
              </w:tc>
              <w:tc>
                <w:tcPr>
                  <w:tcW w:w="2074" w:type="pct"/>
                  <w:noWrap w:val="0"/>
                  <w:vAlign w:val="center"/>
                </w:tcPr>
                <w:p w14:paraId="395979DA">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leftChars="0" w:right="0" w:rightChars="0" w:firstLine="0" w:firstLineChars="0"/>
                    <w:jc w:val="center"/>
                    <w:textAlignment w:val="center"/>
                    <w:outlineLvl w:val="9"/>
                    <w:rPr>
                      <w:rFonts w:hint="default" w:ascii="Times New Roman" w:hAnsi="Times New Roman" w:eastAsia="宋体" w:cs="Times New Roman"/>
                      <w:i w:val="0"/>
                      <w:color w:val="auto"/>
                      <w:kern w:val="2"/>
                      <w:sz w:val="21"/>
                      <w:szCs w:val="21"/>
                      <w:highlight w:val="none"/>
                      <w:u w:val="none"/>
                      <w:lang w:val="en-US" w:eastAsia="zh-CN" w:bidi="ar-SA"/>
                    </w:rPr>
                  </w:pPr>
                  <w:r>
                    <w:rPr>
                      <w:rFonts w:hint="default" w:ascii="Times New Roman" w:hAnsi="Times New Roman" w:eastAsia="宋体" w:cs="Times New Roman"/>
                      <w:i w:val="0"/>
                      <w:color w:val="auto"/>
                      <w:kern w:val="2"/>
                      <w:sz w:val="21"/>
                      <w:szCs w:val="21"/>
                      <w:highlight w:val="none"/>
                      <w:u w:val="none"/>
                      <w:lang w:val="en-US" w:eastAsia="zh-CN" w:bidi="ar-SA"/>
                    </w:rPr>
                    <w:t>环境空气 总烃、甲烷和非甲烷总烃的测定 直接进样-气相色谱法</w:t>
                  </w:r>
                </w:p>
                <w:p w14:paraId="5575E017">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leftChars="0" w:right="0" w:rightChars="0" w:firstLine="0" w:firstLineChars="0"/>
                    <w:jc w:val="center"/>
                    <w:textAlignment w:val="center"/>
                    <w:outlineLvl w:val="9"/>
                    <w:rPr>
                      <w:rFonts w:hint="default" w:ascii="Times New Roman" w:hAnsi="Times New Roman" w:eastAsia="宋体" w:cs="Times New Roman"/>
                      <w:i w:val="0"/>
                      <w:color w:val="auto"/>
                      <w:kern w:val="2"/>
                      <w:sz w:val="21"/>
                      <w:szCs w:val="21"/>
                      <w:highlight w:val="none"/>
                      <w:u w:val="none"/>
                      <w:lang w:val="en-US" w:eastAsia="zh-CN" w:bidi="ar-SA"/>
                    </w:rPr>
                  </w:pPr>
                  <w:r>
                    <w:rPr>
                      <w:rFonts w:hint="default" w:ascii="Times New Roman" w:hAnsi="Times New Roman" w:eastAsia="宋体" w:cs="Times New Roman"/>
                      <w:i w:val="0"/>
                      <w:color w:val="auto"/>
                      <w:kern w:val="2"/>
                      <w:sz w:val="21"/>
                      <w:szCs w:val="21"/>
                      <w:highlight w:val="none"/>
                      <w:u w:val="none"/>
                      <w:lang w:val="en-US" w:eastAsia="zh-CN" w:bidi="ar-SA"/>
                    </w:rPr>
                    <w:t>HJ 604-2017</w:t>
                  </w:r>
                </w:p>
              </w:tc>
              <w:tc>
                <w:tcPr>
                  <w:tcW w:w="896" w:type="pct"/>
                  <w:shd w:val="clear" w:color="auto" w:fill="auto"/>
                  <w:noWrap w:val="0"/>
                  <w:vAlign w:val="center"/>
                </w:tcPr>
                <w:p w14:paraId="72ED190E">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leftChars="0" w:right="0" w:rightChars="0" w:firstLine="0" w:firstLineChars="0"/>
                    <w:jc w:val="center"/>
                    <w:textAlignment w:val="center"/>
                    <w:outlineLvl w:val="9"/>
                    <w:rPr>
                      <w:rFonts w:hint="default" w:ascii="Times New Roman" w:hAnsi="Times New Roman" w:eastAsia="宋体" w:cs="Times New Roman"/>
                      <w:i w:val="0"/>
                      <w:color w:val="auto"/>
                      <w:kern w:val="2"/>
                      <w:sz w:val="21"/>
                      <w:szCs w:val="21"/>
                      <w:highlight w:val="none"/>
                      <w:u w:val="none"/>
                      <w:lang w:val="en-US" w:eastAsia="zh-CN" w:bidi="ar-SA"/>
                    </w:rPr>
                  </w:pPr>
                  <w:r>
                    <w:rPr>
                      <w:rFonts w:hint="default" w:ascii="Times New Roman" w:hAnsi="Times New Roman" w:eastAsia="宋体" w:cs="Times New Roman"/>
                      <w:i w:val="0"/>
                      <w:color w:val="auto"/>
                      <w:kern w:val="2"/>
                      <w:sz w:val="21"/>
                      <w:szCs w:val="21"/>
                      <w:highlight w:val="none"/>
                      <w:u w:val="none"/>
                      <w:lang w:val="en-US" w:eastAsia="zh-CN" w:bidi="ar-SA"/>
                    </w:rPr>
                    <w:t>气相色谱仪</w:t>
                  </w:r>
                </w:p>
              </w:tc>
              <w:tc>
                <w:tcPr>
                  <w:tcW w:w="880" w:type="pct"/>
                  <w:shd w:val="clear" w:color="auto" w:fill="auto"/>
                  <w:noWrap w:val="0"/>
                  <w:vAlign w:val="center"/>
                </w:tcPr>
                <w:p w14:paraId="28B2A09A">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0.07mg/m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r>
            <w:tr w14:paraId="54B3AE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19" w:type="pct"/>
                  <w:vMerge w:val="restart"/>
                  <w:noWrap w:val="0"/>
                  <w:vAlign w:val="center"/>
                </w:tcPr>
                <w:p w14:paraId="5A59E5A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废水</w:t>
                  </w:r>
                </w:p>
              </w:tc>
              <w:tc>
                <w:tcPr>
                  <w:tcW w:w="629" w:type="pct"/>
                  <w:noWrap w:val="0"/>
                  <w:vAlign w:val="center"/>
                </w:tcPr>
                <w:p w14:paraId="5DB19FD0">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化学</w:t>
                  </w:r>
                </w:p>
                <w:p w14:paraId="58E31ED0">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需氧量</w:t>
                  </w:r>
                </w:p>
              </w:tc>
              <w:tc>
                <w:tcPr>
                  <w:tcW w:w="2074" w:type="pct"/>
                  <w:noWrap w:val="0"/>
                  <w:vAlign w:val="center"/>
                </w:tcPr>
                <w:p w14:paraId="24E5F1F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水质 化学需氧量的测定 重铬酸盐法</w:t>
                  </w:r>
                </w:p>
                <w:p w14:paraId="0BD0782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HJ 828-2017</w:t>
                  </w:r>
                </w:p>
              </w:tc>
              <w:tc>
                <w:tcPr>
                  <w:tcW w:w="896" w:type="pct"/>
                  <w:noWrap w:val="0"/>
                  <w:vAlign w:val="center"/>
                </w:tcPr>
                <w:p w14:paraId="36E89BFB">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leftChars="0" w:right="0" w:rightChars="0" w:firstLine="0" w:firstLineChars="0"/>
                    <w:jc w:val="center"/>
                    <w:textAlignment w:val="center"/>
                    <w:outlineLvl w:val="9"/>
                    <w:rPr>
                      <w:rFonts w:hint="default" w:ascii="Times New Roman" w:hAnsi="Times New Roman" w:eastAsia="宋体" w:cs="Times New Roman"/>
                      <w:b w:val="0"/>
                      <w:bCs w:val="0"/>
                      <w:color w:val="auto"/>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bidi="ar-SA"/>
                    </w:rPr>
                    <w:t>COD回流消解仪</w:t>
                  </w:r>
                </w:p>
              </w:tc>
              <w:tc>
                <w:tcPr>
                  <w:tcW w:w="880" w:type="pct"/>
                  <w:shd w:val="clear" w:color="auto" w:fill="auto"/>
                  <w:noWrap w:val="0"/>
                  <w:vAlign w:val="center"/>
                </w:tcPr>
                <w:p w14:paraId="09B7CE79">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4mg/L</w:t>
                  </w:r>
                </w:p>
              </w:tc>
            </w:tr>
            <w:tr w14:paraId="2726A1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19" w:type="pct"/>
                  <w:vMerge w:val="continue"/>
                  <w:noWrap w:val="0"/>
                  <w:vAlign w:val="center"/>
                </w:tcPr>
                <w:p w14:paraId="4A3A3F1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color w:val="auto"/>
                      <w:sz w:val="21"/>
                      <w:szCs w:val="21"/>
                      <w:highlight w:val="none"/>
                      <w:lang w:val="en-US" w:eastAsia="zh-CN"/>
                    </w:rPr>
                  </w:pPr>
                </w:p>
              </w:tc>
              <w:tc>
                <w:tcPr>
                  <w:tcW w:w="629" w:type="pct"/>
                  <w:noWrap w:val="0"/>
                  <w:vAlign w:val="center"/>
                </w:tcPr>
                <w:p w14:paraId="1FD7E7D7">
                  <w:pPr>
                    <w:keepNext w:val="0"/>
                    <w:keepLines w:val="0"/>
                    <w:pageBreakBefore w:val="0"/>
                    <w:suppressLineNumbers w:val="0"/>
                    <w:kinsoku/>
                    <w:wordWrap/>
                    <w:overflowPunct/>
                    <w:topLinePunct w:val="0"/>
                    <w:autoSpaceDE/>
                    <w:autoSpaceDN/>
                    <w:bidi w:val="0"/>
                    <w:snapToGrid w:val="0"/>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i w:val="0"/>
                      <w:color w:val="auto"/>
                      <w:kern w:val="2"/>
                      <w:sz w:val="21"/>
                      <w:szCs w:val="21"/>
                      <w:highlight w:val="none"/>
                      <w:u w:val="none"/>
                      <w:lang w:val="en-US" w:eastAsia="zh-CN" w:bidi="ar-SA"/>
                    </w:rPr>
                  </w:pPr>
                  <w:r>
                    <w:rPr>
                      <w:rFonts w:hint="default" w:ascii="Times New Roman" w:hAnsi="Times New Roman" w:eastAsia="宋体" w:cs="Times New Roman"/>
                      <w:color w:val="auto"/>
                      <w:sz w:val="21"/>
                      <w:szCs w:val="21"/>
                      <w:highlight w:val="none"/>
                      <w:lang w:val="en-US" w:eastAsia="zh-CN"/>
                    </w:rPr>
                    <w:t>悬浮物</w:t>
                  </w:r>
                </w:p>
              </w:tc>
              <w:tc>
                <w:tcPr>
                  <w:tcW w:w="2074" w:type="pct"/>
                  <w:noWrap w:val="0"/>
                  <w:vAlign w:val="center"/>
                </w:tcPr>
                <w:p w14:paraId="3F4697F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i w:val="0"/>
                      <w:color w:val="auto"/>
                      <w:kern w:val="2"/>
                      <w:sz w:val="21"/>
                      <w:szCs w:val="21"/>
                      <w:highlight w:val="none"/>
                      <w:u w:val="none"/>
                      <w:lang w:val="en-US" w:eastAsia="zh-CN" w:bidi="ar-SA"/>
                    </w:rPr>
                  </w:pPr>
                  <w:r>
                    <w:rPr>
                      <w:rFonts w:hint="default" w:ascii="Times New Roman" w:hAnsi="Times New Roman" w:eastAsia="宋体" w:cs="Times New Roman"/>
                      <w:i w:val="0"/>
                      <w:color w:val="auto"/>
                      <w:kern w:val="2"/>
                      <w:sz w:val="21"/>
                      <w:szCs w:val="21"/>
                      <w:highlight w:val="none"/>
                      <w:u w:val="none"/>
                      <w:lang w:val="en-US" w:eastAsia="zh-CN" w:bidi="ar-SA"/>
                    </w:rPr>
                    <w:t>水质 悬浮物的测定 重量法</w:t>
                  </w:r>
                </w:p>
                <w:p w14:paraId="148AC04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i w:val="0"/>
                      <w:color w:val="auto"/>
                      <w:kern w:val="2"/>
                      <w:sz w:val="21"/>
                      <w:szCs w:val="21"/>
                      <w:highlight w:val="none"/>
                      <w:u w:val="none"/>
                      <w:lang w:val="en-US" w:eastAsia="zh-CN" w:bidi="ar-SA"/>
                    </w:rPr>
                  </w:pPr>
                  <w:r>
                    <w:rPr>
                      <w:rFonts w:hint="default" w:ascii="Times New Roman" w:hAnsi="Times New Roman" w:eastAsia="宋体" w:cs="Times New Roman"/>
                      <w:i w:val="0"/>
                      <w:color w:val="auto"/>
                      <w:kern w:val="2"/>
                      <w:sz w:val="21"/>
                      <w:szCs w:val="21"/>
                      <w:highlight w:val="none"/>
                      <w:u w:val="none"/>
                      <w:lang w:val="en-US" w:eastAsia="zh-CN" w:bidi="ar-SA"/>
                    </w:rPr>
                    <w:t>GB/T 11901-1989</w:t>
                  </w:r>
                </w:p>
              </w:tc>
              <w:tc>
                <w:tcPr>
                  <w:tcW w:w="896" w:type="pct"/>
                  <w:noWrap w:val="0"/>
                  <w:vAlign w:val="center"/>
                </w:tcPr>
                <w:p w14:paraId="7BDCD58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baseline"/>
                    <w:outlineLvl w:val="9"/>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万分之一天平</w:t>
                  </w:r>
                </w:p>
              </w:tc>
              <w:tc>
                <w:tcPr>
                  <w:tcW w:w="880" w:type="pct"/>
                  <w:shd w:val="clear" w:color="auto" w:fill="auto"/>
                  <w:noWrap w:val="0"/>
                  <w:vAlign w:val="center"/>
                </w:tcPr>
                <w:p w14:paraId="438AD7A3">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4mg/L</w:t>
                  </w:r>
                </w:p>
              </w:tc>
            </w:tr>
            <w:tr w14:paraId="3D8203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19" w:type="pct"/>
                  <w:vMerge w:val="continue"/>
                  <w:noWrap w:val="0"/>
                  <w:vAlign w:val="center"/>
                </w:tcPr>
                <w:p w14:paraId="58024CF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color w:val="auto"/>
                      <w:sz w:val="21"/>
                      <w:szCs w:val="21"/>
                      <w:highlight w:val="none"/>
                      <w:lang w:val="en-US" w:eastAsia="zh-CN"/>
                    </w:rPr>
                  </w:pPr>
                </w:p>
              </w:tc>
              <w:tc>
                <w:tcPr>
                  <w:tcW w:w="629" w:type="pct"/>
                  <w:noWrap w:val="0"/>
                  <w:vAlign w:val="center"/>
                </w:tcPr>
                <w:p w14:paraId="1897DAC8">
                  <w:pPr>
                    <w:keepNext w:val="0"/>
                    <w:keepLines w:val="0"/>
                    <w:pageBreakBefore w:val="0"/>
                    <w:suppressLineNumbers w:val="0"/>
                    <w:kinsoku/>
                    <w:wordWrap/>
                    <w:overflowPunct/>
                    <w:topLinePunct w:val="0"/>
                    <w:autoSpaceDE/>
                    <w:autoSpaceDN/>
                    <w:bidi w:val="0"/>
                    <w:adjustRightInd/>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氨氮</w:t>
                  </w:r>
                </w:p>
              </w:tc>
              <w:tc>
                <w:tcPr>
                  <w:tcW w:w="2074" w:type="pct"/>
                  <w:noWrap w:val="0"/>
                  <w:vAlign w:val="center"/>
                </w:tcPr>
                <w:p w14:paraId="40732631">
                  <w:pPr>
                    <w:keepNext w:val="0"/>
                    <w:keepLines w:val="0"/>
                    <w:pageBreakBefore w:val="0"/>
                    <w:suppressLineNumbers w:val="0"/>
                    <w:kinsoku/>
                    <w:wordWrap/>
                    <w:overflowPunct/>
                    <w:topLinePunct w:val="0"/>
                    <w:autoSpaceDE/>
                    <w:autoSpaceDN/>
                    <w:bidi w:val="0"/>
                    <w:adjustRightInd/>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水质 氨氮的测定 纳氏试剂分光光度法</w:t>
                  </w:r>
                </w:p>
                <w:p w14:paraId="2BB6D915">
                  <w:pPr>
                    <w:keepNext w:val="0"/>
                    <w:keepLines w:val="0"/>
                    <w:pageBreakBefore w:val="0"/>
                    <w:suppressLineNumbers w:val="0"/>
                    <w:kinsoku/>
                    <w:wordWrap/>
                    <w:overflowPunct/>
                    <w:topLinePunct w:val="0"/>
                    <w:autoSpaceDE/>
                    <w:autoSpaceDN/>
                    <w:bidi w:val="0"/>
                    <w:adjustRightInd/>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HJ 535-2009</w:t>
                  </w:r>
                </w:p>
              </w:tc>
              <w:tc>
                <w:tcPr>
                  <w:tcW w:w="896" w:type="pct"/>
                  <w:vMerge w:val="restart"/>
                  <w:noWrap w:val="0"/>
                  <w:vAlign w:val="center"/>
                </w:tcPr>
                <w:p w14:paraId="46BCE48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紫外可见分光光度计</w:t>
                  </w:r>
                </w:p>
              </w:tc>
              <w:tc>
                <w:tcPr>
                  <w:tcW w:w="880" w:type="pct"/>
                  <w:shd w:val="clear" w:color="auto" w:fill="auto"/>
                  <w:noWrap w:val="0"/>
                  <w:vAlign w:val="center"/>
                </w:tcPr>
                <w:p w14:paraId="64A178DA">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0.025mg/L</w:t>
                  </w:r>
                </w:p>
              </w:tc>
            </w:tr>
            <w:tr w14:paraId="79CCFA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19" w:type="pct"/>
                  <w:vMerge w:val="continue"/>
                  <w:noWrap w:val="0"/>
                  <w:vAlign w:val="center"/>
                </w:tcPr>
                <w:p w14:paraId="7C78C7B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color w:val="auto"/>
                      <w:sz w:val="21"/>
                      <w:szCs w:val="21"/>
                      <w:highlight w:val="none"/>
                      <w:lang w:val="en-US" w:eastAsia="zh-CN"/>
                    </w:rPr>
                  </w:pPr>
                </w:p>
              </w:tc>
              <w:tc>
                <w:tcPr>
                  <w:tcW w:w="629" w:type="pct"/>
                  <w:noWrap w:val="0"/>
                  <w:vAlign w:val="center"/>
                </w:tcPr>
                <w:p w14:paraId="544418AC">
                  <w:pPr>
                    <w:keepNext w:val="0"/>
                    <w:keepLines w:val="0"/>
                    <w:pageBreakBefore w:val="0"/>
                    <w:suppressLineNumbers w:val="0"/>
                    <w:kinsoku/>
                    <w:wordWrap/>
                    <w:overflowPunct/>
                    <w:topLinePunct w:val="0"/>
                    <w:autoSpaceDE/>
                    <w:autoSpaceDN/>
                    <w:bidi w:val="0"/>
                    <w:adjustRightInd/>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总磷</w:t>
                  </w:r>
                </w:p>
              </w:tc>
              <w:tc>
                <w:tcPr>
                  <w:tcW w:w="2074" w:type="pct"/>
                  <w:noWrap w:val="0"/>
                  <w:vAlign w:val="center"/>
                </w:tcPr>
                <w:p w14:paraId="7FD5D20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水质 总磷的测定 钼酸铵分光光度法</w:t>
                  </w:r>
                </w:p>
                <w:p w14:paraId="756FBDC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GB/T 11893-1989</w:t>
                  </w:r>
                </w:p>
              </w:tc>
              <w:tc>
                <w:tcPr>
                  <w:tcW w:w="896" w:type="pct"/>
                  <w:vMerge w:val="continue"/>
                  <w:noWrap w:val="0"/>
                  <w:vAlign w:val="center"/>
                </w:tcPr>
                <w:p w14:paraId="682B9A9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p>
              </w:tc>
              <w:tc>
                <w:tcPr>
                  <w:tcW w:w="880" w:type="pct"/>
                  <w:shd w:val="clear" w:color="auto" w:fill="auto"/>
                  <w:noWrap w:val="0"/>
                  <w:vAlign w:val="center"/>
                </w:tcPr>
                <w:p w14:paraId="7E061F39">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0.01mg/L</w:t>
                  </w:r>
                </w:p>
              </w:tc>
            </w:tr>
            <w:tr w14:paraId="55CFF0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19" w:type="pct"/>
                  <w:vMerge w:val="continue"/>
                  <w:noWrap w:val="0"/>
                  <w:vAlign w:val="center"/>
                </w:tcPr>
                <w:p w14:paraId="674601B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color w:val="auto"/>
                      <w:sz w:val="21"/>
                      <w:szCs w:val="21"/>
                      <w:highlight w:val="none"/>
                      <w:lang w:val="en-US" w:eastAsia="zh-CN"/>
                    </w:rPr>
                  </w:pPr>
                </w:p>
              </w:tc>
              <w:tc>
                <w:tcPr>
                  <w:tcW w:w="629" w:type="pct"/>
                  <w:noWrap w:val="0"/>
                  <w:vAlign w:val="center"/>
                </w:tcPr>
                <w:p w14:paraId="68F3E7B0">
                  <w:pPr>
                    <w:keepNext w:val="0"/>
                    <w:keepLines w:val="0"/>
                    <w:pageBreakBefore w:val="0"/>
                    <w:suppressLineNumbers w:val="0"/>
                    <w:kinsoku/>
                    <w:wordWrap/>
                    <w:overflowPunct/>
                    <w:topLinePunct w:val="0"/>
                    <w:autoSpaceDE/>
                    <w:autoSpaceDN/>
                    <w:bidi w:val="0"/>
                    <w:adjustRightInd/>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pH值</w:t>
                  </w:r>
                </w:p>
                <w:p w14:paraId="67F1BA48">
                  <w:pPr>
                    <w:keepNext w:val="0"/>
                    <w:keepLines w:val="0"/>
                    <w:pageBreakBefore w:val="0"/>
                    <w:suppressLineNumbers w:val="0"/>
                    <w:kinsoku/>
                    <w:wordWrap/>
                    <w:overflowPunct/>
                    <w:topLinePunct w:val="0"/>
                    <w:autoSpaceDE/>
                    <w:autoSpaceDN/>
                    <w:bidi w:val="0"/>
                    <w:adjustRightInd/>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i w:val="0"/>
                      <w:color w:val="auto"/>
                      <w:kern w:val="2"/>
                      <w:sz w:val="21"/>
                      <w:szCs w:val="21"/>
                      <w:highlight w:val="none"/>
                      <w:u w:val="none"/>
                      <w:lang w:val="en-US" w:eastAsia="zh-CN" w:bidi="ar-SA"/>
                    </w:rPr>
                  </w:pPr>
                  <w:r>
                    <w:rPr>
                      <w:rFonts w:hint="default" w:ascii="Times New Roman" w:hAnsi="Times New Roman" w:eastAsia="宋体" w:cs="Times New Roman"/>
                      <w:color w:val="auto"/>
                      <w:sz w:val="21"/>
                      <w:szCs w:val="21"/>
                      <w:highlight w:val="none"/>
                      <w:lang w:val="en-US" w:eastAsia="zh-CN"/>
                    </w:rPr>
                    <w:t>（无量纲）</w:t>
                  </w:r>
                </w:p>
              </w:tc>
              <w:tc>
                <w:tcPr>
                  <w:tcW w:w="2074" w:type="pct"/>
                  <w:noWrap w:val="0"/>
                  <w:vAlign w:val="center"/>
                </w:tcPr>
                <w:p w14:paraId="4F360169">
                  <w:pPr>
                    <w:keepNext w:val="0"/>
                    <w:keepLines w:val="0"/>
                    <w:pageBreakBefore w:val="0"/>
                    <w:suppressLineNumbers w:val="0"/>
                    <w:kinsoku/>
                    <w:wordWrap/>
                    <w:overflowPunct/>
                    <w:topLinePunct w:val="0"/>
                    <w:autoSpaceDE/>
                    <w:autoSpaceDN/>
                    <w:bidi w:val="0"/>
                    <w:adjustRightInd/>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i w:val="0"/>
                      <w:color w:val="auto"/>
                      <w:kern w:val="2"/>
                      <w:sz w:val="21"/>
                      <w:szCs w:val="21"/>
                      <w:highlight w:val="none"/>
                      <w:u w:val="none"/>
                      <w:lang w:val="en-US" w:eastAsia="zh-CN" w:bidi="ar-SA"/>
                    </w:rPr>
                  </w:pPr>
                  <w:r>
                    <w:rPr>
                      <w:rFonts w:hint="default" w:ascii="Times New Roman" w:hAnsi="Times New Roman" w:eastAsia="宋体" w:cs="Times New Roman"/>
                      <w:i w:val="0"/>
                      <w:color w:val="auto"/>
                      <w:kern w:val="2"/>
                      <w:sz w:val="21"/>
                      <w:szCs w:val="21"/>
                      <w:highlight w:val="none"/>
                      <w:u w:val="none"/>
                      <w:lang w:val="en-US" w:eastAsia="zh-CN" w:bidi="ar-SA"/>
                    </w:rPr>
                    <w:t>水质 pH 值的测定 电极法</w:t>
                  </w:r>
                </w:p>
                <w:p w14:paraId="2C3231FF">
                  <w:pPr>
                    <w:keepNext w:val="0"/>
                    <w:keepLines w:val="0"/>
                    <w:pageBreakBefore w:val="0"/>
                    <w:suppressLineNumbers w:val="0"/>
                    <w:kinsoku/>
                    <w:wordWrap/>
                    <w:overflowPunct/>
                    <w:topLinePunct w:val="0"/>
                    <w:autoSpaceDE/>
                    <w:autoSpaceDN/>
                    <w:bidi w:val="0"/>
                    <w:adjustRightInd/>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i w:val="0"/>
                      <w:color w:val="auto"/>
                      <w:kern w:val="2"/>
                      <w:sz w:val="21"/>
                      <w:szCs w:val="21"/>
                      <w:highlight w:val="none"/>
                      <w:u w:val="none"/>
                      <w:lang w:val="en-US" w:eastAsia="zh-CN" w:bidi="ar-SA"/>
                    </w:rPr>
                  </w:pPr>
                  <w:r>
                    <w:rPr>
                      <w:rFonts w:hint="default" w:ascii="Times New Roman" w:hAnsi="Times New Roman" w:eastAsia="宋体" w:cs="Times New Roman"/>
                      <w:i w:val="0"/>
                      <w:color w:val="auto"/>
                      <w:kern w:val="2"/>
                      <w:sz w:val="21"/>
                      <w:szCs w:val="21"/>
                      <w:highlight w:val="none"/>
                      <w:u w:val="none"/>
                      <w:lang w:val="en-US" w:eastAsia="zh-CN" w:bidi="ar-SA"/>
                    </w:rPr>
                    <w:t>HJ 1147-2020</w:t>
                  </w:r>
                </w:p>
              </w:tc>
              <w:tc>
                <w:tcPr>
                  <w:tcW w:w="896" w:type="pct"/>
                  <w:noWrap w:val="0"/>
                  <w:vAlign w:val="center"/>
                </w:tcPr>
                <w:p w14:paraId="3E4764A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便携式多参数测量仪</w:t>
                  </w:r>
                </w:p>
              </w:tc>
              <w:tc>
                <w:tcPr>
                  <w:tcW w:w="880" w:type="pct"/>
                  <w:shd w:val="clear" w:color="auto" w:fill="auto"/>
                  <w:noWrap w:val="0"/>
                  <w:vAlign w:val="center"/>
                </w:tcPr>
                <w:p w14:paraId="694C05C1">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0-14</w:t>
                  </w:r>
                </w:p>
              </w:tc>
            </w:tr>
            <w:tr w14:paraId="2EFA73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19" w:type="pct"/>
                  <w:noWrap w:val="0"/>
                  <w:vAlign w:val="center"/>
                </w:tcPr>
                <w:p w14:paraId="5EE4D62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噪声</w:t>
                  </w:r>
                </w:p>
              </w:tc>
              <w:tc>
                <w:tcPr>
                  <w:tcW w:w="629" w:type="pct"/>
                  <w:noWrap w:val="0"/>
                  <w:vAlign w:val="center"/>
                </w:tcPr>
                <w:p w14:paraId="70ADC9F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厂界噪声</w:t>
                  </w:r>
                </w:p>
              </w:tc>
              <w:tc>
                <w:tcPr>
                  <w:tcW w:w="2074" w:type="pct"/>
                  <w:noWrap w:val="0"/>
                  <w:vAlign w:val="center"/>
                </w:tcPr>
                <w:p w14:paraId="77486BB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工业企业厂界环境噪声排放标准</w:t>
                  </w:r>
                </w:p>
                <w:p w14:paraId="66C528C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GB 12348-2008</w:t>
                  </w:r>
                </w:p>
              </w:tc>
              <w:tc>
                <w:tcPr>
                  <w:tcW w:w="896" w:type="pct"/>
                  <w:noWrap w:val="0"/>
                  <w:vAlign w:val="center"/>
                </w:tcPr>
                <w:p w14:paraId="620EF69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多功能声级计</w:t>
                  </w:r>
                </w:p>
              </w:tc>
              <w:tc>
                <w:tcPr>
                  <w:tcW w:w="880" w:type="pct"/>
                  <w:noWrap w:val="0"/>
                  <w:vAlign w:val="center"/>
                </w:tcPr>
                <w:p w14:paraId="4B0699CD">
                  <w:pPr>
                    <w:keepNext w:val="0"/>
                    <w:keepLines w:val="0"/>
                    <w:pageBreakBefore w:val="0"/>
                    <w:suppressLineNumbers w:val="0"/>
                    <w:kinsoku/>
                    <w:wordWrap/>
                    <w:overflowPunct/>
                    <w:topLinePunct w:val="0"/>
                    <w:autoSpaceDE/>
                    <w:autoSpaceDN/>
                    <w:bidi w:val="0"/>
                    <w:adjustRightInd/>
                    <w:spacing w:before="0" w:beforeAutospacing="0" w:after="0" w:afterAutospacing="0" w:line="240" w:lineRule="exact"/>
                    <w:ind w:left="0" w:leftChars="0" w:right="0" w:rightChars="0" w:firstLine="0" w:firstLineChars="0"/>
                    <w:jc w:val="center"/>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bl>
          <w:p w14:paraId="417AB99E">
            <w:pPr>
              <w:pStyle w:val="85"/>
              <w:keepNext w:val="0"/>
              <w:keepLines w:val="0"/>
              <w:suppressLineNumbers w:val="0"/>
              <w:spacing w:before="0" w:beforeAutospacing="0" w:after="0" w:afterAutospacing="0" w:line="240" w:lineRule="auto"/>
              <w:ind w:left="0" w:right="0"/>
              <w:rPr>
                <w:rFonts w:hint="eastAsia" w:ascii="Times New Roman" w:hAnsi="Times New Roman" w:cs="Times New Roman"/>
                <w:b/>
                <w:caps w:val="0"/>
                <w:color w:val="auto"/>
                <w:sz w:val="24"/>
                <w:highlight w:val="none"/>
                <w:lang w:val="en-US" w:eastAsia="zh-CN"/>
              </w:rPr>
            </w:pPr>
            <w:r>
              <w:rPr>
                <w:rFonts w:hint="eastAsia" w:ascii="Times New Roman" w:hAnsi="Times New Roman" w:cs="Times New Roman"/>
                <w:b/>
                <w:caps w:val="0"/>
                <w:color w:val="auto"/>
                <w:sz w:val="24"/>
                <w:highlight w:val="none"/>
                <w:lang w:val="en-US" w:eastAsia="zh-CN"/>
              </w:rPr>
              <w:t xml:space="preserve"> </w:t>
            </w:r>
          </w:p>
          <w:p w14:paraId="22250B9B">
            <w:pPr>
              <w:pStyle w:val="85"/>
              <w:keepNext w:val="0"/>
              <w:keepLines w:val="0"/>
              <w:suppressLineNumbers w:val="0"/>
              <w:spacing w:before="0" w:beforeAutospacing="0" w:after="0" w:afterAutospacing="0" w:line="240" w:lineRule="auto"/>
              <w:ind w:left="0" w:right="0"/>
              <w:rPr>
                <w:rFonts w:hint="eastAsia" w:ascii="Times New Roman" w:hAnsi="Times New Roman" w:cs="Times New Roman"/>
                <w:b/>
                <w:caps w:val="0"/>
                <w:color w:val="auto"/>
                <w:sz w:val="24"/>
                <w:highlight w:val="none"/>
                <w:lang w:val="en-US" w:eastAsia="zh-CN"/>
              </w:rPr>
            </w:pPr>
          </w:p>
          <w:p w14:paraId="4A740187">
            <w:pPr>
              <w:pStyle w:val="85"/>
              <w:keepNext w:val="0"/>
              <w:keepLines w:val="0"/>
              <w:suppressLineNumbers w:val="0"/>
              <w:spacing w:before="0" w:beforeAutospacing="0" w:after="0" w:afterAutospacing="0" w:line="240" w:lineRule="auto"/>
              <w:ind w:left="0" w:right="0"/>
              <w:rPr>
                <w:rFonts w:hint="eastAsia" w:ascii="Times New Roman" w:hAnsi="Times New Roman" w:cs="Times New Roman"/>
                <w:b/>
                <w:caps w:val="0"/>
                <w:color w:val="auto"/>
                <w:sz w:val="24"/>
                <w:highlight w:val="none"/>
                <w:lang w:val="en-US" w:eastAsia="zh-CN"/>
              </w:rPr>
            </w:pPr>
          </w:p>
          <w:p w14:paraId="27526AF0">
            <w:pPr>
              <w:pStyle w:val="85"/>
              <w:keepNext w:val="0"/>
              <w:keepLines w:val="0"/>
              <w:suppressLineNumbers w:val="0"/>
              <w:spacing w:before="0" w:beforeAutospacing="0" w:after="0" w:afterAutospacing="0" w:line="240" w:lineRule="auto"/>
              <w:ind w:left="0" w:right="0"/>
              <w:rPr>
                <w:rFonts w:hint="eastAsia" w:ascii="Times New Roman" w:hAnsi="Times New Roman" w:cs="Times New Roman"/>
                <w:b/>
                <w:caps w:val="0"/>
                <w:color w:val="auto"/>
                <w:sz w:val="24"/>
                <w:highlight w:val="none"/>
                <w:lang w:val="en-US" w:eastAsia="zh-CN"/>
              </w:rPr>
            </w:pPr>
          </w:p>
          <w:p w14:paraId="1AA14CC7">
            <w:pPr>
              <w:pStyle w:val="85"/>
              <w:keepNext w:val="0"/>
              <w:keepLines w:val="0"/>
              <w:suppressLineNumbers w:val="0"/>
              <w:spacing w:before="0" w:beforeAutospacing="0" w:after="0" w:afterAutospacing="0" w:line="240" w:lineRule="auto"/>
              <w:ind w:left="0" w:right="0"/>
              <w:rPr>
                <w:rFonts w:hint="eastAsia" w:ascii="Times New Roman" w:hAnsi="Times New Roman" w:cs="Times New Roman"/>
                <w:b/>
                <w:caps w:val="0"/>
                <w:color w:val="auto"/>
                <w:sz w:val="24"/>
                <w:highlight w:val="none"/>
                <w:lang w:val="en-US" w:eastAsia="zh-CN"/>
              </w:rPr>
            </w:pPr>
          </w:p>
          <w:p w14:paraId="5EE5F11E">
            <w:pPr>
              <w:pStyle w:val="85"/>
              <w:keepNext w:val="0"/>
              <w:keepLines w:val="0"/>
              <w:suppressLineNumbers w:val="0"/>
              <w:spacing w:before="0" w:beforeAutospacing="0" w:after="0" w:afterAutospacing="0" w:line="240" w:lineRule="auto"/>
              <w:ind w:left="0" w:right="0"/>
              <w:rPr>
                <w:rFonts w:hint="eastAsia" w:ascii="Times New Roman" w:hAnsi="Times New Roman" w:cs="Times New Roman"/>
                <w:b/>
                <w:caps w:val="0"/>
                <w:color w:val="auto"/>
                <w:sz w:val="24"/>
                <w:highlight w:val="none"/>
                <w:lang w:val="en-US" w:eastAsia="zh-CN"/>
              </w:rPr>
            </w:pPr>
          </w:p>
          <w:p w14:paraId="4FCB866A">
            <w:pPr>
              <w:pStyle w:val="85"/>
              <w:keepNext w:val="0"/>
              <w:keepLines w:val="0"/>
              <w:suppressLineNumbers w:val="0"/>
              <w:spacing w:before="0" w:beforeAutospacing="0" w:after="0" w:afterAutospacing="0" w:line="240" w:lineRule="auto"/>
              <w:ind w:left="0" w:right="0"/>
              <w:rPr>
                <w:rFonts w:hint="eastAsia" w:ascii="Times New Roman" w:hAnsi="Times New Roman" w:cs="Times New Roman"/>
                <w:b/>
                <w:caps w:val="0"/>
                <w:color w:val="auto"/>
                <w:sz w:val="24"/>
                <w:highlight w:val="none"/>
                <w:lang w:val="en-US" w:eastAsia="zh-CN"/>
              </w:rPr>
            </w:pPr>
          </w:p>
          <w:p w14:paraId="6B3D6C68">
            <w:pPr>
              <w:pStyle w:val="85"/>
              <w:keepNext w:val="0"/>
              <w:keepLines w:val="0"/>
              <w:suppressLineNumbers w:val="0"/>
              <w:spacing w:before="0" w:beforeAutospacing="0" w:after="0" w:afterAutospacing="0" w:line="240" w:lineRule="auto"/>
              <w:ind w:left="0" w:right="0"/>
              <w:rPr>
                <w:rFonts w:hint="eastAsia" w:ascii="Times New Roman" w:hAnsi="Times New Roman" w:cs="Times New Roman"/>
                <w:b/>
                <w:caps w:val="0"/>
                <w:color w:val="auto"/>
                <w:sz w:val="24"/>
                <w:highlight w:val="none"/>
                <w:lang w:val="en-US" w:eastAsia="zh-CN"/>
              </w:rPr>
            </w:pPr>
          </w:p>
          <w:p w14:paraId="0FD87638">
            <w:pPr>
              <w:pStyle w:val="85"/>
              <w:keepNext w:val="0"/>
              <w:keepLines w:val="0"/>
              <w:suppressLineNumbers w:val="0"/>
              <w:spacing w:before="0" w:beforeAutospacing="0" w:after="0" w:afterAutospacing="0" w:line="240" w:lineRule="auto"/>
              <w:ind w:left="0" w:right="0"/>
              <w:rPr>
                <w:rFonts w:hint="eastAsia" w:ascii="Times New Roman" w:hAnsi="Times New Roman" w:cs="Times New Roman"/>
                <w:b/>
                <w:caps w:val="0"/>
                <w:color w:val="auto"/>
                <w:sz w:val="24"/>
                <w:highlight w:val="none"/>
                <w:lang w:val="en-US" w:eastAsia="zh-CN"/>
              </w:rPr>
            </w:pPr>
          </w:p>
          <w:p w14:paraId="4D19E959">
            <w:pPr>
              <w:pStyle w:val="85"/>
              <w:keepNext w:val="0"/>
              <w:keepLines w:val="0"/>
              <w:suppressLineNumbers w:val="0"/>
              <w:spacing w:before="0" w:beforeAutospacing="0" w:after="0" w:afterAutospacing="0" w:line="240" w:lineRule="auto"/>
              <w:ind w:left="0" w:right="0"/>
              <w:rPr>
                <w:rFonts w:hint="eastAsia" w:ascii="Times New Roman" w:hAnsi="Times New Roman" w:cs="Times New Roman"/>
                <w:b/>
                <w:caps w:val="0"/>
                <w:color w:val="auto"/>
                <w:sz w:val="24"/>
                <w:highlight w:val="none"/>
                <w:lang w:val="en-US" w:eastAsia="zh-CN"/>
              </w:rPr>
            </w:pPr>
          </w:p>
          <w:p w14:paraId="39D38222">
            <w:pPr>
              <w:pStyle w:val="85"/>
              <w:keepNext w:val="0"/>
              <w:keepLines w:val="0"/>
              <w:suppressLineNumbers w:val="0"/>
              <w:spacing w:before="0" w:beforeAutospacing="0" w:after="0" w:afterAutospacing="0" w:line="240" w:lineRule="auto"/>
              <w:ind w:left="0" w:right="0"/>
              <w:rPr>
                <w:rFonts w:hint="eastAsia" w:ascii="Times New Roman" w:hAnsi="Times New Roman" w:cs="Times New Roman"/>
                <w:b/>
                <w:caps w:val="0"/>
                <w:color w:val="auto"/>
                <w:sz w:val="24"/>
                <w:highlight w:val="none"/>
                <w:lang w:val="en-US" w:eastAsia="zh-CN"/>
              </w:rPr>
            </w:pPr>
          </w:p>
          <w:p w14:paraId="5DFEDF72">
            <w:pPr>
              <w:pStyle w:val="85"/>
              <w:keepNext w:val="0"/>
              <w:keepLines w:val="0"/>
              <w:suppressLineNumbers w:val="0"/>
              <w:spacing w:before="0" w:beforeAutospacing="0" w:after="0" w:afterAutospacing="0" w:line="240" w:lineRule="auto"/>
              <w:ind w:left="0" w:right="0"/>
              <w:rPr>
                <w:rFonts w:hint="eastAsia" w:ascii="Times New Roman" w:hAnsi="Times New Roman" w:cs="Times New Roman"/>
                <w:b/>
                <w:caps w:val="0"/>
                <w:color w:val="auto"/>
                <w:sz w:val="24"/>
                <w:highlight w:val="none"/>
                <w:lang w:val="en-US" w:eastAsia="zh-CN"/>
              </w:rPr>
            </w:pPr>
          </w:p>
          <w:p w14:paraId="4958D01F">
            <w:pPr>
              <w:pStyle w:val="85"/>
              <w:keepNext w:val="0"/>
              <w:keepLines w:val="0"/>
              <w:suppressLineNumbers w:val="0"/>
              <w:spacing w:before="0" w:beforeAutospacing="0" w:after="0" w:afterAutospacing="0" w:line="240" w:lineRule="auto"/>
              <w:ind w:left="0" w:right="0"/>
              <w:rPr>
                <w:rFonts w:hint="eastAsia" w:ascii="Times New Roman" w:hAnsi="Times New Roman" w:cs="Times New Roman"/>
                <w:b/>
                <w:caps w:val="0"/>
                <w:color w:val="auto"/>
                <w:sz w:val="24"/>
                <w:highlight w:val="none"/>
                <w:lang w:val="en-US" w:eastAsia="zh-CN"/>
              </w:rPr>
            </w:pPr>
          </w:p>
          <w:p w14:paraId="124C9229">
            <w:pPr>
              <w:pStyle w:val="85"/>
              <w:keepNext w:val="0"/>
              <w:keepLines w:val="0"/>
              <w:suppressLineNumbers w:val="0"/>
              <w:spacing w:before="0" w:beforeAutospacing="0" w:after="0" w:afterAutospacing="0" w:line="240" w:lineRule="auto"/>
              <w:ind w:left="0" w:right="0"/>
              <w:rPr>
                <w:rFonts w:hint="eastAsia" w:ascii="Times New Roman" w:hAnsi="Times New Roman" w:cs="Times New Roman"/>
                <w:b/>
                <w:caps w:val="0"/>
                <w:color w:val="auto"/>
                <w:sz w:val="24"/>
                <w:highlight w:val="none"/>
                <w:lang w:val="en-US" w:eastAsia="zh-CN"/>
              </w:rPr>
            </w:pPr>
          </w:p>
          <w:p w14:paraId="3AD41B45">
            <w:pPr>
              <w:pStyle w:val="85"/>
              <w:keepNext w:val="0"/>
              <w:keepLines w:val="0"/>
              <w:suppressLineNumbers w:val="0"/>
              <w:spacing w:before="0" w:beforeAutospacing="0" w:after="0" w:afterAutospacing="0" w:line="240" w:lineRule="auto"/>
              <w:ind w:left="0" w:right="0"/>
              <w:rPr>
                <w:rFonts w:hint="default" w:ascii="Times New Roman" w:hAnsi="Times New Roman" w:cs="Times New Roman"/>
                <w:b/>
                <w:caps w:val="0"/>
                <w:color w:val="auto"/>
                <w:sz w:val="24"/>
                <w:highlight w:val="none"/>
                <w:lang w:val="en-US" w:eastAsia="zh-CN"/>
              </w:rPr>
            </w:pPr>
          </w:p>
        </w:tc>
      </w:tr>
    </w:tbl>
    <w:p w14:paraId="0D7F4781">
      <w:pPr>
        <w:pStyle w:val="5"/>
        <w:keepNext/>
        <w:keepLines/>
        <w:pageBreakBefore w:val="0"/>
        <w:widowControl w:val="0"/>
        <w:kinsoku/>
        <w:wordWrap/>
        <w:overflowPunct/>
        <w:topLinePunct w:val="0"/>
        <w:autoSpaceDE/>
        <w:autoSpaceDN/>
        <w:bidi w:val="0"/>
        <w:adjustRightInd/>
        <w:snapToGrid/>
        <w:spacing w:before="0" w:beforeLines="0" w:after="0" w:afterLines="0"/>
        <w:textAlignment w:val="auto"/>
        <w:rPr>
          <w:rFonts w:hint="eastAsia" w:ascii="Times New Roman" w:hAnsi="Times New Roman" w:eastAsia="宋体"/>
          <w:caps w:val="0"/>
          <w:color w:val="auto"/>
          <w:highlight w:val="none"/>
          <w:lang w:eastAsia="zh-CN"/>
        </w:rPr>
      </w:pPr>
      <w:r>
        <w:rPr>
          <w:rFonts w:hint="eastAsia" w:ascii="Times New Roman" w:hAnsi="Times New Roman" w:eastAsia="宋体"/>
          <w:b w:val="0"/>
          <w:caps w:val="0"/>
          <w:color w:val="auto"/>
          <w:sz w:val="24"/>
          <w:highlight w:val="none"/>
        </w:rPr>
        <w:br w:type="page"/>
      </w:r>
      <w:bookmarkStart w:id="89" w:name="_Toc14709"/>
      <w:bookmarkStart w:id="90" w:name="_Toc10986"/>
      <w:bookmarkStart w:id="91" w:name="_Toc20306"/>
      <w:bookmarkStart w:id="92" w:name="_Toc28436"/>
      <w:r>
        <w:rPr>
          <w:rFonts w:hint="eastAsia" w:ascii="Times New Roman" w:hAnsi="Times New Roman" w:eastAsia="宋体"/>
          <w:caps w:val="0"/>
          <w:color w:val="auto"/>
          <w:highlight w:val="none"/>
        </w:rPr>
        <w:t>表六</w:t>
      </w:r>
      <w:bookmarkEnd w:id="88"/>
      <w:bookmarkEnd w:id="89"/>
      <w:bookmarkEnd w:id="90"/>
      <w:bookmarkEnd w:id="91"/>
      <w:bookmarkEnd w:id="92"/>
      <w:bookmarkStart w:id="93" w:name="pindex1316"/>
      <w:bookmarkEnd w:id="93"/>
    </w:p>
    <w:tbl>
      <w:tblPr>
        <w:tblStyle w:val="49"/>
        <w:tblW w:w="5000" w:type="pct"/>
        <w:jc w:val="center"/>
        <w:tblBorders>
          <w:top w:val="single" w:color="auto" w:sz="8" w:space="0"/>
          <w:left w:val="single" w:color="auto" w:sz="8" w:space="0"/>
          <w:bottom w:val="single" w:color="auto" w:sz="8" w:space="0"/>
          <w:right w:val="single" w:color="auto" w:sz="8" w:space="0"/>
          <w:insideH w:val="single" w:color="auto" w:sz="8" w:space="0"/>
          <w:insideV w:val="none" w:color="auto" w:sz="0" w:space="0"/>
        </w:tblBorders>
        <w:tblLayout w:type="autofit"/>
        <w:tblCellMar>
          <w:top w:w="0" w:type="dxa"/>
          <w:left w:w="108" w:type="dxa"/>
          <w:bottom w:w="0" w:type="dxa"/>
          <w:right w:w="108" w:type="dxa"/>
        </w:tblCellMar>
      </w:tblPr>
      <w:tblGrid>
        <w:gridCol w:w="9288"/>
      </w:tblGrid>
      <w:tr w14:paraId="785C238C">
        <w:tblPrEx>
          <w:tblBorders>
            <w:top w:val="single" w:color="auto" w:sz="8" w:space="0"/>
            <w:left w:val="single" w:color="auto" w:sz="8" w:space="0"/>
            <w:bottom w:val="single" w:color="auto" w:sz="8" w:space="0"/>
            <w:right w:val="single" w:color="auto" w:sz="8" w:space="0"/>
            <w:insideH w:val="single" w:color="auto" w:sz="8" w:space="0"/>
            <w:insideV w:val="none" w:color="auto" w:sz="0" w:space="0"/>
          </w:tblBorders>
          <w:tblCellMar>
            <w:top w:w="0" w:type="dxa"/>
            <w:left w:w="108" w:type="dxa"/>
            <w:bottom w:w="0" w:type="dxa"/>
            <w:right w:w="108" w:type="dxa"/>
          </w:tblCellMar>
        </w:tblPrEx>
        <w:trPr>
          <w:trHeight w:val="340" w:hRule="atLeast"/>
          <w:jc w:val="center"/>
        </w:trPr>
        <w:tc>
          <w:tcPr>
            <w:tcW w:w="8909" w:type="dxa"/>
            <w:tcBorders>
              <w:tl2br w:val="nil"/>
              <w:tr2bl w:val="nil"/>
            </w:tcBorders>
            <w:noWrap w:val="0"/>
            <w:vAlign w:val="top"/>
          </w:tcPr>
          <w:p w14:paraId="4C1906C4">
            <w:pPr>
              <w:keepNext w:val="0"/>
              <w:keepLines w:val="0"/>
              <w:suppressLineNumbers w:val="0"/>
              <w:bidi w:val="0"/>
              <w:spacing w:before="0" w:beforeAutospacing="0" w:after="0" w:afterAutospacing="0"/>
              <w:ind w:left="0" w:leftChars="0" w:right="0" w:firstLine="0" w:firstLineChars="0"/>
              <w:rPr>
                <w:rFonts w:hint="default" w:ascii="Times New Roman" w:hAnsi="Times New Roman" w:eastAsia="宋体" w:cs="Times New Roman"/>
                <w:caps w:val="0"/>
                <w:color w:val="auto"/>
                <w:highlight w:val="none"/>
                <w:lang w:val="en-US" w:eastAsia="zh-CN"/>
              </w:rPr>
            </w:pPr>
            <w:r>
              <w:rPr>
                <w:rFonts w:hint="default" w:ascii="Times New Roman" w:hAnsi="Times New Roman" w:eastAsia="宋体" w:cs="Times New Roman"/>
                <w:b/>
                <w:bCs/>
                <w:caps w:val="0"/>
                <w:color w:val="auto"/>
                <w:sz w:val="28"/>
                <w:szCs w:val="28"/>
                <w:highlight w:val="none"/>
              </w:rPr>
              <w:t>验收监测内容</w:t>
            </w:r>
            <w:r>
              <w:rPr>
                <w:rFonts w:hint="eastAsia" w:ascii="Times New Roman" w:hAnsi="Times New Roman" w:eastAsia="宋体" w:cs="Times New Roman"/>
                <w:b/>
                <w:bCs/>
                <w:caps w:val="0"/>
                <w:color w:val="auto"/>
                <w:sz w:val="28"/>
                <w:szCs w:val="28"/>
                <w:highlight w:val="none"/>
                <w:lang w:eastAsia="zh-CN"/>
              </w:rPr>
              <w:t>：</w:t>
            </w:r>
          </w:p>
          <w:p w14:paraId="39E235BE">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default" w:ascii="Times New Roman" w:hAnsi="Times New Roman" w:eastAsia="宋体" w:cs="Times New Roman"/>
                <w:caps w:val="0"/>
                <w:color w:val="auto"/>
                <w:highlight w:val="none"/>
              </w:rPr>
              <w:t>本项目验收监测期间，废气、噪声监测点位、项目、频次见表6-1。</w:t>
            </w:r>
          </w:p>
          <w:p w14:paraId="364170CD">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表6-1</w:t>
            </w:r>
            <w:r>
              <w:rPr>
                <w:rFonts w:hint="eastAsia" w:cs="Times New Roman"/>
                <w:b/>
                <w:bCs/>
                <w:caps w:val="0"/>
                <w:color w:val="auto"/>
                <w:highlight w:val="none"/>
                <w:lang w:val="en-US" w:eastAsia="zh-CN"/>
              </w:rPr>
              <w:t xml:space="preserve"> </w:t>
            </w:r>
            <w:r>
              <w:rPr>
                <w:rFonts w:hint="default" w:ascii="Times New Roman" w:hAnsi="Times New Roman" w:eastAsia="宋体" w:cs="Times New Roman"/>
                <w:b/>
                <w:bCs/>
                <w:caps w:val="0"/>
                <w:color w:val="auto"/>
                <w:highlight w:val="none"/>
              </w:rPr>
              <w:t>监测点位、项目、频次</w:t>
            </w:r>
          </w:p>
          <w:tbl>
            <w:tblPr>
              <w:tblStyle w:val="49"/>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16"/>
              <w:gridCol w:w="2253"/>
              <w:gridCol w:w="2792"/>
              <w:gridCol w:w="1118"/>
              <w:gridCol w:w="1788"/>
            </w:tblGrid>
            <w:tr w14:paraId="67329C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5" w:type="pct"/>
                  <w:tcBorders>
                    <w:tl2br w:val="nil"/>
                    <w:tr2bl w:val="nil"/>
                  </w:tcBorders>
                  <w:noWrap w:val="0"/>
                  <w:vAlign w:val="center"/>
                </w:tcPr>
                <w:p w14:paraId="33DAE734">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污染种类</w:t>
                  </w:r>
                </w:p>
              </w:tc>
              <w:tc>
                <w:tcPr>
                  <w:tcW w:w="1242" w:type="pct"/>
                  <w:tcBorders>
                    <w:tl2br w:val="nil"/>
                    <w:tr2bl w:val="nil"/>
                  </w:tcBorders>
                  <w:noWrap w:val="0"/>
                  <w:vAlign w:val="center"/>
                </w:tcPr>
                <w:p w14:paraId="587B3087">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测点位置</w:t>
                  </w:r>
                </w:p>
              </w:tc>
              <w:tc>
                <w:tcPr>
                  <w:tcW w:w="1539" w:type="pct"/>
                  <w:tcBorders>
                    <w:tl2br w:val="nil"/>
                    <w:tr2bl w:val="nil"/>
                  </w:tcBorders>
                  <w:noWrap w:val="0"/>
                  <w:vAlign w:val="center"/>
                </w:tcPr>
                <w:p w14:paraId="2D5329E2">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监测项目</w:t>
                  </w:r>
                </w:p>
              </w:tc>
              <w:tc>
                <w:tcPr>
                  <w:tcW w:w="616" w:type="pct"/>
                  <w:tcBorders>
                    <w:tl2br w:val="nil"/>
                    <w:tr2bl w:val="nil"/>
                  </w:tcBorders>
                  <w:noWrap w:val="0"/>
                  <w:vAlign w:val="center"/>
                </w:tcPr>
                <w:p w14:paraId="22F15B23">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布点个数</w:t>
                  </w:r>
                </w:p>
              </w:tc>
              <w:tc>
                <w:tcPr>
                  <w:tcW w:w="985" w:type="pct"/>
                  <w:tcBorders>
                    <w:tl2br w:val="nil"/>
                    <w:tr2bl w:val="nil"/>
                  </w:tcBorders>
                  <w:noWrap w:val="0"/>
                  <w:vAlign w:val="center"/>
                </w:tcPr>
                <w:p w14:paraId="72BC7057">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监测频次</w:t>
                  </w:r>
                </w:p>
              </w:tc>
            </w:tr>
            <w:tr w14:paraId="193F39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15" w:type="pct"/>
                  <w:tcBorders>
                    <w:tl2br w:val="nil"/>
                    <w:tr2bl w:val="nil"/>
                  </w:tcBorders>
                  <w:noWrap w:val="0"/>
                  <w:vAlign w:val="center"/>
                </w:tcPr>
                <w:p w14:paraId="6DD9FDE6">
                  <w:pPr>
                    <w:pStyle w:val="80"/>
                    <w:keepLines w:val="0"/>
                    <w:suppressLineNumbers w:val="0"/>
                    <w:bidi w:val="0"/>
                    <w:spacing w:before="0" w:beforeAutospacing="0" w:after="0" w:afterAutospacing="0"/>
                    <w:ind w:left="0" w:right="0" w:firstLine="0" w:firstLineChars="0"/>
                    <w:rPr>
                      <w:rFonts w:hint="default" w:ascii="Times New Roman" w:hAnsi="Times New Roman" w:eastAsia="宋体" w:cs="Times New Roman"/>
                      <w:caps w:val="0"/>
                      <w:color w:val="auto"/>
                      <w:kern w:val="0"/>
                      <w:sz w:val="21"/>
                      <w:szCs w:val="21"/>
                      <w:highlight w:val="none"/>
                      <w:lang w:val="en-US" w:eastAsia="zh-CN" w:bidi="ar-SA"/>
                    </w:rPr>
                  </w:pPr>
                  <w:r>
                    <w:rPr>
                      <w:rFonts w:hint="eastAsia" w:ascii="Times New Roman" w:hAnsi="Times New Roman" w:eastAsia="宋体" w:cs="Times New Roman"/>
                      <w:caps w:val="0"/>
                      <w:color w:val="auto"/>
                      <w:highlight w:val="none"/>
                    </w:rPr>
                    <w:t>废水</w:t>
                  </w:r>
                </w:p>
              </w:tc>
              <w:tc>
                <w:tcPr>
                  <w:tcW w:w="1242" w:type="pct"/>
                  <w:tcBorders>
                    <w:tl2br w:val="nil"/>
                    <w:tr2bl w:val="nil"/>
                  </w:tcBorders>
                  <w:noWrap w:val="0"/>
                  <w:vAlign w:val="center"/>
                </w:tcPr>
                <w:p w14:paraId="1CA5CDB9">
                  <w:pPr>
                    <w:pStyle w:val="80"/>
                    <w:keepLines w:val="0"/>
                    <w:suppressLineNumbers w:val="0"/>
                    <w:bidi w:val="0"/>
                    <w:spacing w:before="0" w:beforeAutospacing="0" w:after="0" w:afterAutospacing="0"/>
                    <w:ind w:left="0" w:right="0" w:firstLine="0" w:firstLineChars="0"/>
                    <w:rPr>
                      <w:rFonts w:hint="default" w:ascii="Times New Roman" w:hAnsi="Times New Roman" w:eastAsia="宋体" w:cs="Times New Roman"/>
                      <w:caps w:val="0"/>
                      <w:color w:val="auto"/>
                      <w:kern w:val="0"/>
                      <w:sz w:val="21"/>
                      <w:szCs w:val="21"/>
                      <w:highlight w:val="none"/>
                      <w:lang w:val="en-US" w:eastAsia="zh-CN" w:bidi="ar-SA"/>
                    </w:rPr>
                  </w:pPr>
                  <w:r>
                    <w:rPr>
                      <w:rFonts w:hint="eastAsia" w:cs="Times New Roman"/>
                      <w:caps w:val="0"/>
                      <w:color w:val="auto"/>
                      <w:kern w:val="0"/>
                      <w:sz w:val="21"/>
                      <w:szCs w:val="21"/>
                      <w:highlight w:val="none"/>
                      <w:lang w:val="en-US" w:eastAsia="zh-CN" w:bidi="ar-SA"/>
                    </w:rPr>
                    <w:t>生活污水排口WS-02</w:t>
                  </w:r>
                </w:p>
              </w:tc>
              <w:tc>
                <w:tcPr>
                  <w:tcW w:w="1539" w:type="pct"/>
                  <w:tcBorders>
                    <w:tl2br w:val="nil"/>
                    <w:tr2bl w:val="nil"/>
                  </w:tcBorders>
                  <w:noWrap w:val="0"/>
                  <w:vAlign w:val="center"/>
                </w:tcPr>
                <w:p w14:paraId="7E39FDED">
                  <w:pPr>
                    <w:pStyle w:val="80"/>
                    <w:keepLines w:val="0"/>
                    <w:suppressLineNumbers w:val="0"/>
                    <w:bidi w:val="0"/>
                    <w:spacing w:before="0" w:beforeAutospacing="0" w:after="0" w:afterAutospacing="0"/>
                    <w:ind w:left="0" w:right="0" w:firstLine="0" w:firstLineChars="0"/>
                    <w:rPr>
                      <w:rFonts w:hint="default" w:ascii="Times New Roman" w:hAnsi="Times New Roman" w:eastAsia="宋体" w:cs="Times New Roman"/>
                      <w:caps w:val="0"/>
                      <w:color w:val="auto"/>
                      <w:kern w:val="0"/>
                      <w:sz w:val="21"/>
                      <w:szCs w:val="21"/>
                      <w:highlight w:val="none"/>
                      <w:lang w:val="en-US" w:eastAsia="zh-CN" w:bidi="ar-SA"/>
                    </w:rPr>
                  </w:pPr>
                  <w:r>
                    <w:rPr>
                      <w:rFonts w:hint="eastAsia" w:ascii="Times New Roman" w:hAnsi="Times New Roman" w:eastAsia="宋体" w:cs="Times New Roman"/>
                      <w:color w:val="auto"/>
                      <w:highlight w:val="none"/>
                      <w:lang w:val="en-US" w:eastAsia="zh-CN"/>
                    </w:rPr>
                    <w:t>pH、COD、SS、NH</w:t>
                  </w:r>
                  <w:r>
                    <w:rPr>
                      <w:rFonts w:hint="eastAsia" w:ascii="Times New Roman" w:hAnsi="Times New Roman" w:eastAsia="宋体" w:cs="Times New Roman"/>
                      <w:color w:val="auto"/>
                      <w:highlight w:val="none"/>
                      <w:vertAlign w:val="subscript"/>
                      <w:lang w:val="en-US" w:eastAsia="zh-CN"/>
                    </w:rPr>
                    <w:t>3</w:t>
                  </w:r>
                  <w:r>
                    <w:rPr>
                      <w:rFonts w:hint="eastAsia" w:ascii="Times New Roman" w:hAnsi="Times New Roman" w:eastAsia="宋体" w:cs="Times New Roman"/>
                      <w:color w:val="auto"/>
                      <w:highlight w:val="none"/>
                      <w:lang w:val="en-US" w:eastAsia="zh-CN"/>
                    </w:rPr>
                    <w:t>-N、</w:t>
                  </w:r>
                  <w:r>
                    <w:rPr>
                      <w:rFonts w:hint="default" w:ascii="Times New Roman" w:hAnsi="Times New Roman"/>
                      <w:color w:val="auto"/>
                      <w:szCs w:val="21"/>
                      <w:highlight w:val="none"/>
                    </w:rPr>
                    <w:t>TP</w:t>
                  </w:r>
                </w:p>
              </w:tc>
              <w:tc>
                <w:tcPr>
                  <w:tcW w:w="616" w:type="pct"/>
                  <w:tcBorders>
                    <w:tl2br w:val="nil"/>
                    <w:tr2bl w:val="nil"/>
                  </w:tcBorders>
                  <w:noWrap w:val="0"/>
                  <w:vAlign w:val="center"/>
                </w:tcPr>
                <w:p w14:paraId="3C26CC45">
                  <w:pPr>
                    <w:pStyle w:val="80"/>
                    <w:keepLines w:val="0"/>
                    <w:suppressLineNumbers w:val="0"/>
                    <w:bidi w:val="0"/>
                    <w:spacing w:before="0" w:beforeAutospacing="0" w:after="0" w:afterAutospacing="0"/>
                    <w:ind w:left="0" w:right="0" w:firstLine="0" w:firstLineChars="0"/>
                    <w:rPr>
                      <w:rFonts w:hint="default" w:ascii="Times New Roman" w:hAnsi="Times New Roman" w:eastAsia="宋体" w:cs="Times New Roman"/>
                      <w:caps w:val="0"/>
                      <w:color w:val="auto"/>
                      <w:kern w:val="0"/>
                      <w:sz w:val="21"/>
                      <w:szCs w:val="21"/>
                      <w:highlight w:val="none"/>
                      <w:lang w:val="en-US" w:eastAsia="zh-CN" w:bidi="ar-SA"/>
                    </w:rPr>
                  </w:pPr>
                  <w:r>
                    <w:rPr>
                      <w:rFonts w:hint="eastAsia" w:ascii="Times New Roman" w:hAnsi="Times New Roman" w:eastAsia="宋体" w:cs="Times New Roman"/>
                      <w:caps w:val="0"/>
                      <w:color w:val="auto"/>
                      <w:highlight w:val="none"/>
                    </w:rPr>
                    <w:t>1</w:t>
                  </w:r>
                </w:p>
              </w:tc>
              <w:tc>
                <w:tcPr>
                  <w:tcW w:w="985" w:type="pct"/>
                  <w:tcBorders>
                    <w:tl2br w:val="nil"/>
                    <w:tr2bl w:val="nil"/>
                  </w:tcBorders>
                  <w:noWrap w:val="0"/>
                  <w:vAlign w:val="center"/>
                </w:tcPr>
                <w:p w14:paraId="0B922FE2">
                  <w:pPr>
                    <w:pStyle w:val="80"/>
                    <w:keepLines w:val="0"/>
                    <w:suppressLineNumbers w:val="0"/>
                    <w:bidi w:val="0"/>
                    <w:spacing w:before="0" w:beforeAutospacing="0" w:after="0" w:afterAutospacing="0"/>
                    <w:ind w:left="0" w:right="0" w:firstLine="0" w:firstLineChars="0"/>
                    <w:rPr>
                      <w:rFonts w:hint="default" w:ascii="Times New Roman" w:hAnsi="Times New Roman" w:eastAsia="宋体" w:cs="Times New Roman"/>
                      <w:caps w:val="0"/>
                      <w:color w:val="auto"/>
                      <w:kern w:val="0"/>
                      <w:sz w:val="21"/>
                      <w:szCs w:val="21"/>
                      <w:highlight w:val="none"/>
                      <w:lang w:val="en-US" w:eastAsia="zh-CN" w:bidi="ar-SA"/>
                    </w:rPr>
                  </w:pPr>
                  <w:r>
                    <w:rPr>
                      <w:rFonts w:hint="eastAsia" w:ascii="Times New Roman" w:hAnsi="Times New Roman" w:eastAsia="宋体" w:cs="Times New Roman"/>
                      <w:caps w:val="0"/>
                      <w:color w:val="auto"/>
                      <w:highlight w:val="none"/>
                      <w:lang w:val="en-US" w:eastAsia="zh-CN"/>
                    </w:rPr>
                    <w:t>4次/天，共2天</w:t>
                  </w:r>
                </w:p>
              </w:tc>
            </w:tr>
            <w:tr w14:paraId="22793D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615" w:type="pct"/>
                  <w:vMerge w:val="restart"/>
                  <w:tcBorders>
                    <w:tl2br w:val="nil"/>
                    <w:tr2bl w:val="nil"/>
                  </w:tcBorders>
                  <w:noWrap w:val="0"/>
                  <w:vAlign w:val="center"/>
                </w:tcPr>
                <w:p w14:paraId="5A7A4746">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r>
                    <w:rPr>
                      <w:rFonts w:hint="eastAsia" w:ascii="Times New Roman" w:hAnsi="Times New Roman" w:eastAsia="宋体" w:cs="Times New Roman"/>
                      <w:caps w:val="0"/>
                      <w:color w:val="auto"/>
                      <w:highlight w:val="none"/>
                      <w:lang w:val="en-US" w:eastAsia="zh-CN"/>
                    </w:rPr>
                    <w:t>无组织</w:t>
                  </w:r>
                </w:p>
                <w:p w14:paraId="67E349B7">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r>
                    <w:rPr>
                      <w:rFonts w:hint="eastAsia" w:ascii="Times New Roman" w:hAnsi="Times New Roman" w:eastAsia="宋体" w:cs="Times New Roman"/>
                      <w:caps w:val="0"/>
                      <w:color w:val="auto"/>
                      <w:highlight w:val="none"/>
                      <w:lang w:val="en-US" w:eastAsia="zh-CN"/>
                    </w:rPr>
                    <w:t>废气</w:t>
                  </w:r>
                </w:p>
              </w:tc>
              <w:tc>
                <w:tcPr>
                  <w:tcW w:w="1242" w:type="pct"/>
                  <w:tcBorders>
                    <w:tl2br w:val="nil"/>
                    <w:tr2bl w:val="nil"/>
                  </w:tcBorders>
                  <w:noWrap w:val="0"/>
                  <w:vAlign w:val="center"/>
                </w:tcPr>
                <w:p w14:paraId="20B537CA">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r>
                    <w:rPr>
                      <w:rFonts w:hint="eastAsia" w:ascii="Times New Roman" w:hAnsi="Times New Roman" w:eastAsia="宋体" w:cs="Times New Roman"/>
                      <w:caps w:val="0"/>
                      <w:color w:val="auto"/>
                      <w:highlight w:val="none"/>
                      <w:lang w:val="en-US" w:eastAsia="zh-CN"/>
                    </w:rPr>
                    <w:t>无组织上风向</w:t>
                  </w:r>
                  <w:r>
                    <w:rPr>
                      <w:rFonts w:hint="eastAsia" w:cs="Times New Roman"/>
                      <w:caps w:val="0"/>
                      <w:color w:val="auto"/>
                      <w:highlight w:val="none"/>
                      <w:lang w:val="en-US" w:eastAsia="zh-CN"/>
                    </w:rPr>
                    <w:t>G1</w:t>
                  </w:r>
                </w:p>
              </w:tc>
              <w:tc>
                <w:tcPr>
                  <w:tcW w:w="1539" w:type="pct"/>
                  <w:vMerge w:val="restart"/>
                  <w:tcBorders>
                    <w:tl2br w:val="nil"/>
                    <w:tr2bl w:val="nil"/>
                  </w:tcBorders>
                  <w:noWrap w:val="0"/>
                  <w:vAlign w:val="center"/>
                </w:tcPr>
                <w:p w14:paraId="0EAA6780">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rPr>
                  </w:pPr>
                  <w:r>
                    <w:rPr>
                      <w:rFonts w:hint="eastAsia"/>
                      <w:color w:val="auto"/>
                      <w:szCs w:val="21"/>
                      <w:highlight w:val="none"/>
                      <w:lang w:val="en-US" w:eastAsia="zh-CN"/>
                    </w:rPr>
                    <w:t>总悬浮</w:t>
                  </w:r>
                  <w:r>
                    <w:rPr>
                      <w:rFonts w:hint="eastAsia" w:ascii="Times New Roman" w:hAnsi="Times New Roman"/>
                      <w:color w:val="auto"/>
                      <w:szCs w:val="21"/>
                      <w:highlight w:val="none"/>
                    </w:rPr>
                    <w:t>颗粒物、非甲烷总烃</w:t>
                  </w:r>
                </w:p>
              </w:tc>
              <w:tc>
                <w:tcPr>
                  <w:tcW w:w="616" w:type="pct"/>
                  <w:vMerge w:val="restart"/>
                  <w:tcBorders>
                    <w:tl2br w:val="nil"/>
                    <w:tr2bl w:val="nil"/>
                  </w:tcBorders>
                  <w:noWrap w:val="0"/>
                  <w:vAlign w:val="center"/>
                </w:tcPr>
                <w:p w14:paraId="709BD28F">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r>
                    <w:rPr>
                      <w:rFonts w:hint="default" w:ascii="Times New Roman" w:hAnsi="Times New Roman" w:eastAsia="宋体" w:cs="Times New Roman"/>
                      <w:caps w:val="0"/>
                      <w:color w:val="auto"/>
                      <w:highlight w:val="none"/>
                      <w:lang w:val="en-US" w:eastAsia="zh-CN"/>
                    </w:rPr>
                    <w:t>4</w:t>
                  </w:r>
                </w:p>
              </w:tc>
              <w:tc>
                <w:tcPr>
                  <w:tcW w:w="985" w:type="pct"/>
                  <w:vMerge w:val="restart"/>
                  <w:tcBorders>
                    <w:tl2br w:val="nil"/>
                    <w:tr2bl w:val="nil"/>
                  </w:tcBorders>
                  <w:noWrap w:val="0"/>
                  <w:vAlign w:val="center"/>
                </w:tcPr>
                <w:p w14:paraId="42981247">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r>
                    <w:rPr>
                      <w:rFonts w:hint="eastAsia" w:ascii="Times New Roman" w:hAnsi="Times New Roman" w:eastAsia="宋体" w:cs="Times New Roman"/>
                      <w:caps w:val="0"/>
                      <w:color w:val="auto"/>
                      <w:highlight w:val="none"/>
                      <w:lang w:val="en-US" w:eastAsia="zh-CN"/>
                    </w:rPr>
                    <w:t>3次/天，共2天</w:t>
                  </w:r>
                </w:p>
              </w:tc>
            </w:tr>
            <w:tr w14:paraId="0DF268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615" w:type="pct"/>
                  <w:vMerge w:val="continue"/>
                  <w:tcBorders>
                    <w:tl2br w:val="nil"/>
                    <w:tr2bl w:val="nil"/>
                  </w:tcBorders>
                  <w:noWrap w:val="0"/>
                  <w:vAlign w:val="center"/>
                </w:tcPr>
                <w:p w14:paraId="076097C0">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p>
              </w:tc>
              <w:tc>
                <w:tcPr>
                  <w:tcW w:w="1242" w:type="pct"/>
                  <w:tcBorders>
                    <w:tl2br w:val="nil"/>
                    <w:tr2bl w:val="nil"/>
                  </w:tcBorders>
                  <w:noWrap w:val="0"/>
                  <w:vAlign w:val="center"/>
                </w:tcPr>
                <w:p w14:paraId="2C30F585">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r>
                    <w:rPr>
                      <w:rFonts w:hint="eastAsia" w:ascii="Times New Roman" w:hAnsi="Times New Roman" w:eastAsia="宋体" w:cs="Times New Roman"/>
                      <w:caps w:val="0"/>
                      <w:color w:val="auto"/>
                      <w:highlight w:val="none"/>
                      <w:lang w:val="en-US" w:eastAsia="zh-CN"/>
                    </w:rPr>
                    <w:t>无组织下风向</w:t>
                  </w:r>
                  <w:r>
                    <w:rPr>
                      <w:rFonts w:hint="eastAsia" w:cs="Times New Roman"/>
                      <w:caps w:val="0"/>
                      <w:color w:val="auto"/>
                      <w:highlight w:val="none"/>
                      <w:lang w:val="en-US" w:eastAsia="zh-CN"/>
                    </w:rPr>
                    <w:t>G2</w:t>
                  </w:r>
                </w:p>
              </w:tc>
              <w:tc>
                <w:tcPr>
                  <w:tcW w:w="1539" w:type="pct"/>
                  <w:vMerge w:val="continue"/>
                  <w:tcBorders>
                    <w:tl2br w:val="nil"/>
                    <w:tr2bl w:val="nil"/>
                  </w:tcBorders>
                  <w:noWrap w:val="0"/>
                  <w:vAlign w:val="center"/>
                </w:tcPr>
                <w:p w14:paraId="717D687E">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p>
              </w:tc>
              <w:tc>
                <w:tcPr>
                  <w:tcW w:w="616" w:type="pct"/>
                  <w:vMerge w:val="continue"/>
                  <w:tcBorders>
                    <w:tl2br w:val="nil"/>
                    <w:tr2bl w:val="nil"/>
                  </w:tcBorders>
                  <w:noWrap w:val="0"/>
                  <w:vAlign w:val="center"/>
                </w:tcPr>
                <w:p w14:paraId="4BF9C7EC">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p>
              </w:tc>
              <w:tc>
                <w:tcPr>
                  <w:tcW w:w="985" w:type="pct"/>
                  <w:vMerge w:val="continue"/>
                  <w:tcBorders>
                    <w:tl2br w:val="nil"/>
                    <w:tr2bl w:val="nil"/>
                  </w:tcBorders>
                  <w:noWrap w:val="0"/>
                  <w:vAlign w:val="center"/>
                </w:tcPr>
                <w:p w14:paraId="499F6681">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p>
              </w:tc>
            </w:tr>
            <w:tr w14:paraId="5826BA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615" w:type="pct"/>
                  <w:vMerge w:val="continue"/>
                  <w:tcBorders>
                    <w:tl2br w:val="nil"/>
                    <w:tr2bl w:val="nil"/>
                  </w:tcBorders>
                  <w:noWrap w:val="0"/>
                  <w:vAlign w:val="center"/>
                </w:tcPr>
                <w:p w14:paraId="3E5F3DDD">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p>
              </w:tc>
              <w:tc>
                <w:tcPr>
                  <w:tcW w:w="1242" w:type="pct"/>
                  <w:tcBorders>
                    <w:tl2br w:val="nil"/>
                    <w:tr2bl w:val="nil"/>
                  </w:tcBorders>
                  <w:noWrap w:val="0"/>
                  <w:vAlign w:val="center"/>
                </w:tcPr>
                <w:p w14:paraId="7835E33E">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r>
                    <w:rPr>
                      <w:rFonts w:hint="eastAsia" w:ascii="Times New Roman" w:hAnsi="Times New Roman" w:eastAsia="宋体" w:cs="Times New Roman"/>
                      <w:caps w:val="0"/>
                      <w:color w:val="auto"/>
                      <w:highlight w:val="none"/>
                      <w:lang w:val="en-US" w:eastAsia="zh-CN"/>
                    </w:rPr>
                    <w:t>无组织下风向</w:t>
                  </w:r>
                  <w:r>
                    <w:rPr>
                      <w:rFonts w:hint="eastAsia" w:cs="Times New Roman"/>
                      <w:caps w:val="0"/>
                      <w:color w:val="auto"/>
                      <w:highlight w:val="none"/>
                      <w:lang w:val="en-US" w:eastAsia="zh-CN"/>
                    </w:rPr>
                    <w:t>G3</w:t>
                  </w:r>
                </w:p>
              </w:tc>
              <w:tc>
                <w:tcPr>
                  <w:tcW w:w="1539" w:type="pct"/>
                  <w:vMerge w:val="continue"/>
                  <w:tcBorders>
                    <w:tl2br w:val="nil"/>
                    <w:tr2bl w:val="nil"/>
                  </w:tcBorders>
                  <w:noWrap w:val="0"/>
                  <w:vAlign w:val="center"/>
                </w:tcPr>
                <w:p w14:paraId="2F836C54">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p>
              </w:tc>
              <w:tc>
                <w:tcPr>
                  <w:tcW w:w="616" w:type="pct"/>
                  <w:vMerge w:val="continue"/>
                  <w:tcBorders>
                    <w:tl2br w:val="nil"/>
                    <w:tr2bl w:val="nil"/>
                  </w:tcBorders>
                  <w:noWrap w:val="0"/>
                  <w:vAlign w:val="center"/>
                </w:tcPr>
                <w:p w14:paraId="303C8E2F">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p>
              </w:tc>
              <w:tc>
                <w:tcPr>
                  <w:tcW w:w="985" w:type="pct"/>
                  <w:vMerge w:val="continue"/>
                  <w:tcBorders>
                    <w:tl2br w:val="nil"/>
                    <w:tr2bl w:val="nil"/>
                  </w:tcBorders>
                  <w:noWrap w:val="0"/>
                  <w:vAlign w:val="center"/>
                </w:tcPr>
                <w:p w14:paraId="07608352">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p>
              </w:tc>
            </w:tr>
            <w:tr w14:paraId="61B97D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615" w:type="pct"/>
                  <w:vMerge w:val="continue"/>
                  <w:tcBorders>
                    <w:tl2br w:val="nil"/>
                    <w:tr2bl w:val="nil"/>
                  </w:tcBorders>
                  <w:noWrap w:val="0"/>
                  <w:vAlign w:val="center"/>
                </w:tcPr>
                <w:p w14:paraId="18631CEA">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p>
              </w:tc>
              <w:tc>
                <w:tcPr>
                  <w:tcW w:w="1242" w:type="pct"/>
                  <w:tcBorders>
                    <w:tl2br w:val="nil"/>
                    <w:tr2bl w:val="nil"/>
                  </w:tcBorders>
                  <w:noWrap w:val="0"/>
                  <w:vAlign w:val="center"/>
                </w:tcPr>
                <w:p w14:paraId="094A648B">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r>
                    <w:rPr>
                      <w:rFonts w:hint="eastAsia" w:ascii="Times New Roman" w:hAnsi="Times New Roman" w:eastAsia="宋体" w:cs="Times New Roman"/>
                      <w:caps w:val="0"/>
                      <w:color w:val="auto"/>
                      <w:highlight w:val="none"/>
                      <w:lang w:val="en-US" w:eastAsia="zh-CN"/>
                    </w:rPr>
                    <w:t>无组织下风向</w:t>
                  </w:r>
                  <w:r>
                    <w:rPr>
                      <w:rFonts w:hint="eastAsia" w:cs="Times New Roman"/>
                      <w:caps w:val="0"/>
                      <w:color w:val="auto"/>
                      <w:highlight w:val="none"/>
                      <w:lang w:val="en-US" w:eastAsia="zh-CN"/>
                    </w:rPr>
                    <w:t>G4</w:t>
                  </w:r>
                </w:p>
              </w:tc>
              <w:tc>
                <w:tcPr>
                  <w:tcW w:w="1539" w:type="pct"/>
                  <w:vMerge w:val="continue"/>
                  <w:tcBorders>
                    <w:tl2br w:val="nil"/>
                    <w:tr2bl w:val="nil"/>
                  </w:tcBorders>
                  <w:noWrap w:val="0"/>
                  <w:vAlign w:val="center"/>
                </w:tcPr>
                <w:p w14:paraId="52C47CA2">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p>
              </w:tc>
              <w:tc>
                <w:tcPr>
                  <w:tcW w:w="616" w:type="pct"/>
                  <w:vMerge w:val="continue"/>
                  <w:tcBorders>
                    <w:tl2br w:val="nil"/>
                    <w:tr2bl w:val="nil"/>
                  </w:tcBorders>
                  <w:noWrap w:val="0"/>
                  <w:vAlign w:val="center"/>
                </w:tcPr>
                <w:p w14:paraId="1498E07A">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p>
              </w:tc>
              <w:tc>
                <w:tcPr>
                  <w:tcW w:w="985" w:type="pct"/>
                  <w:vMerge w:val="continue"/>
                  <w:tcBorders>
                    <w:tl2br w:val="nil"/>
                    <w:tr2bl w:val="nil"/>
                  </w:tcBorders>
                  <w:noWrap w:val="0"/>
                  <w:vAlign w:val="center"/>
                </w:tcPr>
                <w:p w14:paraId="0E98539F">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p>
              </w:tc>
            </w:tr>
            <w:tr w14:paraId="0EFF2B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5" w:type="pct"/>
                  <w:vMerge w:val="continue"/>
                  <w:tcBorders>
                    <w:tl2br w:val="nil"/>
                    <w:tr2bl w:val="nil"/>
                  </w:tcBorders>
                  <w:noWrap w:val="0"/>
                  <w:vAlign w:val="center"/>
                </w:tcPr>
                <w:p w14:paraId="7192D625">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p>
              </w:tc>
              <w:tc>
                <w:tcPr>
                  <w:tcW w:w="1242" w:type="pct"/>
                  <w:tcBorders>
                    <w:tl2br w:val="nil"/>
                    <w:tr2bl w:val="nil"/>
                  </w:tcBorders>
                  <w:noWrap w:val="0"/>
                  <w:vAlign w:val="center"/>
                </w:tcPr>
                <w:p w14:paraId="1547900F">
                  <w:pPr>
                    <w:pStyle w:val="80"/>
                    <w:keepLines w:val="0"/>
                    <w:suppressLineNumbers w:val="0"/>
                    <w:bidi w:val="0"/>
                    <w:spacing w:before="0" w:beforeAutospacing="0" w:after="0" w:afterAutospacing="0"/>
                    <w:ind w:left="0" w:right="0" w:firstLine="0" w:firstLineChars="0"/>
                    <w:rPr>
                      <w:rFonts w:hint="default" w:ascii="Times New Roman" w:hAnsi="Times New Roman" w:eastAsia="宋体" w:cs="Times New Roman"/>
                      <w:caps w:val="0"/>
                      <w:color w:val="auto"/>
                      <w:kern w:val="0"/>
                      <w:sz w:val="21"/>
                      <w:szCs w:val="21"/>
                      <w:highlight w:val="none"/>
                      <w:lang w:val="en-US" w:eastAsia="zh-CN" w:bidi="ar-SA"/>
                    </w:rPr>
                  </w:pPr>
                  <w:r>
                    <w:rPr>
                      <w:rFonts w:hint="eastAsia" w:cs="Times New Roman"/>
                      <w:caps w:val="0"/>
                      <w:color w:val="auto"/>
                      <w:highlight w:val="none"/>
                      <w:lang w:val="en-US" w:eastAsia="zh-CN"/>
                    </w:rPr>
                    <w:t>厂区内G5</w:t>
                  </w:r>
                </w:p>
              </w:tc>
              <w:tc>
                <w:tcPr>
                  <w:tcW w:w="1539" w:type="pct"/>
                  <w:tcBorders>
                    <w:tl2br w:val="nil"/>
                    <w:tr2bl w:val="nil"/>
                  </w:tcBorders>
                  <w:noWrap w:val="0"/>
                  <w:vAlign w:val="center"/>
                </w:tcPr>
                <w:p w14:paraId="1186522F">
                  <w:pPr>
                    <w:pStyle w:val="80"/>
                    <w:keepLines w:val="0"/>
                    <w:suppressLineNumbers w:val="0"/>
                    <w:bidi w:val="0"/>
                    <w:spacing w:before="0" w:beforeAutospacing="0" w:after="0" w:afterAutospacing="0"/>
                    <w:ind w:left="0" w:right="0" w:firstLine="0" w:firstLineChars="0"/>
                    <w:rPr>
                      <w:rFonts w:hint="default" w:ascii="Times New Roman" w:hAnsi="Times New Roman" w:eastAsia="宋体" w:cs="Times New Roman"/>
                      <w:caps w:val="0"/>
                      <w:color w:val="auto"/>
                      <w:kern w:val="0"/>
                      <w:sz w:val="21"/>
                      <w:szCs w:val="21"/>
                      <w:highlight w:val="none"/>
                      <w:lang w:val="en-US" w:eastAsia="zh-CN" w:bidi="ar-SA"/>
                    </w:rPr>
                  </w:pPr>
                  <w:r>
                    <w:rPr>
                      <w:rFonts w:hint="default" w:ascii="Times New Roman" w:hAnsi="Times New Roman" w:eastAsia="宋体" w:cs="Times New Roman"/>
                      <w:caps w:val="0"/>
                      <w:color w:val="auto"/>
                      <w:highlight w:val="none"/>
                      <w:lang w:val="en-US" w:eastAsia="zh-CN"/>
                    </w:rPr>
                    <w:t>非甲烷总烃</w:t>
                  </w:r>
                </w:p>
              </w:tc>
              <w:tc>
                <w:tcPr>
                  <w:tcW w:w="616" w:type="pct"/>
                  <w:tcBorders>
                    <w:tl2br w:val="nil"/>
                    <w:tr2bl w:val="nil"/>
                  </w:tcBorders>
                  <w:noWrap w:val="0"/>
                  <w:vAlign w:val="center"/>
                </w:tcPr>
                <w:p w14:paraId="5B96DE05">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r>
                    <w:rPr>
                      <w:rFonts w:hint="eastAsia" w:cs="Times New Roman"/>
                      <w:caps w:val="0"/>
                      <w:color w:val="auto"/>
                      <w:highlight w:val="none"/>
                      <w:lang w:val="en-US" w:eastAsia="zh-CN"/>
                    </w:rPr>
                    <w:t>1</w:t>
                  </w:r>
                </w:p>
              </w:tc>
              <w:tc>
                <w:tcPr>
                  <w:tcW w:w="985" w:type="pct"/>
                  <w:vMerge w:val="continue"/>
                  <w:tcBorders>
                    <w:tl2br w:val="nil"/>
                    <w:tr2bl w:val="nil"/>
                  </w:tcBorders>
                  <w:noWrap w:val="0"/>
                  <w:vAlign w:val="center"/>
                </w:tcPr>
                <w:p w14:paraId="42F52067">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p>
              </w:tc>
            </w:tr>
            <w:tr w14:paraId="49CFFC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5" w:type="pct"/>
                  <w:vMerge w:val="restart"/>
                  <w:tcBorders>
                    <w:tl2br w:val="nil"/>
                    <w:tr2bl w:val="nil"/>
                  </w:tcBorders>
                  <w:noWrap w:val="0"/>
                  <w:vAlign w:val="center"/>
                </w:tcPr>
                <w:p w14:paraId="3C1C3330">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default" w:ascii="Times New Roman" w:hAnsi="Times New Roman" w:eastAsia="宋体" w:cs="Times New Roman"/>
                      <w:caps w:val="0"/>
                      <w:color w:val="auto"/>
                      <w:highlight w:val="none"/>
                    </w:rPr>
                    <w:t>噪声</w:t>
                  </w:r>
                </w:p>
              </w:tc>
              <w:tc>
                <w:tcPr>
                  <w:tcW w:w="1242" w:type="pct"/>
                  <w:tcBorders>
                    <w:tl2br w:val="nil"/>
                    <w:tr2bl w:val="nil"/>
                  </w:tcBorders>
                  <w:noWrap w:val="0"/>
                  <w:vAlign w:val="center"/>
                </w:tcPr>
                <w:p w14:paraId="5AF19F3C">
                  <w:pPr>
                    <w:pStyle w:val="80"/>
                    <w:keepLines w:val="0"/>
                    <w:suppressLineNumbers w:val="0"/>
                    <w:bidi w:val="0"/>
                    <w:spacing w:before="0" w:beforeAutospacing="0" w:after="0" w:afterAutospacing="0"/>
                    <w:ind w:left="0" w:right="0"/>
                    <w:jc w:val="center"/>
                    <w:rPr>
                      <w:rFonts w:hint="default" w:cs="Times New Roman"/>
                      <w:color w:val="auto"/>
                      <w:highlight w:val="none"/>
                      <w:lang w:val="en-US" w:eastAsia="zh-CN"/>
                    </w:rPr>
                  </w:pPr>
                  <w:r>
                    <w:rPr>
                      <w:rFonts w:hint="eastAsia" w:cs="Times New Roman"/>
                      <w:color w:val="auto"/>
                      <w:highlight w:val="none"/>
                      <w:lang w:val="en-US" w:eastAsia="zh-CN"/>
                    </w:rPr>
                    <w:t>厂东界（Z1）</w:t>
                  </w:r>
                </w:p>
              </w:tc>
              <w:tc>
                <w:tcPr>
                  <w:tcW w:w="1539" w:type="pct"/>
                  <w:vMerge w:val="restart"/>
                  <w:tcBorders>
                    <w:tl2br w:val="nil"/>
                    <w:tr2bl w:val="nil"/>
                  </w:tcBorders>
                  <w:noWrap w:val="0"/>
                  <w:vAlign w:val="center"/>
                </w:tcPr>
                <w:p w14:paraId="61BDE409">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r>
                    <w:rPr>
                      <w:rFonts w:hint="eastAsia" w:cs="Times New Roman"/>
                      <w:caps w:val="0"/>
                      <w:color w:val="auto"/>
                      <w:highlight w:val="none"/>
                      <w:lang w:val="en-US" w:eastAsia="zh-CN"/>
                    </w:rPr>
                    <w:t>昼间噪声</w:t>
                  </w:r>
                </w:p>
              </w:tc>
              <w:tc>
                <w:tcPr>
                  <w:tcW w:w="616" w:type="pct"/>
                  <w:vMerge w:val="restart"/>
                  <w:tcBorders>
                    <w:tl2br w:val="nil"/>
                    <w:tr2bl w:val="nil"/>
                  </w:tcBorders>
                  <w:noWrap w:val="0"/>
                  <w:vAlign w:val="center"/>
                </w:tcPr>
                <w:p w14:paraId="1B393B94">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eastAsia" w:cs="Times New Roman"/>
                      <w:caps w:val="0"/>
                      <w:color w:val="auto"/>
                      <w:highlight w:val="none"/>
                      <w:lang w:val="en-US" w:eastAsia="zh-CN"/>
                    </w:rPr>
                    <w:t>5</w:t>
                  </w:r>
                </w:p>
              </w:tc>
              <w:tc>
                <w:tcPr>
                  <w:tcW w:w="985" w:type="pct"/>
                  <w:vMerge w:val="restart"/>
                  <w:tcBorders>
                    <w:tl2br w:val="nil"/>
                    <w:tr2bl w:val="nil"/>
                  </w:tcBorders>
                  <w:noWrap w:val="0"/>
                  <w:vAlign w:val="center"/>
                </w:tcPr>
                <w:p w14:paraId="31ABF617">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r>
                    <w:rPr>
                      <w:rFonts w:hint="eastAsia" w:ascii="Times New Roman" w:hAnsi="Times New Roman" w:eastAsia="宋体" w:cs="Times New Roman"/>
                      <w:caps w:val="0"/>
                      <w:color w:val="auto"/>
                      <w:highlight w:val="none"/>
                      <w:lang w:val="en-US" w:eastAsia="zh-CN"/>
                    </w:rPr>
                    <w:t>1次/天，共2天</w:t>
                  </w:r>
                </w:p>
              </w:tc>
            </w:tr>
            <w:tr w14:paraId="17B86A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5" w:type="pct"/>
                  <w:vMerge w:val="continue"/>
                  <w:tcBorders>
                    <w:tl2br w:val="nil"/>
                    <w:tr2bl w:val="nil"/>
                  </w:tcBorders>
                  <w:noWrap w:val="0"/>
                  <w:vAlign w:val="center"/>
                </w:tcPr>
                <w:p w14:paraId="62F22107">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p>
              </w:tc>
              <w:tc>
                <w:tcPr>
                  <w:tcW w:w="1242" w:type="pct"/>
                  <w:tcBorders>
                    <w:tl2br w:val="nil"/>
                    <w:tr2bl w:val="nil"/>
                  </w:tcBorders>
                  <w:noWrap w:val="0"/>
                  <w:vAlign w:val="center"/>
                </w:tcPr>
                <w:p w14:paraId="514B070D">
                  <w:pPr>
                    <w:pStyle w:val="80"/>
                    <w:keepLines w:val="0"/>
                    <w:suppressLineNumbers w:val="0"/>
                    <w:bidi w:val="0"/>
                    <w:spacing w:before="0" w:beforeAutospacing="0" w:after="0" w:afterAutospacing="0"/>
                    <w:ind w:left="0" w:right="0"/>
                    <w:jc w:val="center"/>
                    <w:rPr>
                      <w:rFonts w:hint="default" w:cs="Times New Roman"/>
                      <w:color w:val="auto"/>
                      <w:highlight w:val="none"/>
                      <w:lang w:val="en-US" w:eastAsia="zh-CN"/>
                    </w:rPr>
                  </w:pPr>
                  <w:r>
                    <w:rPr>
                      <w:rFonts w:hint="eastAsia" w:cs="Times New Roman"/>
                      <w:color w:val="auto"/>
                      <w:highlight w:val="none"/>
                      <w:lang w:val="en-US" w:eastAsia="zh-CN"/>
                    </w:rPr>
                    <w:t>厂南界（Z2）</w:t>
                  </w:r>
                </w:p>
              </w:tc>
              <w:tc>
                <w:tcPr>
                  <w:tcW w:w="1539" w:type="pct"/>
                  <w:vMerge w:val="continue"/>
                  <w:tcBorders>
                    <w:tl2br w:val="nil"/>
                    <w:tr2bl w:val="nil"/>
                  </w:tcBorders>
                  <w:noWrap w:val="0"/>
                  <w:vAlign w:val="center"/>
                </w:tcPr>
                <w:p w14:paraId="337500D5">
                  <w:pPr>
                    <w:pStyle w:val="80"/>
                    <w:keepLines w:val="0"/>
                    <w:suppressLineNumbers w:val="0"/>
                    <w:bidi w:val="0"/>
                    <w:spacing w:before="0" w:beforeAutospacing="0" w:after="0" w:afterAutospacing="0"/>
                    <w:ind w:left="0" w:right="0"/>
                    <w:rPr>
                      <w:rFonts w:hint="default" w:cs="Times New Roman"/>
                      <w:caps w:val="0"/>
                      <w:color w:val="auto"/>
                      <w:highlight w:val="none"/>
                      <w:lang w:val="en-US" w:eastAsia="zh-CN"/>
                    </w:rPr>
                  </w:pPr>
                </w:p>
              </w:tc>
              <w:tc>
                <w:tcPr>
                  <w:tcW w:w="616" w:type="pct"/>
                  <w:vMerge w:val="continue"/>
                  <w:tcBorders>
                    <w:tl2br w:val="nil"/>
                    <w:tr2bl w:val="nil"/>
                  </w:tcBorders>
                  <w:noWrap w:val="0"/>
                  <w:vAlign w:val="center"/>
                </w:tcPr>
                <w:p w14:paraId="0B74F14B">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p>
              </w:tc>
              <w:tc>
                <w:tcPr>
                  <w:tcW w:w="985" w:type="pct"/>
                  <w:vMerge w:val="continue"/>
                  <w:tcBorders>
                    <w:tl2br w:val="nil"/>
                    <w:tr2bl w:val="nil"/>
                  </w:tcBorders>
                  <w:noWrap w:val="0"/>
                  <w:vAlign w:val="center"/>
                </w:tcPr>
                <w:p w14:paraId="000A701C">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p>
              </w:tc>
            </w:tr>
            <w:tr w14:paraId="2D12D9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5" w:type="pct"/>
                  <w:vMerge w:val="continue"/>
                  <w:noWrap w:val="0"/>
                  <w:vAlign w:val="top"/>
                </w:tcPr>
                <w:p w14:paraId="6ACC6991">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p>
              </w:tc>
              <w:tc>
                <w:tcPr>
                  <w:tcW w:w="1242" w:type="pct"/>
                  <w:noWrap w:val="0"/>
                  <w:vAlign w:val="center"/>
                </w:tcPr>
                <w:p w14:paraId="57F032F2">
                  <w:pPr>
                    <w:pStyle w:val="80"/>
                    <w:keepLines w:val="0"/>
                    <w:suppressLineNumbers w:val="0"/>
                    <w:bidi w:val="0"/>
                    <w:spacing w:before="0" w:beforeAutospacing="0" w:after="0" w:afterAutospacing="0"/>
                    <w:ind w:left="0" w:right="0"/>
                    <w:jc w:val="center"/>
                    <w:rPr>
                      <w:rFonts w:hint="default" w:cs="Times New Roman"/>
                      <w:color w:val="auto"/>
                      <w:highlight w:val="none"/>
                      <w:lang w:val="en-US" w:eastAsia="zh-CN"/>
                    </w:rPr>
                  </w:pPr>
                  <w:r>
                    <w:rPr>
                      <w:rFonts w:hint="eastAsia" w:cs="Times New Roman"/>
                      <w:color w:val="auto"/>
                      <w:highlight w:val="none"/>
                      <w:lang w:val="en-US" w:eastAsia="zh-CN"/>
                    </w:rPr>
                    <w:t>厂西界（Z3）</w:t>
                  </w:r>
                </w:p>
              </w:tc>
              <w:tc>
                <w:tcPr>
                  <w:tcW w:w="1539" w:type="pct"/>
                  <w:vMerge w:val="continue"/>
                  <w:noWrap w:val="0"/>
                  <w:vAlign w:val="top"/>
                </w:tcPr>
                <w:p w14:paraId="71E7DDFF">
                  <w:pPr>
                    <w:pStyle w:val="80"/>
                    <w:keepLines w:val="0"/>
                    <w:suppressLineNumbers w:val="0"/>
                    <w:bidi w:val="0"/>
                    <w:spacing w:before="0" w:beforeAutospacing="0" w:after="0" w:afterAutospacing="0"/>
                    <w:ind w:left="0" w:right="0"/>
                    <w:rPr>
                      <w:rFonts w:hint="default" w:cs="Times New Roman"/>
                      <w:caps w:val="0"/>
                      <w:color w:val="auto"/>
                      <w:highlight w:val="none"/>
                      <w:lang w:val="en-US" w:eastAsia="zh-CN"/>
                    </w:rPr>
                  </w:pPr>
                </w:p>
              </w:tc>
              <w:tc>
                <w:tcPr>
                  <w:tcW w:w="616" w:type="pct"/>
                  <w:vMerge w:val="continue"/>
                  <w:noWrap w:val="0"/>
                  <w:vAlign w:val="top"/>
                </w:tcPr>
                <w:p w14:paraId="40E2C5E9">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p>
              </w:tc>
              <w:tc>
                <w:tcPr>
                  <w:tcW w:w="985" w:type="pct"/>
                  <w:vMerge w:val="continue"/>
                  <w:noWrap w:val="0"/>
                  <w:vAlign w:val="top"/>
                </w:tcPr>
                <w:p w14:paraId="7D233BCC">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p>
              </w:tc>
            </w:tr>
            <w:tr w14:paraId="052D6B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5" w:type="pct"/>
                  <w:vMerge w:val="continue"/>
                  <w:noWrap w:val="0"/>
                  <w:vAlign w:val="top"/>
                </w:tcPr>
                <w:p w14:paraId="108AA321">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rPr>
                  </w:pPr>
                </w:p>
              </w:tc>
              <w:tc>
                <w:tcPr>
                  <w:tcW w:w="1242" w:type="pct"/>
                  <w:noWrap w:val="0"/>
                  <w:vAlign w:val="center"/>
                </w:tcPr>
                <w:p w14:paraId="38137B07">
                  <w:pPr>
                    <w:pStyle w:val="80"/>
                    <w:keepLines w:val="0"/>
                    <w:suppressLineNumbers w:val="0"/>
                    <w:bidi w:val="0"/>
                    <w:spacing w:before="0" w:beforeAutospacing="0" w:after="0" w:afterAutospacing="0"/>
                    <w:ind w:left="0" w:right="0"/>
                    <w:jc w:val="center"/>
                    <w:rPr>
                      <w:rFonts w:hint="eastAsia" w:cs="Times New Roman"/>
                      <w:color w:val="auto"/>
                      <w:highlight w:val="none"/>
                      <w:lang w:val="en-US" w:eastAsia="zh-CN"/>
                    </w:rPr>
                  </w:pPr>
                  <w:r>
                    <w:rPr>
                      <w:rFonts w:hint="eastAsia" w:cs="Times New Roman"/>
                      <w:color w:val="auto"/>
                      <w:highlight w:val="none"/>
                      <w:lang w:val="en-US" w:eastAsia="zh-CN"/>
                    </w:rPr>
                    <w:t>厂北界（Z4）</w:t>
                  </w:r>
                </w:p>
              </w:tc>
              <w:tc>
                <w:tcPr>
                  <w:tcW w:w="1539" w:type="pct"/>
                  <w:vMerge w:val="continue"/>
                  <w:noWrap w:val="0"/>
                  <w:vAlign w:val="top"/>
                </w:tcPr>
                <w:p w14:paraId="26792448">
                  <w:pPr>
                    <w:pStyle w:val="80"/>
                    <w:keepLines w:val="0"/>
                    <w:suppressLineNumbers w:val="0"/>
                    <w:bidi w:val="0"/>
                    <w:spacing w:before="0" w:beforeAutospacing="0" w:after="0" w:afterAutospacing="0"/>
                    <w:ind w:left="0" w:right="0"/>
                    <w:rPr>
                      <w:rFonts w:hint="default" w:cs="Times New Roman"/>
                      <w:caps w:val="0"/>
                      <w:color w:val="auto"/>
                      <w:highlight w:val="none"/>
                      <w:lang w:val="en-US" w:eastAsia="zh-CN"/>
                    </w:rPr>
                  </w:pPr>
                </w:p>
              </w:tc>
              <w:tc>
                <w:tcPr>
                  <w:tcW w:w="616" w:type="pct"/>
                  <w:vMerge w:val="continue"/>
                  <w:noWrap w:val="0"/>
                  <w:vAlign w:val="top"/>
                </w:tcPr>
                <w:p w14:paraId="471B95D3">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p>
              </w:tc>
              <w:tc>
                <w:tcPr>
                  <w:tcW w:w="985" w:type="pct"/>
                  <w:vMerge w:val="continue"/>
                  <w:noWrap w:val="0"/>
                  <w:vAlign w:val="top"/>
                </w:tcPr>
                <w:p w14:paraId="1B97B6F7">
                  <w:pPr>
                    <w:pStyle w:val="8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p>
              </w:tc>
            </w:tr>
          </w:tbl>
          <w:p w14:paraId="64DD2E2F">
            <w:pPr>
              <w:pStyle w:val="80"/>
              <w:keepLines w:val="0"/>
              <w:suppressLineNumbers w:val="0"/>
              <w:bidi w:val="0"/>
              <w:spacing w:before="0" w:beforeAutospacing="0" w:after="0" w:afterAutospacing="0"/>
              <w:ind w:left="0" w:right="0"/>
              <w:jc w:val="center"/>
              <w:rPr>
                <w:rFonts w:hint="default" w:cs="Times New Roman"/>
                <w:color w:val="auto"/>
              </w:rPr>
            </w:pPr>
            <w:r>
              <w:rPr>
                <w:rFonts w:hint="default"/>
                <w:color w:val="auto"/>
              </w:rPr>
              <w:drawing>
                <wp:inline distT="0" distB="0" distL="114300" distR="114300">
                  <wp:extent cx="4972685" cy="5433695"/>
                  <wp:effectExtent l="0" t="0" r="18415" b="1460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27"/>
                          <a:stretch>
                            <a:fillRect/>
                          </a:stretch>
                        </pic:blipFill>
                        <pic:spPr>
                          <a:xfrm>
                            <a:off x="0" y="0"/>
                            <a:ext cx="4972685" cy="5433695"/>
                          </a:xfrm>
                          <a:prstGeom prst="rect">
                            <a:avLst/>
                          </a:prstGeom>
                          <a:noFill/>
                          <a:ln>
                            <a:noFill/>
                          </a:ln>
                        </pic:spPr>
                      </pic:pic>
                    </a:graphicData>
                  </a:graphic>
                </wp:inline>
              </w:drawing>
            </w:r>
          </w:p>
          <w:p w14:paraId="6E3DA938">
            <w:pPr>
              <w:pStyle w:val="80"/>
              <w:keepLines w:val="0"/>
              <w:suppressLineNumbers w:val="0"/>
              <w:bidi w:val="0"/>
              <w:spacing w:before="0" w:beforeAutospacing="0" w:after="0" w:afterAutospacing="0"/>
              <w:ind w:left="0" w:right="0"/>
              <w:rPr>
                <w:rFonts w:hint="default" w:cs="Times New Roman"/>
                <w:b/>
                <w:bCs/>
                <w:caps w:val="0"/>
                <w:color w:val="auto"/>
                <w:highlight w:val="none"/>
                <w:lang w:val="en-US" w:eastAsia="zh-CN"/>
              </w:rPr>
            </w:pPr>
            <w:r>
              <w:rPr>
                <w:rFonts w:hint="eastAsia" w:ascii="Times New Roman" w:hAnsi="Times New Roman" w:eastAsia="宋体" w:cs="Times New Roman"/>
                <w:b/>
                <w:bCs/>
                <w:caps w:val="0"/>
                <w:color w:val="auto"/>
                <w:highlight w:val="none"/>
                <w:lang w:val="en-US" w:eastAsia="zh-CN"/>
              </w:rPr>
              <w:t>图6-1 验收监测点位</w:t>
            </w:r>
            <w:r>
              <w:rPr>
                <w:rFonts w:hint="eastAsia" w:cs="Times New Roman"/>
                <w:b/>
                <w:bCs/>
                <w:caps w:val="0"/>
                <w:color w:val="auto"/>
                <w:highlight w:val="none"/>
                <w:lang w:val="en-US" w:eastAsia="zh-CN"/>
              </w:rPr>
              <w:t>示意图</w:t>
            </w:r>
          </w:p>
          <w:p w14:paraId="298A9C5D">
            <w:pPr>
              <w:pStyle w:val="3"/>
              <w:keepNext w:val="0"/>
              <w:keepLines w:val="0"/>
              <w:suppressLineNumbers w:val="0"/>
              <w:spacing w:before="0" w:beforeAutospacing="0" w:after="0" w:afterAutospacing="0"/>
              <w:ind w:right="0"/>
              <w:rPr>
                <w:rFonts w:hint="default"/>
                <w:b/>
                <w:bCs/>
                <w:caps w:val="0"/>
                <w:color w:val="auto"/>
                <w:highlight w:val="none"/>
                <w:lang w:val="en-US" w:eastAsia="zh-CN"/>
              </w:rPr>
            </w:pPr>
          </w:p>
          <w:p w14:paraId="54B6E2B2">
            <w:pPr>
              <w:keepNext w:val="0"/>
              <w:keepLines w:val="0"/>
              <w:suppressLineNumbers w:val="0"/>
              <w:spacing w:before="0" w:beforeAutospacing="0" w:after="0" w:afterAutospacing="0"/>
              <w:ind w:left="0" w:right="0"/>
              <w:rPr>
                <w:rFonts w:hint="default" w:cs="Times New Roman"/>
                <w:b/>
                <w:bCs/>
                <w:caps w:val="0"/>
                <w:color w:val="auto"/>
                <w:highlight w:val="none"/>
                <w:lang w:val="en-US" w:eastAsia="zh-CN"/>
              </w:rPr>
            </w:pPr>
          </w:p>
          <w:p w14:paraId="20072F9D">
            <w:pPr>
              <w:pStyle w:val="3"/>
              <w:keepNext w:val="0"/>
              <w:keepLines w:val="0"/>
              <w:suppressLineNumbers w:val="0"/>
              <w:spacing w:before="0" w:beforeAutospacing="0" w:after="0" w:afterAutospacing="0"/>
              <w:ind w:right="0"/>
              <w:rPr>
                <w:rFonts w:hint="default"/>
                <w:b/>
                <w:bCs/>
                <w:caps w:val="0"/>
                <w:color w:val="auto"/>
                <w:highlight w:val="none"/>
                <w:lang w:val="en-US" w:eastAsia="zh-CN"/>
              </w:rPr>
            </w:pPr>
          </w:p>
          <w:p w14:paraId="35BD2581">
            <w:pPr>
              <w:pStyle w:val="3"/>
              <w:keepNext w:val="0"/>
              <w:keepLines w:val="0"/>
              <w:suppressLineNumbers w:val="0"/>
              <w:spacing w:before="0" w:beforeAutospacing="0" w:after="0" w:afterAutospacing="0"/>
              <w:ind w:left="0" w:right="0" w:firstLine="0" w:firstLineChars="0"/>
              <w:rPr>
                <w:rFonts w:hint="default"/>
                <w:b/>
                <w:bCs/>
                <w:caps w:val="0"/>
                <w:color w:val="auto"/>
                <w:highlight w:val="none"/>
                <w:lang w:val="en-US" w:eastAsia="zh-CN"/>
              </w:rPr>
            </w:pPr>
          </w:p>
          <w:p w14:paraId="4AF38C7B">
            <w:pPr>
              <w:keepNext w:val="0"/>
              <w:keepLines w:val="0"/>
              <w:suppressLineNumbers w:val="0"/>
              <w:spacing w:before="0" w:beforeAutospacing="0" w:after="0" w:afterAutospacing="0"/>
              <w:ind w:left="0" w:right="0"/>
              <w:rPr>
                <w:rFonts w:hint="default" w:cs="Times New Roman"/>
                <w:b/>
                <w:bCs/>
                <w:caps w:val="0"/>
                <w:color w:val="auto"/>
                <w:highlight w:val="none"/>
                <w:lang w:val="en-US" w:eastAsia="zh-CN"/>
              </w:rPr>
            </w:pPr>
          </w:p>
          <w:p w14:paraId="39940C69">
            <w:pPr>
              <w:pStyle w:val="3"/>
              <w:keepNext w:val="0"/>
              <w:keepLines w:val="0"/>
              <w:suppressLineNumbers w:val="0"/>
              <w:spacing w:before="0" w:beforeAutospacing="0" w:after="0" w:afterAutospacing="0"/>
              <w:ind w:right="0"/>
              <w:rPr>
                <w:rFonts w:hint="default"/>
                <w:color w:val="auto"/>
                <w:lang w:val="en-US" w:eastAsia="zh-CN"/>
              </w:rPr>
            </w:pPr>
          </w:p>
        </w:tc>
      </w:tr>
    </w:tbl>
    <w:p w14:paraId="1C10EA77">
      <w:pPr>
        <w:pStyle w:val="5"/>
        <w:keepNext/>
        <w:keepLines/>
        <w:pageBreakBefore w:val="0"/>
        <w:widowControl w:val="0"/>
        <w:kinsoku/>
        <w:wordWrap/>
        <w:overflowPunct/>
        <w:topLinePunct w:val="0"/>
        <w:autoSpaceDE/>
        <w:autoSpaceDN/>
        <w:bidi w:val="0"/>
        <w:adjustRightInd/>
        <w:snapToGrid/>
        <w:spacing w:before="0" w:beforeLines="0" w:after="0" w:afterLines="0"/>
        <w:textAlignment w:val="auto"/>
        <w:rPr>
          <w:rFonts w:hint="eastAsia" w:ascii="Times New Roman" w:hAnsi="Times New Roman" w:eastAsia="宋体"/>
          <w:caps w:val="0"/>
          <w:color w:val="auto"/>
          <w:highlight w:val="none"/>
          <w:lang w:eastAsia="zh-CN"/>
        </w:rPr>
      </w:pPr>
      <w:r>
        <w:rPr>
          <w:rFonts w:hint="eastAsia" w:ascii="Times New Roman" w:hAnsi="Times New Roman" w:eastAsia="宋体"/>
          <w:b w:val="0"/>
          <w:caps w:val="0"/>
          <w:color w:val="auto"/>
          <w:sz w:val="24"/>
          <w:highlight w:val="none"/>
        </w:rPr>
        <w:br w:type="page"/>
      </w:r>
      <w:bookmarkStart w:id="94" w:name="_Toc12507"/>
      <w:bookmarkStart w:id="95" w:name="_Toc14588"/>
      <w:bookmarkStart w:id="96" w:name="_Toc7851"/>
      <w:bookmarkStart w:id="97" w:name="_Toc29855"/>
      <w:bookmarkStart w:id="98" w:name="_Toc5189"/>
      <w:r>
        <w:rPr>
          <w:rFonts w:hint="eastAsia" w:ascii="Times New Roman" w:hAnsi="Times New Roman" w:eastAsia="宋体"/>
          <w:caps w:val="0"/>
          <w:color w:val="auto"/>
          <w:highlight w:val="none"/>
        </w:rPr>
        <w:t>表七</w:t>
      </w:r>
      <w:bookmarkEnd w:id="94"/>
      <w:bookmarkEnd w:id="95"/>
      <w:bookmarkEnd w:id="96"/>
      <w:bookmarkEnd w:id="97"/>
      <w:bookmarkEnd w:id="98"/>
      <w:bookmarkStart w:id="99" w:name="pindex1384"/>
      <w:bookmarkEnd w:id="99"/>
    </w:p>
    <w:tbl>
      <w:tblPr>
        <w:tblStyle w:val="49"/>
        <w:tblW w:w="4962" w:type="pct"/>
        <w:jc w:val="center"/>
        <w:tblBorders>
          <w:top w:val="single" w:color="auto" w:sz="8" w:space="0"/>
          <w:left w:val="single" w:color="auto" w:sz="8" w:space="0"/>
          <w:bottom w:val="single" w:color="auto" w:sz="8" w:space="0"/>
          <w:right w:val="single" w:color="auto" w:sz="8" w:space="0"/>
          <w:insideH w:val="single" w:color="auto" w:sz="8" w:space="0"/>
          <w:insideV w:val="none" w:color="auto" w:sz="0" w:space="0"/>
        </w:tblBorders>
        <w:tblLayout w:type="fixed"/>
        <w:tblCellMar>
          <w:top w:w="0" w:type="dxa"/>
          <w:left w:w="108" w:type="dxa"/>
          <w:bottom w:w="0" w:type="dxa"/>
          <w:right w:w="108" w:type="dxa"/>
        </w:tblCellMar>
      </w:tblPr>
      <w:tblGrid>
        <w:gridCol w:w="9217"/>
      </w:tblGrid>
      <w:tr w14:paraId="47CA5956">
        <w:tblPrEx>
          <w:tblBorders>
            <w:top w:val="single" w:color="auto" w:sz="8" w:space="0"/>
            <w:left w:val="single" w:color="auto" w:sz="8" w:space="0"/>
            <w:bottom w:val="single" w:color="auto" w:sz="8" w:space="0"/>
            <w:right w:val="single" w:color="auto" w:sz="8" w:space="0"/>
            <w:insideH w:val="single" w:color="auto" w:sz="8" w:space="0"/>
            <w:insideV w:val="none" w:color="auto" w:sz="0" w:space="0"/>
          </w:tblBorders>
          <w:tblCellMar>
            <w:top w:w="0" w:type="dxa"/>
            <w:left w:w="108" w:type="dxa"/>
            <w:bottom w:w="0" w:type="dxa"/>
            <w:right w:w="108" w:type="dxa"/>
          </w:tblCellMar>
        </w:tblPrEx>
        <w:trPr>
          <w:trHeight w:val="12924" w:hRule="atLeast"/>
          <w:jc w:val="center"/>
        </w:trPr>
        <w:tc>
          <w:tcPr>
            <w:tcW w:w="5000" w:type="pct"/>
            <w:tcBorders>
              <w:tl2br w:val="nil"/>
              <w:tr2bl w:val="nil"/>
            </w:tcBorders>
            <w:noWrap w:val="0"/>
            <w:vAlign w:val="top"/>
          </w:tcPr>
          <w:p w14:paraId="60E3BB83">
            <w:pPr>
              <w:keepNext w:val="0"/>
              <w:keepLines w:val="0"/>
              <w:suppressLineNumbers w:val="0"/>
              <w:bidi w:val="0"/>
              <w:spacing w:before="0" w:beforeAutospacing="0" w:after="0" w:afterAutospacing="0"/>
              <w:ind w:left="0" w:leftChars="0" w:right="0" w:firstLine="0" w:firstLineChars="0"/>
              <w:rPr>
                <w:rFonts w:hint="default" w:ascii="Times New Roman" w:hAnsi="Times New Roman" w:eastAsia="宋体" w:cs="Times New Roman"/>
                <w:b/>
                <w:bCs/>
                <w:caps w:val="0"/>
                <w:color w:val="auto"/>
                <w:sz w:val="28"/>
                <w:szCs w:val="28"/>
                <w:highlight w:val="none"/>
                <w:lang w:val="en-US" w:eastAsia="zh-CN"/>
              </w:rPr>
            </w:pPr>
            <w:r>
              <w:rPr>
                <w:rFonts w:hint="default" w:ascii="Times New Roman" w:hAnsi="Times New Roman" w:eastAsia="宋体" w:cs="Times New Roman"/>
                <w:b/>
                <w:bCs/>
                <w:caps w:val="0"/>
                <w:color w:val="auto"/>
                <w:sz w:val="28"/>
                <w:szCs w:val="28"/>
                <w:highlight w:val="none"/>
              </w:rPr>
              <w:t>监测期间生产工况记录</w:t>
            </w:r>
            <w:r>
              <w:rPr>
                <w:rFonts w:hint="default" w:ascii="Times New Roman" w:hAnsi="Times New Roman" w:eastAsia="宋体" w:cs="Times New Roman"/>
                <w:b/>
                <w:bCs/>
                <w:caps w:val="0"/>
                <w:color w:val="auto"/>
                <w:sz w:val="28"/>
                <w:szCs w:val="28"/>
                <w:highlight w:val="none"/>
                <w:lang w:eastAsia="zh-CN"/>
              </w:rPr>
              <w:t>、</w:t>
            </w:r>
            <w:r>
              <w:rPr>
                <w:rFonts w:hint="default" w:ascii="Times New Roman" w:hAnsi="Times New Roman" w:eastAsia="宋体" w:cs="Times New Roman"/>
                <w:b/>
                <w:bCs/>
                <w:caps w:val="0"/>
                <w:color w:val="auto"/>
                <w:sz w:val="28"/>
                <w:szCs w:val="28"/>
                <w:highlight w:val="none"/>
              </w:rPr>
              <w:t>验收监测结果</w:t>
            </w:r>
            <w:r>
              <w:rPr>
                <w:rFonts w:hint="eastAsia" w:ascii="Times New Roman" w:hAnsi="Times New Roman" w:eastAsia="宋体" w:cs="Times New Roman"/>
                <w:b/>
                <w:bCs/>
                <w:caps w:val="0"/>
                <w:color w:val="auto"/>
                <w:sz w:val="28"/>
                <w:szCs w:val="28"/>
                <w:highlight w:val="none"/>
                <w:lang w:eastAsia="zh-CN"/>
              </w:rPr>
              <w:t>：</w:t>
            </w:r>
          </w:p>
          <w:p w14:paraId="0F19D159">
            <w:pPr>
              <w:keepNext w:val="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eastAsia" w:ascii="Times New Roman" w:hAnsi="Times New Roman" w:eastAsia="宋体" w:cs="Times New Roman"/>
                <w:b/>
                <w:bCs/>
                <w:caps w:val="0"/>
                <w:color w:val="auto"/>
                <w:highlight w:val="none"/>
                <w:lang w:val="en-US" w:eastAsia="zh-CN"/>
              </w:rPr>
              <w:t>1、</w:t>
            </w:r>
            <w:r>
              <w:rPr>
                <w:rFonts w:hint="default" w:ascii="Times New Roman" w:hAnsi="Times New Roman" w:eastAsia="宋体" w:cs="Times New Roman"/>
                <w:b/>
                <w:bCs/>
                <w:caps w:val="0"/>
                <w:color w:val="auto"/>
                <w:highlight w:val="none"/>
              </w:rPr>
              <w:t>监测期间生产工况记录</w:t>
            </w:r>
          </w:p>
          <w:p w14:paraId="1D43D3E2">
            <w:pPr>
              <w:keepNext w:val="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lang w:val="en-US" w:eastAsia="zh-CN"/>
              </w:rPr>
            </w:pPr>
            <w:r>
              <w:rPr>
                <w:rFonts w:hint="default" w:ascii="Times New Roman" w:hAnsi="Times New Roman" w:eastAsia="宋体" w:cs="Times New Roman"/>
                <w:caps w:val="0"/>
                <w:color w:val="auto"/>
                <w:highlight w:val="none"/>
                <w:lang w:val="en-US" w:eastAsia="zh-CN"/>
              </w:rPr>
              <w:t>202</w:t>
            </w:r>
            <w:r>
              <w:rPr>
                <w:rFonts w:hint="eastAsia" w:cs="Times New Roman"/>
                <w:caps w:val="0"/>
                <w:color w:val="auto"/>
                <w:highlight w:val="none"/>
                <w:lang w:val="en-US" w:eastAsia="zh-CN"/>
              </w:rPr>
              <w:t>4.8.26</w:t>
            </w:r>
            <w:r>
              <w:rPr>
                <w:rFonts w:hint="default" w:ascii="Times New Roman" w:hAnsi="Times New Roman" w:eastAsia="宋体" w:cs="Times New Roman"/>
                <w:caps w:val="0"/>
                <w:color w:val="auto"/>
                <w:highlight w:val="none"/>
                <w:lang w:val="en-US" w:eastAsia="zh-CN"/>
              </w:rPr>
              <w:t>~202</w:t>
            </w:r>
            <w:r>
              <w:rPr>
                <w:rFonts w:hint="eastAsia" w:cs="Times New Roman"/>
                <w:caps w:val="0"/>
                <w:color w:val="auto"/>
                <w:highlight w:val="none"/>
                <w:lang w:val="en-US" w:eastAsia="zh-CN"/>
              </w:rPr>
              <w:t>4.8.27江苏天宸环境检测有限公司</w:t>
            </w:r>
            <w:r>
              <w:rPr>
                <w:rFonts w:hint="default" w:ascii="Times New Roman" w:hAnsi="Times New Roman" w:eastAsia="宋体" w:cs="Times New Roman"/>
                <w:caps w:val="0"/>
                <w:color w:val="auto"/>
                <w:highlight w:val="none"/>
              </w:rPr>
              <w:t>对本项目</w:t>
            </w:r>
            <w:r>
              <w:rPr>
                <w:rFonts w:hint="default" w:ascii="Times New Roman" w:hAnsi="Times New Roman" w:eastAsia="宋体" w:cs="Times New Roman"/>
                <w:caps w:val="0"/>
                <w:color w:val="auto"/>
                <w:highlight w:val="none"/>
                <w:lang w:eastAsia="zh-CN"/>
              </w:rPr>
              <w:t>废水</w:t>
            </w:r>
            <w:r>
              <w:rPr>
                <w:rFonts w:hint="eastAsia" w:ascii="Times New Roman" w:hAnsi="Times New Roman" w:eastAsia="宋体" w:cs="Times New Roman"/>
                <w:caps w:val="0"/>
                <w:color w:val="auto"/>
                <w:highlight w:val="none"/>
                <w:lang w:eastAsia="zh-CN"/>
              </w:rPr>
              <w:t>、</w:t>
            </w:r>
            <w:r>
              <w:rPr>
                <w:rFonts w:hint="default" w:ascii="Times New Roman" w:hAnsi="Times New Roman" w:eastAsia="宋体" w:cs="Times New Roman"/>
                <w:caps w:val="0"/>
                <w:color w:val="auto"/>
                <w:highlight w:val="none"/>
              </w:rPr>
              <w:t>废气及厂界噪声进行了现场监测。在验收监测期间，</w:t>
            </w:r>
            <w:r>
              <w:rPr>
                <w:rFonts w:hint="eastAsia" w:cs="Times New Roman"/>
                <w:caps w:val="0"/>
                <w:color w:val="auto"/>
                <w:highlight w:val="none"/>
                <w:lang w:val="en-US" w:eastAsia="zh-CN"/>
              </w:rPr>
              <w:t>企业正常工作</w:t>
            </w:r>
            <w:r>
              <w:rPr>
                <w:rFonts w:hint="default"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rPr>
              <w:t>各类污染治理设施运转正常</w:t>
            </w:r>
            <w:r>
              <w:rPr>
                <w:rFonts w:hint="default" w:ascii="Times New Roman" w:hAnsi="Times New Roman" w:eastAsia="宋体" w:cs="Times New Roman"/>
                <w:caps w:val="0"/>
                <w:color w:val="auto"/>
                <w:highlight w:val="none"/>
                <w:lang w:val="en-US" w:eastAsia="zh-CN"/>
              </w:rPr>
              <w:t>。</w:t>
            </w:r>
            <w:r>
              <w:rPr>
                <w:rFonts w:hint="default" w:ascii="Times New Roman" w:hAnsi="Times New Roman" w:eastAsia="宋体" w:cs="Times New Roman"/>
                <w:caps w:val="0"/>
                <w:color w:val="auto"/>
                <w:highlight w:val="none"/>
              </w:rPr>
              <w:t>满足该项目竣工环境保护验收检测条件</w:t>
            </w:r>
            <w:r>
              <w:rPr>
                <w:rFonts w:hint="default" w:ascii="Times New Roman" w:hAnsi="Times New Roman" w:eastAsia="宋体" w:cs="Times New Roman"/>
                <w:caps w:val="0"/>
                <w:color w:val="auto"/>
                <w:highlight w:val="none"/>
                <w:lang w:eastAsia="zh-CN"/>
              </w:rPr>
              <w:t>。</w:t>
            </w:r>
            <w:r>
              <w:rPr>
                <w:rFonts w:hint="eastAsia" w:cs="Times New Roman"/>
                <w:color w:val="auto"/>
                <w:highlight w:val="none"/>
                <w:lang w:val="en-US" w:eastAsia="zh-CN"/>
              </w:rPr>
              <w:t>根据企业实际生产情况，工况记录见下表</w:t>
            </w:r>
            <w:r>
              <w:rPr>
                <w:rFonts w:hint="eastAsia" w:cs="Times New Roman"/>
                <w:color w:val="auto"/>
                <w:highlight w:val="none"/>
                <w:lang w:val="en-US"/>
              </w:rPr>
              <w:t>。</w:t>
            </w:r>
          </w:p>
          <w:p w14:paraId="486072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bCs/>
                <w:color w:val="auto"/>
                <w:sz w:val="24"/>
                <w:szCs w:val="28"/>
                <w:highlight w:val="none"/>
                <w:lang w:val="en-US" w:eastAsia="zh-CN"/>
              </w:rPr>
            </w:pPr>
            <w:bookmarkStart w:id="100" w:name="_Toc22928"/>
            <w:r>
              <w:rPr>
                <w:rFonts w:hint="eastAsia" w:cs="Times New Roman"/>
                <w:b/>
                <w:bCs/>
                <w:color w:val="auto"/>
                <w:sz w:val="21"/>
                <w:szCs w:val="21"/>
                <w:highlight w:val="none"/>
                <w:lang w:val="en-US" w:eastAsia="zh-CN"/>
              </w:rPr>
              <w:t>表7-1  验收监测工况记录表</w:t>
            </w:r>
          </w:p>
          <w:tbl>
            <w:tblPr>
              <w:tblStyle w:val="50"/>
              <w:tblW w:w="4997"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916"/>
              <w:gridCol w:w="1923"/>
              <w:gridCol w:w="2222"/>
              <w:gridCol w:w="1504"/>
              <w:gridCol w:w="1431"/>
            </w:tblGrid>
            <w:tr w14:paraId="49DCC35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064" w:type="pct"/>
                  <w:tcBorders>
                    <w:tl2br w:val="nil"/>
                    <w:tr2bl w:val="nil"/>
                  </w:tcBorders>
                  <w:noWrap w:val="0"/>
                  <w:vAlign w:val="center"/>
                </w:tcPr>
                <w:p w14:paraId="2F45F2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8"/>
                      <w:highlight w:val="none"/>
                      <w:vertAlign w:val="baseline"/>
                      <w:lang w:val="en-US" w:eastAsia="zh-CN"/>
                    </w:rPr>
                  </w:pPr>
                  <w:r>
                    <w:rPr>
                      <w:rFonts w:hint="eastAsia" w:cs="Times New Roman"/>
                      <w:b/>
                      <w:bCs/>
                      <w:color w:val="auto"/>
                      <w:sz w:val="21"/>
                      <w:szCs w:val="28"/>
                      <w:highlight w:val="none"/>
                      <w:vertAlign w:val="baseline"/>
                      <w:lang w:val="en-US" w:eastAsia="zh-CN"/>
                    </w:rPr>
                    <w:t>监测日期</w:t>
                  </w:r>
                </w:p>
              </w:tc>
              <w:tc>
                <w:tcPr>
                  <w:tcW w:w="1068" w:type="pct"/>
                  <w:tcBorders>
                    <w:tl2br w:val="nil"/>
                    <w:tr2bl w:val="nil"/>
                  </w:tcBorders>
                  <w:noWrap w:val="0"/>
                  <w:vAlign w:val="center"/>
                </w:tcPr>
                <w:p w14:paraId="713B71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bCs/>
                      <w:color w:val="auto"/>
                      <w:sz w:val="21"/>
                      <w:szCs w:val="28"/>
                      <w:highlight w:val="none"/>
                      <w:vertAlign w:val="baseline"/>
                      <w:lang w:val="en-US" w:eastAsia="zh-CN"/>
                    </w:rPr>
                  </w:pPr>
                  <w:r>
                    <w:rPr>
                      <w:rFonts w:hint="eastAsia" w:cs="Times New Roman"/>
                      <w:b/>
                      <w:bCs/>
                      <w:color w:val="auto"/>
                      <w:sz w:val="21"/>
                      <w:szCs w:val="28"/>
                      <w:highlight w:val="none"/>
                      <w:vertAlign w:val="baseline"/>
                      <w:lang w:val="en-US" w:eastAsia="zh-CN"/>
                    </w:rPr>
                    <w:t>产品种类</w:t>
                  </w:r>
                </w:p>
              </w:tc>
              <w:tc>
                <w:tcPr>
                  <w:tcW w:w="1234" w:type="pct"/>
                  <w:tcBorders>
                    <w:tl2br w:val="nil"/>
                    <w:tr2bl w:val="nil"/>
                  </w:tcBorders>
                  <w:noWrap w:val="0"/>
                  <w:vAlign w:val="center"/>
                </w:tcPr>
                <w:p w14:paraId="44582D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8"/>
                      <w:highlight w:val="none"/>
                      <w:vertAlign w:val="baseline"/>
                      <w:lang w:val="en-US" w:eastAsia="zh-CN"/>
                    </w:rPr>
                  </w:pPr>
                  <w:r>
                    <w:rPr>
                      <w:rFonts w:hint="eastAsia" w:cs="Times New Roman"/>
                      <w:b/>
                      <w:bCs/>
                      <w:color w:val="auto"/>
                      <w:sz w:val="21"/>
                      <w:szCs w:val="28"/>
                      <w:highlight w:val="none"/>
                      <w:vertAlign w:val="baseline"/>
                      <w:lang w:val="en-US" w:eastAsia="zh-CN"/>
                    </w:rPr>
                    <w:t>设计生产能力</w:t>
                  </w:r>
                </w:p>
              </w:tc>
              <w:tc>
                <w:tcPr>
                  <w:tcW w:w="835" w:type="pct"/>
                  <w:tcBorders>
                    <w:tl2br w:val="nil"/>
                    <w:tr2bl w:val="nil"/>
                  </w:tcBorders>
                  <w:noWrap w:val="0"/>
                  <w:vAlign w:val="center"/>
                </w:tcPr>
                <w:p w14:paraId="338809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8"/>
                      <w:highlight w:val="none"/>
                      <w:vertAlign w:val="baseline"/>
                      <w:lang w:val="en-US" w:eastAsia="zh-CN"/>
                    </w:rPr>
                  </w:pPr>
                  <w:r>
                    <w:rPr>
                      <w:rFonts w:hint="eastAsia" w:cs="Times New Roman"/>
                      <w:b/>
                      <w:bCs/>
                      <w:color w:val="auto"/>
                      <w:sz w:val="21"/>
                      <w:szCs w:val="28"/>
                      <w:highlight w:val="none"/>
                      <w:vertAlign w:val="baseline"/>
                      <w:lang w:val="en-US" w:eastAsia="zh-CN"/>
                    </w:rPr>
                    <w:t>实际生产能力</w:t>
                  </w:r>
                </w:p>
              </w:tc>
              <w:tc>
                <w:tcPr>
                  <w:tcW w:w="795" w:type="pct"/>
                  <w:tcBorders>
                    <w:tl2br w:val="nil"/>
                    <w:tr2bl w:val="nil"/>
                  </w:tcBorders>
                  <w:noWrap w:val="0"/>
                  <w:vAlign w:val="center"/>
                </w:tcPr>
                <w:p w14:paraId="3D549B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8"/>
                      <w:highlight w:val="none"/>
                      <w:vertAlign w:val="baseline"/>
                      <w:lang w:val="en-US" w:eastAsia="zh-CN"/>
                    </w:rPr>
                  </w:pPr>
                  <w:r>
                    <w:rPr>
                      <w:rFonts w:hint="eastAsia" w:cs="Times New Roman"/>
                      <w:b/>
                      <w:bCs/>
                      <w:color w:val="auto"/>
                      <w:sz w:val="21"/>
                      <w:szCs w:val="28"/>
                      <w:highlight w:val="none"/>
                      <w:vertAlign w:val="baseline"/>
                      <w:lang w:val="en-US" w:eastAsia="zh-CN"/>
                    </w:rPr>
                    <w:t>生产负荷</w:t>
                  </w:r>
                </w:p>
              </w:tc>
            </w:tr>
            <w:tr w14:paraId="0E66246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6" w:hRule="atLeast"/>
              </w:trPr>
              <w:tc>
                <w:tcPr>
                  <w:tcW w:w="1064" w:type="pct"/>
                  <w:tcBorders>
                    <w:tl2br w:val="nil"/>
                    <w:tr2bl w:val="nil"/>
                  </w:tcBorders>
                  <w:noWrap w:val="0"/>
                  <w:vAlign w:val="center"/>
                </w:tcPr>
                <w:p w14:paraId="60D2DE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val="0"/>
                      <w:color w:val="auto"/>
                      <w:sz w:val="21"/>
                      <w:szCs w:val="28"/>
                      <w:highlight w:val="none"/>
                      <w:vertAlign w:val="baseline"/>
                      <w:lang w:val="en-US" w:eastAsia="zh-CN"/>
                    </w:rPr>
                  </w:pPr>
                  <w:r>
                    <w:rPr>
                      <w:rFonts w:hint="eastAsia" w:cs="Times New Roman"/>
                      <w:b w:val="0"/>
                      <w:bCs w:val="0"/>
                      <w:color w:val="auto"/>
                      <w:sz w:val="21"/>
                      <w:szCs w:val="28"/>
                      <w:highlight w:val="none"/>
                      <w:vertAlign w:val="baseline"/>
                      <w:lang w:val="en-US" w:eastAsia="zh-CN"/>
                    </w:rPr>
                    <w:t>2024.8.26</w:t>
                  </w:r>
                </w:p>
              </w:tc>
              <w:tc>
                <w:tcPr>
                  <w:tcW w:w="1068" w:type="pct"/>
                  <w:vMerge w:val="restart"/>
                  <w:tcBorders>
                    <w:tl2br w:val="nil"/>
                    <w:tr2bl w:val="nil"/>
                  </w:tcBorders>
                  <w:noWrap w:val="0"/>
                  <w:vAlign w:val="center"/>
                </w:tcPr>
                <w:p w14:paraId="6290FD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8"/>
                      <w:highlight w:val="none"/>
                      <w:vertAlign w:val="baseline"/>
                      <w:lang w:val="en-US" w:eastAsia="zh-CN" w:bidi="ar-SA"/>
                    </w:rPr>
                  </w:pPr>
                  <w:r>
                    <w:rPr>
                      <w:rFonts w:hint="default" w:ascii="Times New Roman" w:hAnsi="Times New Roman" w:eastAsia="宋体" w:cs="Times New Roman"/>
                      <w:b w:val="0"/>
                      <w:bCs w:val="0"/>
                      <w:color w:val="auto"/>
                      <w:kern w:val="2"/>
                      <w:sz w:val="21"/>
                      <w:szCs w:val="28"/>
                      <w:highlight w:val="none"/>
                      <w:vertAlign w:val="baseline"/>
                      <w:lang w:val="en-US" w:eastAsia="zh-CN" w:bidi="ar-SA"/>
                    </w:rPr>
                    <w:t>非晶合金变压器</w:t>
                  </w:r>
                </w:p>
              </w:tc>
              <w:tc>
                <w:tcPr>
                  <w:tcW w:w="1234" w:type="pct"/>
                  <w:vMerge w:val="restart"/>
                  <w:tcBorders>
                    <w:tl2br w:val="nil"/>
                    <w:tr2bl w:val="nil"/>
                  </w:tcBorders>
                  <w:noWrap w:val="0"/>
                  <w:vAlign w:val="center"/>
                </w:tcPr>
                <w:p w14:paraId="4795CE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val="0"/>
                      <w:color w:val="auto"/>
                      <w:sz w:val="21"/>
                      <w:szCs w:val="28"/>
                      <w:highlight w:val="none"/>
                      <w:vertAlign w:val="baseline"/>
                      <w:lang w:val="en-US" w:eastAsia="zh-CN"/>
                    </w:rPr>
                  </w:pPr>
                  <w:r>
                    <w:rPr>
                      <w:rFonts w:hint="eastAsia" w:cs="Times New Roman"/>
                      <w:color w:val="auto"/>
                      <w:sz w:val="21"/>
                      <w:szCs w:val="21"/>
                      <w:lang w:val="en-US" w:eastAsia="zh-CN" w:bidi="zh-CN"/>
                    </w:rPr>
                    <w:t>5000台</w:t>
                  </w:r>
                  <w:r>
                    <w:rPr>
                      <w:rFonts w:hint="eastAsia" w:ascii="Times New Roman" w:hAnsi="Times New Roman" w:eastAsia="宋体" w:cs="Times New Roman"/>
                      <w:color w:val="auto"/>
                      <w:sz w:val="21"/>
                      <w:szCs w:val="21"/>
                      <w:lang w:val="en-US" w:eastAsia="zh-CN" w:bidi="zh-CN"/>
                    </w:rPr>
                    <w:t>/年</w:t>
                  </w:r>
                </w:p>
                <w:p w14:paraId="187627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kern w:val="2"/>
                      <w:sz w:val="21"/>
                      <w:szCs w:val="28"/>
                      <w:highlight w:val="none"/>
                      <w:vertAlign w:val="baseline"/>
                      <w:lang w:val="en-US" w:eastAsia="zh-CN" w:bidi="ar-SA"/>
                    </w:rPr>
                  </w:pPr>
                  <w:r>
                    <w:rPr>
                      <w:rFonts w:hint="eastAsia" w:cs="Times New Roman"/>
                      <w:b w:val="0"/>
                      <w:bCs w:val="0"/>
                      <w:color w:val="auto"/>
                      <w:sz w:val="21"/>
                      <w:szCs w:val="28"/>
                      <w:highlight w:val="none"/>
                      <w:vertAlign w:val="baseline"/>
                      <w:lang w:val="en-US" w:eastAsia="zh-CN"/>
                    </w:rPr>
                    <w:t>（</w:t>
                  </w:r>
                  <w:r>
                    <w:rPr>
                      <w:rFonts w:hint="eastAsia" w:cs="Times New Roman"/>
                      <w:color w:val="auto"/>
                      <w:sz w:val="21"/>
                      <w:szCs w:val="21"/>
                      <w:highlight w:val="none"/>
                      <w:lang w:val="en-US" w:eastAsia="zh-CN" w:bidi="zh-CN"/>
                    </w:rPr>
                    <w:t>21台</w:t>
                  </w:r>
                  <w:r>
                    <w:rPr>
                      <w:rFonts w:hint="eastAsia" w:cs="Times New Roman"/>
                      <w:b w:val="0"/>
                      <w:bCs w:val="0"/>
                      <w:color w:val="auto"/>
                      <w:sz w:val="21"/>
                      <w:szCs w:val="28"/>
                      <w:highlight w:val="none"/>
                      <w:vertAlign w:val="baseline"/>
                      <w:lang w:val="en-US" w:eastAsia="zh-CN"/>
                    </w:rPr>
                    <w:t>/d）</w:t>
                  </w:r>
                </w:p>
              </w:tc>
              <w:tc>
                <w:tcPr>
                  <w:tcW w:w="835" w:type="pct"/>
                  <w:tcBorders>
                    <w:tl2br w:val="nil"/>
                    <w:tr2bl w:val="nil"/>
                  </w:tcBorders>
                  <w:noWrap w:val="0"/>
                  <w:vAlign w:val="center"/>
                </w:tcPr>
                <w:p w14:paraId="340572A2">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Times New Roman" w:cs="Times New Roman"/>
                      <w:color w:val="auto"/>
                      <w:kern w:val="2"/>
                      <w:sz w:val="21"/>
                      <w:szCs w:val="24"/>
                      <w:highlight w:val="none"/>
                      <w:lang w:val="en-US" w:eastAsia="zh-CN" w:bidi="ar-SA"/>
                    </w:rPr>
                  </w:pPr>
                  <w:r>
                    <w:rPr>
                      <w:rFonts w:hint="eastAsia" w:cs="Times New Roman"/>
                      <w:color w:val="auto"/>
                      <w:sz w:val="21"/>
                      <w:szCs w:val="21"/>
                      <w:highlight w:val="none"/>
                      <w:lang w:val="en-US" w:eastAsia="zh-CN" w:bidi="zh-CN"/>
                    </w:rPr>
                    <w:t>16台</w:t>
                  </w:r>
                  <w:r>
                    <w:rPr>
                      <w:rFonts w:hint="eastAsia" w:ascii="Times New Roman" w:hAnsi="Times New Roman" w:eastAsia="Times New Roman" w:cs="Times New Roman"/>
                      <w:color w:val="auto"/>
                      <w:kern w:val="2"/>
                      <w:sz w:val="21"/>
                      <w:szCs w:val="24"/>
                      <w:highlight w:val="none"/>
                      <w:lang w:val="en-US" w:eastAsia="zh-CN" w:bidi="ar-SA"/>
                    </w:rPr>
                    <w:t>/天</w:t>
                  </w:r>
                </w:p>
              </w:tc>
              <w:tc>
                <w:tcPr>
                  <w:tcW w:w="795" w:type="pct"/>
                  <w:tcBorders>
                    <w:tl2br w:val="nil"/>
                    <w:tr2bl w:val="nil"/>
                  </w:tcBorders>
                  <w:noWrap w:val="0"/>
                  <w:vAlign w:val="center"/>
                </w:tcPr>
                <w:p w14:paraId="560EA290">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right="0" w:firstLine="0" w:firstLineChars="0"/>
                    <w:jc w:val="center"/>
                    <w:textAlignment w:val="auto"/>
                    <w:rPr>
                      <w:rFonts w:hint="default" w:ascii="Times New Roman" w:hAnsi="Times New Roman" w:eastAsia="Times New Roman" w:cs="Times New Roman"/>
                      <w:color w:val="auto"/>
                      <w:kern w:val="2"/>
                      <w:sz w:val="21"/>
                      <w:szCs w:val="24"/>
                      <w:highlight w:val="none"/>
                      <w:lang w:val="en-US" w:eastAsia="zh-CN" w:bidi="ar-SA"/>
                    </w:rPr>
                  </w:pPr>
                  <w:r>
                    <w:rPr>
                      <w:rFonts w:hint="eastAsia" w:ascii="Times New Roman" w:hAnsi="Times New Roman" w:eastAsia="Times New Roman" w:cs="Times New Roman"/>
                      <w:color w:val="auto"/>
                      <w:kern w:val="2"/>
                      <w:sz w:val="21"/>
                      <w:szCs w:val="24"/>
                      <w:highlight w:val="none"/>
                      <w:lang w:val="en-US" w:eastAsia="zh-CN" w:bidi="ar-SA"/>
                    </w:rPr>
                    <w:t>80%</w:t>
                  </w:r>
                </w:p>
              </w:tc>
            </w:tr>
            <w:tr w14:paraId="6966E01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1" w:hRule="atLeast"/>
              </w:trPr>
              <w:tc>
                <w:tcPr>
                  <w:tcW w:w="1064" w:type="pct"/>
                  <w:tcBorders>
                    <w:tl2br w:val="nil"/>
                    <w:tr2bl w:val="nil"/>
                  </w:tcBorders>
                  <w:noWrap w:val="0"/>
                  <w:vAlign w:val="center"/>
                </w:tcPr>
                <w:p w14:paraId="36EA27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val="0"/>
                      <w:color w:val="auto"/>
                      <w:sz w:val="21"/>
                      <w:szCs w:val="28"/>
                      <w:highlight w:val="none"/>
                      <w:vertAlign w:val="baseline"/>
                      <w:lang w:val="en-US" w:eastAsia="zh-CN"/>
                    </w:rPr>
                  </w:pPr>
                  <w:r>
                    <w:rPr>
                      <w:rFonts w:hint="eastAsia" w:cs="Times New Roman"/>
                      <w:b w:val="0"/>
                      <w:bCs w:val="0"/>
                      <w:color w:val="auto"/>
                      <w:sz w:val="21"/>
                      <w:szCs w:val="28"/>
                      <w:highlight w:val="none"/>
                      <w:vertAlign w:val="baseline"/>
                      <w:lang w:val="en-US" w:eastAsia="zh-CN"/>
                    </w:rPr>
                    <w:t>2024.8.27</w:t>
                  </w:r>
                </w:p>
              </w:tc>
              <w:tc>
                <w:tcPr>
                  <w:tcW w:w="1068" w:type="pct"/>
                  <w:vMerge w:val="continue"/>
                  <w:tcBorders>
                    <w:tl2br w:val="nil"/>
                    <w:tr2bl w:val="nil"/>
                  </w:tcBorders>
                  <w:noWrap w:val="0"/>
                  <w:vAlign w:val="center"/>
                </w:tcPr>
                <w:p w14:paraId="582A54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lang w:val="en-US" w:eastAsia="zh-CN"/>
                    </w:rPr>
                  </w:pPr>
                </w:p>
              </w:tc>
              <w:tc>
                <w:tcPr>
                  <w:tcW w:w="1234" w:type="pct"/>
                  <w:vMerge w:val="continue"/>
                  <w:tcBorders>
                    <w:tl2br w:val="nil"/>
                    <w:tr2bl w:val="nil"/>
                  </w:tcBorders>
                  <w:noWrap w:val="0"/>
                  <w:vAlign w:val="center"/>
                </w:tcPr>
                <w:p w14:paraId="0595CF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val="0"/>
                      <w:bCs w:val="0"/>
                      <w:color w:val="auto"/>
                      <w:sz w:val="21"/>
                      <w:szCs w:val="28"/>
                      <w:highlight w:val="none"/>
                      <w:vertAlign w:val="baseline"/>
                      <w:lang w:val="en-US" w:eastAsia="zh-CN"/>
                    </w:rPr>
                  </w:pPr>
                </w:p>
              </w:tc>
              <w:tc>
                <w:tcPr>
                  <w:tcW w:w="835" w:type="pct"/>
                  <w:tcBorders>
                    <w:tl2br w:val="nil"/>
                    <w:tr2bl w:val="nil"/>
                  </w:tcBorders>
                  <w:noWrap w:val="0"/>
                  <w:vAlign w:val="center"/>
                </w:tcPr>
                <w:p w14:paraId="73EBC8AE">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right="0" w:firstLine="0" w:firstLineChars="0"/>
                    <w:jc w:val="center"/>
                    <w:textAlignment w:val="auto"/>
                    <w:rPr>
                      <w:rFonts w:hint="default" w:cs="Times New Roman"/>
                      <w:b w:val="0"/>
                      <w:bCs w:val="0"/>
                      <w:color w:val="auto"/>
                      <w:sz w:val="21"/>
                      <w:szCs w:val="28"/>
                      <w:highlight w:val="none"/>
                      <w:vertAlign w:val="baseline"/>
                      <w:lang w:val="en-US" w:eastAsia="zh-CN"/>
                    </w:rPr>
                  </w:pPr>
                  <w:r>
                    <w:rPr>
                      <w:rFonts w:hint="eastAsia" w:cs="Times New Roman"/>
                      <w:color w:val="auto"/>
                      <w:sz w:val="21"/>
                      <w:szCs w:val="21"/>
                      <w:highlight w:val="none"/>
                      <w:lang w:val="en-US" w:eastAsia="zh-CN" w:bidi="zh-CN"/>
                    </w:rPr>
                    <w:t>18台</w:t>
                  </w:r>
                  <w:r>
                    <w:rPr>
                      <w:rFonts w:hint="eastAsia" w:cs="Times New Roman"/>
                      <w:b w:val="0"/>
                      <w:bCs w:val="0"/>
                      <w:color w:val="auto"/>
                      <w:sz w:val="21"/>
                      <w:szCs w:val="28"/>
                      <w:highlight w:val="none"/>
                      <w:vertAlign w:val="baseline"/>
                      <w:lang w:val="en-US" w:eastAsia="zh-CN"/>
                    </w:rPr>
                    <w:t>/天</w:t>
                  </w:r>
                </w:p>
              </w:tc>
              <w:tc>
                <w:tcPr>
                  <w:tcW w:w="795" w:type="pct"/>
                  <w:tcBorders>
                    <w:tl2br w:val="nil"/>
                    <w:tr2bl w:val="nil"/>
                  </w:tcBorders>
                  <w:noWrap w:val="0"/>
                  <w:vAlign w:val="center"/>
                </w:tcPr>
                <w:p w14:paraId="1B485775">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right="0" w:firstLine="0" w:firstLineChars="0"/>
                    <w:jc w:val="center"/>
                    <w:textAlignment w:val="auto"/>
                    <w:rPr>
                      <w:rFonts w:hint="default" w:ascii="Times New Roman" w:hAnsi="Times New Roman" w:cs="Times New Roman"/>
                      <w:color w:val="auto"/>
                      <w:sz w:val="21"/>
                      <w:szCs w:val="24"/>
                      <w:highlight w:val="none"/>
                      <w:lang w:val="en-US" w:eastAsia="zh-CN"/>
                    </w:rPr>
                  </w:pPr>
                  <w:r>
                    <w:rPr>
                      <w:rFonts w:hint="eastAsia" w:cs="Times New Roman"/>
                      <w:color w:val="auto"/>
                      <w:sz w:val="21"/>
                      <w:szCs w:val="24"/>
                      <w:highlight w:val="none"/>
                      <w:lang w:val="en-US" w:eastAsia="zh-CN"/>
                    </w:rPr>
                    <w:t>8</w:t>
                  </w:r>
                  <w:r>
                    <w:rPr>
                      <w:rFonts w:hint="eastAsia" w:ascii="Times New Roman" w:hAnsi="Times New Roman" w:cs="Times New Roman"/>
                      <w:color w:val="auto"/>
                      <w:sz w:val="21"/>
                      <w:szCs w:val="24"/>
                      <w:highlight w:val="none"/>
                      <w:lang w:val="en-US" w:eastAsia="zh-CN"/>
                    </w:rPr>
                    <w:t>5%</w:t>
                  </w:r>
                </w:p>
              </w:tc>
            </w:tr>
            <w:bookmarkEnd w:id="100"/>
          </w:tbl>
          <w:p w14:paraId="05CF6AE9">
            <w:pPr>
              <w:keepNext w:val="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eastAsia" w:ascii="Times New Roman" w:hAnsi="Times New Roman" w:eastAsia="宋体" w:cs="Times New Roman"/>
                <w:b/>
                <w:bCs/>
                <w:caps w:val="0"/>
                <w:color w:val="auto"/>
                <w:highlight w:val="none"/>
                <w:lang w:val="en-US" w:eastAsia="zh-CN"/>
              </w:rPr>
              <w:t>2、</w:t>
            </w:r>
            <w:r>
              <w:rPr>
                <w:rFonts w:hint="default" w:ascii="Times New Roman" w:hAnsi="Times New Roman" w:eastAsia="宋体" w:cs="Times New Roman"/>
                <w:b/>
                <w:bCs/>
                <w:caps w:val="0"/>
                <w:color w:val="auto"/>
                <w:highlight w:val="none"/>
                <w:lang w:val="en-US" w:eastAsia="zh-CN"/>
              </w:rPr>
              <w:t>验收监测结果</w:t>
            </w:r>
          </w:p>
          <w:p w14:paraId="2948CE0D">
            <w:pPr>
              <w:keepNext w:val="0"/>
              <w:keepLines w:val="0"/>
              <w:suppressLineNumbers w:val="0"/>
              <w:spacing w:before="62" w:beforeLines="20" w:beforeAutospacing="0" w:after="0" w:afterAutospacing="0"/>
              <w:ind w:left="0" w:right="0" w:firstLine="482"/>
              <w:jc w:val="left"/>
              <w:rPr>
                <w:rFonts w:hint="default" w:ascii="Times New Roman" w:hAnsi="Times New Roman" w:eastAsia="宋体" w:cs="Times New Roman"/>
                <w:b/>
                <w:bCs/>
                <w:color w:val="auto"/>
                <w:sz w:val="24"/>
                <w:szCs w:val="24"/>
                <w:highlight w:val="none"/>
              </w:rPr>
            </w:pPr>
            <w:r>
              <w:rPr>
                <w:rFonts w:hint="eastAsia" w:ascii="Times New Roman" w:hAnsi="Times New Roman" w:eastAsia="宋体" w:cs="Times New Roman"/>
                <w:b/>
                <w:bCs/>
                <w:color w:val="auto"/>
                <w:sz w:val="24"/>
                <w:szCs w:val="24"/>
                <w:highlight w:val="none"/>
              </w:rPr>
              <w:t>（1）废水监测结果</w:t>
            </w:r>
          </w:p>
          <w:p w14:paraId="61D7BBD7">
            <w:pPr>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4"/>
                <w:szCs w:val="24"/>
                <w:highlight w:val="none"/>
              </w:rPr>
            </w:pPr>
            <w:bookmarkStart w:id="101" w:name="sys14070112"/>
            <w:r>
              <w:rPr>
                <w:rFonts w:hint="eastAsia" w:ascii="Times New Roman" w:hAnsi="Times New Roman" w:eastAsia="宋体" w:cs="Times New Roman"/>
                <w:color w:val="auto"/>
                <w:sz w:val="24"/>
                <w:szCs w:val="24"/>
                <w:highlight w:val="none"/>
                <w:lang w:eastAsia="zh-CN"/>
              </w:rPr>
              <w:t>在验收监测期间</w:t>
            </w:r>
            <w:r>
              <w:rPr>
                <w:rFonts w:hint="default" w:ascii="Times New Roman" w:hAnsi="Times New Roman" w:eastAsia="宋体" w:cs="Times New Roman"/>
                <w:color w:val="auto"/>
                <w:sz w:val="24"/>
                <w:szCs w:val="24"/>
                <w:highlight w:val="none"/>
              </w:rPr>
              <w:t>，</w:t>
            </w:r>
            <w:r>
              <w:rPr>
                <w:rFonts w:hint="eastAsia" w:cs="Times New Roman"/>
                <w:color w:val="auto"/>
                <w:sz w:val="24"/>
                <w:szCs w:val="24"/>
                <w:highlight w:val="none"/>
                <w:lang w:val="en-US" w:eastAsia="zh-CN"/>
              </w:rPr>
              <w:t>生活污水</w:t>
            </w:r>
            <w:r>
              <w:rPr>
                <w:rFonts w:hint="eastAsia" w:ascii="Times New Roman" w:hAnsi="Times New Roman" w:eastAsia="宋体" w:cs="Times New Roman"/>
                <w:color w:val="auto"/>
                <w:sz w:val="24"/>
                <w:szCs w:val="24"/>
                <w:highlight w:val="none"/>
              </w:rPr>
              <w:t>排口</w:t>
            </w:r>
            <w:r>
              <w:rPr>
                <w:rFonts w:hint="eastAsia" w:cs="Times New Roman"/>
                <w:color w:val="auto"/>
                <w:sz w:val="24"/>
                <w:szCs w:val="24"/>
                <w:highlight w:val="none"/>
                <w:lang w:val="en-US" w:eastAsia="zh-CN"/>
              </w:rPr>
              <w:t>WS-02</w:t>
            </w:r>
            <w:r>
              <w:rPr>
                <w:rFonts w:hint="eastAsia" w:ascii="Times New Roman" w:hAnsi="Times New Roman" w:eastAsia="宋体" w:cs="Times New Roman"/>
                <w:color w:val="auto"/>
                <w:sz w:val="24"/>
                <w:szCs w:val="24"/>
                <w:highlight w:val="none"/>
                <w:lang w:val="en-US" w:eastAsia="zh-CN"/>
              </w:rPr>
              <w:t>排放</w:t>
            </w:r>
            <w:r>
              <w:rPr>
                <w:rFonts w:hint="eastAsia" w:ascii="Times New Roman" w:hAnsi="Times New Roman" w:eastAsia="宋体" w:cs="Times New Roman"/>
                <w:color w:val="auto"/>
                <w:sz w:val="24"/>
                <w:szCs w:val="24"/>
                <w:highlight w:val="none"/>
              </w:rPr>
              <w:t>的pH值</w:t>
            </w:r>
            <w:r>
              <w:rPr>
                <w:rFonts w:hint="eastAsia" w:ascii="Times New Roman" w:hAnsi="Times New Roman" w:eastAsia="宋体" w:cs="Times New Roman"/>
                <w:color w:val="auto"/>
                <w:sz w:val="24"/>
                <w:szCs w:val="24"/>
                <w:highlight w:val="none"/>
                <w:lang w:val="en-US" w:eastAsia="zh-CN"/>
              </w:rPr>
              <w:t>排放浓度为7.</w:t>
            </w:r>
            <w:r>
              <w:rPr>
                <w:rFonts w:hint="eastAsia" w:cs="Times New Roman"/>
                <w:color w:val="auto"/>
                <w:sz w:val="24"/>
                <w:szCs w:val="24"/>
                <w:highlight w:val="none"/>
                <w:lang w:val="en-US" w:eastAsia="zh-CN"/>
              </w:rPr>
              <w:t>9</w:t>
            </w:r>
            <w:r>
              <w:rPr>
                <w:rFonts w:hint="eastAsia"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8.1</w:t>
            </w:r>
            <w:r>
              <w:rPr>
                <w:rFonts w:hint="eastAsia"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eastAsia="zh-CN"/>
              </w:rPr>
              <w:t>无量纲），</w:t>
            </w:r>
            <w:r>
              <w:rPr>
                <w:rFonts w:hint="eastAsia" w:ascii="Times New Roman" w:hAnsi="Times New Roman" w:eastAsia="宋体" w:cs="Times New Roman"/>
                <w:color w:val="auto"/>
                <w:sz w:val="24"/>
                <w:szCs w:val="24"/>
                <w:highlight w:val="none"/>
              </w:rPr>
              <w:t>化学需氧量</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悬浮物</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氨氮</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总磷</w:t>
            </w:r>
            <w:r>
              <w:rPr>
                <w:rFonts w:hint="eastAsia" w:ascii="Times New Roman" w:hAnsi="Times New Roman" w:eastAsia="宋体" w:cs="Times New Roman"/>
                <w:color w:val="auto"/>
                <w:sz w:val="24"/>
                <w:szCs w:val="24"/>
                <w:highlight w:val="none"/>
                <w:lang w:val="en-US" w:eastAsia="zh-CN"/>
              </w:rPr>
              <w:t>最大排放浓度</w:t>
            </w:r>
            <w:r>
              <w:rPr>
                <w:rFonts w:hint="default" w:ascii="Times New Roman" w:hAnsi="Times New Roman" w:eastAsia="宋体" w:cs="Times New Roman"/>
                <w:color w:val="auto"/>
                <w:sz w:val="24"/>
                <w:szCs w:val="24"/>
                <w:highlight w:val="none"/>
              </w:rPr>
              <w:t>分别为</w:t>
            </w:r>
            <w:r>
              <w:rPr>
                <w:rFonts w:hint="eastAsia" w:cs="Times New Roman"/>
                <w:color w:val="auto"/>
                <w:sz w:val="24"/>
                <w:szCs w:val="24"/>
                <w:highlight w:val="none"/>
                <w:lang w:val="en-US" w:eastAsia="zh-CN"/>
              </w:rPr>
              <w:t>37</w:t>
            </w:r>
            <w:r>
              <w:rPr>
                <w:rFonts w:hint="default" w:ascii="Times New Roman" w:hAnsi="Times New Roman" w:eastAsia="宋体" w:cs="Times New Roman"/>
                <w:color w:val="auto"/>
                <w:sz w:val="24"/>
                <w:szCs w:val="24"/>
                <w:highlight w:val="none"/>
              </w:rPr>
              <w:t>mg/L、</w:t>
            </w:r>
            <w:r>
              <w:rPr>
                <w:rFonts w:hint="eastAsia"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mg/L、</w:t>
            </w:r>
            <w:r>
              <w:rPr>
                <w:rFonts w:hint="eastAsia" w:cs="Times New Roman"/>
                <w:color w:val="auto"/>
                <w:sz w:val="24"/>
                <w:szCs w:val="24"/>
                <w:highlight w:val="none"/>
                <w:lang w:val="en-US" w:eastAsia="zh-CN"/>
              </w:rPr>
              <w:t>1</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mg/L、</w:t>
            </w:r>
            <w:r>
              <w:rPr>
                <w:rFonts w:hint="eastAsia" w:cs="Times New Roman"/>
                <w:color w:val="auto"/>
                <w:sz w:val="24"/>
                <w:szCs w:val="24"/>
                <w:highlight w:val="none"/>
                <w:lang w:val="en-US" w:eastAsia="zh-CN"/>
              </w:rPr>
              <w:t>1.75</w:t>
            </w:r>
            <w:r>
              <w:rPr>
                <w:rFonts w:hint="default" w:ascii="Times New Roman" w:hAnsi="Times New Roman" w:eastAsia="宋体" w:cs="Times New Roman"/>
                <w:color w:val="auto"/>
                <w:sz w:val="24"/>
                <w:szCs w:val="24"/>
                <w:highlight w:val="none"/>
              </w:rPr>
              <w:t>mg/L</w:t>
            </w:r>
            <w:r>
              <w:rPr>
                <w:rFonts w:hint="eastAsia" w:ascii="Times New Roman" w:hAnsi="Times New Roman" w:eastAsia="宋体" w:cs="Times New Roman"/>
                <w:color w:val="auto"/>
                <w:sz w:val="24"/>
                <w:szCs w:val="24"/>
                <w:highlight w:val="none"/>
              </w:rPr>
              <w:t>，满足</w:t>
            </w:r>
            <w:r>
              <w:rPr>
                <w:rFonts w:hint="eastAsia" w:ascii="Times New Roman" w:hAnsi="Times New Roman" w:eastAsia="宋体" w:cs="Times New Roman"/>
                <w:color w:val="auto"/>
                <w:sz w:val="24"/>
                <w:szCs w:val="24"/>
                <w:highlight w:val="none"/>
                <w:lang w:val="en-US" w:eastAsia="zh-CN"/>
              </w:rPr>
              <w:t>科学园污水处理厂</w:t>
            </w:r>
            <w:r>
              <w:rPr>
                <w:rFonts w:hint="eastAsia" w:ascii="Times New Roman" w:hAnsi="Times New Roman" w:eastAsia="宋体" w:cs="Times New Roman"/>
                <w:color w:val="auto"/>
                <w:sz w:val="24"/>
                <w:szCs w:val="24"/>
                <w:highlight w:val="none"/>
              </w:rPr>
              <w:t>的接管标准。</w:t>
            </w:r>
            <w:bookmarkEnd w:id="101"/>
          </w:p>
          <w:p w14:paraId="45444114">
            <w:pPr>
              <w:pStyle w:val="2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表7-2  废水监测结果</w:t>
            </w:r>
          </w:p>
          <w:tbl>
            <w:tblPr>
              <w:tblStyle w:val="220"/>
              <w:tblW w:w="5000" w:type="pct"/>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1308"/>
              <w:gridCol w:w="778"/>
              <w:gridCol w:w="1284"/>
              <w:gridCol w:w="1284"/>
              <w:gridCol w:w="1284"/>
              <w:gridCol w:w="1290"/>
              <w:gridCol w:w="872"/>
              <w:gridCol w:w="901"/>
            </w:tblGrid>
            <w:tr w14:paraId="4229D63B">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4015" w:type="pct"/>
                  <w:gridSpan w:val="6"/>
                  <w:tcBorders>
                    <w:tl2br w:val="nil"/>
                    <w:tr2bl w:val="nil"/>
                  </w:tcBorders>
                  <w:noWrap w:val="0"/>
                  <w:vAlign w:val="center"/>
                </w:tcPr>
                <w:p w14:paraId="02A8F89B">
                  <w:pPr>
                    <w:pStyle w:val="13"/>
                    <w:bidi w:val="0"/>
                    <w:jc w:val="center"/>
                    <w:rPr>
                      <w:color w:val="auto"/>
                    </w:rPr>
                  </w:pPr>
                  <w:r>
                    <w:rPr>
                      <w:rFonts w:hint="eastAsia"/>
                      <w:b/>
                      <w:bCs/>
                      <w:color w:val="auto"/>
                      <w:lang w:eastAsia="zh-CN"/>
                    </w:rPr>
                    <w:t>监测</w:t>
                  </w:r>
                  <w:r>
                    <w:rPr>
                      <w:b/>
                      <w:bCs/>
                      <w:color w:val="auto"/>
                    </w:rPr>
                    <w:t>结果（202</w:t>
                  </w:r>
                  <w:r>
                    <w:rPr>
                      <w:rFonts w:hint="eastAsia"/>
                      <w:b/>
                      <w:bCs/>
                      <w:color w:val="auto"/>
                      <w:lang w:val="en-US" w:eastAsia="zh-CN"/>
                    </w:rPr>
                    <w:t>4.8.26</w:t>
                  </w:r>
                  <w:r>
                    <w:rPr>
                      <w:b/>
                      <w:bCs/>
                      <w:color w:val="auto"/>
                    </w:rPr>
                    <w:t>）</w:t>
                  </w:r>
                </w:p>
              </w:tc>
              <w:tc>
                <w:tcPr>
                  <w:tcW w:w="484" w:type="pct"/>
                  <w:vMerge w:val="restart"/>
                  <w:tcBorders>
                    <w:tl2br w:val="nil"/>
                    <w:tr2bl w:val="nil"/>
                  </w:tcBorders>
                  <w:noWrap w:val="0"/>
                  <w:vAlign w:val="center"/>
                </w:tcPr>
                <w:p w14:paraId="3C05048B">
                  <w:pPr>
                    <w:pStyle w:val="13"/>
                    <w:bidi w:val="0"/>
                    <w:jc w:val="center"/>
                    <w:rPr>
                      <w:rFonts w:hint="default" w:eastAsia="宋体"/>
                      <w:color w:val="auto"/>
                      <w:lang w:val="en-US" w:eastAsia="zh-CN"/>
                    </w:rPr>
                  </w:pPr>
                  <w:r>
                    <w:rPr>
                      <w:rFonts w:hint="eastAsia"/>
                      <w:b/>
                      <w:bCs/>
                      <w:color w:val="auto"/>
                      <w:lang w:val="en-US" w:eastAsia="zh-CN"/>
                    </w:rPr>
                    <w:t>执行标准</w:t>
                  </w:r>
                </w:p>
              </w:tc>
              <w:tc>
                <w:tcPr>
                  <w:tcW w:w="500" w:type="pct"/>
                  <w:vMerge w:val="restart"/>
                  <w:tcBorders>
                    <w:tl2br w:val="nil"/>
                    <w:tr2bl w:val="nil"/>
                  </w:tcBorders>
                  <w:noWrap w:val="0"/>
                  <w:vAlign w:val="center"/>
                </w:tcPr>
                <w:p w14:paraId="73DA0AD3">
                  <w:pPr>
                    <w:pStyle w:val="13"/>
                    <w:bidi w:val="0"/>
                    <w:jc w:val="center"/>
                    <w:rPr>
                      <w:rFonts w:hint="default"/>
                      <w:b/>
                      <w:bCs/>
                      <w:color w:val="auto"/>
                      <w:lang w:val="en-US" w:eastAsia="zh-CN"/>
                    </w:rPr>
                  </w:pPr>
                  <w:r>
                    <w:rPr>
                      <w:rFonts w:hint="eastAsia"/>
                      <w:b/>
                      <w:bCs/>
                      <w:color w:val="auto"/>
                      <w:lang w:val="en-US" w:eastAsia="zh-CN"/>
                    </w:rPr>
                    <w:t>是否达标排放</w:t>
                  </w:r>
                </w:p>
              </w:tc>
            </w:tr>
            <w:tr w14:paraId="6310E96A">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1158" w:type="pct"/>
                  <w:gridSpan w:val="2"/>
                  <w:tcBorders>
                    <w:tl2br w:val="nil"/>
                    <w:tr2bl w:val="nil"/>
                  </w:tcBorders>
                  <w:noWrap w:val="0"/>
                  <w:vAlign w:val="center"/>
                </w:tcPr>
                <w:p w14:paraId="210422C5">
                  <w:pPr>
                    <w:pStyle w:val="13"/>
                    <w:bidi w:val="0"/>
                    <w:jc w:val="center"/>
                    <w:rPr>
                      <w:b/>
                      <w:bCs/>
                      <w:color w:val="auto"/>
                    </w:rPr>
                  </w:pPr>
                  <w:r>
                    <w:rPr>
                      <w:b/>
                      <w:bCs/>
                      <w:color w:val="auto"/>
                    </w:rPr>
                    <w:t>样品编号</w:t>
                  </w:r>
                </w:p>
              </w:tc>
              <w:tc>
                <w:tcPr>
                  <w:tcW w:w="713" w:type="pct"/>
                  <w:tcBorders>
                    <w:tl2br w:val="nil"/>
                    <w:tr2bl w:val="nil"/>
                  </w:tcBorders>
                  <w:noWrap w:val="0"/>
                  <w:vAlign w:val="center"/>
                </w:tcPr>
                <w:p w14:paraId="06E32B7C">
                  <w:pPr>
                    <w:pStyle w:val="13"/>
                    <w:bidi w:val="0"/>
                    <w:jc w:val="center"/>
                    <w:rPr>
                      <w:rFonts w:hint="default" w:ascii="Times New Roman" w:hAnsi="Times New Roman" w:eastAsia="宋体" w:cs="Times New Roman"/>
                      <w:b/>
                      <w:bCs/>
                      <w:color w:val="auto"/>
                      <w:lang w:val="en-US" w:eastAsia="zh-CN"/>
                    </w:rPr>
                  </w:pPr>
                  <w:r>
                    <w:rPr>
                      <w:rFonts w:hint="eastAsia" w:ascii="Times New Roman" w:hAnsi="Times New Roman" w:eastAsia="宋体" w:cs="Times New Roman"/>
                      <w:b/>
                      <w:bCs/>
                      <w:color w:val="auto"/>
                      <w:lang w:val="en-US" w:eastAsia="zh-CN"/>
                    </w:rPr>
                    <w:t>1</w:t>
                  </w:r>
                </w:p>
              </w:tc>
              <w:tc>
                <w:tcPr>
                  <w:tcW w:w="713" w:type="pct"/>
                  <w:tcBorders>
                    <w:tl2br w:val="nil"/>
                    <w:tr2bl w:val="nil"/>
                  </w:tcBorders>
                  <w:noWrap w:val="0"/>
                  <w:vAlign w:val="center"/>
                </w:tcPr>
                <w:p w14:paraId="0E92BB57">
                  <w:pPr>
                    <w:pStyle w:val="13"/>
                    <w:bidi w:val="0"/>
                    <w:jc w:val="center"/>
                    <w:rPr>
                      <w:rFonts w:hint="default" w:ascii="Times New Roman" w:hAnsi="Times New Roman" w:eastAsia="宋体" w:cs="Times New Roman"/>
                      <w:b/>
                      <w:bCs/>
                      <w:color w:val="auto"/>
                      <w:lang w:val="en-US"/>
                    </w:rPr>
                  </w:pPr>
                  <w:r>
                    <w:rPr>
                      <w:rFonts w:hint="eastAsia" w:ascii="Times New Roman" w:hAnsi="Times New Roman" w:eastAsia="宋体" w:cs="Times New Roman"/>
                      <w:b/>
                      <w:bCs/>
                      <w:color w:val="auto"/>
                      <w:lang w:val="en-US" w:eastAsia="zh-CN"/>
                    </w:rPr>
                    <w:t>2</w:t>
                  </w:r>
                </w:p>
              </w:tc>
              <w:tc>
                <w:tcPr>
                  <w:tcW w:w="713" w:type="pct"/>
                  <w:tcBorders>
                    <w:tl2br w:val="nil"/>
                    <w:tr2bl w:val="nil"/>
                  </w:tcBorders>
                  <w:noWrap w:val="0"/>
                  <w:vAlign w:val="center"/>
                </w:tcPr>
                <w:p w14:paraId="2D5A8EE8">
                  <w:pPr>
                    <w:pStyle w:val="13"/>
                    <w:bidi w:val="0"/>
                    <w:jc w:val="center"/>
                    <w:rPr>
                      <w:rFonts w:hint="eastAsia" w:ascii="Times New Roman" w:hAnsi="Times New Roman" w:eastAsia="宋体" w:cs="Times New Roman"/>
                      <w:b/>
                      <w:bCs/>
                      <w:color w:val="auto"/>
                      <w:lang w:eastAsia="zh-CN"/>
                    </w:rPr>
                  </w:pPr>
                  <w:r>
                    <w:rPr>
                      <w:rFonts w:hint="eastAsia" w:ascii="Times New Roman" w:hAnsi="Times New Roman" w:eastAsia="宋体" w:cs="Times New Roman"/>
                      <w:b/>
                      <w:bCs/>
                      <w:color w:val="auto"/>
                      <w:lang w:val="en-US" w:eastAsia="zh-CN"/>
                    </w:rPr>
                    <w:t>3</w:t>
                  </w:r>
                </w:p>
              </w:tc>
              <w:tc>
                <w:tcPr>
                  <w:tcW w:w="716" w:type="pct"/>
                  <w:tcBorders>
                    <w:tl2br w:val="nil"/>
                    <w:tr2bl w:val="nil"/>
                  </w:tcBorders>
                  <w:noWrap w:val="0"/>
                  <w:vAlign w:val="center"/>
                </w:tcPr>
                <w:p w14:paraId="3BD9977A">
                  <w:pPr>
                    <w:pStyle w:val="13"/>
                    <w:bidi w:val="0"/>
                    <w:jc w:val="center"/>
                    <w:rPr>
                      <w:rFonts w:hint="eastAsia" w:ascii="Times New Roman" w:hAnsi="Times New Roman" w:eastAsia="宋体" w:cs="Times New Roman"/>
                      <w:b/>
                      <w:bCs/>
                      <w:color w:val="auto"/>
                      <w:lang w:eastAsia="zh-CN"/>
                    </w:rPr>
                  </w:pPr>
                  <w:r>
                    <w:rPr>
                      <w:rFonts w:hint="eastAsia" w:ascii="Times New Roman" w:hAnsi="Times New Roman" w:eastAsia="宋体" w:cs="Times New Roman"/>
                      <w:b/>
                      <w:bCs/>
                      <w:color w:val="auto"/>
                      <w:lang w:val="en-US" w:eastAsia="zh-CN"/>
                    </w:rPr>
                    <w:t>4</w:t>
                  </w:r>
                </w:p>
              </w:tc>
              <w:tc>
                <w:tcPr>
                  <w:tcW w:w="484" w:type="pct"/>
                  <w:vMerge w:val="continue"/>
                  <w:tcBorders>
                    <w:tl2br w:val="nil"/>
                    <w:tr2bl w:val="nil"/>
                  </w:tcBorders>
                  <w:noWrap w:val="0"/>
                  <w:vAlign w:val="center"/>
                </w:tcPr>
                <w:p w14:paraId="163DD16D">
                  <w:pPr>
                    <w:pStyle w:val="13"/>
                    <w:bidi w:val="0"/>
                    <w:jc w:val="center"/>
                    <w:rPr>
                      <w:rFonts w:hint="eastAsia" w:ascii="Times New Roman" w:hAnsi="Times New Roman" w:eastAsia="宋体" w:cs="Times New Roman"/>
                      <w:b w:val="0"/>
                      <w:color w:val="auto"/>
                      <w:lang w:val="en-US" w:eastAsia="zh-CN"/>
                    </w:rPr>
                  </w:pPr>
                </w:p>
              </w:tc>
              <w:tc>
                <w:tcPr>
                  <w:tcW w:w="500" w:type="pct"/>
                  <w:vMerge w:val="continue"/>
                  <w:tcBorders>
                    <w:tl2br w:val="nil"/>
                    <w:tr2bl w:val="nil"/>
                  </w:tcBorders>
                  <w:noWrap w:val="0"/>
                  <w:vAlign w:val="center"/>
                </w:tcPr>
                <w:p w14:paraId="59CEA339">
                  <w:pPr>
                    <w:pStyle w:val="13"/>
                    <w:bidi w:val="0"/>
                    <w:jc w:val="center"/>
                    <w:rPr>
                      <w:rFonts w:hint="eastAsia" w:ascii="Times New Roman" w:hAnsi="Times New Roman" w:eastAsia="宋体" w:cs="Times New Roman"/>
                      <w:b w:val="0"/>
                      <w:color w:val="auto"/>
                      <w:lang w:val="en-US" w:eastAsia="zh-CN"/>
                    </w:rPr>
                  </w:pPr>
                </w:p>
              </w:tc>
            </w:tr>
            <w:tr w14:paraId="3DC49CD3">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726" w:type="pct"/>
                  <w:tcBorders>
                    <w:tl2br w:val="nil"/>
                    <w:tr2bl w:val="nil"/>
                  </w:tcBorders>
                  <w:noWrap w:val="0"/>
                  <w:vAlign w:val="center"/>
                </w:tcPr>
                <w:p w14:paraId="2BBEB72E">
                  <w:pPr>
                    <w:pStyle w:val="13"/>
                    <w:bidi w:val="0"/>
                    <w:jc w:val="center"/>
                    <w:rPr>
                      <w:color w:val="auto"/>
                    </w:rPr>
                  </w:pPr>
                  <w:r>
                    <w:rPr>
                      <w:color w:val="auto"/>
                    </w:rPr>
                    <w:t>检测项目</w:t>
                  </w:r>
                </w:p>
              </w:tc>
              <w:tc>
                <w:tcPr>
                  <w:tcW w:w="432" w:type="pct"/>
                  <w:tcBorders>
                    <w:tl2br w:val="nil"/>
                    <w:tr2bl w:val="nil"/>
                  </w:tcBorders>
                  <w:noWrap w:val="0"/>
                  <w:vAlign w:val="center"/>
                </w:tcPr>
                <w:p w14:paraId="00BFFDC6">
                  <w:pPr>
                    <w:pStyle w:val="13"/>
                    <w:bidi w:val="0"/>
                    <w:jc w:val="center"/>
                    <w:rPr>
                      <w:color w:val="auto"/>
                    </w:rPr>
                  </w:pPr>
                  <w:r>
                    <w:rPr>
                      <w:color w:val="auto"/>
                    </w:rPr>
                    <w:t>单位</w:t>
                  </w:r>
                </w:p>
              </w:tc>
              <w:tc>
                <w:tcPr>
                  <w:tcW w:w="2856" w:type="pct"/>
                  <w:gridSpan w:val="4"/>
                  <w:tcBorders>
                    <w:tl2br w:val="nil"/>
                    <w:tr2bl w:val="nil"/>
                  </w:tcBorders>
                  <w:noWrap w:val="0"/>
                  <w:vAlign w:val="center"/>
                </w:tcPr>
                <w:p w14:paraId="76954C47">
                  <w:pPr>
                    <w:pStyle w:val="13"/>
                    <w:bidi w:val="0"/>
                    <w:jc w:val="center"/>
                    <w:rPr>
                      <w:rFonts w:hint="eastAsia" w:ascii="Times New Roman" w:hAnsi="Times New Roman" w:eastAsia="宋体" w:cs="Times New Roman"/>
                      <w:b w:val="0"/>
                      <w:color w:val="auto"/>
                      <w:lang w:val="en-US" w:eastAsia="zh-CN"/>
                    </w:rPr>
                  </w:pPr>
                  <w:r>
                    <w:rPr>
                      <w:rFonts w:hint="eastAsia" w:ascii="Times New Roman" w:hAnsi="Times New Roman" w:eastAsia="宋体" w:cs="Times New Roman"/>
                      <w:b w:val="0"/>
                      <w:color w:val="auto"/>
                      <w:lang w:val="en-US" w:eastAsia="zh-CN"/>
                    </w:rPr>
                    <w:t>生活污水排口WS-02</w:t>
                  </w:r>
                </w:p>
              </w:tc>
              <w:tc>
                <w:tcPr>
                  <w:tcW w:w="484" w:type="pct"/>
                  <w:vMerge w:val="continue"/>
                  <w:tcBorders>
                    <w:tl2br w:val="nil"/>
                    <w:tr2bl w:val="nil"/>
                  </w:tcBorders>
                  <w:noWrap w:val="0"/>
                  <w:vAlign w:val="center"/>
                </w:tcPr>
                <w:p w14:paraId="55E42674">
                  <w:pPr>
                    <w:pStyle w:val="13"/>
                    <w:bidi w:val="0"/>
                    <w:jc w:val="center"/>
                    <w:rPr>
                      <w:rFonts w:hint="eastAsia" w:ascii="Times New Roman" w:hAnsi="Times New Roman" w:eastAsia="宋体" w:cs="Times New Roman"/>
                      <w:b w:val="0"/>
                      <w:color w:val="auto"/>
                      <w:lang w:val="en-US" w:eastAsia="zh-CN"/>
                    </w:rPr>
                  </w:pPr>
                </w:p>
              </w:tc>
              <w:tc>
                <w:tcPr>
                  <w:tcW w:w="500" w:type="pct"/>
                  <w:vMerge w:val="continue"/>
                  <w:tcBorders>
                    <w:tl2br w:val="nil"/>
                    <w:tr2bl w:val="nil"/>
                  </w:tcBorders>
                  <w:noWrap w:val="0"/>
                  <w:vAlign w:val="center"/>
                </w:tcPr>
                <w:p w14:paraId="2515AE3C">
                  <w:pPr>
                    <w:pStyle w:val="13"/>
                    <w:bidi w:val="0"/>
                    <w:jc w:val="center"/>
                    <w:rPr>
                      <w:rFonts w:hint="eastAsia" w:ascii="Times New Roman" w:hAnsi="Times New Roman" w:eastAsia="宋体" w:cs="Times New Roman"/>
                      <w:b w:val="0"/>
                      <w:color w:val="auto"/>
                      <w:lang w:val="en-US" w:eastAsia="zh-CN"/>
                    </w:rPr>
                  </w:pPr>
                </w:p>
              </w:tc>
            </w:tr>
            <w:tr w14:paraId="2D9C7E00">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726" w:type="pct"/>
                  <w:tcBorders>
                    <w:tl2br w:val="nil"/>
                    <w:tr2bl w:val="nil"/>
                  </w:tcBorders>
                  <w:noWrap w:val="0"/>
                  <w:vAlign w:val="center"/>
                </w:tcPr>
                <w:p w14:paraId="038CF338">
                  <w:pPr>
                    <w:pStyle w:val="13"/>
                    <w:bidi w:val="0"/>
                    <w:jc w:val="center"/>
                    <w:rPr>
                      <w:color w:val="auto"/>
                    </w:rPr>
                  </w:pPr>
                  <w:r>
                    <w:rPr>
                      <w:color w:val="auto"/>
                    </w:rPr>
                    <w:t>pH</w:t>
                  </w:r>
                </w:p>
              </w:tc>
              <w:tc>
                <w:tcPr>
                  <w:tcW w:w="432" w:type="pct"/>
                  <w:tcBorders>
                    <w:tl2br w:val="nil"/>
                    <w:tr2bl w:val="nil"/>
                  </w:tcBorders>
                  <w:noWrap w:val="0"/>
                  <w:vAlign w:val="center"/>
                </w:tcPr>
                <w:p w14:paraId="4DD13AE5">
                  <w:pPr>
                    <w:pStyle w:val="13"/>
                    <w:bidi w:val="0"/>
                    <w:jc w:val="center"/>
                    <w:rPr>
                      <w:color w:val="auto"/>
                    </w:rPr>
                  </w:pPr>
                  <w:r>
                    <w:rPr>
                      <w:color w:val="auto"/>
                    </w:rPr>
                    <w:t>无量纲</w:t>
                  </w:r>
                </w:p>
              </w:tc>
              <w:tc>
                <w:tcPr>
                  <w:tcW w:w="713" w:type="pct"/>
                  <w:tcBorders>
                    <w:tl2br w:val="nil"/>
                    <w:tr2bl w:val="nil"/>
                  </w:tcBorders>
                  <w:noWrap w:val="0"/>
                  <w:vAlign w:val="center"/>
                </w:tcPr>
                <w:p w14:paraId="40743E88">
                  <w:pPr>
                    <w:pStyle w:val="13"/>
                    <w:bidi w:val="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8.1</w:t>
                  </w:r>
                </w:p>
              </w:tc>
              <w:tc>
                <w:tcPr>
                  <w:tcW w:w="713" w:type="pct"/>
                  <w:tcBorders>
                    <w:tl2br w:val="nil"/>
                    <w:tr2bl w:val="nil"/>
                  </w:tcBorders>
                  <w:noWrap w:val="0"/>
                  <w:vAlign w:val="center"/>
                </w:tcPr>
                <w:p w14:paraId="48D7BBA4">
                  <w:pPr>
                    <w:pStyle w:val="13"/>
                    <w:bidi w:val="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8.0</w:t>
                  </w:r>
                </w:p>
              </w:tc>
              <w:tc>
                <w:tcPr>
                  <w:tcW w:w="713" w:type="pct"/>
                  <w:tcBorders>
                    <w:tl2br w:val="nil"/>
                    <w:tr2bl w:val="nil"/>
                  </w:tcBorders>
                  <w:noWrap w:val="0"/>
                  <w:vAlign w:val="center"/>
                </w:tcPr>
                <w:p w14:paraId="6DD6F279">
                  <w:pPr>
                    <w:pStyle w:val="13"/>
                    <w:bidi w:val="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8.0</w:t>
                  </w:r>
                </w:p>
              </w:tc>
              <w:tc>
                <w:tcPr>
                  <w:tcW w:w="716" w:type="pct"/>
                  <w:tcBorders>
                    <w:tl2br w:val="nil"/>
                    <w:tr2bl w:val="nil"/>
                  </w:tcBorders>
                  <w:noWrap w:val="0"/>
                  <w:vAlign w:val="center"/>
                </w:tcPr>
                <w:p w14:paraId="15FB8ACD">
                  <w:pPr>
                    <w:pStyle w:val="13"/>
                    <w:bidi w:val="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8.0</w:t>
                  </w:r>
                </w:p>
              </w:tc>
              <w:tc>
                <w:tcPr>
                  <w:tcW w:w="484" w:type="pct"/>
                  <w:tcBorders>
                    <w:tl2br w:val="nil"/>
                    <w:tr2bl w:val="nil"/>
                  </w:tcBorders>
                  <w:noWrap w:val="0"/>
                  <w:vAlign w:val="center"/>
                </w:tcPr>
                <w:p w14:paraId="22068034">
                  <w:pPr>
                    <w:pStyle w:val="13"/>
                    <w:bidi w:val="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6~9</w:t>
                  </w:r>
                </w:p>
              </w:tc>
              <w:tc>
                <w:tcPr>
                  <w:tcW w:w="500" w:type="pct"/>
                  <w:vMerge w:val="restart"/>
                  <w:tcBorders>
                    <w:tl2br w:val="nil"/>
                    <w:tr2bl w:val="nil"/>
                  </w:tcBorders>
                  <w:noWrap w:val="0"/>
                  <w:vAlign w:val="center"/>
                </w:tcPr>
                <w:p w14:paraId="705750A6">
                  <w:pPr>
                    <w:pStyle w:val="13"/>
                    <w:bidi w:val="0"/>
                    <w:jc w:val="center"/>
                    <w:rPr>
                      <w:rFonts w:hint="default" w:cs="Times New Roman"/>
                      <w:b w:val="0"/>
                      <w:color w:val="auto"/>
                      <w:lang w:val="en-US" w:eastAsia="zh-CN"/>
                    </w:rPr>
                  </w:pPr>
                  <w:r>
                    <w:rPr>
                      <w:rFonts w:hint="eastAsia" w:cs="Times New Roman"/>
                      <w:b w:val="0"/>
                      <w:color w:val="auto"/>
                      <w:lang w:val="en-US" w:eastAsia="zh-CN"/>
                    </w:rPr>
                    <w:t>是</w:t>
                  </w:r>
                </w:p>
              </w:tc>
            </w:tr>
            <w:tr w14:paraId="758BFC2A">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726" w:type="pct"/>
                  <w:tcBorders>
                    <w:tl2br w:val="nil"/>
                    <w:tr2bl w:val="nil"/>
                  </w:tcBorders>
                  <w:noWrap w:val="0"/>
                  <w:vAlign w:val="center"/>
                </w:tcPr>
                <w:p w14:paraId="320A2340">
                  <w:pPr>
                    <w:pStyle w:val="13"/>
                    <w:bidi w:val="0"/>
                    <w:jc w:val="center"/>
                    <w:rPr>
                      <w:color w:val="auto"/>
                    </w:rPr>
                  </w:pPr>
                  <w:r>
                    <w:rPr>
                      <w:color w:val="auto"/>
                    </w:rPr>
                    <w:t>化学需氧量</w:t>
                  </w:r>
                </w:p>
              </w:tc>
              <w:tc>
                <w:tcPr>
                  <w:tcW w:w="432" w:type="pct"/>
                  <w:tcBorders>
                    <w:tl2br w:val="nil"/>
                    <w:tr2bl w:val="nil"/>
                  </w:tcBorders>
                  <w:noWrap w:val="0"/>
                  <w:vAlign w:val="center"/>
                </w:tcPr>
                <w:p w14:paraId="00908578">
                  <w:pPr>
                    <w:pStyle w:val="13"/>
                    <w:bidi w:val="0"/>
                    <w:jc w:val="center"/>
                    <w:rPr>
                      <w:color w:val="auto"/>
                    </w:rPr>
                  </w:pPr>
                  <w:r>
                    <w:rPr>
                      <w:color w:val="auto"/>
                    </w:rPr>
                    <w:t>mg/L</w:t>
                  </w:r>
                </w:p>
              </w:tc>
              <w:tc>
                <w:tcPr>
                  <w:tcW w:w="713" w:type="pct"/>
                  <w:tcBorders>
                    <w:tl2br w:val="nil"/>
                    <w:tr2bl w:val="nil"/>
                  </w:tcBorders>
                  <w:noWrap w:val="0"/>
                  <w:vAlign w:val="center"/>
                </w:tcPr>
                <w:p w14:paraId="347D6050">
                  <w:pPr>
                    <w:pStyle w:val="13"/>
                    <w:bidi w:val="0"/>
                    <w:jc w:val="center"/>
                    <w:rPr>
                      <w:rFonts w:hint="default" w:ascii="Times New Roman" w:hAnsi="Times New Roman" w:eastAsia="宋体" w:cs="Times New Roman"/>
                      <w:b w:val="0"/>
                      <w:color w:val="auto"/>
                      <w:highlight w:val="none"/>
                      <w:lang w:val="en-US" w:eastAsia="zh-CN"/>
                    </w:rPr>
                  </w:pPr>
                  <w:r>
                    <w:rPr>
                      <w:rFonts w:hint="eastAsia" w:cs="Times New Roman"/>
                      <w:b w:val="0"/>
                      <w:color w:val="auto"/>
                      <w:highlight w:val="none"/>
                      <w:lang w:val="en-US" w:eastAsia="zh-CN"/>
                    </w:rPr>
                    <w:t>37</w:t>
                  </w:r>
                </w:p>
              </w:tc>
              <w:tc>
                <w:tcPr>
                  <w:tcW w:w="713" w:type="pct"/>
                  <w:tcBorders>
                    <w:tl2br w:val="nil"/>
                    <w:tr2bl w:val="nil"/>
                  </w:tcBorders>
                  <w:noWrap w:val="0"/>
                  <w:vAlign w:val="center"/>
                </w:tcPr>
                <w:p w14:paraId="195F5877">
                  <w:pPr>
                    <w:pStyle w:val="13"/>
                    <w:bidi w:val="0"/>
                    <w:jc w:val="center"/>
                    <w:rPr>
                      <w:rFonts w:hint="default" w:ascii="Times New Roman" w:hAnsi="Times New Roman" w:eastAsia="宋体" w:cs="Times New Roman"/>
                      <w:b w:val="0"/>
                      <w:color w:val="auto"/>
                      <w:highlight w:val="none"/>
                      <w:lang w:val="en-US" w:eastAsia="zh-CN"/>
                    </w:rPr>
                  </w:pPr>
                  <w:r>
                    <w:rPr>
                      <w:rFonts w:hint="eastAsia" w:cs="Times New Roman"/>
                      <w:b w:val="0"/>
                      <w:color w:val="auto"/>
                      <w:highlight w:val="none"/>
                      <w:lang w:val="en-US" w:eastAsia="zh-CN"/>
                    </w:rPr>
                    <w:t>36</w:t>
                  </w:r>
                </w:p>
              </w:tc>
              <w:tc>
                <w:tcPr>
                  <w:tcW w:w="713" w:type="pct"/>
                  <w:tcBorders>
                    <w:tl2br w:val="nil"/>
                    <w:tr2bl w:val="nil"/>
                  </w:tcBorders>
                  <w:noWrap w:val="0"/>
                  <w:vAlign w:val="center"/>
                </w:tcPr>
                <w:p w14:paraId="3FEADA65">
                  <w:pPr>
                    <w:pStyle w:val="13"/>
                    <w:bidi w:val="0"/>
                    <w:jc w:val="center"/>
                    <w:rPr>
                      <w:rFonts w:hint="default" w:ascii="Times New Roman" w:hAnsi="Times New Roman" w:eastAsia="宋体" w:cs="Times New Roman"/>
                      <w:b w:val="0"/>
                      <w:color w:val="auto"/>
                      <w:highlight w:val="none"/>
                      <w:lang w:val="en-US" w:eastAsia="zh-CN"/>
                    </w:rPr>
                  </w:pPr>
                  <w:r>
                    <w:rPr>
                      <w:rFonts w:hint="eastAsia" w:cs="Times New Roman"/>
                      <w:b w:val="0"/>
                      <w:color w:val="auto"/>
                      <w:highlight w:val="none"/>
                      <w:lang w:val="en-US" w:eastAsia="zh-CN"/>
                    </w:rPr>
                    <w:t>36</w:t>
                  </w:r>
                </w:p>
              </w:tc>
              <w:tc>
                <w:tcPr>
                  <w:tcW w:w="716" w:type="pct"/>
                  <w:tcBorders>
                    <w:tl2br w:val="nil"/>
                    <w:tr2bl w:val="nil"/>
                  </w:tcBorders>
                  <w:noWrap w:val="0"/>
                  <w:vAlign w:val="center"/>
                </w:tcPr>
                <w:p w14:paraId="004E3AEC">
                  <w:pPr>
                    <w:pStyle w:val="13"/>
                    <w:bidi w:val="0"/>
                    <w:jc w:val="center"/>
                    <w:rPr>
                      <w:rFonts w:hint="default" w:ascii="Times New Roman" w:hAnsi="Times New Roman" w:eastAsia="宋体" w:cs="Times New Roman"/>
                      <w:b w:val="0"/>
                      <w:color w:val="auto"/>
                      <w:highlight w:val="none"/>
                      <w:lang w:val="en-US" w:eastAsia="zh-CN"/>
                    </w:rPr>
                  </w:pPr>
                  <w:r>
                    <w:rPr>
                      <w:rFonts w:hint="eastAsia" w:cs="Times New Roman"/>
                      <w:b w:val="0"/>
                      <w:color w:val="auto"/>
                      <w:highlight w:val="none"/>
                      <w:lang w:val="en-US" w:eastAsia="zh-CN"/>
                    </w:rPr>
                    <w:t>36</w:t>
                  </w:r>
                </w:p>
              </w:tc>
              <w:tc>
                <w:tcPr>
                  <w:tcW w:w="484" w:type="pct"/>
                  <w:tcBorders>
                    <w:tl2br w:val="nil"/>
                    <w:tr2bl w:val="nil"/>
                  </w:tcBorders>
                  <w:noWrap w:val="0"/>
                  <w:vAlign w:val="center"/>
                </w:tcPr>
                <w:p w14:paraId="7770660E">
                  <w:pPr>
                    <w:pStyle w:val="13"/>
                    <w:bidi w:val="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500</w:t>
                  </w:r>
                </w:p>
              </w:tc>
              <w:tc>
                <w:tcPr>
                  <w:tcW w:w="500" w:type="pct"/>
                  <w:vMerge w:val="continue"/>
                  <w:tcBorders>
                    <w:tl2br w:val="nil"/>
                    <w:tr2bl w:val="nil"/>
                  </w:tcBorders>
                  <w:noWrap w:val="0"/>
                  <w:vAlign w:val="center"/>
                </w:tcPr>
                <w:p w14:paraId="0104C294">
                  <w:pPr>
                    <w:pStyle w:val="13"/>
                    <w:bidi w:val="0"/>
                    <w:jc w:val="center"/>
                    <w:rPr>
                      <w:rFonts w:hint="eastAsia" w:cs="Times New Roman"/>
                      <w:b w:val="0"/>
                      <w:color w:val="auto"/>
                      <w:lang w:val="en-US" w:eastAsia="zh-CN"/>
                    </w:rPr>
                  </w:pPr>
                </w:p>
              </w:tc>
            </w:tr>
            <w:tr w14:paraId="18994854">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726" w:type="pct"/>
                  <w:tcBorders>
                    <w:tl2br w:val="nil"/>
                    <w:tr2bl w:val="nil"/>
                  </w:tcBorders>
                  <w:noWrap w:val="0"/>
                  <w:vAlign w:val="center"/>
                </w:tcPr>
                <w:p w14:paraId="6CC5A655">
                  <w:pPr>
                    <w:pStyle w:val="13"/>
                    <w:bidi w:val="0"/>
                    <w:jc w:val="center"/>
                    <w:rPr>
                      <w:color w:val="auto"/>
                    </w:rPr>
                  </w:pPr>
                  <w:r>
                    <w:rPr>
                      <w:color w:val="auto"/>
                    </w:rPr>
                    <w:t>悬浮物</w:t>
                  </w:r>
                </w:p>
              </w:tc>
              <w:tc>
                <w:tcPr>
                  <w:tcW w:w="432" w:type="pct"/>
                  <w:tcBorders>
                    <w:tl2br w:val="nil"/>
                    <w:tr2bl w:val="nil"/>
                  </w:tcBorders>
                  <w:noWrap w:val="0"/>
                  <w:vAlign w:val="center"/>
                </w:tcPr>
                <w:p w14:paraId="7D1BF8A5">
                  <w:pPr>
                    <w:pStyle w:val="13"/>
                    <w:bidi w:val="0"/>
                    <w:jc w:val="center"/>
                    <w:rPr>
                      <w:color w:val="auto"/>
                    </w:rPr>
                  </w:pPr>
                  <w:r>
                    <w:rPr>
                      <w:color w:val="auto"/>
                    </w:rPr>
                    <w:t>mg/L</w:t>
                  </w:r>
                </w:p>
              </w:tc>
              <w:tc>
                <w:tcPr>
                  <w:tcW w:w="713" w:type="pct"/>
                  <w:tcBorders>
                    <w:tl2br w:val="nil"/>
                    <w:tr2bl w:val="nil"/>
                  </w:tcBorders>
                  <w:noWrap w:val="0"/>
                  <w:vAlign w:val="center"/>
                </w:tcPr>
                <w:p w14:paraId="51FB28A4">
                  <w:pPr>
                    <w:pStyle w:val="13"/>
                    <w:bidi w:val="0"/>
                    <w:jc w:val="center"/>
                    <w:rPr>
                      <w:rFonts w:hint="default" w:ascii="Times New Roman" w:hAnsi="Times New Roman" w:eastAsia="宋体" w:cs="Times New Roman"/>
                      <w:b w:val="0"/>
                      <w:color w:val="auto"/>
                      <w:highlight w:val="none"/>
                      <w:lang w:val="en-US" w:eastAsia="zh-CN"/>
                    </w:rPr>
                  </w:pPr>
                  <w:r>
                    <w:rPr>
                      <w:rFonts w:hint="eastAsia" w:cs="Times New Roman"/>
                      <w:b w:val="0"/>
                      <w:color w:val="auto"/>
                      <w:highlight w:val="none"/>
                      <w:lang w:val="en-US" w:eastAsia="zh-CN"/>
                    </w:rPr>
                    <w:t>5</w:t>
                  </w:r>
                </w:p>
              </w:tc>
              <w:tc>
                <w:tcPr>
                  <w:tcW w:w="713" w:type="pct"/>
                  <w:tcBorders>
                    <w:tl2br w:val="nil"/>
                    <w:tr2bl w:val="nil"/>
                  </w:tcBorders>
                  <w:noWrap w:val="0"/>
                  <w:vAlign w:val="center"/>
                </w:tcPr>
                <w:p w14:paraId="44DFBD61">
                  <w:pPr>
                    <w:pStyle w:val="13"/>
                    <w:bidi w:val="0"/>
                    <w:jc w:val="center"/>
                    <w:rPr>
                      <w:rFonts w:hint="default" w:ascii="Times New Roman" w:hAnsi="Times New Roman" w:eastAsia="宋体" w:cs="Times New Roman"/>
                      <w:b w:val="0"/>
                      <w:color w:val="auto"/>
                      <w:highlight w:val="none"/>
                      <w:lang w:val="en-US" w:eastAsia="zh-CN"/>
                    </w:rPr>
                  </w:pPr>
                  <w:r>
                    <w:rPr>
                      <w:rFonts w:hint="eastAsia" w:cs="Times New Roman"/>
                      <w:b w:val="0"/>
                      <w:color w:val="auto"/>
                      <w:highlight w:val="none"/>
                      <w:lang w:val="en-US" w:eastAsia="zh-CN"/>
                    </w:rPr>
                    <w:t>5</w:t>
                  </w:r>
                </w:p>
              </w:tc>
              <w:tc>
                <w:tcPr>
                  <w:tcW w:w="713" w:type="pct"/>
                  <w:tcBorders>
                    <w:tl2br w:val="nil"/>
                    <w:tr2bl w:val="nil"/>
                  </w:tcBorders>
                  <w:noWrap w:val="0"/>
                  <w:vAlign w:val="center"/>
                </w:tcPr>
                <w:p w14:paraId="463A5096">
                  <w:pPr>
                    <w:pStyle w:val="13"/>
                    <w:bidi w:val="0"/>
                    <w:jc w:val="center"/>
                    <w:rPr>
                      <w:rFonts w:hint="default" w:ascii="Times New Roman" w:hAnsi="Times New Roman" w:eastAsia="宋体" w:cs="Times New Roman"/>
                      <w:b w:val="0"/>
                      <w:color w:val="auto"/>
                      <w:highlight w:val="none"/>
                      <w:lang w:val="en-US" w:eastAsia="zh-CN"/>
                    </w:rPr>
                  </w:pPr>
                  <w:r>
                    <w:rPr>
                      <w:rFonts w:hint="eastAsia" w:cs="Times New Roman"/>
                      <w:b w:val="0"/>
                      <w:color w:val="auto"/>
                      <w:highlight w:val="none"/>
                      <w:lang w:val="en-US" w:eastAsia="zh-CN"/>
                    </w:rPr>
                    <w:t>4</w:t>
                  </w:r>
                </w:p>
              </w:tc>
              <w:tc>
                <w:tcPr>
                  <w:tcW w:w="716" w:type="pct"/>
                  <w:tcBorders>
                    <w:tl2br w:val="nil"/>
                    <w:tr2bl w:val="nil"/>
                  </w:tcBorders>
                  <w:noWrap w:val="0"/>
                  <w:vAlign w:val="center"/>
                </w:tcPr>
                <w:p w14:paraId="14F4107F">
                  <w:pPr>
                    <w:pStyle w:val="13"/>
                    <w:bidi w:val="0"/>
                    <w:jc w:val="center"/>
                    <w:rPr>
                      <w:rFonts w:hint="default" w:ascii="Times New Roman" w:hAnsi="Times New Roman" w:eastAsia="宋体" w:cs="Times New Roman"/>
                      <w:b w:val="0"/>
                      <w:color w:val="auto"/>
                      <w:highlight w:val="none"/>
                      <w:lang w:val="en-US" w:eastAsia="zh-CN"/>
                    </w:rPr>
                  </w:pPr>
                  <w:r>
                    <w:rPr>
                      <w:rFonts w:hint="eastAsia" w:cs="Times New Roman"/>
                      <w:b w:val="0"/>
                      <w:color w:val="auto"/>
                      <w:highlight w:val="none"/>
                      <w:lang w:val="en-US" w:eastAsia="zh-CN"/>
                    </w:rPr>
                    <w:t>5</w:t>
                  </w:r>
                </w:p>
              </w:tc>
              <w:tc>
                <w:tcPr>
                  <w:tcW w:w="484" w:type="pct"/>
                  <w:tcBorders>
                    <w:tl2br w:val="nil"/>
                    <w:tr2bl w:val="nil"/>
                  </w:tcBorders>
                  <w:noWrap w:val="0"/>
                  <w:vAlign w:val="center"/>
                </w:tcPr>
                <w:p w14:paraId="3BB7E79E">
                  <w:pPr>
                    <w:pStyle w:val="13"/>
                    <w:bidi w:val="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400</w:t>
                  </w:r>
                </w:p>
              </w:tc>
              <w:tc>
                <w:tcPr>
                  <w:tcW w:w="500" w:type="pct"/>
                  <w:vMerge w:val="continue"/>
                  <w:tcBorders>
                    <w:tl2br w:val="nil"/>
                    <w:tr2bl w:val="nil"/>
                  </w:tcBorders>
                  <w:noWrap w:val="0"/>
                  <w:vAlign w:val="center"/>
                </w:tcPr>
                <w:p w14:paraId="237CFD67">
                  <w:pPr>
                    <w:pStyle w:val="13"/>
                    <w:bidi w:val="0"/>
                    <w:jc w:val="center"/>
                    <w:rPr>
                      <w:rFonts w:hint="eastAsia" w:cs="Times New Roman"/>
                      <w:b w:val="0"/>
                      <w:color w:val="auto"/>
                      <w:lang w:val="en-US" w:eastAsia="zh-CN"/>
                    </w:rPr>
                  </w:pPr>
                </w:p>
              </w:tc>
            </w:tr>
            <w:tr w14:paraId="517D0D5A">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726" w:type="pct"/>
                  <w:tcBorders>
                    <w:tl2br w:val="nil"/>
                    <w:tr2bl w:val="nil"/>
                  </w:tcBorders>
                  <w:noWrap w:val="0"/>
                  <w:vAlign w:val="center"/>
                </w:tcPr>
                <w:p w14:paraId="1063C550">
                  <w:pPr>
                    <w:pStyle w:val="13"/>
                    <w:bidi w:val="0"/>
                    <w:jc w:val="center"/>
                    <w:rPr>
                      <w:color w:val="auto"/>
                    </w:rPr>
                  </w:pPr>
                  <w:r>
                    <w:rPr>
                      <w:color w:val="auto"/>
                    </w:rPr>
                    <w:t>氨氮</w:t>
                  </w:r>
                </w:p>
              </w:tc>
              <w:tc>
                <w:tcPr>
                  <w:tcW w:w="432" w:type="pct"/>
                  <w:tcBorders>
                    <w:tl2br w:val="nil"/>
                    <w:tr2bl w:val="nil"/>
                  </w:tcBorders>
                  <w:noWrap w:val="0"/>
                  <w:vAlign w:val="center"/>
                </w:tcPr>
                <w:p w14:paraId="22808C83">
                  <w:pPr>
                    <w:pStyle w:val="13"/>
                    <w:bidi w:val="0"/>
                    <w:jc w:val="center"/>
                    <w:rPr>
                      <w:color w:val="auto"/>
                    </w:rPr>
                  </w:pPr>
                  <w:r>
                    <w:rPr>
                      <w:color w:val="auto"/>
                    </w:rPr>
                    <w:t>mg/L</w:t>
                  </w:r>
                </w:p>
              </w:tc>
              <w:tc>
                <w:tcPr>
                  <w:tcW w:w="713" w:type="pct"/>
                  <w:tcBorders>
                    <w:tl2br w:val="nil"/>
                    <w:tr2bl w:val="nil"/>
                  </w:tcBorders>
                  <w:noWrap w:val="0"/>
                  <w:vAlign w:val="center"/>
                </w:tcPr>
                <w:p w14:paraId="55463007">
                  <w:pPr>
                    <w:pStyle w:val="13"/>
                    <w:bidi w:val="0"/>
                    <w:jc w:val="center"/>
                    <w:rPr>
                      <w:rFonts w:hint="default" w:ascii="Times New Roman" w:hAnsi="Times New Roman" w:eastAsia="宋体" w:cs="Times New Roman"/>
                      <w:b w:val="0"/>
                      <w:color w:val="auto"/>
                      <w:highlight w:val="none"/>
                      <w:lang w:val="en-US" w:eastAsia="zh-CN"/>
                    </w:rPr>
                  </w:pPr>
                  <w:r>
                    <w:rPr>
                      <w:rFonts w:hint="eastAsia" w:cs="Times New Roman"/>
                      <w:b w:val="0"/>
                      <w:color w:val="auto"/>
                      <w:highlight w:val="none"/>
                      <w:lang w:val="en-US" w:eastAsia="zh-CN"/>
                    </w:rPr>
                    <w:t>13.6</w:t>
                  </w:r>
                </w:p>
              </w:tc>
              <w:tc>
                <w:tcPr>
                  <w:tcW w:w="713" w:type="pct"/>
                  <w:tcBorders>
                    <w:tl2br w:val="nil"/>
                    <w:tr2bl w:val="nil"/>
                  </w:tcBorders>
                  <w:noWrap w:val="0"/>
                  <w:vAlign w:val="center"/>
                </w:tcPr>
                <w:p w14:paraId="59194E27">
                  <w:pPr>
                    <w:pStyle w:val="13"/>
                    <w:bidi w:val="0"/>
                    <w:jc w:val="center"/>
                    <w:rPr>
                      <w:rFonts w:hint="default" w:ascii="Times New Roman" w:hAnsi="Times New Roman" w:eastAsia="宋体" w:cs="Times New Roman"/>
                      <w:b w:val="0"/>
                      <w:color w:val="auto"/>
                      <w:highlight w:val="none"/>
                      <w:lang w:val="en-US" w:eastAsia="zh-CN"/>
                    </w:rPr>
                  </w:pPr>
                  <w:r>
                    <w:rPr>
                      <w:rFonts w:hint="eastAsia" w:cs="Times New Roman"/>
                      <w:b w:val="0"/>
                      <w:color w:val="auto"/>
                      <w:highlight w:val="none"/>
                      <w:lang w:val="en-US" w:eastAsia="zh-CN"/>
                    </w:rPr>
                    <w:t>14.2</w:t>
                  </w:r>
                </w:p>
              </w:tc>
              <w:tc>
                <w:tcPr>
                  <w:tcW w:w="713" w:type="pct"/>
                  <w:tcBorders>
                    <w:tl2br w:val="nil"/>
                    <w:tr2bl w:val="nil"/>
                  </w:tcBorders>
                  <w:noWrap w:val="0"/>
                  <w:vAlign w:val="center"/>
                </w:tcPr>
                <w:p w14:paraId="6DC50EDC">
                  <w:pPr>
                    <w:pStyle w:val="13"/>
                    <w:bidi w:val="0"/>
                    <w:jc w:val="center"/>
                    <w:rPr>
                      <w:rFonts w:hint="default" w:ascii="Times New Roman" w:hAnsi="Times New Roman" w:eastAsia="宋体" w:cs="Times New Roman"/>
                      <w:b w:val="0"/>
                      <w:color w:val="auto"/>
                      <w:highlight w:val="none"/>
                      <w:lang w:val="en-US" w:eastAsia="zh-CN"/>
                    </w:rPr>
                  </w:pPr>
                  <w:r>
                    <w:rPr>
                      <w:rFonts w:hint="eastAsia" w:cs="Times New Roman"/>
                      <w:b w:val="0"/>
                      <w:color w:val="auto"/>
                      <w:highlight w:val="none"/>
                      <w:lang w:val="en-US" w:eastAsia="zh-CN"/>
                    </w:rPr>
                    <w:t>13.9</w:t>
                  </w:r>
                </w:p>
              </w:tc>
              <w:tc>
                <w:tcPr>
                  <w:tcW w:w="716" w:type="pct"/>
                  <w:tcBorders>
                    <w:tl2br w:val="nil"/>
                    <w:tr2bl w:val="nil"/>
                  </w:tcBorders>
                  <w:noWrap w:val="0"/>
                  <w:vAlign w:val="center"/>
                </w:tcPr>
                <w:p w14:paraId="59D77F3C">
                  <w:pPr>
                    <w:pStyle w:val="13"/>
                    <w:bidi w:val="0"/>
                    <w:jc w:val="center"/>
                    <w:rPr>
                      <w:rFonts w:hint="default" w:ascii="Times New Roman" w:hAnsi="Times New Roman" w:eastAsia="宋体" w:cs="Times New Roman"/>
                      <w:b w:val="0"/>
                      <w:color w:val="auto"/>
                      <w:highlight w:val="none"/>
                      <w:lang w:val="en-US" w:eastAsia="zh-CN"/>
                    </w:rPr>
                  </w:pPr>
                  <w:r>
                    <w:rPr>
                      <w:rFonts w:hint="eastAsia" w:cs="Times New Roman"/>
                      <w:b w:val="0"/>
                      <w:color w:val="auto"/>
                      <w:highlight w:val="none"/>
                      <w:lang w:val="en-US" w:eastAsia="zh-CN"/>
                    </w:rPr>
                    <w:t>14.3</w:t>
                  </w:r>
                </w:p>
              </w:tc>
              <w:tc>
                <w:tcPr>
                  <w:tcW w:w="484" w:type="pct"/>
                  <w:tcBorders>
                    <w:tl2br w:val="nil"/>
                    <w:tr2bl w:val="nil"/>
                  </w:tcBorders>
                  <w:noWrap w:val="0"/>
                  <w:vAlign w:val="center"/>
                </w:tcPr>
                <w:p w14:paraId="13DCF1DA">
                  <w:pPr>
                    <w:pStyle w:val="13"/>
                    <w:bidi w:val="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35</w:t>
                  </w:r>
                </w:p>
              </w:tc>
              <w:tc>
                <w:tcPr>
                  <w:tcW w:w="500" w:type="pct"/>
                  <w:vMerge w:val="continue"/>
                  <w:tcBorders>
                    <w:tl2br w:val="nil"/>
                    <w:tr2bl w:val="nil"/>
                  </w:tcBorders>
                  <w:noWrap w:val="0"/>
                  <w:vAlign w:val="center"/>
                </w:tcPr>
                <w:p w14:paraId="4434CF4D">
                  <w:pPr>
                    <w:pStyle w:val="13"/>
                    <w:bidi w:val="0"/>
                    <w:jc w:val="center"/>
                    <w:rPr>
                      <w:rFonts w:hint="eastAsia" w:cs="Times New Roman"/>
                      <w:b w:val="0"/>
                      <w:color w:val="auto"/>
                      <w:lang w:val="en-US" w:eastAsia="zh-CN"/>
                    </w:rPr>
                  </w:pPr>
                </w:p>
              </w:tc>
            </w:tr>
            <w:tr w14:paraId="316D083F">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726" w:type="pct"/>
                  <w:tcBorders>
                    <w:tl2br w:val="nil"/>
                    <w:tr2bl w:val="nil"/>
                  </w:tcBorders>
                  <w:noWrap w:val="0"/>
                  <w:vAlign w:val="center"/>
                </w:tcPr>
                <w:p w14:paraId="25AFA21F">
                  <w:pPr>
                    <w:pStyle w:val="13"/>
                    <w:bidi w:val="0"/>
                    <w:jc w:val="center"/>
                    <w:rPr>
                      <w:color w:val="auto"/>
                    </w:rPr>
                  </w:pPr>
                  <w:r>
                    <w:rPr>
                      <w:color w:val="auto"/>
                    </w:rPr>
                    <w:t>总磷</w:t>
                  </w:r>
                </w:p>
              </w:tc>
              <w:tc>
                <w:tcPr>
                  <w:tcW w:w="432" w:type="pct"/>
                  <w:tcBorders>
                    <w:tl2br w:val="nil"/>
                    <w:tr2bl w:val="nil"/>
                  </w:tcBorders>
                  <w:noWrap w:val="0"/>
                  <w:vAlign w:val="center"/>
                </w:tcPr>
                <w:p w14:paraId="41FA1CA8">
                  <w:pPr>
                    <w:pStyle w:val="13"/>
                    <w:bidi w:val="0"/>
                    <w:jc w:val="center"/>
                    <w:rPr>
                      <w:color w:val="auto"/>
                    </w:rPr>
                  </w:pPr>
                  <w:r>
                    <w:rPr>
                      <w:color w:val="auto"/>
                    </w:rPr>
                    <w:t>mg/L</w:t>
                  </w:r>
                </w:p>
              </w:tc>
              <w:tc>
                <w:tcPr>
                  <w:tcW w:w="713" w:type="pct"/>
                  <w:tcBorders>
                    <w:tl2br w:val="nil"/>
                    <w:tr2bl w:val="nil"/>
                  </w:tcBorders>
                  <w:noWrap w:val="0"/>
                  <w:vAlign w:val="center"/>
                </w:tcPr>
                <w:p w14:paraId="04699F02">
                  <w:pPr>
                    <w:pStyle w:val="13"/>
                    <w:bidi w:val="0"/>
                    <w:jc w:val="center"/>
                    <w:rPr>
                      <w:rFonts w:hint="default" w:ascii="Times New Roman" w:hAnsi="Times New Roman" w:eastAsia="宋体" w:cs="Times New Roman"/>
                      <w:b w:val="0"/>
                      <w:color w:val="auto"/>
                      <w:highlight w:val="none"/>
                      <w:lang w:val="en-US" w:eastAsia="zh-CN"/>
                    </w:rPr>
                  </w:pPr>
                  <w:r>
                    <w:rPr>
                      <w:rFonts w:hint="eastAsia" w:cs="Times New Roman"/>
                      <w:b w:val="0"/>
                      <w:color w:val="auto"/>
                      <w:highlight w:val="none"/>
                      <w:lang w:val="en-US" w:eastAsia="zh-CN"/>
                    </w:rPr>
                    <w:t>1.16</w:t>
                  </w:r>
                </w:p>
              </w:tc>
              <w:tc>
                <w:tcPr>
                  <w:tcW w:w="713" w:type="pct"/>
                  <w:tcBorders>
                    <w:tl2br w:val="nil"/>
                    <w:tr2bl w:val="nil"/>
                  </w:tcBorders>
                  <w:noWrap w:val="0"/>
                  <w:vAlign w:val="center"/>
                </w:tcPr>
                <w:p w14:paraId="3D21C393">
                  <w:pPr>
                    <w:pStyle w:val="13"/>
                    <w:bidi w:val="0"/>
                    <w:jc w:val="center"/>
                    <w:rPr>
                      <w:rFonts w:hint="default" w:ascii="Times New Roman" w:hAnsi="Times New Roman" w:eastAsia="宋体" w:cs="Times New Roman"/>
                      <w:b w:val="0"/>
                      <w:color w:val="auto"/>
                      <w:highlight w:val="none"/>
                      <w:lang w:val="en-US" w:eastAsia="zh-CN"/>
                    </w:rPr>
                  </w:pPr>
                  <w:r>
                    <w:rPr>
                      <w:rFonts w:hint="eastAsia" w:cs="Times New Roman"/>
                      <w:b w:val="0"/>
                      <w:color w:val="auto"/>
                      <w:highlight w:val="none"/>
                      <w:lang w:val="en-US" w:eastAsia="zh-CN"/>
                    </w:rPr>
                    <w:t>1.24</w:t>
                  </w:r>
                </w:p>
              </w:tc>
              <w:tc>
                <w:tcPr>
                  <w:tcW w:w="713" w:type="pct"/>
                  <w:tcBorders>
                    <w:tl2br w:val="nil"/>
                    <w:tr2bl w:val="nil"/>
                  </w:tcBorders>
                  <w:noWrap w:val="0"/>
                  <w:vAlign w:val="center"/>
                </w:tcPr>
                <w:p w14:paraId="20DC9A83">
                  <w:pPr>
                    <w:pStyle w:val="13"/>
                    <w:bidi w:val="0"/>
                    <w:jc w:val="center"/>
                    <w:rPr>
                      <w:rFonts w:hint="default" w:ascii="Times New Roman" w:hAnsi="Times New Roman" w:eastAsia="宋体" w:cs="Times New Roman"/>
                      <w:b w:val="0"/>
                      <w:color w:val="auto"/>
                      <w:highlight w:val="none"/>
                      <w:lang w:val="en-US" w:eastAsia="zh-CN"/>
                    </w:rPr>
                  </w:pPr>
                  <w:r>
                    <w:rPr>
                      <w:rFonts w:hint="eastAsia" w:cs="Times New Roman"/>
                      <w:b w:val="0"/>
                      <w:color w:val="auto"/>
                      <w:highlight w:val="none"/>
                      <w:lang w:val="en-US" w:eastAsia="zh-CN"/>
                    </w:rPr>
                    <w:t>1.33</w:t>
                  </w:r>
                </w:p>
              </w:tc>
              <w:tc>
                <w:tcPr>
                  <w:tcW w:w="716" w:type="pct"/>
                  <w:tcBorders>
                    <w:tl2br w:val="nil"/>
                    <w:tr2bl w:val="nil"/>
                  </w:tcBorders>
                  <w:noWrap w:val="0"/>
                  <w:vAlign w:val="center"/>
                </w:tcPr>
                <w:p w14:paraId="10A62379">
                  <w:pPr>
                    <w:pStyle w:val="13"/>
                    <w:bidi w:val="0"/>
                    <w:jc w:val="center"/>
                    <w:rPr>
                      <w:rFonts w:hint="default" w:ascii="Times New Roman" w:hAnsi="Times New Roman" w:eastAsia="宋体" w:cs="Times New Roman"/>
                      <w:b w:val="0"/>
                      <w:color w:val="auto"/>
                      <w:highlight w:val="none"/>
                      <w:lang w:val="en-US" w:eastAsia="zh-CN"/>
                    </w:rPr>
                  </w:pPr>
                  <w:r>
                    <w:rPr>
                      <w:rFonts w:hint="eastAsia" w:cs="Times New Roman"/>
                      <w:b w:val="0"/>
                      <w:color w:val="auto"/>
                      <w:highlight w:val="none"/>
                      <w:lang w:val="en-US" w:eastAsia="zh-CN"/>
                    </w:rPr>
                    <w:t>1.40</w:t>
                  </w:r>
                </w:p>
              </w:tc>
              <w:tc>
                <w:tcPr>
                  <w:tcW w:w="484" w:type="pct"/>
                  <w:tcBorders>
                    <w:tl2br w:val="nil"/>
                    <w:tr2bl w:val="nil"/>
                  </w:tcBorders>
                  <w:noWrap w:val="0"/>
                  <w:vAlign w:val="center"/>
                </w:tcPr>
                <w:p w14:paraId="0D1F2C9D">
                  <w:pPr>
                    <w:pStyle w:val="13"/>
                    <w:bidi w:val="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4</w:t>
                  </w:r>
                </w:p>
              </w:tc>
              <w:tc>
                <w:tcPr>
                  <w:tcW w:w="500" w:type="pct"/>
                  <w:vMerge w:val="continue"/>
                  <w:tcBorders>
                    <w:tl2br w:val="nil"/>
                    <w:tr2bl w:val="nil"/>
                  </w:tcBorders>
                  <w:noWrap w:val="0"/>
                  <w:vAlign w:val="center"/>
                </w:tcPr>
                <w:p w14:paraId="76A05A1A">
                  <w:pPr>
                    <w:pStyle w:val="13"/>
                    <w:bidi w:val="0"/>
                    <w:jc w:val="center"/>
                    <w:rPr>
                      <w:rFonts w:hint="eastAsia" w:cs="Times New Roman"/>
                      <w:b w:val="0"/>
                      <w:color w:val="auto"/>
                      <w:lang w:val="en-US" w:eastAsia="zh-CN"/>
                    </w:rPr>
                  </w:pPr>
                </w:p>
              </w:tc>
            </w:tr>
            <w:tr w14:paraId="7A845C65">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4015" w:type="pct"/>
                  <w:gridSpan w:val="6"/>
                  <w:tcBorders>
                    <w:tl2br w:val="nil"/>
                    <w:tr2bl w:val="nil"/>
                  </w:tcBorders>
                  <w:noWrap w:val="0"/>
                  <w:vAlign w:val="center"/>
                </w:tcPr>
                <w:p w14:paraId="49C02DA3">
                  <w:pPr>
                    <w:pStyle w:val="13"/>
                    <w:bidi w:val="0"/>
                    <w:jc w:val="center"/>
                    <w:rPr>
                      <w:color w:val="auto"/>
                    </w:rPr>
                  </w:pPr>
                  <w:r>
                    <w:rPr>
                      <w:rFonts w:hint="eastAsia"/>
                      <w:b/>
                      <w:bCs/>
                      <w:color w:val="auto"/>
                      <w:lang w:eastAsia="zh-CN"/>
                    </w:rPr>
                    <w:t>监测</w:t>
                  </w:r>
                  <w:r>
                    <w:rPr>
                      <w:b/>
                      <w:bCs/>
                      <w:color w:val="auto"/>
                    </w:rPr>
                    <w:t>结果（202</w:t>
                  </w:r>
                  <w:r>
                    <w:rPr>
                      <w:rFonts w:hint="eastAsia"/>
                      <w:b/>
                      <w:bCs/>
                      <w:color w:val="auto"/>
                      <w:lang w:val="en-US" w:eastAsia="zh-CN"/>
                    </w:rPr>
                    <w:t>4.8.27</w:t>
                  </w:r>
                  <w:r>
                    <w:rPr>
                      <w:b/>
                      <w:bCs/>
                      <w:color w:val="auto"/>
                    </w:rPr>
                    <w:t>）</w:t>
                  </w:r>
                </w:p>
              </w:tc>
              <w:tc>
                <w:tcPr>
                  <w:tcW w:w="484" w:type="pct"/>
                  <w:vMerge w:val="restart"/>
                  <w:tcBorders>
                    <w:tl2br w:val="nil"/>
                    <w:tr2bl w:val="nil"/>
                  </w:tcBorders>
                  <w:noWrap w:val="0"/>
                  <w:vAlign w:val="center"/>
                </w:tcPr>
                <w:p w14:paraId="07600F16">
                  <w:pPr>
                    <w:pStyle w:val="13"/>
                    <w:bidi w:val="0"/>
                    <w:jc w:val="center"/>
                    <w:rPr>
                      <w:color w:val="auto"/>
                    </w:rPr>
                  </w:pPr>
                  <w:r>
                    <w:rPr>
                      <w:rFonts w:hint="eastAsia"/>
                      <w:b/>
                      <w:bCs/>
                      <w:color w:val="auto"/>
                      <w:lang w:val="en-US" w:eastAsia="zh-CN"/>
                    </w:rPr>
                    <w:t>执行标准</w:t>
                  </w:r>
                </w:p>
              </w:tc>
              <w:tc>
                <w:tcPr>
                  <w:tcW w:w="500" w:type="pct"/>
                  <w:vMerge w:val="restart"/>
                  <w:tcBorders>
                    <w:tl2br w:val="nil"/>
                    <w:tr2bl w:val="nil"/>
                  </w:tcBorders>
                  <w:noWrap w:val="0"/>
                  <w:vAlign w:val="center"/>
                </w:tcPr>
                <w:p w14:paraId="6E01CB40">
                  <w:pPr>
                    <w:pStyle w:val="13"/>
                    <w:bidi w:val="0"/>
                    <w:jc w:val="center"/>
                    <w:rPr>
                      <w:rFonts w:hint="eastAsia"/>
                      <w:b/>
                      <w:bCs/>
                      <w:color w:val="auto"/>
                      <w:lang w:val="en-US" w:eastAsia="zh-CN"/>
                    </w:rPr>
                  </w:pPr>
                  <w:r>
                    <w:rPr>
                      <w:rFonts w:hint="eastAsia"/>
                      <w:b/>
                      <w:bCs/>
                      <w:color w:val="auto"/>
                      <w:lang w:val="en-US" w:eastAsia="zh-CN"/>
                    </w:rPr>
                    <w:t>是否达标排放</w:t>
                  </w:r>
                </w:p>
              </w:tc>
            </w:tr>
            <w:tr w14:paraId="6A4B8923">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1158" w:type="pct"/>
                  <w:gridSpan w:val="2"/>
                  <w:tcBorders>
                    <w:tl2br w:val="nil"/>
                    <w:tr2bl w:val="nil"/>
                  </w:tcBorders>
                  <w:noWrap w:val="0"/>
                  <w:vAlign w:val="center"/>
                </w:tcPr>
                <w:p w14:paraId="3A342D88">
                  <w:pPr>
                    <w:pStyle w:val="13"/>
                    <w:bidi w:val="0"/>
                    <w:jc w:val="center"/>
                    <w:rPr>
                      <w:rFonts w:hint="eastAsia" w:eastAsia="宋体"/>
                      <w:b/>
                      <w:bCs/>
                      <w:color w:val="auto"/>
                      <w:lang w:eastAsia="zh-CN"/>
                    </w:rPr>
                  </w:pPr>
                  <w:r>
                    <w:rPr>
                      <w:b/>
                      <w:bCs/>
                      <w:color w:val="auto"/>
                    </w:rPr>
                    <w:t>样品</w:t>
                  </w:r>
                  <w:r>
                    <w:rPr>
                      <w:rFonts w:hint="eastAsia"/>
                      <w:b/>
                      <w:bCs/>
                      <w:color w:val="auto"/>
                      <w:lang w:val="en-US" w:eastAsia="zh-CN"/>
                    </w:rPr>
                    <w:t>编号</w:t>
                  </w:r>
                </w:p>
              </w:tc>
              <w:tc>
                <w:tcPr>
                  <w:tcW w:w="713" w:type="pct"/>
                  <w:tcBorders>
                    <w:tl2br w:val="nil"/>
                    <w:tr2bl w:val="nil"/>
                  </w:tcBorders>
                  <w:noWrap w:val="0"/>
                  <w:vAlign w:val="center"/>
                </w:tcPr>
                <w:p w14:paraId="37382AE5">
                  <w:pPr>
                    <w:pStyle w:val="13"/>
                    <w:bidi w:val="0"/>
                    <w:ind w:left="0" w:leftChars="0" w:firstLine="0" w:firstLineChars="0"/>
                    <w:jc w:val="center"/>
                    <w:rPr>
                      <w:b/>
                      <w:bCs/>
                      <w:color w:val="auto"/>
                    </w:rPr>
                  </w:pPr>
                  <w:r>
                    <w:rPr>
                      <w:rFonts w:hint="eastAsia" w:ascii="Times New Roman" w:hAnsi="Times New Roman" w:eastAsia="宋体" w:cs="Times New Roman"/>
                      <w:b/>
                      <w:bCs/>
                      <w:color w:val="auto"/>
                      <w:lang w:val="en-US" w:eastAsia="zh-CN"/>
                    </w:rPr>
                    <w:t>1</w:t>
                  </w:r>
                </w:p>
              </w:tc>
              <w:tc>
                <w:tcPr>
                  <w:tcW w:w="713" w:type="pct"/>
                  <w:tcBorders>
                    <w:tl2br w:val="nil"/>
                    <w:tr2bl w:val="nil"/>
                  </w:tcBorders>
                  <w:noWrap w:val="0"/>
                  <w:vAlign w:val="center"/>
                </w:tcPr>
                <w:p w14:paraId="00BA68B0">
                  <w:pPr>
                    <w:pStyle w:val="13"/>
                    <w:bidi w:val="0"/>
                    <w:ind w:left="0" w:leftChars="0" w:firstLine="0" w:firstLineChars="0"/>
                    <w:jc w:val="center"/>
                    <w:rPr>
                      <w:b/>
                      <w:bCs/>
                      <w:color w:val="auto"/>
                    </w:rPr>
                  </w:pPr>
                  <w:r>
                    <w:rPr>
                      <w:rFonts w:hint="eastAsia" w:ascii="Times New Roman" w:hAnsi="Times New Roman" w:eastAsia="宋体" w:cs="Times New Roman"/>
                      <w:b/>
                      <w:bCs/>
                      <w:color w:val="auto"/>
                      <w:lang w:val="en-US" w:eastAsia="zh-CN"/>
                    </w:rPr>
                    <w:t>2</w:t>
                  </w:r>
                </w:p>
              </w:tc>
              <w:tc>
                <w:tcPr>
                  <w:tcW w:w="713" w:type="pct"/>
                  <w:tcBorders>
                    <w:tl2br w:val="nil"/>
                    <w:tr2bl w:val="nil"/>
                  </w:tcBorders>
                  <w:noWrap w:val="0"/>
                  <w:vAlign w:val="center"/>
                </w:tcPr>
                <w:p w14:paraId="3DFBA612">
                  <w:pPr>
                    <w:pStyle w:val="13"/>
                    <w:bidi w:val="0"/>
                    <w:ind w:left="0" w:leftChars="0" w:firstLine="0" w:firstLineChars="0"/>
                    <w:jc w:val="center"/>
                    <w:rPr>
                      <w:b/>
                      <w:bCs/>
                      <w:color w:val="auto"/>
                    </w:rPr>
                  </w:pPr>
                  <w:r>
                    <w:rPr>
                      <w:rFonts w:hint="eastAsia" w:ascii="Times New Roman" w:hAnsi="Times New Roman" w:eastAsia="宋体" w:cs="Times New Roman"/>
                      <w:b/>
                      <w:bCs/>
                      <w:color w:val="auto"/>
                      <w:lang w:val="en-US" w:eastAsia="zh-CN"/>
                    </w:rPr>
                    <w:t>3</w:t>
                  </w:r>
                </w:p>
              </w:tc>
              <w:tc>
                <w:tcPr>
                  <w:tcW w:w="716" w:type="pct"/>
                  <w:tcBorders>
                    <w:tl2br w:val="nil"/>
                    <w:tr2bl w:val="nil"/>
                  </w:tcBorders>
                  <w:noWrap w:val="0"/>
                  <w:vAlign w:val="center"/>
                </w:tcPr>
                <w:p w14:paraId="02340814">
                  <w:pPr>
                    <w:pStyle w:val="13"/>
                    <w:bidi w:val="0"/>
                    <w:ind w:left="0" w:leftChars="0" w:firstLine="0" w:firstLineChars="0"/>
                    <w:jc w:val="center"/>
                    <w:rPr>
                      <w:b/>
                      <w:bCs/>
                      <w:color w:val="auto"/>
                    </w:rPr>
                  </w:pPr>
                  <w:r>
                    <w:rPr>
                      <w:rFonts w:hint="eastAsia" w:ascii="Times New Roman" w:hAnsi="Times New Roman" w:eastAsia="宋体" w:cs="Times New Roman"/>
                      <w:b/>
                      <w:bCs/>
                      <w:color w:val="auto"/>
                      <w:lang w:val="en-US" w:eastAsia="zh-CN"/>
                    </w:rPr>
                    <w:t>4</w:t>
                  </w:r>
                </w:p>
              </w:tc>
              <w:tc>
                <w:tcPr>
                  <w:tcW w:w="484" w:type="pct"/>
                  <w:vMerge w:val="continue"/>
                  <w:tcBorders>
                    <w:tl2br w:val="nil"/>
                    <w:tr2bl w:val="nil"/>
                  </w:tcBorders>
                  <w:noWrap w:val="0"/>
                  <w:vAlign w:val="center"/>
                </w:tcPr>
                <w:p w14:paraId="44D9A80B">
                  <w:pPr>
                    <w:pStyle w:val="13"/>
                    <w:bidi w:val="0"/>
                    <w:ind w:left="0" w:leftChars="0" w:firstLine="0" w:firstLineChars="0"/>
                    <w:jc w:val="center"/>
                    <w:rPr>
                      <w:rFonts w:hint="eastAsia" w:ascii="Times New Roman" w:hAnsi="Times New Roman" w:eastAsia="宋体" w:cs="Times New Roman"/>
                      <w:b/>
                      <w:bCs/>
                      <w:color w:val="auto"/>
                      <w:lang w:val="en-US" w:eastAsia="zh-CN"/>
                    </w:rPr>
                  </w:pPr>
                </w:p>
              </w:tc>
              <w:tc>
                <w:tcPr>
                  <w:tcW w:w="500" w:type="pct"/>
                  <w:vMerge w:val="continue"/>
                  <w:tcBorders>
                    <w:tl2br w:val="nil"/>
                    <w:tr2bl w:val="nil"/>
                  </w:tcBorders>
                  <w:noWrap w:val="0"/>
                  <w:vAlign w:val="center"/>
                </w:tcPr>
                <w:p w14:paraId="0F54BFBA">
                  <w:pPr>
                    <w:pStyle w:val="13"/>
                    <w:bidi w:val="0"/>
                    <w:ind w:left="0" w:leftChars="0" w:firstLine="0" w:firstLineChars="0"/>
                    <w:jc w:val="center"/>
                    <w:rPr>
                      <w:rFonts w:hint="eastAsia" w:ascii="Times New Roman" w:hAnsi="Times New Roman" w:eastAsia="宋体" w:cs="Times New Roman"/>
                      <w:b/>
                      <w:bCs/>
                      <w:color w:val="auto"/>
                      <w:lang w:val="en-US" w:eastAsia="zh-CN"/>
                    </w:rPr>
                  </w:pPr>
                </w:p>
              </w:tc>
            </w:tr>
            <w:tr w14:paraId="3091DAA4">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726" w:type="pct"/>
                  <w:tcBorders>
                    <w:tl2br w:val="nil"/>
                    <w:tr2bl w:val="nil"/>
                  </w:tcBorders>
                  <w:noWrap w:val="0"/>
                  <w:vAlign w:val="center"/>
                </w:tcPr>
                <w:p w14:paraId="48698437">
                  <w:pPr>
                    <w:pStyle w:val="13"/>
                    <w:bidi w:val="0"/>
                    <w:jc w:val="center"/>
                    <w:rPr>
                      <w:color w:val="auto"/>
                    </w:rPr>
                  </w:pPr>
                  <w:r>
                    <w:rPr>
                      <w:color w:val="auto"/>
                    </w:rPr>
                    <w:t>检测项目</w:t>
                  </w:r>
                </w:p>
              </w:tc>
              <w:tc>
                <w:tcPr>
                  <w:tcW w:w="432" w:type="pct"/>
                  <w:tcBorders>
                    <w:tl2br w:val="nil"/>
                    <w:tr2bl w:val="nil"/>
                  </w:tcBorders>
                  <w:noWrap w:val="0"/>
                  <w:vAlign w:val="center"/>
                </w:tcPr>
                <w:p w14:paraId="189ABDDA">
                  <w:pPr>
                    <w:pStyle w:val="13"/>
                    <w:bidi w:val="0"/>
                    <w:jc w:val="center"/>
                    <w:rPr>
                      <w:color w:val="auto"/>
                    </w:rPr>
                  </w:pPr>
                  <w:r>
                    <w:rPr>
                      <w:color w:val="auto"/>
                    </w:rPr>
                    <w:t>单位</w:t>
                  </w:r>
                </w:p>
              </w:tc>
              <w:tc>
                <w:tcPr>
                  <w:tcW w:w="2856" w:type="pct"/>
                  <w:gridSpan w:val="4"/>
                  <w:tcBorders>
                    <w:tl2br w:val="nil"/>
                    <w:tr2bl w:val="nil"/>
                  </w:tcBorders>
                  <w:noWrap w:val="0"/>
                  <w:vAlign w:val="center"/>
                </w:tcPr>
                <w:p w14:paraId="75C0276C">
                  <w:pPr>
                    <w:pStyle w:val="13"/>
                    <w:bidi w:val="0"/>
                    <w:ind w:left="0" w:leftChars="0" w:firstLine="0" w:firstLineChars="0"/>
                    <w:jc w:val="center"/>
                    <w:rPr>
                      <w:rFonts w:hint="eastAsia" w:ascii="Times New Roman" w:hAnsi="Times New Roman" w:eastAsia="宋体" w:cs="Times New Roman"/>
                      <w:b w:val="0"/>
                      <w:color w:val="auto"/>
                      <w:lang w:val="en-US" w:eastAsia="zh-CN"/>
                    </w:rPr>
                  </w:pPr>
                  <w:r>
                    <w:rPr>
                      <w:rFonts w:hint="eastAsia" w:ascii="Times New Roman" w:hAnsi="Times New Roman" w:eastAsia="宋体" w:cs="Times New Roman"/>
                      <w:b w:val="0"/>
                      <w:color w:val="auto"/>
                      <w:lang w:val="en-US" w:eastAsia="zh-CN"/>
                    </w:rPr>
                    <w:t>生活污水排口WS-02</w:t>
                  </w:r>
                </w:p>
              </w:tc>
              <w:tc>
                <w:tcPr>
                  <w:tcW w:w="484" w:type="pct"/>
                  <w:vMerge w:val="continue"/>
                  <w:tcBorders>
                    <w:tl2br w:val="nil"/>
                    <w:tr2bl w:val="nil"/>
                  </w:tcBorders>
                  <w:noWrap w:val="0"/>
                  <w:vAlign w:val="center"/>
                </w:tcPr>
                <w:p w14:paraId="5ED39CAA">
                  <w:pPr>
                    <w:pStyle w:val="13"/>
                    <w:bidi w:val="0"/>
                    <w:ind w:left="0" w:leftChars="0" w:firstLine="0" w:firstLineChars="0"/>
                    <w:jc w:val="center"/>
                    <w:rPr>
                      <w:rFonts w:hint="eastAsia" w:ascii="Times New Roman" w:hAnsi="Times New Roman" w:eastAsia="宋体" w:cs="Times New Roman"/>
                      <w:b w:val="0"/>
                      <w:color w:val="auto"/>
                      <w:lang w:val="en-US" w:eastAsia="zh-CN"/>
                    </w:rPr>
                  </w:pPr>
                </w:p>
              </w:tc>
              <w:tc>
                <w:tcPr>
                  <w:tcW w:w="500" w:type="pct"/>
                  <w:vMerge w:val="continue"/>
                  <w:tcBorders>
                    <w:tl2br w:val="nil"/>
                    <w:tr2bl w:val="nil"/>
                  </w:tcBorders>
                  <w:noWrap w:val="0"/>
                  <w:vAlign w:val="center"/>
                </w:tcPr>
                <w:p w14:paraId="5C9D60A5">
                  <w:pPr>
                    <w:pStyle w:val="13"/>
                    <w:bidi w:val="0"/>
                    <w:ind w:left="0" w:leftChars="0" w:firstLine="0" w:firstLineChars="0"/>
                    <w:jc w:val="center"/>
                    <w:rPr>
                      <w:rFonts w:hint="eastAsia" w:ascii="Times New Roman" w:hAnsi="Times New Roman" w:eastAsia="宋体" w:cs="Times New Roman"/>
                      <w:b w:val="0"/>
                      <w:color w:val="auto"/>
                      <w:lang w:val="en-US" w:eastAsia="zh-CN"/>
                    </w:rPr>
                  </w:pPr>
                </w:p>
              </w:tc>
            </w:tr>
            <w:tr w14:paraId="790D1DCD">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726" w:type="pct"/>
                  <w:tcBorders>
                    <w:tl2br w:val="nil"/>
                    <w:tr2bl w:val="nil"/>
                  </w:tcBorders>
                  <w:noWrap w:val="0"/>
                  <w:vAlign w:val="center"/>
                </w:tcPr>
                <w:p w14:paraId="0F678A3E">
                  <w:pPr>
                    <w:pStyle w:val="13"/>
                    <w:bidi w:val="0"/>
                    <w:jc w:val="center"/>
                    <w:rPr>
                      <w:color w:val="auto"/>
                    </w:rPr>
                  </w:pPr>
                  <w:r>
                    <w:rPr>
                      <w:color w:val="auto"/>
                    </w:rPr>
                    <w:t>pH</w:t>
                  </w:r>
                </w:p>
              </w:tc>
              <w:tc>
                <w:tcPr>
                  <w:tcW w:w="432" w:type="pct"/>
                  <w:tcBorders>
                    <w:tl2br w:val="nil"/>
                    <w:tr2bl w:val="nil"/>
                  </w:tcBorders>
                  <w:noWrap w:val="0"/>
                  <w:vAlign w:val="center"/>
                </w:tcPr>
                <w:p w14:paraId="0026CF15">
                  <w:pPr>
                    <w:pStyle w:val="13"/>
                    <w:bidi w:val="0"/>
                    <w:jc w:val="center"/>
                    <w:rPr>
                      <w:color w:val="auto"/>
                    </w:rPr>
                  </w:pPr>
                  <w:r>
                    <w:rPr>
                      <w:color w:val="auto"/>
                    </w:rPr>
                    <w:t>无量纲</w:t>
                  </w:r>
                </w:p>
              </w:tc>
              <w:tc>
                <w:tcPr>
                  <w:tcW w:w="713" w:type="pct"/>
                  <w:tcBorders>
                    <w:tl2br w:val="nil"/>
                    <w:tr2bl w:val="nil"/>
                  </w:tcBorders>
                  <w:noWrap w:val="0"/>
                  <w:vAlign w:val="center"/>
                </w:tcPr>
                <w:p w14:paraId="562DE28B">
                  <w:pPr>
                    <w:pStyle w:val="13"/>
                    <w:bidi w:val="0"/>
                    <w:ind w:left="0" w:leftChars="0" w:firstLine="0" w:firstLineChars="0"/>
                    <w:jc w:val="center"/>
                    <w:rPr>
                      <w:rFonts w:hint="default" w:ascii="Times New Roman" w:hAnsi="Times New Roman" w:eastAsia="宋体" w:cs="Times New Roman"/>
                      <w:b w:val="0"/>
                      <w:color w:val="auto"/>
                      <w:highlight w:val="none"/>
                      <w:lang w:val="en-US" w:eastAsia="zh-CN"/>
                    </w:rPr>
                  </w:pPr>
                  <w:r>
                    <w:rPr>
                      <w:rFonts w:hint="eastAsia" w:cs="Times New Roman"/>
                      <w:b w:val="0"/>
                      <w:color w:val="auto"/>
                      <w:highlight w:val="none"/>
                      <w:lang w:val="en-US" w:eastAsia="zh-CN"/>
                    </w:rPr>
                    <w:t>7.9</w:t>
                  </w:r>
                </w:p>
              </w:tc>
              <w:tc>
                <w:tcPr>
                  <w:tcW w:w="713" w:type="pct"/>
                  <w:tcBorders>
                    <w:tl2br w:val="nil"/>
                    <w:tr2bl w:val="nil"/>
                  </w:tcBorders>
                  <w:noWrap w:val="0"/>
                  <w:vAlign w:val="center"/>
                </w:tcPr>
                <w:p w14:paraId="40D2CD66">
                  <w:pPr>
                    <w:pStyle w:val="13"/>
                    <w:bidi w:val="0"/>
                    <w:ind w:left="0" w:leftChars="0" w:firstLine="0" w:firstLineChars="0"/>
                    <w:jc w:val="center"/>
                    <w:rPr>
                      <w:rFonts w:hint="default" w:ascii="Times New Roman" w:hAnsi="Times New Roman" w:eastAsia="宋体" w:cs="Times New Roman"/>
                      <w:b w:val="0"/>
                      <w:color w:val="auto"/>
                      <w:highlight w:val="none"/>
                      <w:lang w:val="en-US" w:eastAsia="zh-CN"/>
                    </w:rPr>
                  </w:pPr>
                  <w:r>
                    <w:rPr>
                      <w:rFonts w:hint="eastAsia" w:cs="Times New Roman"/>
                      <w:b w:val="0"/>
                      <w:color w:val="auto"/>
                      <w:highlight w:val="none"/>
                      <w:lang w:val="en-US" w:eastAsia="zh-CN"/>
                    </w:rPr>
                    <w:t>8.0</w:t>
                  </w:r>
                </w:p>
              </w:tc>
              <w:tc>
                <w:tcPr>
                  <w:tcW w:w="713" w:type="pct"/>
                  <w:tcBorders>
                    <w:tl2br w:val="nil"/>
                    <w:tr2bl w:val="nil"/>
                  </w:tcBorders>
                  <w:noWrap w:val="0"/>
                  <w:vAlign w:val="center"/>
                </w:tcPr>
                <w:p w14:paraId="111DF7A2">
                  <w:pPr>
                    <w:pStyle w:val="13"/>
                    <w:bidi w:val="0"/>
                    <w:ind w:left="0" w:leftChars="0" w:firstLine="0" w:firstLineChars="0"/>
                    <w:jc w:val="center"/>
                    <w:rPr>
                      <w:rFonts w:hint="default" w:ascii="Times New Roman" w:hAnsi="Times New Roman" w:eastAsia="宋体" w:cs="Times New Roman"/>
                      <w:b w:val="0"/>
                      <w:color w:val="auto"/>
                      <w:highlight w:val="none"/>
                      <w:lang w:val="en-US" w:eastAsia="zh-CN"/>
                    </w:rPr>
                  </w:pPr>
                  <w:r>
                    <w:rPr>
                      <w:rFonts w:hint="eastAsia" w:cs="Times New Roman"/>
                      <w:b w:val="0"/>
                      <w:color w:val="auto"/>
                      <w:highlight w:val="none"/>
                      <w:lang w:val="en-US" w:eastAsia="zh-CN"/>
                    </w:rPr>
                    <w:t>8.0</w:t>
                  </w:r>
                </w:p>
              </w:tc>
              <w:tc>
                <w:tcPr>
                  <w:tcW w:w="716" w:type="pct"/>
                  <w:tcBorders>
                    <w:tl2br w:val="nil"/>
                    <w:tr2bl w:val="nil"/>
                  </w:tcBorders>
                  <w:noWrap w:val="0"/>
                  <w:vAlign w:val="center"/>
                </w:tcPr>
                <w:p w14:paraId="4C5EDD8D">
                  <w:pPr>
                    <w:pStyle w:val="13"/>
                    <w:bidi w:val="0"/>
                    <w:ind w:left="0" w:leftChars="0" w:firstLine="0" w:firstLineChars="0"/>
                    <w:jc w:val="center"/>
                    <w:rPr>
                      <w:rFonts w:hint="default" w:ascii="Times New Roman" w:hAnsi="Times New Roman" w:eastAsia="宋体" w:cs="Times New Roman"/>
                      <w:b w:val="0"/>
                      <w:color w:val="auto"/>
                      <w:highlight w:val="none"/>
                      <w:lang w:val="en-US" w:eastAsia="zh-CN"/>
                    </w:rPr>
                  </w:pPr>
                  <w:r>
                    <w:rPr>
                      <w:rFonts w:hint="eastAsia" w:cs="Times New Roman"/>
                      <w:b w:val="0"/>
                      <w:color w:val="auto"/>
                      <w:highlight w:val="none"/>
                      <w:lang w:val="en-US" w:eastAsia="zh-CN"/>
                    </w:rPr>
                    <w:t>7.9</w:t>
                  </w:r>
                </w:p>
              </w:tc>
              <w:tc>
                <w:tcPr>
                  <w:tcW w:w="484" w:type="pct"/>
                  <w:tcBorders>
                    <w:tl2br w:val="nil"/>
                    <w:tr2bl w:val="nil"/>
                  </w:tcBorders>
                  <w:noWrap w:val="0"/>
                  <w:vAlign w:val="center"/>
                </w:tcPr>
                <w:p w14:paraId="4A239379">
                  <w:pPr>
                    <w:pStyle w:val="13"/>
                    <w:bidi w:val="0"/>
                    <w:ind w:left="0" w:leftChars="0" w:firstLine="0" w:firstLineChars="0"/>
                    <w:jc w:val="center"/>
                    <w:rPr>
                      <w:rFonts w:hint="eastAsia" w:ascii="Times New Roman" w:hAnsi="Times New Roman" w:eastAsia="宋体" w:cs="Times New Roman"/>
                      <w:b w:val="0"/>
                      <w:color w:val="auto"/>
                      <w:lang w:val="en-US" w:eastAsia="zh-CN"/>
                    </w:rPr>
                  </w:pPr>
                  <w:r>
                    <w:rPr>
                      <w:rFonts w:hint="eastAsia" w:cs="Times New Roman"/>
                      <w:b w:val="0"/>
                      <w:color w:val="auto"/>
                      <w:lang w:val="en-US" w:eastAsia="zh-CN"/>
                    </w:rPr>
                    <w:t>6~9</w:t>
                  </w:r>
                </w:p>
              </w:tc>
              <w:tc>
                <w:tcPr>
                  <w:tcW w:w="500" w:type="pct"/>
                  <w:vMerge w:val="restart"/>
                  <w:tcBorders>
                    <w:tl2br w:val="nil"/>
                    <w:tr2bl w:val="nil"/>
                  </w:tcBorders>
                  <w:noWrap w:val="0"/>
                  <w:vAlign w:val="center"/>
                </w:tcPr>
                <w:p w14:paraId="289FD459">
                  <w:pPr>
                    <w:pStyle w:val="13"/>
                    <w:bidi w:val="0"/>
                    <w:ind w:left="0" w:leftChars="0" w:firstLine="0" w:firstLineChars="0"/>
                    <w:jc w:val="center"/>
                    <w:rPr>
                      <w:rFonts w:hint="default" w:cs="Times New Roman"/>
                      <w:b w:val="0"/>
                      <w:color w:val="auto"/>
                      <w:lang w:val="en-US" w:eastAsia="zh-CN"/>
                    </w:rPr>
                  </w:pPr>
                  <w:r>
                    <w:rPr>
                      <w:rFonts w:hint="eastAsia" w:cs="Times New Roman"/>
                      <w:b w:val="0"/>
                      <w:color w:val="auto"/>
                      <w:lang w:val="en-US" w:eastAsia="zh-CN"/>
                    </w:rPr>
                    <w:t>是</w:t>
                  </w:r>
                </w:p>
              </w:tc>
            </w:tr>
            <w:tr w14:paraId="513A94FE">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726" w:type="pct"/>
                  <w:tcBorders>
                    <w:tl2br w:val="nil"/>
                    <w:tr2bl w:val="nil"/>
                  </w:tcBorders>
                  <w:noWrap w:val="0"/>
                  <w:vAlign w:val="center"/>
                </w:tcPr>
                <w:p w14:paraId="7AA5EDB3">
                  <w:pPr>
                    <w:pStyle w:val="13"/>
                    <w:bidi w:val="0"/>
                    <w:jc w:val="center"/>
                    <w:rPr>
                      <w:color w:val="auto"/>
                    </w:rPr>
                  </w:pPr>
                  <w:r>
                    <w:rPr>
                      <w:color w:val="auto"/>
                    </w:rPr>
                    <w:t>化学需氧量</w:t>
                  </w:r>
                </w:p>
              </w:tc>
              <w:tc>
                <w:tcPr>
                  <w:tcW w:w="432" w:type="pct"/>
                  <w:tcBorders>
                    <w:tl2br w:val="nil"/>
                    <w:tr2bl w:val="nil"/>
                  </w:tcBorders>
                  <w:noWrap w:val="0"/>
                  <w:vAlign w:val="center"/>
                </w:tcPr>
                <w:p w14:paraId="33F0CD35">
                  <w:pPr>
                    <w:pStyle w:val="13"/>
                    <w:bidi w:val="0"/>
                    <w:jc w:val="center"/>
                    <w:rPr>
                      <w:color w:val="auto"/>
                    </w:rPr>
                  </w:pPr>
                  <w:r>
                    <w:rPr>
                      <w:color w:val="auto"/>
                    </w:rPr>
                    <w:t>mg/L</w:t>
                  </w:r>
                </w:p>
              </w:tc>
              <w:tc>
                <w:tcPr>
                  <w:tcW w:w="713" w:type="pct"/>
                  <w:tcBorders>
                    <w:tl2br w:val="nil"/>
                    <w:tr2bl w:val="nil"/>
                  </w:tcBorders>
                  <w:noWrap w:val="0"/>
                  <w:vAlign w:val="center"/>
                </w:tcPr>
                <w:p w14:paraId="74C0F39E">
                  <w:pPr>
                    <w:keepNext w:val="0"/>
                    <w:keepLines w:val="0"/>
                    <w:pageBreakBefore w:val="0"/>
                    <w:tabs>
                      <w:tab w:val="left" w:pos="334"/>
                    </w:tabs>
                    <w:kinsoku/>
                    <w:overflowPunct/>
                    <w:topLinePunct w:val="0"/>
                    <w:autoSpaceDE/>
                    <w:autoSpaceDN/>
                    <w:bidi w:val="0"/>
                    <w:adjustRightInd w:val="0"/>
                    <w:spacing w:line="312" w:lineRule="atLeast"/>
                    <w:ind w:left="0" w:leftChars="0" w:firstLine="0" w:firstLineChars="0"/>
                    <w:jc w:val="center"/>
                    <w:rPr>
                      <w:rFonts w:hint="default" w:ascii="Times New Roman" w:hAnsi="Times New Roman" w:eastAsia="宋体" w:cs="Times New Roman"/>
                      <w:b w:val="0"/>
                      <w:color w:val="auto"/>
                      <w:kern w:val="0"/>
                      <w:sz w:val="21"/>
                      <w:szCs w:val="20"/>
                      <w:highlight w:val="none"/>
                      <w:lang w:val="en-US" w:eastAsia="zh-CN" w:bidi="ar-SA"/>
                    </w:rPr>
                  </w:pPr>
                  <w:r>
                    <w:rPr>
                      <w:rFonts w:hint="eastAsia" w:cs="Times New Roman"/>
                      <w:b w:val="0"/>
                      <w:color w:val="auto"/>
                      <w:kern w:val="0"/>
                      <w:sz w:val="21"/>
                      <w:szCs w:val="20"/>
                      <w:highlight w:val="none"/>
                      <w:lang w:val="en-US" w:eastAsia="zh-CN" w:bidi="ar-SA"/>
                    </w:rPr>
                    <w:t>36</w:t>
                  </w:r>
                </w:p>
              </w:tc>
              <w:tc>
                <w:tcPr>
                  <w:tcW w:w="713" w:type="pct"/>
                  <w:tcBorders>
                    <w:tl2br w:val="nil"/>
                    <w:tr2bl w:val="nil"/>
                  </w:tcBorders>
                  <w:noWrap w:val="0"/>
                  <w:vAlign w:val="center"/>
                </w:tcPr>
                <w:p w14:paraId="07B9DFEA">
                  <w:pPr>
                    <w:keepNext w:val="0"/>
                    <w:keepLines w:val="0"/>
                    <w:pageBreakBefore w:val="0"/>
                    <w:tabs>
                      <w:tab w:val="left" w:pos="334"/>
                    </w:tabs>
                    <w:kinsoku/>
                    <w:overflowPunct/>
                    <w:topLinePunct w:val="0"/>
                    <w:autoSpaceDE/>
                    <w:autoSpaceDN/>
                    <w:bidi w:val="0"/>
                    <w:adjustRightInd w:val="0"/>
                    <w:spacing w:line="312" w:lineRule="atLeast"/>
                    <w:ind w:left="0" w:leftChars="0" w:firstLine="0" w:firstLineChars="0"/>
                    <w:jc w:val="center"/>
                    <w:rPr>
                      <w:rFonts w:hint="default" w:ascii="Times New Roman" w:hAnsi="Times New Roman" w:eastAsia="宋体" w:cs="Times New Roman"/>
                      <w:b w:val="0"/>
                      <w:color w:val="auto"/>
                      <w:kern w:val="0"/>
                      <w:sz w:val="21"/>
                      <w:szCs w:val="20"/>
                      <w:highlight w:val="none"/>
                      <w:lang w:val="en-US" w:eastAsia="zh-CN" w:bidi="ar-SA"/>
                    </w:rPr>
                  </w:pPr>
                  <w:r>
                    <w:rPr>
                      <w:rFonts w:hint="eastAsia" w:cs="Times New Roman"/>
                      <w:b w:val="0"/>
                      <w:color w:val="auto"/>
                      <w:kern w:val="0"/>
                      <w:sz w:val="21"/>
                      <w:szCs w:val="20"/>
                      <w:highlight w:val="none"/>
                      <w:lang w:val="en-US" w:eastAsia="zh-CN" w:bidi="ar-SA"/>
                    </w:rPr>
                    <w:t>36</w:t>
                  </w:r>
                </w:p>
              </w:tc>
              <w:tc>
                <w:tcPr>
                  <w:tcW w:w="713" w:type="pct"/>
                  <w:tcBorders>
                    <w:tl2br w:val="nil"/>
                    <w:tr2bl w:val="nil"/>
                  </w:tcBorders>
                  <w:noWrap w:val="0"/>
                  <w:vAlign w:val="center"/>
                </w:tcPr>
                <w:p w14:paraId="33459E14">
                  <w:pPr>
                    <w:keepNext w:val="0"/>
                    <w:keepLines w:val="0"/>
                    <w:pageBreakBefore w:val="0"/>
                    <w:tabs>
                      <w:tab w:val="left" w:pos="334"/>
                    </w:tabs>
                    <w:kinsoku/>
                    <w:overflowPunct/>
                    <w:topLinePunct w:val="0"/>
                    <w:autoSpaceDE/>
                    <w:autoSpaceDN/>
                    <w:bidi w:val="0"/>
                    <w:adjustRightInd w:val="0"/>
                    <w:spacing w:line="312" w:lineRule="atLeast"/>
                    <w:ind w:left="0" w:leftChars="0" w:firstLine="0" w:firstLineChars="0"/>
                    <w:jc w:val="center"/>
                    <w:rPr>
                      <w:rFonts w:hint="default" w:ascii="Times New Roman" w:hAnsi="Times New Roman" w:eastAsia="宋体" w:cs="Times New Roman"/>
                      <w:b w:val="0"/>
                      <w:color w:val="auto"/>
                      <w:kern w:val="0"/>
                      <w:sz w:val="21"/>
                      <w:szCs w:val="20"/>
                      <w:highlight w:val="none"/>
                      <w:lang w:val="en-US" w:eastAsia="zh-CN" w:bidi="ar-SA"/>
                    </w:rPr>
                  </w:pPr>
                  <w:r>
                    <w:rPr>
                      <w:rFonts w:hint="eastAsia" w:cs="Times New Roman"/>
                      <w:b w:val="0"/>
                      <w:color w:val="auto"/>
                      <w:kern w:val="0"/>
                      <w:sz w:val="21"/>
                      <w:szCs w:val="20"/>
                      <w:highlight w:val="none"/>
                      <w:lang w:val="en-US" w:eastAsia="zh-CN" w:bidi="ar-SA"/>
                    </w:rPr>
                    <w:t>35</w:t>
                  </w:r>
                </w:p>
              </w:tc>
              <w:tc>
                <w:tcPr>
                  <w:tcW w:w="716" w:type="pct"/>
                  <w:tcBorders>
                    <w:tl2br w:val="nil"/>
                    <w:tr2bl w:val="nil"/>
                  </w:tcBorders>
                  <w:noWrap w:val="0"/>
                  <w:vAlign w:val="center"/>
                </w:tcPr>
                <w:p w14:paraId="31B0DFB5">
                  <w:pPr>
                    <w:keepNext w:val="0"/>
                    <w:keepLines w:val="0"/>
                    <w:pageBreakBefore w:val="0"/>
                    <w:tabs>
                      <w:tab w:val="left" w:pos="334"/>
                    </w:tabs>
                    <w:kinsoku/>
                    <w:overflowPunct/>
                    <w:topLinePunct w:val="0"/>
                    <w:autoSpaceDE/>
                    <w:autoSpaceDN/>
                    <w:bidi w:val="0"/>
                    <w:adjustRightInd w:val="0"/>
                    <w:spacing w:line="312" w:lineRule="atLeast"/>
                    <w:ind w:left="0" w:leftChars="0" w:firstLine="0" w:firstLineChars="0"/>
                    <w:jc w:val="center"/>
                    <w:rPr>
                      <w:rFonts w:hint="default" w:ascii="Times New Roman" w:hAnsi="Times New Roman" w:eastAsia="宋体" w:cs="Times New Roman"/>
                      <w:b w:val="0"/>
                      <w:color w:val="auto"/>
                      <w:kern w:val="0"/>
                      <w:sz w:val="21"/>
                      <w:szCs w:val="20"/>
                      <w:highlight w:val="none"/>
                      <w:lang w:val="en-US" w:eastAsia="zh-CN" w:bidi="ar-SA"/>
                    </w:rPr>
                  </w:pPr>
                  <w:r>
                    <w:rPr>
                      <w:rFonts w:hint="eastAsia" w:cs="Times New Roman"/>
                      <w:b w:val="0"/>
                      <w:color w:val="auto"/>
                      <w:kern w:val="0"/>
                      <w:sz w:val="21"/>
                      <w:szCs w:val="20"/>
                      <w:highlight w:val="none"/>
                      <w:lang w:val="en-US" w:eastAsia="zh-CN" w:bidi="ar-SA"/>
                    </w:rPr>
                    <w:t>35</w:t>
                  </w:r>
                </w:p>
              </w:tc>
              <w:tc>
                <w:tcPr>
                  <w:tcW w:w="484" w:type="pct"/>
                  <w:tcBorders>
                    <w:tl2br w:val="nil"/>
                    <w:tr2bl w:val="nil"/>
                  </w:tcBorders>
                  <w:noWrap w:val="0"/>
                  <w:vAlign w:val="center"/>
                </w:tcPr>
                <w:p w14:paraId="44F341FB">
                  <w:pPr>
                    <w:pStyle w:val="13"/>
                    <w:bidi w:val="0"/>
                    <w:ind w:left="0" w:lef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eastAsia" w:cs="Times New Roman"/>
                      <w:b w:val="0"/>
                      <w:color w:val="auto"/>
                      <w:lang w:val="en-US" w:eastAsia="zh-CN"/>
                    </w:rPr>
                    <w:t>500</w:t>
                  </w:r>
                </w:p>
              </w:tc>
              <w:tc>
                <w:tcPr>
                  <w:tcW w:w="500" w:type="pct"/>
                  <w:vMerge w:val="continue"/>
                  <w:tcBorders>
                    <w:tl2br w:val="nil"/>
                    <w:tr2bl w:val="nil"/>
                  </w:tcBorders>
                  <w:noWrap w:val="0"/>
                  <w:vAlign w:val="center"/>
                </w:tcPr>
                <w:p w14:paraId="09BE6871">
                  <w:pPr>
                    <w:pStyle w:val="13"/>
                    <w:bidi w:val="0"/>
                    <w:ind w:left="0" w:leftChars="0" w:firstLine="0" w:firstLineChars="0"/>
                    <w:jc w:val="center"/>
                    <w:rPr>
                      <w:rFonts w:hint="eastAsia" w:cs="Times New Roman"/>
                      <w:b w:val="0"/>
                      <w:color w:val="auto"/>
                      <w:lang w:val="en-US" w:eastAsia="zh-CN"/>
                    </w:rPr>
                  </w:pPr>
                </w:p>
              </w:tc>
            </w:tr>
            <w:tr w14:paraId="77368779">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726" w:type="pct"/>
                  <w:tcBorders>
                    <w:tl2br w:val="nil"/>
                    <w:tr2bl w:val="nil"/>
                  </w:tcBorders>
                  <w:noWrap w:val="0"/>
                  <w:vAlign w:val="center"/>
                </w:tcPr>
                <w:p w14:paraId="5C136ECF">
                  <w:pPr>
                    <w:pStyle w:val="13"/>
                    <w:bidi w:val="0"/>
                    <w:jc w:val="center"/>
                    <w:rPr>
                      <w:color w:val="auto"/>
                    </w:rPr>
                  </w:pPr>
                  <w:r>
                    <w:rPr>
                      <w:color w:val="auto"/>
                    </w:rPr>
                    <w:t>悬浮物</w:t>
                  </w:r>
                </w:p>
              </w:tc>
              <w:tc>
                <w:tcPr>
                  <w:tcW w:w="432" w:type="pct"/>
                  <w:tcBorders>
                    <w:tl2br w:val="nil"/>
                    <w:tr2bl w:val="nil"/>
                  </w:tcBorders>
                  <w:noWrap w:val="0"/>
                  <w:vAlign w:val="center"/>
                </w:tcPr>
                <w:p w14:paraId="256915D7">
                  <w:pPr>
                    <w:pStyle w:val="13"/>
                    <w:bidi w:val="0"/>
                    <w:jc w:val="center"/>
                    <w:rPr>
                      <w:color w:val="auto"/>
                    </w:rPr>
                  </w:pPr>
                  <w:r>
                    <w:rPr>
                      <w:color w:val="auto"/>
                    </w:rPr>
                    <w:t>mg/L</w:t>
                  </w:r>
                </w:p>
              </w:tc>
              <w:tc>
                <w:tcPr>
                  <w:tcW w:w="713" w:type="pct"/>
                  <w:tcBorders>
                    <w:tl2br w:val="nil"/>
                    <w:tr2bl w:val="nil"/>
                  </w:tcBorders>
                  <w:noWrap w:val="0"/>
                  <w:vAlign w:val="center"/>
                </w:tcPr>
                <w:p w14:paraId="148EC03A">
                  <w:pPr>
                    <w:pStyle w:val="13"/>
                    <w:bidi w:val="0"/>
                    <w:ind w:left="0" w:leftChars="0" w:firstLine="0" w:firstLineChars="0"/>
                    <w:jc w:val="center"/>
                    <w:rPr>
                      <w:rFonts w:hint="default" w:ascii="Times New Roman" w:hAnsi="Times New Roman" w:eastAsia="宋体" w:cs="Times New Roman"/>
                      <w:b w:val="0"/>
                      <w:color w:val="auto"/>
                      <w:kern w:val="0"/>
                      <w:sz w:val="21"/>
                      <w:szCs w:val="20"/>
                      <w:highlight w:val="none"/>
                      <w:lang w:val="en-US" w:eastAsia="zh-CN" w:bidi="ar-SA"/>
                    </w:rPr>
                  </w:pPr>
                  <w:r>
                    <w:rPr>
                      <w:rFonts w:hint="eastAsia" w:cs="Times New Roman"/>
                      <w:b w:val="0"/>
                      <w:color w:val="auto"/>
                      <w:kern w:val="0"/>
                      <w:sz w:val="21"/>
                      <w:szCs w:val="20"/>
                      <w:highlight w:val="none"/>
                      <w:lang w:val="en-US" w:eastAsia="zh-CN" w:bidi="ar-SA"/>
                    </w:rPr>
                    <w:t>6</w:t>
                  </w:r>
                </w:p>
              </w:tc>
              <w:tc>
                <w:tcPr>
                  <w:tcW w:w="713" w:type="pct"/>
                  <w:tcBorders>
                    <w:tl2br w:val="nil"/>
                    <w:tr2bl w:val="nil"/>
                  </w:tcBorders>
                  <w:noWrap w:val="0"/>
                  <w:vAlign w:val="center"/>
                </w:tcPr>
                <w:p w14:paraId="4A6342B2">
                  <w:pPr>
                    <w:pStyle w:val="13"/>
                    <w:bidi w:val="0"/>
                    <w:ind w:left="0" w:leftChars="0" w:firstLine="0" w:firstLineChars="0"/>
                    <w:jc w:val="center"/>
                    <w:rPr>
                      <w:rFonts w:hint="default" w:ascii="Times New Roman" w:hAnsi="Times New Roman" w:eastAsia="宋体" w:cs="Times New Roman"/>
                      <w:b w:val="0"/>
                      <w:color w:val="auto"/>
                      <w:kern w:val="0"/>
                      <w:sz w:val="21"/>
                      <w:szCs w:val="20"/>
                      <w:highlight w:val="none"/>
                      <w:lang w:val="en-US" w:eastAsia="zh-CN" w:bidi="ar-SA"/>
                    </w:rPr>
                  </w:pPr>
                  <w:r>
                    <w:rPr>
                      <w:rFonts w:hint="eastAsia" w:cs="Times New Roman"/>
                      <w:b w:val="0"/>
                      <w:color w:val="auto"/>
                      <w:kern w:val="0"/>
                      <w:sz w:val="21"/>
                      <w:szCs w:val="20"/>
                      <w:highlight w:val="none"/>
                      <w:lang w:val="en-US" w:eastAsia="zh-CN" w:bidi="ar-SA"/>
                    </w:rPr>
                    <w:t>4</w:t>
                  </w:r>
                </w:p>
              </w:tc>
              <w:tc>
                <w:tcPr>
                  <w:tcW w:w="713" w:type="pct"/>
                  <w:tcBorders>
                    <w:tl2br w:val="nil"/>
                    <w:tr2bl w:val="nil"/>
                  </w:tcBorders>
                  <w:noWrap w:val="0"/>
                  <w:vAlign w:val="center"/>
                </w:tcPr>
                <w:p w14:paraId="6D704C81">
                  <w:pPr>
                    <w:pStyle w:val="13"/>
                    <w:bidi w:val="0"/>
                    <w:ind w:left="0" w:leftChars="0" w:firstLine="0" w:firstLineChars="0"/>
                    <w:jc w:val="center"/>
                    <w:rPr>
                      <w:rFonts w:hint="default" w:ascii="Times New Roman" w:hAnsi="Times New Roman" w:eastAsia="宋体" w:cs="Times New Roman"/>
                      <w:b w:val="0"/>
                      <w:color w:val="auto"/>
                      <w:kern w:val="0"/>
                      <w:sz w:val="21"/>
                      <w:szCs w:val="20"/>
                      <w:highlight w:val="none"/>
                      <w:lang w:val="en-US" w:eastAsia="zh-CN" w:bidi="ar-SA"/>
                    </w:rPr>
                  </w:pPr>
                  <w:r>
                    <w:rPr>
                      <w:rFonts w:hint="eastAsia" w:cs="Times New Roman"/>
                      <w:b w:val="0"/>
                      <w:color w:val="auto"/>
                      <w:kern w:val="0"/>
                      <w:sz w:val="21"/>
                      <w:szCs w:val="20"/>
                      <w:highlight w:val="none"/>
                      <w:lang w:val="en-US" w:eastAsia="zh-CN" w:bidi="ar-SA"/>
                    </w:rPr>
                    <w:t>6</w:t>
                  </w:r>
                </w:p>
              </w:tc>
              <w:tc>
                <w:tcPr>
                  <w:tcW w:w="716" w:type="pct"/>
                  <w:tcBorders>
                    <w:tl2br w:val="nil"/>
                    <w:tr2bl w:val="nil"/>
                  </w:tcBorders>
                  <w:noWrap w:val="0"/>
                  <w:vAlign w:val="center"/>
                </w:tcPr>
                <w:p w14:paraId="6A585924">
                  <w:pPr>
                    <w:pStyle w:val="13"/>
                    <w:bidi w:val="0"/>
                    <w:ind w:left="0" w:leftChars="0" w:firstLine="0" w:firstLineChars="0"/>
                    <w:jc w:val="center"/>
                    <w:rPr>
                      <w:rFonts w:hint="default" w:ascii="Times New Roman" w:hAnsi="Times New Roman" w:eastAsia="宋体" w:cs="Times New Roman"/>
                      <w:b w:val="0"/>
                      <w:color w:val="auto"/>
                      <w:kern w:val="0"/>
                      <w:sz w:val="21"/>
                      <w:szCs w:val="20"/>
                      <w:highlight w:val="none"/>
                      <w:lang w:val="en-US" w:eastAsia="zh-CN" w:bidi="ar-SA"/>
                    </w:rPr>
                  </w:pPr>
                  <w:r>
                    <w:rPr>
                      <w:rFonts w:hint="eastAsia" w:cs="Times New Roman"/>
                      <w:b w:val="0"/>
                      <w:color w:val="auto"/>
                      <w:kern w:val="0"/>
                      <w:sz w:val="21"/>
                      <w:szCs w:val="20"/>
                      <w:highlight w:val="none"/>
                      <w:lang w:val="en-US" w:eastAsia="zh-CN" w:bidi="ar-SA"/>
                    </w:rPr>
                    <w:t>9</w:t>
                  </w:r>
                </w:p>
              </w:tc>
              <w:tc>
                <w:tcPr>
                  <w:tcW w:w="484" w:type="pct"/>
                  <w:tcBorders>
                    <w:tl2br w:val="nil"/>
                    <w:tr2bl w:val="nil"/>
                  </w:tcBorders>
                  <w:noWrap w:val="0"/>
                  <w:vAlign w:val="center"/>
                </w:tcPr>
                <w:p w14:paraId="064CA18A">
                  <w:pPr>
                    <w:pStyle w:val="13"/>
                    <w:bidi w:val="0"/>
                    <w:ind w:left="0" w:lef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eastAsia" w:cs="Times New Roman"/>
                      <w:b w:val="0"/>
                      <w:color w:val="auto"/>
                      <w:lang w:val="en-US" w:eastAsia="zh-CN"/>
                    </w:rPr>
                    <w:t>400</w:t>
                  </w:r>
                </w:p>
              </w:tc>
              <w:tc>
                <w:tcPr>
                  <w:tcW w:w="500" w:type="pct"/>
                  <w:vMerge w:val="continue"/>
                  <w:tcBorders>
                    <w:tl2br w:val="nil"/>
                    <w:tr2bl w:val="nil"/>
                  </w:tcBorders>
                  <w:noWrap w:val="0"/>
                  <w:vAlign w:val="center"/>
                </w:tcPr>
                <w:p w14:paraId="5F151DA4">
                  <w:pPr>
                    <w:pStyle w:val="13"/>
                    <w:bidi w:val="0"/>
                    <w:ind w:left="0" w:leftChars="0" w:firstLine="0" w:firstLineChars="0"/>
                    <w:jc w:val="center"/>
                    <w:rPr>
                      <w:rFonts w:hint="eastAsia" w:cs="Times New Roman"/>
                      <w:b w:val="0"/>
                      <w:color w:val="auto"/>
                      <w:lang w:val="en-US" w:eastAsia="zh-CN"/>
                    </w:rPr>
                  </w:pPr>
                </w:p>
              </w:tc>
            </w:tr>
            <w:tr w14:paraId="408E1BFA">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726" w:type="pct"/>
                  <w:tcBorders>
                    <w:tl2br w:val="nil"/>
                    <w:tr2bl w:val="nil"/>
                  </w:tcBorders>
                  <w:noWrap w:val="0"/>
                  <w:vAlign w:val="center"/>
                </w:tcPr>
                <w:p w14:paraId="11755497">
                  <w:pPr>
                    <w:pStyle w:val="13"/>
                    <w:bidi w:val="0"/>
                    <w:jc w:val="center"/>
                    <w:rPr>
                      <w:color w:val="auto"/>
                    </w:rPr>
                  </w:pPr>
                  <w:r>
                    <w:rPr>
                      <w:color w:val="auto"/>
                    </w:rPr>
                    <w:t>氨氮</w:t>
                  </w:r>
                </w:p>
              </w:tc>
              <w:tc>
                <w:tcPr>
                  <w:tcW w:w="432" w:type="pct"/>
                  <w:tcBorders>
                    <w:tl2br w:val="nil"/>
                    <w:tr2bl w:val="nil"/>
                  </w:tcBorders>
                  <w:noWrap w:val="0"/>
                  <w:vAlign w:val="center"/>
                </w:tcPr>
                <w:p w14:paraId="09937DA3">
                  <w:pPr>
                    <w:pStyle w:val="13"/>
                    <w:bidi w:val="0"/>
                    <w:jc w:val="center"/>
                    <w:rPr>
                      <w:color w:val="auto"/>
                    </w:rPr>
                  </w:pPr>
                  <w:r>
                    <w:rPr>
                      <w:color w:val="auto"/>
                    </w:rPr>
                    <w:t>mg/L</w:t>
                  </w:r>
                </w:p>
              </w:tc>
              <w:tc>
                <w:tcPr>
                  <w:tcW w:w="713" w:type="pct"/>
                  <w:tcBorders>
                    <w:tl2br w:val="nil"/>
                    <w:tr2bl w:val="nil"/>
                  </w:tcBorders>
                  <w:noWrap w:val="0"/>
                  <w:vAlign w:val="center"/>
                </w:tcPr>
                <w:p w14:paraId="4AA054F7">
                  <w:pPr>
                    <w:pStyle w:val="13"/>
                    <w:bidi w:val="0"/>
                    <w:ind w:left="0" w:leftChars="0" w:firstLine="0" w:firstLineChars="0"/>
                    <w:jc w:val="center"/>
                    <w:rPr>
                      <w:rFonts w:hint="default" w:ascii="Times New Roman" w:hAnsi="Times New Roman" w:eastAsia="宋体" w:cs="Times New Roman"/>
                      <w:b w:val="0"/>
                      <w:color w:val="auto"/>
                      <w:kern w:val="0"/>
                      <w:sz w:val="21"/>
                      <w:szCs w:val="20"/>
                      <w:highlight w:val="none"/>
                      <w:lang w:val="en-US" w:eastAsia="zh-CN" w:bidi="ar-SA"/>
                    </w:rPr>
                  </w:pPr>
                  <w:r>
                    <w:rPr>
                      <w:rFonts w:hint="eastAsia" w:cs="Times New Roman"/>
                      <w:b w:val="0"/>
                      <w:color w:val="auto"/>
                      <w:kern w:val="0"/>
                      <w:sz w:val="21"/>
                      <w:szCs w:val="20"/>
                      <w:highlight w:val="none"/>
                      <w:lang w:val="en-US" w:eastAsia="zh-CN" w:bidi="ar-SA"/>
                    </w:rPr>
                    <w:t>13.4</w:t>
                  </w:r>
                </w:p>
              </w:tc>
              <w:tc>
                <w:tcPr>
                  <w:tcW w:w="713" w:type="pct"/>
                  <w:tcBorders>
                    <w:tl2br w:val="nil"/>
                    <w:tr2bl w:val="nil"/>
                  </w:tcBorders>
                  <w:noWrap w:val="0"/>
                  <w:vAlign w:val="center"/>
                </w:tcPr>
                <w:p w14:paraId="4B7B6DB0">
                  <w:pPr>
                    <w:pStyle w:val="13"/>
                    <w:bidi w:val="0"/>
                    <w:ind w:left="0" w:leftChars="0" w:firstLine="0" w:firstLineChars="0"/>
                    <w:jc w:val="center"/>
                    <w:rPr>
                      <w:rFonts w:hint="default" w:ascii="Times New Roman" w:hAnsi="Times New Roman" w:eastAsia="宋体" w:cs="Times New Roman"/>
                      <w:b w:val="0"/>
                      <w:color w:val="auto"/>
                      <w:kern w:val="0"/>
                      <w:sz w:val="21"/>
                      <w:szCs w:val="20"/>
                      <w:highlight w:val="none"/>
                      <w:lang w:val="en-US" w:eastAsia="zh-CN" w:bidi="ar-SA"/>
                    </w:rPr>
                  </w:pPr>
                  <w:r>
                    <w:rPr>
                      <w:rFonts w:hint="eastAsia" w:cs="Times New Roman"/>
                      <w:b w:val="0"/>
                      <w:color w:val="auto"/>
                      <w:kern w:val="0"/>
                      <w:sz w:val="21"/>
                      <w:szCs w:val="20"/>
                      <w:highlight w:val="none"/>
                      <w:lang w:val="en-US" w:eastAsia="zh-CN" w:bidi="ar-SA"/>
                    </w:rPr>
                    <w:t>13.6</w:t>
                  </w:r>
                </w:p>
              </w:tc>
              <w:tc>
                <w:tcPr>
                  <w:tcW w:w="713" w:type="pct"/>
                  <w:tcBorders>
                    <w:tl2br w:val="nil"/>
                    <w:tr2bl w:val="nil"/>
                  </w:tcBorders>
                  <w:noWrap w:val="0"/>
                  <w:vAlign w:val="center"/>
                </w:tcPr>
                <w:p w14:paraId="290E1CA3">
                  <w:pPr>
                    <w:pStyle w:val="13"/>
                    <w:bidi w:val="0"/>
                    <w:ind w:left="0" w:leftChars="0" w:firstLine="0" w:firstLineChars="0"/>
                    <w:jc w:val="center"/>
                    <w:rPr>
                      <w:rFonts w:hint="default" w:ascii="Times New Roman" w:hAnsi="Times New Roman" w:eastAsia="宋体" w:cs="Times New Roman"/>
                      <w:b w:val="0"/>
                      <w:color w:val="auto"/>
                      <w:kern w:val="0"/>
                      <w:sz w:val="21"/>
                      <w:szCs w:val="20"/>
                      <w:highlight w:val="none"/>
                      <w:lang w:val="en-US" w:eastAsia="zh-CN" w:bidi="ar-SA"/>
                    </w:rPr>
                  </w:pPr>
                  <w:r>
                    <w:rPr>
                      <w:rFonts w:hint="eastAsia" w:cs="Times New Roman"/>
                      <w:b w:val="0"/>
                      <w:color w:val="auto"/>
                      <w:kern w:val="0"/>
                      <w:sz w:val="21"/>
                      <w:szCs w:val="20"/>
                      <w:highlight w:val="none"/>
                      <w:lang w:val="en-US" w:eastAsia="zh-CN" w:bidi="ar-SA"/>
                    </w:rPr>
                    <w:t>14.4</w:t>
                  </w:r>
                </w:p>
              </w:tc>
              <w:tc>
                <w:tcPr>
                  <w:tcW w:w="716" w:type="pct"/>
                  <w:tcBorders>
                    <w:tl2br w:val="nil"/>
                    <w:tr2bl w:val="nil"/>
                  </w:tcBorders>
                  <w:noWrap w:val="0"/>
                  <w:vAlign w:val="center"/>
                </w:tcPr>
                <w:p w14:paraId="60C31905">
                  <w:pPr>
                    <w:pStyle w:val="13"/>
                    <w:bidi w:val="0"/>
                    <w:ind w:left="0" w:leftChars="0" w:firstLine="0" w:firstLineChars="0"/>
                    <w:jc w:val="center"/>
                    <w:rPr>
                      <w:rFonts w:hint="default" w:ascii="Times New Roman" w:hAnsi="Times New Roman" w:eastAsia="宋体" w:cs="Times New Roman"/>
                      <w:b w:val="0"/>
                      <w:color w:val="auto"/>
                      <w:kern w:val="0"/>
                      <w:sz w:val="21"/>
                      <w:szCs w:val="20"/>
                      <w:highlight w:val="none"/>
                      <w:lang w:val="en-US" w:eastAsia="zh-CN" w:bidi="ar-SA"/>
                    </w:rPr>
                  </w:pPr>
                  <w:r>
                    <w:rPr>
                      <w:rFonts w:hint="eastAsia" w:cs="Times New Roman"/>
                      <w:b w:val="0"/>
                      <w:color w:val="auto"/>
                      <w:kern w:val="0"/>
                      <w:sz w:val="21"/>
                      <w:szCs w:val="20"/>
                      <w:highlight w:val="none"/>
                      <w:lang w:val="en-US" w:eastAsia="zh-CN" w:bidi="ar-SA"/>
                    </w:rPr>
                    <w:t>15.0</w:t>
                  </w:r>
                </w:p>
              </w:tc>
              <w:tc>
                <w:tcPr>
                  <w:tcW w:w="484" w:type="pct"/>
                  <w:tcBorders>
                    <w:tl2br w:val="nil"/>
                    <w:tr2bl w:val="nil"/>
                  </w:tcBorders>
                  <w:noWrap w:val="0"/>
                  <w:vAlign w:val="center"/>
                </w:tcPr>
                <w:p w14:paraId="106EF952">
                  <w:pPr>
                    <w:pStyle w:val="13"/>
                    <w:bidi w:val="0"/>
                    <w:ind w:left="0" w:leftChars="0" w:firstLine="0" w:firstLineChars="0"/>
                    <w:jc w:val="center"/>
                    <w:rPr>
                      <w:rFonts w:hint="eastAsia" w:ascii="Times New Roman" w:hAnsi="Times New Roman" w:eastAsia="宋体" w:cs="Times New Roman"/>
                      <w:b w:val="0"/>
                      <w:color w:val="auto"/>
                      <w:kern w:val="0"/>
                      <w:sz w:val="21"/>
                      <w:szCs w:val="20"/>
                      <w:lang w:val="en-US" w:eastAsia="zh-CN" w:bidi="ar-SA"/>
                    </w:rPr>
                  </w:pPr>
                  <w:r>
                    <w:rPr>
                      <w:rFonts w:hint="eastAsia" w:cs="Times New Roman"/>
                      <w:b w:val="0"/>
                      <w:color w:val="auto"/>
                      <w:lang w:val="en-US" w:eastAsia="zh-CN"/>
                    </w:rPr>
                    <w:t>35</w:t>
                  </w:r>
                </w:p>
              </w:tc>
              <w:tc>
                <w:tcPr>
                  <w:tcW w:w="500" w:type="pct"/>
                  <w:vMerge w:val="continue"/>
                  <w:tcBorders>
                    <w:tl2br w:val="nil"/>
                    <w:tr2bl w:val="nil"/>
                  </w:tcBorders>
                  <w:noWrap w:val="0"/>
                  <w:vAlign w:val="center"/>
                </w:tcPr>
                <w:p w14:paraId="010DF6B3">
                  <w:pPr>
                    <w:pStyle w:val="13"/>
                    <w:bidi w:val="0"/>
                    <w:ind w:left="0" w:leftChars="0" w:firstLine="0" w:firstLineChars="0"/>
                    <w:jc w:val="center"/>
                    <w:rPr>
                      <w:rFonts w:hint="eastAsia" w:cs="Times New Roman"/>
                      <w:b w:val="0"/>
                      <w:color w:val="auto"/>
                      <w:lang w:val="en-US" w:eastAsia="zh-CN"/>
                    </w:rPr>
                  </w:pPr>
                </w:p>
              </w:tc>
            </w:tr>
            <w:tr w14:paraId="4CD8EAEC">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726" w:type="pct"/>
                  <w:tcBorders>
                    <w:tl2br w:val="nil"/>
                    <w:tr2bl w:val="nil"/>
                  </w:tcBorders>
                  <w:noWrap w:val="0"/>
                  <w:vAlign w:val="center"/>
                </w:tcPr>
                <w:p w14:paraId="5634A973">
                  <w:pPr>
                    <w:pStyle w:val="13"/>
                    <w:bidi w:val="0"/>
                    <w:jc w:val="center"/>
                    <w:rPr>
                      <w:color w:val="auto"/>
                    </w:rPr>
                  </w:pPr>
                  <w:r>
                    <w:rPr>
                      <w:color w:val="auto"/>
                    </w:rPr>
                    <w:t>总磷</w:t>
                  </w:r>
                </w:p>
              </w:tc>
              <w:tc>
                <w:tcPr>
                  <w:tcW w:w="432" w:type="pct"/>
                  <w:tcBorders>
                    <w:tl2br w:val="nil"/>
                    <w:tr2bl w:val="nil"/>
                  </w:tcBorders>
                  <w:noWrap w:val="0"/>
                  <w:vAlign w:val="center"/>
                </w:tcPr>
                <w:p w14:paraId="5B444405">
                  <w:pPr>
                    <w:pStyle w:val="13"/>
                    <w:bidi w:val="0"/>
                    <w:jc w:val="center"/>
                    <w:rPr>
                      <w:color w:val="auto"/>
                    </w:rPr>
                  </w:pPr>
                  <w:r>
                    <w:rPr>
                      <w:color w:val="auto"/>
                    </w:rPr>
                    <w:t>mg/L</w:t>
                  </w:r>
                </w:p>
              </w:tc>
              <w:tc>
                <w:tcPr>
                  <w:tcW w:w="713" w:type="pct"/>
                  <w:tcBorders>
                    <w:tl2br w:val="nil"/>
                    <w:tr2bl w:val="nil"/>
                  </w:tcBorders>
                  <w:noWrap w:val="0"/>
                  <w:vAlign w:val="center"/>
                </w:tcPr>
                <w:p w14:paraId="0C2C2773">
                  <w:pPr>
                    <w:pStyle w:val="13"/>
                    <w:bidi w:val="0"/>
                    <w:ind w:left="0" w:leftChars="0" w:firstLine="0" w:firstLineChars="0"/>
                    <w:jc w:val="center"/>
                    <w:rPr>
                      <w:rFonts w:hint="default" w:ascii="Times New Roman" w:hAnsi="Times New Roman" w:eastAsia="宋体" w:cs="Times New Roman"/>
                      <w:b w:val="0"/>
                      <w:color w:val="auto"/>
                      <w:kern w:val="0"/>
                      <w:sz w:val="21"/>
                      <w:szCs w:val="20"/>
                      <w:highlight w:val="none"/>
                      <w:lang w:val="en-US" w:eastAsia="zh-CN" w:bidi="ar-SA"/>
                    </w:rPr>
                  </w:pPr>
                  <w:r>
                    <w:rPr>
                      <w:rFonts w:hint="eastAsia" w:cs="Times New Roman"/>
                      <w:b w:val="0"/>
                      <w:color w:val="auto"/>
                      <w:kern w:val="0"/>
                      <w:sz w:val="21"/>
                      <w:szCs w:val="20"/>
                      <w:highlight w:val="none"/>
                      <w:lang w:val="en-US" w:eastAsia="zh-CN" w:bidi="ar-SA"/>
                    </w:rPr>
                    <w:t>1.75</w:t>
                  </w:r>
                </w:p>
              </w:tc>
              <w:tc>
                <w:tcPr>
                  <w:tcW w:w="713" w:type="pct"/>
                  <w:tcBorders>
                    <w:tl2br w:val="nil"/>
                    <w:tr2bl w:val="nil"/>
                  </w:tcBorders>
                  <w:noWrap w:val="0"/>
                  <w:vAlign w:val="center"/>
                </w:tcPr>
                <w:p w14:paraId="16B370D7">
                  <w:pPr>
                    <w:pStyle w:val="13"/>
                    <w:bidi w:val="0"/>
                    <w:ind w:left="0" w:leftChars="0" w:firstLine="0" w:firstLineChars="0"/>
                    <w:jc w:val="center"/>
                    <w:rPr>
                      <w:rFonts w:hint="default" w:ascii="Times New Roman" w:hAnsi="Times New Roman" w:eastAsia="宋体" w:cs="Times New Roman"/>
                      <w:b w:val="0"/>
                      <w:color w:val="auto"/>
                      <w:kern w:val="0"/>
                      <w:sz w:val="21"/>
                      <w:szCs w:val="20"/>
                      <w:highlight w:val="none"/>
                      <w:lang w:val="en-US" w:eastAsia="zh-CN" w:bidi="ar-SA"/>
                    </w:rPr>
                  </w:pPr>
                  <w:r>
                    <w:rPr>
                      <w:rFonts w:hint="eastAsia" w:cs="Times New Roman"/>
                      <w:b w:val="0"/>
                      <w:color w:val="auto"/>
                      <w:kern w:val="0"/>
                      <w:sz w:val="21"/>
                      <w:szCs w:val="20"/>
                      <w:highlight w:val="none"/>
                      <w:lang w:val="en-US" w:eastAsia="zh-CN" w:bidi="ar-SA"/>
                    </w:rPr>
                    <w:t>1.63</w:t>
                  </w:r>
                </w:p>
              </w:tc>
              <w:tc>
                <w:tcPr>
                  <w:tcW w:w="713" w:type="pct"/>
                  <w:tcBorders>
                    <w:tl2br w:val="nil"/>
                    <w:tr2bl w:val="nil"/>
                  </w:tcBorders>
                  <w:noWrap w:val="0"/>
                  <w:vAlign w:val="center"/>
                </w:tcPr>
                <w:p w14:paraId="4344867C">
                  <w:pPr>
                    <w:pStyle w:val="13"/>
                    <w:bidi w:val="0"/>
                    <w:ind w:left="0" w:leftChars="0" w:firstLine="0" w:firstLineChars="0"/>
                    <w:jc w:val="center"/>
                    <w:rPr>
                      <w:rFonts w:hint="default" w:ascii="Times New Roman" w:hAnsi="Times New Roman" w:eastAsia="宋体" w:cs="Times New Roman"/>
                      <w:b w:val="0"/>
                      <w:color w:val="auto"/>
                      <w:kern w:val="0"/>
                      <w:sz w:val="21"/>
                      <w:szCs w:val="20"/>
                      <w:highlight w:val="none"/>
                      <w:lang w:val="en-US" w:eastAsia="zh-CN" w:bidi="ar-SA"/>
                    </w:rPr>
                  </w:pPr>
                  <w:r>
                    <w:rPr>
                      <w:rFonts w:hint="eastAsia" w:cs="Times New Roman"/>
                      <w:b w:val="0"/>
                      <w:color w:val="auto"/>
                      <w:kern w:val="0"/>
                      <w:sz w:val="21"/>
                      <w:szCs w:val="20"/>
                      <w:highlight w:val="none"/>
                      <w:lang w:val="en-US" w:eastAsia="zh-CN" w:bidi="ar-SA"/>
                    </w:rPr>
                    <w:t>1.65</w:t>
                  </w:r>
                </w:p>
              </w:tc>
              <w:tc>
                <w:tcPr>
                  <w:tcW w:w="716" w:type="pct"/>
                  <w:tcBorders>
                    <w:tl2br w:val="nil"/>
                    <w:tr2bl w:val="nil"/>
                  </w:tcBorders>
                  <w:noWrap w:val="0"/>
                  <w:vAlign w:val="center"/>
                </w:tcPr>
                <w:p w14:paraId="01FE0273">
                  <w:pPr>
                    <w:pStyle w:val="13"/>
                    <w:bidi w:val="0"/>
                    <w:ind w:left="0" w:leftChars="0" w:firstLine="0" w:firstLineChars="0"/>
                    <w:jc w:val="center"/>
                    <w:rPr>
                      <w:rFonts w:hint="default" w:ascii="Times New Roman" w:hAnsi="Times New Roman" w:eastAsia="宋体" w:cs="Times New Roman"/>
                      <w:b w:val="0"/>
                      <w:color w:val="auto"/>
                      <w:kern w:val="0"/>
                      <w:sz w:val="21"/>
                      <w:szCs w:val="20"/>
                      <w:highlight w:val="none"/>
                      <w:lang w:val="en-US" w:eastAsia="zh-CN" w:bidi="ar-SA"/>
                    </w:rPr>
                  </w:pPr>
                  <w:r>
                    <w:rPr>
                      <w:rFonts w:hint="eastAsia" w:cs="Times New Roman"/>
                      <w:b w:val="0"/>
                      <w:color w:val="auto"/>
                      <w:kern w:val="0"/>
                      <w:sz w:val="21"/>
                      <w:szCs w:val="20"/>
                      <w:highlight w:val="none"/>
                      <w:lang w:val="en-US" w:eastAsia="zh-CN" w:bidi="ar-SA"/>
                    </w:rPr>
                    <w:t>1.60</w:t>
                  </w:r>
                </w:p>
              </w:tc>
              <w:tc>
                <w:tcPr>
                  <w:tcW w:w="484" w:type="pct"/>
                  <w:tcBorders>
                    <w:tl2br w:val="nil"/>
                    <w:tr2bl w:val="nil"/>
                  </w:tcBorders>
                  <w:noWrap w:val="0"/>
                  <w:vAlign w:val="center"/>
                </w:tcPr>
                <w:p w14:paraId="204AF8E4">
                  <w:pPr>
                    <w:pStyle w:val="13"/>
                    <w:bidi w:val="0"/>
                    <w:ind w:left="0" w:leftChars="0" w:firstLine="0" w:firstLineChars="0"/>
                    <w:jc w:val="center"/>
                    <w:rPr>
                      <w:rFonts w:hint="eastAsia" w:ascii="Times New Roman" w:hAnsi="Times New Roman" w:eastAsia="宋体" w:cs="Times New Roman"/>
                      <w:b w:val="0"/>
                      <w:color w:val="auto"/>
                      <w:kern w:val="0"/>
                      <w:sz w:val="21"/>
                      <w:szCs w:val="20"/>
                      <w:lang w:val="en-US" w:eastAsia="zh-CN" w:bidi="ar-SA"/>
                    </w:rPr>
                  </w:pPr>
                  <w:r>
                    <w:rPr>
                      <w:rFonts w:hint="eastAsia" w:cs="Times New Roman"/>
                      <w:b w:val="0"/>
                      <w:color w:val="auto"/>
                      <w:lang w:val="en-US" w:eastAsia="zh-CN"/>
                    </w:rPr>
                    <w:t>4</w:t>
                  </w:r>
                </w:p>
              </w:tc>
              <w:tc>
                <w:tcPr>
                  <w:tcW w:w="500" w:type="pct"/>
                  <w:vMerge w:val="continue"/>
                  <w:tcBorders>
                    <w:tl2br w:val="nil"/>
                    <w:tr2bl w:val="nil"/>
                  </w:tcBorders>
                  <w:noWrap w:val="0"/>
                  <w:vAlign w:val="center"/>
                </w:tcPr>
                <w:p w14:paraId="6597B299">
                  <w:pPr>
                    <w:pStyle w:val="13"/>
                    <w:bidi w:val="0"/>
                    <w:ind w:left="0" w:leftChars="0" w:firstLine="0" w:firstLineChars="0"/>
                    <w:jc w:val="center"/>
                    <w:rPr>
                      <w:rFonts w:hint="eastAsia" w:cs="Times New Roman"/>
                      <w:b w:val="0"/>
                      <w:color w:val="auto"/>
                      <w:lang w:val="en-US" w:eastAsia="zh-CN"/>
                    </w:rPr>
                  </w:pPr>
                </w:p>
              </w:tc>
            </w:tr>
          </w:tbl>
          <w:p w14:paraId="21C5B395">
            <w:pPr>
              <w:keepNext w:val="0"/>
              <w:keepLines w:val="0"/>
              <w:suppressLineNumbers w:val="0"/>
              <w:spacing w:before="0" w:beforeAutospacing="0" w:after="0" w:afterAutospacing="0"/>
              <w:ind w:left="0" w:right="0"/>
              <w:rPr>
                <w:rFonts w:hint="default" w:cs="Times New Roman"/>
                <w:b/>
                <w:bCs/>
                <w:color w:val="auto"/>
                <w:highlight w:val="none"/>
                <w:lang w:val="en-US" w:eastAsia="zh-CN"/>
              </w:rPr>
            </w:pPr>
            <w:r>
              <w:rPr>
                <w:rFonts w:hint="eastAsia" w:cs="Times New Roman"/>
                <w:b/>
                <w:bCs/>
                <w:color w:val="auto"/>
                <w:highlight w:val="none"/>
                <w:lang w:val="en-US" w:eastAsia="zh-CN"/>
              </w:rPr>
              <w:t>（2）无组织废气监测结果</w:t>
            </w:r>
          </w:p>
          <w:p w14:paraId="54D5D49B">
            <w:pPr>
              <w:keepNext w:val="0"/>
              <w:keepLines w:val="0"/>
              <w:suppressLineNumbers w:val="0"/>
              <w:spacing w:before="0" w:beforeAutospacing="0" w:after="0" w:afterAutospacing="0"/>
              <w:ind w:left="0" w:right="0" w:firstLine="480"/>
              <w:jc w:val="left"/>
              <w:rPr>
                <w:rFonts w:hint="default" w:ascii="Times New Roman" w:hAnsi="Times New Roman" w:eastAsia="宋体" w:cs="Times New Roman"/>
                <w:color w:val="auto"/>
                <w:highlight w:val="none"/>
              </w:rPr>
            </w:pPr>
            <w:bookmarkStart w:id="102" w:name="sys15200164"/>
            <w:r>
              <w:rPr>
                <w:rFonts w:hint="eastAsia" w:ascii="Times New Roman" w:hAnsi="Times New Roman" w:eastAsia="宋体" w:cs="Times New Roman"/>
                <w:color w:val="auto"/>
                <w:highlight w:val="none"/>
                <w:lang w:eastAsia="zh-CN"/>
              </w:rPr>
              <w:t>在验收监测期间，</w:t>
            </w:r>
            <w:r>
              <w:rPr>
                <w:rFonts w:hint="eastAsia" w:ascii="Times New Roman" w:hAnsi="Times New Roman" w:eastAsia="宋体" w:cs="Times New Roman"/>
                <w:color w:val="auto"/>
                <w:highlight w:val="none"/>
                <w:lang w:val="en-US" w:eastAsia="zh-CN"/>
              </w:rPr>
              <w:t>厂界无组织排放的非甲烷总烃最大值为0.91</w:t>
            </w:r>
            <w:r>
              <w:rPr>
                <w:rFonts w:hint="default" w:ascii="Times New Roman" w:hAnsi="Times New Roman" w:eastAsia="宋体" w:cs="Times New Roman"/>
                <w:color w:val="auto"/>
                <w:highlight w:val="none"/>
              </w:rPr>
              <w:t>mg/m</w:t>
            </w:r>
            <w:r>
              <w:rPr>
                <w:rFonts w:hint="default" w:ascii="Times New Roman" w:hAnsi="Times New Roman" w:eastAsia="宋体" w:cs="Times New Roman"/>
                <w:color w:val="auto"/>
                <w:highlight w:val="none"/>
                <w:vertAlign w:val="superscript"/>
              </w:rPr>
              <w:t>3</w:t>
            </w:r>
            <w:r>
              <w:rPr>
                <w:rFonts w:hint="eastAsia" w:ascii="Times New Roman" w:hAnsi="Times New Roman" w:eastAsia="宋体" w:cs="Times New Roman"/>
                <w:color w:val="auto"/>
                <w:highlight w:val="none"/>
                <w:lang w:val="en-US" w:eastAsia="zh-CN"/>
              </w:rPr>
              <w:t>，</w:t>
            </w:r>
            <w:r>
              <w:rPr>
                <w:rFonts w:hint="eastAsia" w:cs="Times New Roman"/>
                <w:color w:val="auto"/>
                <w:highlight w:val="none"/>
                <w:lang w:val="en-US" w:eastAsia="zh-CN"/>
              </w:rPr>
              <w:t>总悬浮</w:t>
            </w:r>
            <w:r>
              <w:rPr>
                <w:rFonts w:hint="eastAsia" w:ascii="Times New Roman" w:hAnsi="Times New Roman" w:eastAsia="宋体" w:cs="Times New Roman"/>
                <w:color w:val="auto"/>
                <w:highlight w:val="none"/>
                <w:vertAlign w:val="baseline"/>
                <w:lang w:val="en-US" w:eastAsia="zh-CN"/>
              </w:rPr>
              <w:t>颗粒物最大值为0.3</w:t>
            </w:r>
            <w:r>
              <w:rPr>
                <w:rFonts w:hint="eastAsia" w:cs="Times New Roman"/>
                <w:color w:val="auto"/>
                <w:highlight w:val="none"/>
                <w:vertAlign w:val="baseline"/>
                <w:lang w:val="en-US" w:eastAsia="zh-CN"/>
              </w:rPr>
              <w:t>41</w:t>
            </w:r>
            <w:r>
              <w:rPr>
                <w:rFonts w:hint="default" w:ascii="Times New Roman" w:hAnsi="Times New Roman" w:eastAsia="宋体" w:cs="Times New Roman"/>
                <w:color w:val="auto"/>
                <w:highlight w:val="none"/>
              </w:rPr>
              <w:t>mg/m</w:t>
            </w:r>
            <w:r>
              <w:rPr>
                <w:rFonts w:hint="default" w:ascii="Times New Roman" w:hAnsi="Times New Roman" w:eastAsia="宋体" w:cs="Times New Roman"/>
                <w:color w:val="auto"/>
                <w:highlight w:val="none"/>
                <w:vertAlign w:val="superscript"/>
              </w:rPr>
              <w:t>3</w:t>
            </w:r>
            <w:r>
              <w:rPr>
                <w:rFonts w:hint="eastAsia" w:ascii="Times New Roman" w:hAnsi="Times New Roman" w:eastAsia="宋体" w:cs="Times New Roman"/>
                <w:color w:val="auto"/>
                <w:highlight w:val="none"/>
                <w:vertAlign w:val="baseline"/>
                <w:lang w:val="en-US" w:eastAsia="zh-CN"/>
              </w:rPr>
              <w:t>，满足</w:t>
            </w:r>
            <w:r>
              <w:rPr>
                <w:rFonts w:hint="default" w:ascii="Times New Roman" w:hAnsi="Times New Roman" w:eastAsia="宋体" w:cs="Times New Roman"/>
                <w:bCs/>
                <w:color w:val="auto"/>
                <w:highlight w:val="none"/>
                <w:lang w:val="zh-CN"/>
              </w:rPr>
              <w:t>《大气污染物综合排放标准》（</w:t>
            </w:r>
            <w:r>
              <w:rPr>
                <w:rFonts w:hint="default" w:ascii="Times New Roman" w:hAnsi="Times New Roman" w:eastAsia="宋体" w:cs="Times New Roman"/>
                <w:bCs/>
                <w:color w:val="auto"/>
                <w:highlight w:val="none"/>
              </w:rPr>
              <w:t>DB32/4041-2021</w:t>
            </w:r>
            <w:r>
              <w:rPr>
                <w:rFonts w:hint="default" w:ascii="Times New Roman" w:hAnsi="Times New Roman" w:eastAsia="宋体" w:cs="Times New Roman"/>
                <w:bCs/>
                <w:color w:val="auto"/>
                <w:highlight w:val="none"/>
                <w:lang w:val="zh-CN"/>
              </w:rPr>
              <w:t>）</w:t>
            </w:r>
            <w:r>
              <w:rPr>
                <w:rFonts w:hint="eastAsia" w:ascii="Times New Roman" w:hAnsi="Times New Roman" w:eastAsia="宋体" w:cs="Times New Roman"/>
                <w:color w:val="auto"/>
                <w:highlight w:val="none"/>
              </w:rPr>
              <w:t>表</w:t>
            </w:r>
            <w:r>
              <w:rPr>
                <w:rFonts w:hint="eastAsia" w:ascii="Times New Roman" w:hAnsi="Times New Roman" w:eastAsia="宋体" w:cs="Times New Roman"/>
                <w:color w:val="auto"/>
                <w:highlight w:val="none"/>
                <w:lang w:val="en-US" w:eastAsia="zh-CN"/>
              </w:rPr>
              <w:t>3排放</w:t>
            </w:r>
            <w:r>
              <w:rPr>
                <w:rFonts w:hint="eastAsia" w:ascii="Times New Roman" w:hAnsi="Times New Roman" w:eastAsia="宋体" w:cs="Times New Roman"/>
                <w:color w:val="auto"/>
                <w:highlight w:val="none"/>
              </w:rPr>
              <w:t>限值</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厂区内无组织排放的非甲烷总烃最大小时平均值为</w:t>
            </w:r>
            <w:r>
              <w:rPr>
                <w:rFonts w:hint="eastAsia" w:cs="Times New Roman"/>
                <w:color w:val="auto"/>
                <w:highlight w:val="none"/>
                <w:lang w:val="en-US" w:eastAsia="zh-CN"/>
              </w:rPr>
              <w:t>0.87</w:t>
            </w:r>
            <w:r>
              <w:rPr>
                <w:rFonts w:hint="default" w:ascii="Times New Roman" w:hAnsi="Times New Roman" w:eastAsia="宋体" w:cs="Times New Roman"/>
                <w:color w:val="auto"/>
                <w:highlight w:val="none"/>
              </w:rPr>
              <w:t>mg/m</w:t>
            </w:r>
            <w:r>
              <w:rPr>
                <w:rFonts w:hint="default" w:ascii="Times New Roman" w:hAnsi="Times New Roman" w:eastAsia="宋体" w:cs="Times New Roman"/>
                <w:color w:val="auto"/>
                <w:highlight w:val="none"/>
                <w:vertAlign w:val="superscript"/>
              </w:rPr>
              <w:t>3</w:t>
            </w:r>
            <w:r>
              <w:rPr>
                <w:rFonts w:hint="eastAsia"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满足</w:t>
            </w:r>
            <w:r>
              <w:rPr>
                <w:rFonts w:hint="default" w:ascii="Times New Roman" w:hAnsi="Times New Roman" w:eastAsia="宋体" w:cs="Times New Roman"/>
                <w:bCs/>
                <w:color w:val="auto"/>
                <w:highlight w:val="none"/>
                <w:lang w:val="zh-CN"/>
              </w:rPr>
              <w:t>《大气污染物综合排放标准》（</w:t>
            </w:r>
            <w:r>
              <w:rPr>
                <w:rFonts w:hint="default" w:ascii="Times New Roman" w:hAnsi="Times New Roman" w:eastAsia="宋体" w:cs="Times New Roman"/>
                <w:bCs/>
                <w:color w:val="auto"/>
                <w:highlight w:val="none"/>
              </w:rPr>
              <w:t>DB32/4041-2021</w:t>
            </w:r>
            <w:r>
              <w:rPr>
                <w:rFonts w:hint="default" w:ascii="Times New Roman" w:hAnsi="Times New Roman" w:eastAsia="宋体" w:cs="Times New Roman"/>
                <w:bCs/>
                <w:color w:val="auto"/>
                <w:highlight w:val="none"/>
                <w:lang w:val="zh-CN"/>
              </w:rPr>
              <w:t>）</w:t>
            </w:r>
            <w:r>
              <w:rPr>
                <w:rFonts w:hint="eastAsia" w:ascii="Times New Roman" w:hAnsi="Times New Roman" w:eastAsia="宋体" w:cs="Times New Roman"/>
                <w:color w:val="auto"/>
                <w:highlight w:val="none"/>
              </w:rPr>
              <w:t>表</w:t>
            </w:r>
            <w:r>
              <w:rPr>
                <w:rFonts w:hint="eastAsia" w:ascii="Times New Roman" w:hAnsi="Times New Roman" w:eastAsia="宋体" w:cs="Times New Roman"/>
                <w:color w:val="auto"/>
                <w:highlight w:val="none"/>
                <w:lang w:val="en-US" w:eastAsia="zh-CN"/>
              </w:rPr>
              <w:t>2排放</w:t>
            </w:r>
            <w:r>
              <w:rPr>
                <w:rFonts w:hint="eastAsia" w:ascii="Times New Roman" w:hAnsi="Times New Roman" w:eastAsia="宋体" w:cs="Times New Roman"/>
                <w:color w:val="auto"/>
                <w:highlight w:val="none"/>
              </w:rPr>
              <w:t>限值。</w:t>
            </w:r>
            <w:bookmarkEnd w:id="102"/>
          </w:p>
          <w:p w14:paraId="432F3E5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表</w:t>
            </w:r>
            <w:r>
              <w:rPr>
                <w:rFonts w:hint="eastAsia" w:ascii="Times New Roman" w:hAnsi="Times New Roman" w:eastAsia="宋体" w:cs="Times New Roman"/>
                <w:b/>
                <w:bCs/>
                <w:color w:val="auto"/>
                <w:kern w:val="2"/>
                <w:sz w:val="21"/>
                <w:szCs w:val="21"/>
                <w:highlight w:val="none"/>
                <w:lang w:val="en-US" w:eastAsia="zh-CN" w:bidi="ar-SA"/>
              </w:rPr>
              <w:t xml:space="preserve">7-9 </w:t>
            </w:r>
            <w:r>
              <w:rPr>
                <w:rFonts w:hint="default" w:ascii="Times New Roman" w:hAnsi="Times New Roman" w:eastAsia="宋体" w:cs="Times New Roman"/>
                <w:b/>
                <w:bCs/>
                <w:color w:val="auto"/>
                <w:kern w:val="2"/>
                <w:sz w:val="21"/>
                <w:szCs w:val="21"/>
                <w:highlight w:val="none"/>
                <w:lang w:val="en-US" w:eastAsia="zh-CN" w:bidi="ar-SA"/>
              </w:rPr>
              <w:t xml:space="preserve"> 无组织废气</w:t>
            </w:r>
            <w:r>
              <w:rPr>
                <w:rFonts w:hint="eastAsia" w:ascii="Times New Roman" w:hAnsi="Times New Roman" w:eastAsia="宋体" w:cs="Times New Roman"/>
                <w:b/>
                <w:bCs/>
                <w:color w:val="auto"/>
                <w:kern w:val="2"/>
                <w:sz w:val="21"/>
                <w:szCs w:val="21"/>
                <w:highlight w:val="none"/>
                <w:lang w:val="en-US" w:eastAsia="zh-CN" w:bidi="ar-SA"/>
              </w:rPr>
              <w:t>监测结果（单位：mg/m</w:t>
            </w:r>
            <w:r>
              <w:rPr>
                <w:rFonts w:hint="eastAsia" w:ascii="Times New Roman" w:hAnsi="Times New Roman" w:eastAsia="宋体" w:cs="Times New Roman"/>
                <w:b/>
                <w:bCs/>
                <w:color w:val="auto"/>
                <w:kern w:val="2"/>
                <w:sz w:val="21"/>
                <w:szCs w:val="21"/>
                <w:highlight w:val="none"/>
                <w:vertAlign w:val="superscript"/>
                <w:lang w:val="en-US" w:eastAsia="zh-CN" w:bidi="ar-SA"/>
              </w:rPr>
              <w:t>3</w:t>
            </w:r>
            <w:r>
              <w:rPr>
                <w:rFonts w:hint="eastAsia" w:ascii="Times New Roman" w:hAnsi="Times New Roman" w:eastAsia="宋体" w:cs="Times New Roman"/>
                <w:b/>
                <w:bCs/>
                <w:color w:val="auto"/>
                <w:kern w:val="2"/>
                <w:sz w:val="21"/>
                <w:szCs w:val="21"/>
                <w:highlight w:val="none"/>
                <w:lang w:val="en-US" w:eastAsia="zh-CN" w:bidi="ar-SA"/>
              </w:rPr>
              <w:t>）</w:t>
            </w:r>
          </w:p>
          <w:tbl>
            <w:tblPr>
              <w:tblStyle w:val="4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61"/>
              <w:gridCol w:w="1152"/>
              <w:gridCol w:w="1467"/>
              <w:gridCol w:w="934"/>
              <w:gridCol w:w="934"/>
              <w:gridCol w:w="934"/>
              <w:gridCol w:w="1207"/>
              <w:gridCol w:w="1207"/>
            </w:tblGrid>
            <w:tr w14:paraId="7C3929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5" w:type="pct"/>
                  <w:vMerge w:val="restart"/>
                  <w:noWrap w:val="0"/>
                  <w:vAlign w:val="center"/>
                </w:tcPr>
                <w:p w14:paraId="50FFE1B8">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采样日期</w:t>
                  </w:r>
                </w:p>
              </w:tc>
              <w:tc>
                <w:tcPr>
                  <w:tcW w:w="640" w:type="pct"/>
                  <w:vMerge w:val="restart"/>
                  <w:noWrap w:val="0"/>
                  <w:vAlign w:val="center"/>
                </w:tcPr>
                <w:p w14:paraId="6BFD915E">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检测项目</w:t>
                  </w:r>
                </w:p>
              </w:tc>
              <w:tc>
                <w:tcPr>
                  <w:tcW w:w="815" w:type="pct"/>
                  <w:vMerge w:val="restart"/>
                  <w:noWrap w:val="0"/>
                  <w:vAlign w:val="center"/>
                </w:tcPr>
                <w:p w14:paraId="18C0BE29">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采样点位</w:t>
                  </w:r>
                </w:p>
              </w:tc>
              <w:tc>
                <w:tcPr>
                  <w:tcW w:w="1557" w:type="pct"/>
                  <w:gridSpan w:val="3"/>
                  <w:noWrap w:val="0"/>
                  <w:vAlign w:val="center"/>
                </w:tcPr>
                <w:p w14:paraId="43971079">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检测结果</w:t>
                  </w:r>
                </w:p>
              </w:tc>
              <w:tc>
                <w:tcPr>
                  <w:tcW w:w="670" w:type="pct"/>
                  <w:vMerge w:val="restart"/>
                  <w:noWrap w:val="0"/>
                  <w:vAlign w:val="center"/>
                </w:tcPr>
                <w:p w14:paraId="73080EB4">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color w:val="auto"/>
                      <w:lang w:val="en-US" w:eastAsia="zh-CN"/>
                    </w:rPr>
                  </w:pPr>
                  <w:r>
                    <w:rPr>
                      <w:rFonts w:hint="eastAsia" w:cs="Times New Roman"/>
                      <w:b/>
                      <w:bCs/>
                      <w:color w:val="auto"/>
                      <w:lang w:val="en-US" w:eastAsia="zh-CN"/>
                    </w:rPr>
                    <w:t>执行标准（mg/m</w:t>
                  </w:r>
                  <w:r>
                    <w:rPr>
                      <w:rFonts w:hint="eastAsia" w:cs="Times New Roman"/>
                      <w:b/>
                      <w:bCs/>
                      <w:color w:val="auto"/>
                      <w:vertAlign w:val="superscript"/>
                      <w:lang w:val="en-US" w:eastAsia="zh-CN"/>
                    </w:rPr>
                    <w:t>3</w:t>
                  </w:r>
                  <w:r>
                    <w:rPr>
                      <w:rFonts w:hint="eastAsia" w:cs="Times New Roman"/>
                      <w:b/>
                      <w:bCs/>
                      <w:color w:val="auto"/>
                      <w:lang w:val="en-US" w:eastAsia="zh-CN"/>
                    </w:rPr>
                    <w:t>）</w:t>
                  </w:r>
                </w:p>
              </w:tc>
              <w:tc>
                <w:tcPr>
                  <w:tcW w:w="670" w:type="pct"/>
                  <w:vMerge w:val="restart"/>
                  <w:noWrap w:val="0"/>
                  <w:vAlign w:val="center"/>
                </w:tcPr>
                <w:p w14:paraId="7F0B1B6E">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color w:val="auto"/>
                      <w:lang w:val="en-US" w:eastAsia="zh-CN"/>
                    </w:rPr>
                  </w:pPr>
                  <w:r>
                    <w:rPr>
                      <w:rFonts w:hint="eastAsia" w:cs="Times New Roman"/>
                      <w:b/>
                      <w:bCs/>
                      <w:color w:val="auto"/>
                      <w:lang w:val="en-US" w:eastAsia="zh-CN"/>
                    </w:rPr>
                    <w:t>是否达标排放</w:t>
                  </w:r>
                </w:p>
              </w:tc>
            </w:tr>
            <w:tr w14:paraId="28DE70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5" w:type="pct"/>
                  <w:vMerge w:val="continue"/>
                  <w:noWrap w:val="0"/>
                  <w:vAlign w:val="center"/>
                </w:tcPr>
                <w:p w14:paraId="46CB662E">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color w:val="auto"/>
                      <w:lang w:val="en-US" w:eastAsia="zh-CN"/>
                    </w:rPr>
                  </w:pPr>
                </w:p>
              </w:tc>
              <w:tc>
                <w:tcPr>
                  <w:tcW w:w="640" w:type="pct"/>
                  <w:vMerge w:val="continue"/>
                  <w:noWrap w:val="0"/>
                  <w:vAlign w:val="center"/>
                </w:tcPr>
                <w:p w14:paraId="4253FF26">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color w:val="auto"/>
                      <w:lang w:val="en-US" w:eastAsia="zh-CN"/>
                    </w:rPr>
                  </w:pPr>
                </w:p>
              </w:tc>
              <w:tc>
                <w:tcPr>
                  <w:tcW w:w="815" w:type="pct"/>
                  <w:vMerge w:val="continue"/>
                  <w:noWrap w:val="0"/>
                  <w:vAlign w:val="center"/>
                </w:tcPr>
                <w:p w14:paraId="2E1A8A66">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color w:val="auto"/>
                      <w:lang w:val="en-US" w:eastAsia="zh-CN"/>
                    </w:rPr>
                  </w:pPr>
                </w:p>
              </w:tc>
              <w:tc>
                <w:tcPr>
                  <w:tcW w:w="519" w:type="pct"/>
                  <w:noWrap w:val="0"/>
                  <w:vAlign w:val="center"/>
                </w:tcPr>
                <w:p w14:paraId="5BE6D1A3">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1</w:t>
                  </w:r>
                </w:p>
              </w:tc>
              <w:tc>
                <w:tcPr>
                  <w:tcW w:w="519" w:type="pct"/>
                  <w:noWrap w:val="0"/>
                  <w:vAlign w:val="center"/>
                </w:tcPr>
                <w:p w14:paraId="6DD2B696">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2</w:t>
                  </w:r>
                </w:p>
              </w:tc>
              <w:tc>
                <w:tcPr>
                  <w:tcW w:w="519" w:type="pct"/>
                  <w:noWrap w:val="0"/>
                  <w:vAlign w:val="center"/>
                </w:tcPr>
                <w:p w14:paraId="244917EE">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3</w:t>
                  </w:r>
                </w:p>
              </w:tc>
              <w:tc>
                <w:tcPr>
                  <w:tcW w:w="670" w:type="pct"/>
                  <w:vMerge w:val="continue"/>
                  <w:noWrap w:val="0"/>
                  <w:vAlign w:val="center"/>
                </w:tcPr>
                <w:p w14:paraId="2BAE5FB6">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color w:val="auto"/>
                      <w:lang w:val="en-US" w:eastAsia="zh-CN"/>
                    </w:rPr>
                  </w:pPr>
                </w:p>
              </w:tc>
              <w:tc>
                <w:tcPr>
                  <w:tcW w:w="670" w:type="pct"/>
                  <w:vMerge w:val="continue"/>
                  <w:noWrap w:val="0"/>
                  <w:vAlign w:val="center"/>
                </w:tcPr>
                <w:p w14:paraId="3C68D91E">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color w:val="auto"/>
                      <w:lang w:val="en-US" w:eastAsia="zh-CN"/>
                    </w:rPr>
                  </w:pPr>
                </w:p>
              </w:tc>
            </w:tr>
            <w:tr w14:paraId="6ED07F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645" w:type="pct"/>
                  <w:vMerge w:val="restart"/>
                  <w:noWrap w:val="0"/>
                  <w:vAlign w:val="center"/>
                </w:tcPr>
                <w:p w14:paraId="783F07F1">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default" w:ascii="Times New Roman" w:hAnsi="Times New Roman" w:eastAsia="宋体" w:cs="Times New Roman"/>
                      <w:b w:val="0"/>
                      <w:color w:val="auto"/>
                      <w:lang w:val="en-US" w:eastAsia="zh-CN"/>
                    </w:rPr>
                    <w:t>202</w:t>
                  </w:r>
                  <w:r>
                    <w:rPr>
                      <w:rFonts w:hint="eastAsia" w:cs="Times New Roman"/>
                      <w:b w:val="0"/>
                      <w:color w:val="auto"/>
                      <w:lang w:val="en-US" w:eastAsia="zh-CN"/>
                    </w:rPr>
                    <w:t>4.8.26</w:t>
                  </w:r>
                </w:p>
              </w:tc>
              <w:tc>
                <w:tcPr>
                  <w:tcW w:w="640" w:type="pct"/>
                  <w:vMerge w:val="restart"/>
                  <w:noWrap w:val="0"/>
                  <w:vAlign w:val="center"/>
                </w:tcPr>
                <w:p w14:paraId="14ADB1D4">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default" w:ascii="Times New Roman" w:hAnsi="Times New Roman" w:eastAsia="宋体" w:cs="Times New Roman"/>
                      <w:b w:val="0"/>
                      <w:color w:val="auto"/>
                      <w:lang w:val="en-US" w:eastAsia="zh-CN"/>
                    </w:rPr>
                    <w:t>总悬浮</w:t>
                  </w:r>
                </w:p>
                <w:p w14:paraId="3E71D86E">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default" w:ascii="Times New Roman" w:hAnsi="Times New Roman" w:eastAsia="宋体" w:cs="Times New Roman"/>
                      <w:b w:val="0"/>
                      <w:color w:val="auto"/>
                      <w:lang w:val="en-US" w:eastAsia="zh-CN"/>
                    </w:rPr>
                    <w:t>颗粒物</w:t>
                  </w:r>
                </w:p>
              </w:tc>
              <w:tc>
                <w:tcPr>
                  <w:tcW w:w="815" w:type="pct"/>
                  <w:noWrap w:val="0"/>
                  <w:vAlign w:val="center"/>
                </w:tcPr>
                <w:p w14:paraId="11F1EE0A">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default" w:ascii="Times New Roman" w:hAnsi="Times New Roman" w:eastAsia="宋体" w:cs="Times New Roman"/>
                      <w:b w:val="0"/>
                      <w:color w:val="auto"/>
                      <w:lang w:val="en-US" w:eastAsia="zh-CN"/>
                    </w:rPr>
                    <w:t>G1上风向</w:t>
                  </w:r>
                </w:p>
              </w:tc>
              <w:tc>
                <w:tcPr>
                  <w:tcW w:w="519" w:type="pct"/>
                  <w:noWrap w:val="0"/>
                  <w:vAlign w:val="center"/>
                </w:tcPr>
                <w:p w14:paraId="14B264CB">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0.148</w:t>
                  </w:r>
                </w:p>
              </w:tc>
              <w:tc>
                <w:tcPr>
                  <w:tcW w:w="519" w:type="pct"/>
                  <w:noWrap w:val="0"/>
                  <w:vAlign w:val="center"/>
                </w:tcPr>
                <w:p w14:paraId="5435275F">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0.145</w:t>
                  </w:r>
                </w:p>
              </w:tc>
              <w:tc>
                <w:tcPr>
                  <w:tcW w:w="519" w:type="pct"/>
                  <w:noWrap w:val="0"/>
                  <w:vAlign w:val="center"/>
                </w:tcPr>
                <w:p w14:paraId="01DDB56F">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0.161</w:t>
                  </w:r>
                </w:p>
              </w:tc>
              <w:tc>
                <w:tcPr>
                  <w:tcW w:w="670" w:type="pct"/>
                  <w:vMerge w:val="restart"/>
                  <w:noWrap w:val="0"/>
                  <w:vAlign w:val="center"/>
                </w:tcPr>
                <w:p w14:paraId="6C1E7A7C">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default" w:ascii="Times New Roman" w:hAnsi="Times New Roman" w:eastAsia="宋体" w:cs="Times New Roman"/>
                      <w:b w:val="0"/>
                      <w:color w:val="auto"/>
                      <w:lang w:val="en-US" w:eastAsia="zh-CN"/>
                    </w:rPr>
                    <w:t>≤</w:t>
                  </w:r>
                  <w:r>
                    <w:rPr>
                      <w:rFonts w:hint="default" w:ascii="Times New Roman" w:hAnsi="Times New Roman" w:cs="Times New Roman"/>
                      <w:b w:val="0"/>
                      <w:color w:val="auto"/>
                      <w:lang w:val="en-US" w:eastAsia="zh-CN"/>
                    </w:rPr>
                    <w:t>0.5</w:t>
                  </w:r>
                </w:p>
              </w:tc>
              <w:tc>
                <w:tcPr>
                  <w:tcW w:w="670" w:type="pct"/>
                  <w:vMerge w:val="restart"/>
                  <w:noWrap w:val="0"/>
                  <w:vAlign w:val="center"/>
                </w:tcPr>
                <w:p w14:paraId="01B82130">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default" w:ascii="Times New Roman" w:hAnsi="Times New Roman" w:cs="Times New Roman"/>
                      <w:b w:val="0"/>
                      <w:color w:val="auto"/>
                      <w:lang w:val="en-US" w:eastAsia="zh-CN"/>
                    </w:rPr>
                    <w:t>是</w:t>
                  </w:r>
                </w:p>
              </w:tc>
            </w:tr>
            <w:tr w14:paraId="143B94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5" w:type="pct"/>
                  <w:vMerge w:val="continue"/>
                  <w:noWrap w:val="0"/>
                  <w:vAlign w:val="center"/>
                </w:tcPr>
                <w:p w14:paraId="5D422A3B">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40" w:type="pct"/>
                  <w:vMerge w:val="continue"/>
                  <w:noWrap w:val="0"/>
                  <w:vAlign w:val="center"/>
                </w:tcPr>
                <w:p w14:paraId="4359586B">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815" w:type="pct"/>
                  <w:noWrap w:val="0"/>
                  <w:vAlign w:val="center"/>
                </w:tcPr>
                <w:p w14:paraId="78B8C40D">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default" w:ascii="Times New Roman" w:hAnsi="Times New Roman" w:eastAsia="宋体" w:cs="Times New Roman"/>
                      <w:b w:val="0"/>
                      <w:color w:val="auto"/>
                      <w:lang w:val="en-US" w:eastAsia="zh-CN"/>
                    </w:rPr>
                    <w:t>G2下风向</w:t>
                  </w:r>
                </w:p>
              </w:tc>
              <w:tc>
                <w:tcPr>
                  <w:tcW w:w="519" w:type="pct"/>
                  <w:noWrap w:val="0"/>
                  <w:vAlign w:val="center"/>
                </w:tcPr>
                <w:p w14:paraId="2F6E0B9C">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0.294</w:t>
                  </w:r>
                </w:p>
              </w:tc>
              <w:tc>
                <w:tcPr>
                  <w:tcW w:w="519" w:type="pct"/>
                  <w:noWrap w:val="0"/>
                  <w:vAlign w:val="center"/>
                </w:tcPr>
                <w:p w14:paraId="60E0EC07">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0.337</w:t>
                  </w:r>
                </w:p>
              </w:tc>
              <w:tc>
                <w:tcPr>
                  <w:tcW w:w="519" w:type="pct"/>
                  <w:noWrap w:val="0"/>
                  <w:vAlign w:val="center"/>
                </w:tcPr>
                <w:p w14:paraId="0291C44E">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0.309</w:t>
                  </w:r>
                </w:p>
              </w:tc>
              <w:tc>
                <w:tcPr>
                  <w:tcW w:w="670" w:type="pct"/>
                  <w:vMerge w:val="continue"/>
                  <w:noWrap w:val="0"/>
                  <w:vAlign w:val="center"/>
                </w:tcPr>
                <w:p w14:paraId="3BC214E7">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70" w:type="pct"/>
                  <w:vMerge w:val="continue"/>
                  <w:noWrap w:val="0"/>
                  <w:vAlign w:val="center"/>
                </w:tcPr>
                <w:p w14:paraId="60A63F4F">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r>
            <w:tr w14:paraId="6FE28B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5" w:type="pct"/>
                  <w:vMerge w:val="continue"/>
                  <w:noWrap w:val="0"/>
                  <w:vAlign w:val="center"/>
                </w:tcPr>
                <w:p w14:paraId="5B1DD18E">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40" w:type="pct"/>
                  <w:vMerge w:val="continue"/>
                  <w:noWrap w:val="0"/>
                  <w:vAlign w:val="center"/>
                </w:tcPr>
                <w:p w14:paraId="4B4EBE07">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815" w:type="pct"/>
                  <w:noWrap w:val="0"/>
                  <w:vAlign w:val="center"/>
                </w:tcPr>
                <w:p w14:paraId="474934CF">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default" w:ascii="Times New Roman" w:hAnsi="Times New Roman" w:eastAsia="宋体" w:cs="Times New Roman"/>
                      <w:b w:val="0"/>
                      <w:color w:val="auto"/>
                      <w:lang w:val="en-US" w:eastAsia="zh-CN"/>
                    </w:rPr>
                    <w:t>G3下风向</w:t>
                  </w:r>
                </w:p>
              </w:tc>
              <w:tc>
                <w:tcPr>
                  <w:tcW w:w="519" w:type="pct"/>
                  <w:noWrap w:val="0"/>
                  <w:vAlign w:val="center"/>
                </w:tcPr>
                <w:p w14:paraId="5493EA6E">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0.290</w:t>
                  </w:r>
                </w:p>
              </w:tc>
              <w:tc>
                <w:tcPr>
                  <w:tcW w:w="519" w:type="pct"/>
                  <w:noWrap w:val="0"/>
                  <w:vAlign w:val="center"/>
                </w:tcPr>
                <w:p w14:paraId="6C5F4018">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0.313</w:t>
                  </w:r>
                </w:p>
              </w:tc>
              <w:tc>
                <w:tcPr>
                  <w:tcW w:w="519" w:type="pct"/>
                  <w:noWrap w:val="0"/>
                  <w:vAlign w:val="center"/>
                </w:tcPr>
                <w:p w14:paraId="1847DDF3">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0.314</w:t>
                  </w:r>
                </w:p>
              </w:tc>
              <w:tc>
                <w:tcPr>
                  <w:tcW w:w="670" w:type="pct"/>
                  <w:vMerge w:val="continue"/>
                  <w:noWrap w:val="0"/>
                  <w:vAlign w:val="center"/>
                </w:tcPr>
                <w:p w14:paraId="654DC00C">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70" w:type="pct"/>
                  <w:vMerge w:val="continue"/>
                  <w:noWrap w:val="0"/>
                  <w:vAlign w:val="center"/>
                </w:tcPr>
                <w:p w14:paraId="65AC2F26">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r>
            <w:tr w14:paraId="2714F3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5" w:type="pct"/>
                  <w:vMerge w:val="continue"/>
                  <w:noWrap w:val="0"/>
                  <w:vAlign w:val="center"/>
                </w:tcPr>
                <w:p w14:paraId="36E31F19">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40" w:type="pct"/>
                  <w:vMerge w:val="continue"/>
                  <w:noWrap w:val="0"/>
                  <w:vAlign w:val="center"/>
                </w:tcPr>
                <w:p w14:paraId="658FB2E9">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815" w:type="pct"/>
                  <w:noWrap w:val="0"/>
                  <w:vAlign w:val="center"/>
                </w:tcPr>
                <w:p w14:paraId="3361B769">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default" w:ascii="Times New Roman" w:hAnsi="Times New Roman" w:eastAsia="宋体" w:cs="Times New Roman"/>
                      <w:b w:val="0"/>
                      <w:color w:val="auto"/>
                      <w:lang w:val="en-US" w:eastAsia="zh-CN"/>
                    </w:rPr>
                    <w:t>G4下风向</w:t>
                  </w:r>
                </w:p>
              </w:tc>
              <w:tc>
                <w:tcPr>
                  <w:tcW w:w="519" w:type="pct"/>
                  <w:noWrap w:val="0"/>
                  <w:vAlign w:val="center"/>
                </w:tcPr>
                <w:p w14:paraId="4017004B">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0.314</w:t>
                  </w:r>
                </w:p>
              </w:tc>
              <w:tc>
                <w:tcPr>
                  <w:tcW w:w="519" w:type="pct"/>
                  <w:noWrap w:val="0"/>
                  <w:vAlign w:val="center"/>
                </w:tcPr>
                <w:p w14:paraId="04E991AB">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0.311</w:t>
                  </w:r>
                </w:p>
              </w:tc>
              <w:tc>
                <w:tcPr>
                  <w:tcW w:w="519" w:type="pct"/>
                  <w:noWrap w:val="0"/>
                  <w:vAlign w:val="center"/>
                </w:tcPr>
                <w:p w14:paraId="04C189FF">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0.341</w:t>
                  </w:r>
                </w:p>
              </w:tc>
              <w:tc>
                <w:tcPr>
                  <w:tcW w:w="670" w:type="pct"/>
                  <w:vMerge w:val="continue"/>
                  <w:noWrap w:val="0"/>
                  <w:vAlign w:val="center"/>
                </w:tcPr>
                <w:p w14:paraId="3E6E65B2">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70" w:type="pct"/>
                  <w:vMerge w:val="continue"/>
                  <w:noWrap w:val="0"/>
                  <w:vAlign w:val="center"/>
                </w:tcPr>
                <w:p w14:paraId="4E16A582">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r>
            <w:tr w14:paraId="1729C3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5" w:type="pct"/>
                  <w:vMerge w:val="restart"/>
                  <w:shd w:val="clear" w:color="auto" w:fill="auto"/>
                  <w:noWrap w:val="0"/>
                  <w:vAlign w:val="center"/>
                </w:tcPr>
                <w:p w14:paraId="4E51F5FF">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eastAsia="宋体" w:cs="Times New Roman"/>
                      <w:b w:val="0"/>
                      <w:color w:val="auto"/>
                      <w:lang w:val="en-US" w:eastAsia="zh-CN"/>
                    </w:rPr>
                    <w:t>202</w:t>
                  </w:r>
                  <w:r>
                    <w:rPr>
                      <w:rFonts w:hint="eastAsia" w:cs="Times New Roman"/>
                      <w:b w:val="0"/>
                      <w:color w:val="auto"/>
                      <w:lang w:val="en-US" w:eastAsia="zh-CN"/>
                    </w:rPr>
                    <w:t>4.8.27</w:t>
                  </w:r>
                </w:p>
              </w:tc>
              <w:tc>
                <w:tcPr>
                  <w:tcW w:w="640" w:type="pct"/>
                  <w:vMerge w:val="restart"/>
                  <w:shd w:val="clear" w:color="auto" w:fill="auto"/>
                  <w:noWrap w:val="0"/>
                  <w:vAlign w:val="center"/>
                </w:tcPr>
                <w:p w14:paraId="093B4036">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default" w:ascii="Times New Roman" w:hAnsi="Times New Roman" w:eastAsia="宋体" w:cs="Times New Roman"/>
                      <w:b w:val="0"/>
                      <w:color w:val="auto"/>
                      <w:lang w:val="en-US" w:eastAsia="zh-CN"/>
                    </w:rPr>
                    <w:t>总悬浮</w:t>
                  </w:r>
                </w:p>
                <w:p w14:paraId="7EE72CF5">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eastAsia="宋体" w:cs="Times New Roman"/>
                      <w:b w:val="0"/>
                      <w:color w:val="auto"/>
                      <w:lang w:val="en-US" w:eastAsia="zh-CN"/>
                    </w:rPr>
                    <w:t>颗粒物</w:t>
                  </w:r>
                </w:p>
              </w:tc>
              <w:tc>
                <w:tcPr>
                  <w:tcW w:w="815" w:type="pct"/>
                  <w:shd w:val="clear" w:color="auto" w:fill="auto"/>
                  <w:noWrap w:val="0"/>
                  <w:vAlign w:val="center"/>
                </w:tcPr>
                <w:p w14:paraId="0D8F3FC0">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eastAsia="宋体" w:cs="Times New Roman"/>
                      <w:b w:val="0"/>
                      <w:color w:val="auto"/>
                      <w:lang w:val="en-US" w:eastAsia="zh-CN"/>
                    </w:rPr>
                    <w:t>G1上风向</w:t>
                  </w:r>
                </w:p>
              </w:tc>
              <w:tc>
                <w:tcPr>
                  <w:tcW w:w="519" w:type="pct"/>
                  <w:noWrap w:val="0"/>
                  <w:vAlign w:val="center"/>
                </w:tcPr>
                <w:p w14:paraId="2A9FA079">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0.140</w:t>
                  </w:r>
                </w:p>
              </w:tc>
              <w:tc>
                <w:tcPr>
                  <w:tcW w:w="519" w:type="pct"/>
                  <w:noWrap w:val="0"/>
                  <w:vAlign w:val="center"/>
                </w:tcPr>
                <w:p w14:paraId="72BC2F51">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0.145</w:t>
                  </w:r>
                </w:p>
              </w:tc>
              <w:tc>
                <w:tcPr>
                  <w:tcW w:w="519" w:type="pct"/>
                  <w:noWrap w:val="0"/>
                  <w:vAlign w:val="center"/>
                </w:tcPr>
                <w:p w14:paraId="507D42E2">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0.149</w:t>
                  </w:r>
                </w:p>
              </w:tc>
              <w:tc>
                <w:tcPr>
                  <w:tcW w:w="670" w:type="pct"/>
                  <w:vMerge w:val="restart"/>
                  <w:shd w:val="clear" w:color="auto" w:fill="auto"/>
                  <w:noWrap w:val="0"/>
                  <w:vAlign w:val="center"/>
                </w:tcPr>
                <w:p w14:paraId="18E88DD4">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eastAsia="宋体" w:cs="Times New Roman"/>
                      <w:b w:val="0"/>
                      <w:color w:val="auto"/>
                      <w:lang w:val="en-US" w:eastAsia="zh-CN"/>
                    </w:rPr>
                    <w:t>≤</w:t>
                  </w:r>
                  <w:r>
                    <w:rPr>
                      <w:rFonts w:hint="default" w:ascii="Times New Roman" w:hAnsi="Times New Roman" w:cs="Times New Roman"/>
                      <w:b w:val="0"/>
                      <w:color w:val="auto"/>
                      <w:lang w:val="en-US" w:eastAsia="zh-CN"/>
                    </w:rPr>
                    <w:t>0.5</w:t>
                  </w:r>
                </w:p>
              </w:tc>
              <w:tc>
                <w:tcPr>
                  <w:tcW w:w="670" w:type="pct"/>
                  <w:vMerge w:val="restart"/>
                  <w:shd w:val="clear" w:color="auto" w:fill="auto"/>
                  <w:noWrap w:val="0"/>
                  <w:vAlign w:val="center"/>
                </w:tcPr>
                <w:p w14:paraId="532D246B">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cs="Times New Roman"/>
                      <w:b w:val="0"/>
                      <w:color w:val="auto"/>
                      <w:lang w:val="en-US" w:eastAsia="zh-CN"/>
                    </w:rPr>
                    <w:t>是</w:t>
                  </w:r>
                </w:p>
              </w:tc>
            </w:tr>
            <w:tr w14:paraId="1E46B8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5" w:type="pct"/>
                  <w:vMerge w:val="continue"/>
                  <w:noWrap w:val="0"/>
                  <w:vAlign w:val="center"/>
                </w:tcPr>
                <w:p w14:paraId="3332DA6D">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40" w:type="pct"/>
                  <w:vMerge w:val="continue"/>
                  <w:noWrap w:val="0"/>
                  <w:vAlign w:val="center"/>
                </w:tcPr>
                <w:p w14:paraId="2F62D951">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815" w:type="pct"/>
                  <w:shd w:val="clear" w:color="auto" w:fill="auto"/>
                  <w:noWrap w:val="0"/>
                  <w:vAlign w:val="center"/>
                </w:tcPr>
                <w:p w14:paraId="55383718">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eastAsia="宋体" w:cs="Times New Roman"/>
                      <w:b w:val="0"/>
                      <w:color w:val="auto"/>
                      <w:lang w:val="en-US" w:eastAsia="zh-CN"/>
                    </w:rPr>
                    <w:t>G2下风向</w:t>
                  </w:r>
                </w:p>
              </w:tc>
              <w:tc>
                <w:tcPr>
                  <w:tcW w:w="519" w:type="pct"/>
                  <w:noWrap w:val="0"/>
                  <w:vAlign w:val="center"/>
                </w:tcPr>
                <w:p w14:paraId="6756C5D7">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0.275</w:t>
                  </w:r>
                </w:p>
              </w:tc>
              <w:tc>
                <w:tcPr>
                  <w:tcW w:w="519" w:type="pct"/>
                  <w:noWrap w:val="0"/>
                  <w:vAlign w:val="center"/>
                </w:tcPr>
                <w:p w14:paraId="7E104911">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0.299</w:t>
                  </w:r>
                </w:p>
              </w:tc>
              <w:tc>
                <w:tcPr>
                  <w:tcW w:w="519" w:type="pct"/>
                  <w:noWrap w:val="0"/>
                  <w:vAlign w:val="center"/>
                </w:tcPr>
                <w:p w14:paraId="6ACCA6B5">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0.292</w:t>
                  </w:r>
                </w:p>
              </w:tc>
              <w:tc>
                <w:tcPr>
                  <w:tcW w:w="670" w:type="pct"/>
                  <w:vMerge w:val="continue"/>
                  <w:noWrap w:val="0"/>
                  <w:vAlign w:val="center"/>
                </w:tcPr>
                <w:p w14:paraId="5EF2176F">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70" w:type="pct"/>
                  <w:vMerge w:val="continue"/>
                  <w:noWrap w:val="0"/>
                  <w:vAlign w:val="center"/>
                </w:tcPr>
                <w:p w14:paraId="15F4DA5F">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r>
            <w:tr w14:paraId="2699A3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5" w:type="pct"/>
                  <w:vMerge w:val="continue"/>
                  <w:noWrap w:val="0"/>
                  <w:vAlign w:val="center"/>
                </w:tcPr>
                <w:p w14:paraId="181B0552">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40" w:type="pct"/>
                  <w:vMerge w:val="continue"/>
                  <w:noWrap w:val="0"/>
                  <w:vAlign w:val="center"/>
                </w:tcPr>
                <w:p w14:paraId="3F6752BB">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815" w:type="pct"/>
                  <w:shd w:val="clear" w:color="auto" w:fill="auto"/>
                  <w:noWrap w:val="0"/>
                  <w:vAlign w:val="center"/>
                </w:tcPr>
                <w:p w14:paraId="76D05692">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eastAsia="宋体" w:cs="Times New Roman"/>
                      <w:b w:val="0"/>
                      <w:color w:val="auto"/>
                      <w:lang w:val="en-US" w:eastAsia="zh-CN"/>
                    </w:rPr>
                    <w:t>G3下风向</w:t>
                  </w:r>
                </w:p>
              </w:tc>
              <w:tc>
                <w:tcPr>
                  <w:tcW w:w="519" w:type="pct"/>
                  <w:noWrap w:val="0"/>
                  <w:vAlign w:val="center"/>
                </w:tcPr>
                <w:p w14:paraId="467FC8D1">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0.282</w:t>
                  </w:r>
                </w:p>
              </w:tc>
              <w:tc>
                <w:tcPr>
                  <w:tcW w:w="519" w:type="pct"/>
                  <w:noWrap w:val="0"/>
                  <w:vAlign w:val="center"/>
                </w:tcPr>
                <w:p w14:paraId="124FCA90">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0.312</w:t>
                  </w:r>
                </w:p>
              </w:tc>
              <w:tc>
                <w:tcPr>
                  <w:tcW w:w="519" w:type="pct"/>
                  <w:noWrap w:val="0"/>
                  <w:vAlign w:val="center"/>
                </w:tcPr>
                <w:p w14:paraId="047E33CF">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0.299</w:t>
                  </w:r>
                </w:p>
              </w:tc>
              <w:tc>
                <w:tcPr>
                  <w:tcW w:w="670" w:type="pct"/>
                  <w:vMerge w:val="continue"/>
                  <w:noWrap w:val="0"/>
                  <w:vAlign w:val="center"/>
                </w:tcPr>
                <w:p w14:paraId="65002FC8">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70" w:type="pct"/>
                  <w:vMerge w:val="continue"/>
                  <w:noWrap w:val="0"/>
                  <w:vAlign w:val="center"/>
                </w:tcPr>
                <w:p w14:paraId="1DB9A66D">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r>
            <w:tr w14:paraId="6CB114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5" w:type="pct"/>
                  <w:vMerge w:val="continue"/>
                  <w:noWrap w:val="0"/>
                  <w:vAlign w:val="center"/>
                </w:tcPr>
                <w:p w14:paraId="336F99C8">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40" w:type="pct"/>
                  <w:vMerge w:val="continue"/>
                  <w:noWrap w:val="0"/>
                  <w:vAlign w:val="center"/>
                </w:tcPr>
                <w:p w14:paraId="1644CCD2">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815" w:type="pct"/>
                  <w:shd w:val="clear" w:color="auto" w:fill="auto"/>
                  <w:noWrap w:val="0"/>
                  <w:vAlign w:val="center"/>
                </w:tcPr>
                <w:p w14:paraId="0F99C356">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eastAsia="宋体" w:cs="Times New Roman"/>
                      <w:b w:val="0"/>
                      <w:color w:val="auto"/>
                      <w:lang w:val="en-US" w:eastAsia="zh-CN"/>
                    </w:rPr>
                    <w:t>G4下风向</w:t>
                  </w:r>
                </w:p>
              </w:tc>
              <w:tc>
                <w:tcPr>
                  <w:tcW w:w="519" w:type="pct"/>
                  <w:noWrap w:val="0"/>
                  <w:vAlign w:val="center"/>
                </w:tcPr>
                <w:p w14:paraId="6D34ED46">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0.295</w:t>
                  </w:r>
                </w:p>
              </w:tc>
              <w:tc>
                <w:tcPr>
                  <w:tcW w:w="519" w:type="pct"/>
                  <w:noWrap w:val="0"/>
                  <w:vAlign w:val="center"/>
                </w:tcPr>
                <w:p w14:paraId="31F397C9">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0.308</w:t>
                  </w:r>
                </w:p>
              </w:tc>
              <w:tc>
                <w:tcPr>
                  <w:tcW w:w="519" w:type="pct"/>
                  <w:noWrap w:val="0"/>
                  <w:vAlign w:val="center"/>
                </w:tcPr>
                <w:p w14:paraId="4EEBCD38">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0.314</w:t>
                  </w:r>
                </w:p>
              </w:tc>
              <w:tc>
                <w:tcPr>
                  <w:tcW w:w="670" w:type="pct"/>
                  <w:vMerge w:val="continue"/>
                  <w:noWrap w:val="0"/>
                  <w:vAlign w:val="center"/>
                </w:tcPr>
                <w:p w14:paraId="0453D7CE">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70" w:type="pct"/>
                  <w:vMerge w:val="continue"/>
                  <w:noWrap w:val="0"/>
                  <w:vAlign w:val="center"/>
                </w:tcPr>
                <w:p w14:paraId="4A109F48">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r>
            <w:tr w14:paraId="06B744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5" w:type="pct"/>
                  <w:vMerge w:val="restart"/>
                  <w:shd w:val="clear" w:color="auto" w:fill="auto"/>
                  <w:noWrap w:val="0"/>
                  <w:vAlign w:val="center"/>
                </w:tcPr>
                <w:p w14:paraId="6EB55AB7">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eastAsia="宋体" w:cs="Times New Roman"/>
                      <w:b w:val="0"/>
                      <w:color w:val="auto"/>
                      <w:lang w:val="en-US" w:eastAsia="zh-CN"/>
                    </w:rPr>
                    <w:t>202</w:t>
                  </w:r>
                  <w:r>
                    <w:rPr>
                      <w:rFonts w:hint="eastAsia" w:cs="Times New Roman"/>
                      <w:b w:val="0"/>
                      <w:color w:val="auto"/>
                      <w:lang w:val="en-US" w:eastAsia="zh-CN"/>
                    </w:rPr>
                    <w:t>4.8.26</w:t>
                  </w:r>
                </w:p>
              </w:tc>
              <w:tc>
                <w:tcPr>
                  <w:tcW w:w="640" w:type="pct"/>
                  <w:vMerge w:val="restart"/>
                  <w:shd w:val="clear" w:color="auto" w:fill="auto"/>
                  <w:noWrap w:val="0"/>
                  <w:vAlign w:val="center"/>
                </w:tcPr>
                <w:p w14:paraId="171A1929">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eastAsia" w:ascii="Times New Roman" w:hAnsi="Times New Roman" w:eastAsia="宋体" w:cs="Times New Roman"/>
                      <w:b w:val="0"/>
                      <w:color w:val="auto"/>
                      <w:kern w:val="0"/>
                      <w:sz w:val="21"/>
                      <w:szCs w:val="20"/>
                      <w:lang w:val="en-US" w:eastAsia="zh-CN" w:bidi="ar-SA"/>
                    </w:rPr>
                    <w:t>非甲烷总烃</w:t>
                  </w:r>
                </w:p>
              </w:tc>
              <w:tc>
                <w:tcPr>
                  <w:tcW w:w="815" w:type="pct"/>
                  <w:shd w:val="clear" w:color="auto" w:fill="auto"/>
                  <w:noWrap w:val="0"/>
                  <w:vAlign w:val="center"/>
                </w:tcPr>
                <w:p w14:paraId="410F7FA7">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eastAsia="宋体" w:cs="Times New Roman"/>
                      <w:b w:val="0"/>
                      <w:color w:val="auto"/>
                      <w:lang w:val="en-US" w:eastAsia="zh-CN"/>
                    </w:rPr>
                    <w:t>G1上风向</w:t>
                  </w:r>
                </w:p>
              </w:tc>
              <w:tc>
                <w:tcPr>
                  <w:tcW w:w="519" w:type="pct"/>
                  <w:noWrap w:val="0"/>
                  <w:vAlign w:val="center"/>
                </w:tcPr>
                <w:p w14:paraId="680EF526">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0.38</w:t>
                  </w:r>
                </w:p>
              </w:tc>
              <w:tc>
                <w:tcPr>
                  <w:tcW w:w="519" w:type="pct"/>
                  <w:noWrap w:val="0"/>
                  <w:vAlign w:val="center"/>
                </w:tcPr>
                <w:p w14:paraId="04CC7901">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0.42</w:t>
                  </w:r>
                </w:p>
              </w:tc>
              <w:tc>
                <w:tcPr>
                  <w:tcW w:w="519" w:type="pct"/>
                  <w:noWrap w:val="0"/>
                  <w:vAlign w:val="center"/>
                </w:tcPr>
                <w:p w14:paraId="4E520CDC">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0.48</w:t>
                  </w:r>
                </w:p>
              </w:tc>
              <w:tc>
                <w:tcPr>
                  <w:tcW w:w="670" w:type="pct"/>
                  <w:vMerge w:val="restart"/>
                  <w:shd w:val="clear" w:color="auto" w:fill="auto"/>
                  <w:noWrap w:val="0"/>
                  <w:vAlign w:val="center"/>
                </w:tcPr>
                <w:p w14:paraId="44A5079D">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eastAsia="宋体" w:cs="Times New Roman"/>
                      <w:b w:val="0"/>
                      <w:color w:val="auto"/>
                      <w:lang w:val="en-US" w:eastAsia="zh-CN"/>
                    </w:rPr>
                    <w:t>≤</w:t>
                  </w:r>
                  <w:r>
                    <w:rPr>
                      <w:rFonts w:hint="eastAsia" w:ascii="Times New Roman" w:hAnsi="Times New Roman" w:cs="Times New Roman"/>
                      <w:b w:val="0"/>
                      <w:color w:val="auto"/>
                      <w:lang w:val="en-US" w:eastAsia="zh-CN"/>
                    </w:rPr>
                    <w:t>4</w:t>
                  </w:r>
                </w:p>
              </w:tc>
              <w:tc>
                <w:tcPr>
                  <w:tcW w:w="670" w:type="pct"/>
                  <w:vMerge w:val="restart"/>
                  <w:shd w:val="clear" w:color="auto" w:fill="auto"/>
                  <w:noWrap w:val="0"/>
                  <w:vAlign w:val="center"/>
                </w:tcPr>
                <w:p w14:paraId="0BE6A7FD">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cs="Times New Roman"/>
                      <w:b w:val="0"/>
                      <w:color w:val="auto"/>
                      <w:lang w:val="en-US" w:eastAsia="zh-CN"/>
                    </w:rPr>
                    <w:t>是</w:t>
                  </w:r>
                </w:p>
              </w:tc>
            </w:tr>
            <w:tr w14:paraId="4AF224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5" w:type="pct"/>
                  <w:vMerge w:val="continue"/>
                  <w:noWrap w:val="0"/>
                  <w:vAlign w:val="center"/>
                </w:tcPr>
                <w:p w14:paraId="151458E7">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40" w:type="pct"/>
                  <w:vMerge w:val="continue"/>
                  <w:noWrap w:val="0"/>
                  <w:vAlign w:val="center"/>
                </w:tcPr>
                <w:p w14:paraId="35B2F652">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815" w:type="pct"/>
                  <w:shd w:val="clear" w:color="auto" w:fill="auto"/>
                  <w:noWrap w:val="0"/>
                  <w:vAlign w:val="center"/>
                </w:tcPr>
                <w:p w14:paraId="34B30C95">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eastAsia="宋体" w:cs="Times New Roman"/>
                      <w:b w:val="0"/>
                      <w:color w:val="auto"/>
                      <w:lang w:val="en-US" w:eastAsia="zh-CN"/>
                    </w:rPr>
                    <w:t>G2下风向</w:t>
                  </w:r>
                </w:p>
              </w:tc>
              <w:tc>
                <w:tcPr>
                  <w:tcW w:w="519" w:type="pct"/>
                  <w:noWrap w:val="0"/>
                  <w:vAlign w:val="center"/>
                </w:tcPr>
                <w:p w14:paraId="7420CD92">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0.87</w:t>
                  </w:r>
                </w:p>
              </w:tc>
              <w:tc>
                <w:tcPr>
                  <w:tcW w:w="519" w:type="pct"/>
                  <w:noWrap w:val="0"/>
                  <w:vAlign w:val="center"/>
                </w:tcPr>
                <w:p w14:paraId="661EA51E">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0.81</w:t>
                  </w:r>
                </w:p>
              </w:tc>
              <w:tc>
                <w:tcPr>
                  <w:tcW w:w="519" w:type="pct"/>
                  <w:noWrap w:val="0"/>
                  <w:vAlign w:val="center"/>
                </w:tcPr>
                <w:p w14:paraId="74C897F2">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0.64</w:t>
                  </w:r>
                </w:p>
              </w:tc>
              <w:tc>
                <w:tcPr>
                  <w:tcW w:w="670" w:type="pct"/>
                  <w:vMerge w:val="continue"/>
                  <w:noWrap w:val="0"/>
                  <w:vAlign w:val="center"/>
                </w:tcPr>
                <w:p w14:paraId="2055D5F4">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70" w:type="pct"/>
                  <w:vMerge w:val="continue"/>
                  <w:noWrap w:val="0"/>
                  <w:vAlign w:val="center"/>
                </w:tcPr>
                <w:p w14:paraId="63FF6423">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r>
            <w:tr w14:paraId="471E01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5" w:type="pct"/>
                  <w:vMerge w:val="continue"/>
                  <w:noWrap w:val="0"/>
                  <w:vAlign w:val="center"/>
                </w:tcPr>
                <w:p w14:paraId="64A651A4">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40" w:type="pct"/>
                  <w:vMerge w:val="continue"/>
                  <w:noWrap w:val="0"/>
                  <w:vAlign w:val="center"/>
                </w:tcPr>
                <w:p w14:paraId="75F732EF">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815" w:type="pct"/>
                  <w:shd w:val="clear" w:color="auto" w:fill="auto"/>
                  <w:noWrap w:val="0"/>
                  <w:vAlign w:val="center"/>
                </w:tcPr>
                <w:p w14:paraId="392A55C0">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eastAsia="宋体" w:cs="Times New Roman"/>
                      <w:b w:val="0"/>
                      <w:color w:val="auto"/>
                      <w:lang w:val="en-US" w:eastAsia="zh-CN"/>
                    </w:rPr>
                    <w:t>G3下风向</w:t>
                  </w:r>
                </w:p>
              </w:tc>
              <w:tc>
                <w:tcPr>
                  <w:tcW w:w="519" w:type="pct"/>
                  <w:noWrap w:val="0"/>
                  <w:vAlign w:val="center"/>
                </w:tcPr>
                <w:p w14:paraId="6DAA75F3">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0.84</w:t>
                  </w:r>
                </w:p>
              </w:tc>
              <w:tc>
                <w:tcPr>
                  <w:tcW w:w="519" w:type="pct"/>
                  <w:noWrap w:val="0"/>
                  <w:vAlign w:val="center"/>
                </w:tcPr>
                <w:p w14:paraId="65597390">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0.83</w:t>
                  </w:r>
                </w:p>
              </w:tc>
              <w:tc>
                <w:tcPr>
                  <w:tcW w:w="519" w:type="pct"/>
                  <w:noWrap w:val="0"/>
                  <w:vAlign w:val="center"/>
                </w:tcPr>
                <w:p w14:paraId="1EEBC668">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0.87</w:t>
                  </w:r>
                </w:p>
              </w:tc>
              <w:tc>
                <w:tcPr>
                  <w:tcW w:w="670" w:type="pct"/>
                  <w:vMerge w:val="continue"/>
                  <w:noWrap w:val="0"/>
                  <w:vAlign w:val="center"/>
                </w:tcPr>
                <w:p w14:paraId="6BD9EAC4">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70" w:type="pct"/>
                  <w:vMerge w:val="continue"/>
                  <w:noWrap w:val="0"/>
                  <w:vAlign w:val="center"/>
                </w:tcPr>
                <w:p w14:paraId="6448CD30">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r>
            <w:tr w14:paraId="76D39C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5" w:type="pct"/>
                  <w:vMerge w:val="continue"/>
                  <w:noWrap w:val="0"/>
                  <w:vAlign w:val="center"/>
                </w:tcPr>
                <w:p w14:paraId="2642C372">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40" w:type="pct"/>
                  <w:vMerge w:val="continue"/>
                  <w:noWrap w:val="0"/>
                  <w:vAlign w:val="center"/>
                </w:tcPr>
                <w:p w14:paraId="642DB50E">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815" w:type="pct"/>
                  <w:shd w:val="clear" w:color="auto" w:fill="auto"/>
                  <w:noWrap w:val="0"/>
                  <w:vAlign w:val="center"/>
                </w:tcPr>
                <w:p w14:paraId="57D5A6A5">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eastAsia="宋体" w:cs="Times New Roman"/>
                      <w:b w:val="0"/>
                      <w:color w:val="auto"/>
                      <w:lang w:val="en-US" w:eastAsia="zh-CN"/>
                    </w:rPr>
                    <w:t>G4下风向</w:t>
                  </w:r>
                </w:p>
              </w:tc>
              <w:tc>
                <w:tcPr>
                  <w:tcW w:w="519" w:type="pct"/>
                  <w:noWrap w:val="0"/>
                  <w:vAlign w:val="center"/>
                </w:tcPr>
                <w:p w14:paraId="20ECE092">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0.81</w:t>
                  </w:r>
                </w:p>
              </w:tc>
              <w:tc>
                <w:tcPr>
                  <w:tcW w:w="519" w:type="pct"/>
                  <w:noWrap w:val="0"/>
                  <w:vAlign w:val="center"/>
                </w:tcPr>
                <w:p w14:paraId="6105A111">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0.80</w:t>
                  </w:r>
                </w:p>
              </w:tc>
              <w:tc>
                <w:tcPr>
                  <w:tcW w:w="519" w:type="pct"/>
                  <w:noWrap w:val="0"/>
                  <w:vAlign w:val="center"/>
                </w:tcPr>
                <w:p w14:paraId="2559BA87">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0.91</w:t>
                  </w:r>
                </w:p>
              </w:tc>
              <w:tc>
                <w:tcPr>
                  <w:tcW w:w="670" w:type="pct"/>
                  <w:vMerge w:val="continue"/>
                  <w:noWrap w:val="0"/>
                  <w:vAlign w:val="center"/>
                </w:tcPr>
                <w:p w14:paraId="21050EE0">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70" w:type="pct"/>
                  <w:vMerge w:val="continue"/>
                  <w:noWrap w:val="0"/>
                  <w:vAlign w:val="center"/>
                </w:tcPr>
                <w:p w14:paraId="0E9C377F">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r>
            <w:tr w14:paraId="4D2E83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5" w:type="pct"/>
                  <w:vMerge w:val="continue"/>
                  <w:noWrap w:val="0"/>
                  <w:vAlign w:val="center"/>
                </w:tcPr>
                <w:p w14:paraId="0D809954">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40" w:type="pct"/>
                  <w:vMerge w:val="continue"/>
                  <w:noWrap w:val="0"/>
                  <w:vAlign w:val="center"/>
                </w:tcPr>
                <w:p w14:paraId="655F81E0">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815" w:type="pct"/>
                  <w:noWrap w:val="0"/>
                  <w:vAlign w:val="center"/>
                </w:tcPr>
                <w:p w14:paraId="2647303C">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G5厂区内</w:t>
                  </w:r>
                </w:p>
              </w:tc>
              <w:tc>
                <w:tcPr>
                  <w:tcW w:w="519" w:type="pct"/>
                  <w:noWrap w:val="0"/>
                  <w:vAlign w:val="center"/>
                </w:tcPr>
                <w:p w14:paraId="6291BDB2">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0.77</w:t>
                  </w:r>
                </w:p>
              </w:tc>
              <w:tc>
                <w:tcPr>
                  <w:tcW w:w="519" w:type="pct"/>
                  <w:noWrap w:val="0"/>
                  <w:vAlign w:val="center"/>
                </w:tcPr>
                <w:p w14:paraId="4CD6184D">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0.86</w:t>
                  </w:r>
                </w:p>
              </w:tc>
              <w:tc>
                <w:tcPr>
                  <w:tcW w:w="519" w:type="pct"/>
                  <w:noWrap w:val="0"/>
                  <w:vAlign w:val="center"/>
                </w:tcPr>
                <w:p w14:paraId="65792A76">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0.76</w:t>
                  </w:r>
                </w:p>
              </w:tc>
              <w:tc>
                <w:tcPr>
                  <w:tcW w:w="670" w:type="pct"/>
                  <w:shd w:val="clear" w:color="auto" w:fill="auto"/>
                  <w:noWrap w:val="0"/>
                  <w:vAlign w:val="center"/>
                </w:tcPr>
                <w:p w14:paraId="2224621D">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eastAsia="宋体" w:cs="Times New Roman"/>
                      <w:b w:val="0"/>
                      <w:color w:val="auto"/>
                      <w:lang w:val="en-US" w:eastAsia="zh-CN"/>
                    </w:rPr>
                    <w:t>≤</w:t>
                  </w:r>
                  <w:r>
                    <w:rPr>
                      <w:rFonts w:hint="eastAsia" w:ascii="Times New Roman" w:hAnsi="Times New Roman" w:cs="Times New Roman"/>
                      <w:b w:val="0"/>
                      <w:color w:val="auto"/>
                      <w:lang w:val="en-US" w:eastAsia="zh-CN"/>
                    </w:rPr>
                    <w:t>6</w:t>
                  </w:r>
                </w:p>
              </w:tc>
              <w:tc>
                <w:tcPr>
                  <w:tcW w:w="670" w:type="pct"/>
                  <w:shd w:val="clear" w:color="auto" w:fill="auto"/>
                  <w:noWrap w:val="0"/>
                  <w:vAlign w:val="center"/>
                </w:tcPr>
                <w:p w14:paraId="7B63CA21">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cs="Times New Roman"/>
                      <w:b w:val="0"/>
                      <w:color w:val="auto"/>
                      <w:lang w:val="en-US" w:eastAsia="zh-CN"/>
                    </w:rPr>
                    <w:t>是</w:t>
                  </w:r>
                </w:p>
              </w:tc>
            </w:tr>
            <w:tr w14:paraId="7C0F29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5" w:type="pct"/>
                  <w:vMerge w:val="restart"/>
                  <w:shd w:val="clear" w:color="auto" w:fill="auto"/>
                  <w:noWrap w:val="0"/>
                  <w:vAlign w:val="center"/>
                </w:tcPr>
                <w:p w14:paraId="7DC201E5">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eastAsia="宋体" w:cs="Times New Roman"/>
                      <w:b w:val="0"/>
                      <w:color w:val="auto"/>
                      <w:lang w:val="en-US" w:eastAsia="zh-CN"/>
                    </w:rPr>
                    <w:t>202</w:t>
                  </w:r>
                  <w:r>
                    <w:rPr>
                      <w:rFonts w:hint="eastAsia" w:cs="Times New Roman"/>
                      <w:b w:val="0"/>
                      <w:color w:val="auto"/>
                      <w:lang w:val="en-US" w:eastAsia="zh-CN"/>
                    </w:rPr>
                    <w:t>4.8.27</w:t>
                  </w:r>
                </w:p>
              </w:tc>
              <w:tc>
                <w:tcPr>
                  <w:tcW w:w="640" w:type="pct"/>
                  <w:vMerge w:val="restart"/>
                  <w:shd w:val="clear" w:color="auto" w:fill="auto"/>
                  <w:noWrap w:val="0"/>
                  <w:vAlign w:val="center"/>
                </w:tcPr>
                <w:p w14:paraId="4F7373AD">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eastAsia" w:ascii="Times New Roman" w:hAnsi="Times New Roman" w:eastAsia="宋体" w:cs="Times New Roman"/>
                      <w:b w:val="0"/>
                      <w:color w:val="auto"/>
                      <w:kern w:val="0"/>
                      <w:sz w:val="21"/>
                      <w:szCs w:val="20"/>
                      <w:lang w:val="en-US" w:eastAsia="zh-CN" w:bidi="ar-SA"/>
                    </w:rPr>
                    <w:t>非甲烷总烃</w:t>
                  </w:r>
                </w:p>
              </w:tc>
              <w:tc>
                <w:tcPr>
                  <w:tcW w:w="815" w:type="pct"/>
                  <w:shd w:val="clear" w:color="auto" w:fill="auto"/>
                  <w:noWrap w:val="0"/>
                  <w:vAlign w:val="center"/>
                </w:tcPr>
                <w:p w14:paraId="3903CE6D">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eastAsia="宋体" w:cs="Times New Roman"/>
                      <w:b w:val="0"/>
                      <w:color w:val="auto"/>
                      <w:lang w:val="en-US" w:eastAsia="zh-CN"/>
                    </w:rPr>
                    <w:t>G1上风向</w:t>
                  </w:r>
                </w:p>
              </w:tc>
              <w:tc>
                <w:tcPr>
                  <w:tcW w:w="519" w:type="pct"/>
                  <w:noWrap w:val="0"/>
                  <w:vAlign w:val="center"/>
                </w:tcPr>
                <w:p w14:paraId="6381BFD4">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0.40</w:t>
                  </w:r>
                </w:p>
              </w:tc>
              <w:tc>
                <w:tcPr>
                  <w:tcW w:w="519" w:type="pct"/>
                  <w:noWrap w:val="0"/>
                  <w:vAlign w:val="center"/>
                </w:tcPr>
                <w:p w14:paraId="75FD7019">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0.44</w:t>
                  </w:r>
                </w:p>
              </w:tc>
              <w:tc>
                <w:tcPr>
                  <w:tcW w:w="519" w:type="pct"/>
                  <w:noWrap w:val="0"/>
                  <w:vAlign w:val="center"/>
                </w:tcPr>
                <w:p w14:paraId="373462DA">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0.35</w:t>
                  </w:r>
                </w:p>
              </w:tc>
              <w:tc>
                <w:tcPr>
                  <w:tcW w:w="670" w:type="pct"/>
                  <w:vMerge w:val="restart"/>
                  <w:shd w:val="clear" w:color="auto" w:fill="auto"/>
                  <w:noWrap w:val="0"/>
                  <w:vAlign w:val="center"/>
                </w:tcPr>
                <w:p w14:paraId="7D94E90B">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eastAsia="宋体" w:cs="Times New Roman"/>
                      <w:b w:val="0"/>
                      <w:color w:val="auto"/>
                      <w:lang w:val="en-US" w:eastAsia="zh-CN"/>
                    </w:rPr>
                    <w:t>≤</w:t>
                  </w:r>
                  <w:r>
                    <w:rPr>
                      <w:rFonts w:hint="eastAsia" w:ascii="Times New Roman" w:hAnsi="Times New Roman" w:cs="Times New Roman"/>
                      <w:b w:val="0"/>
                      <w:color w:val="auto"/>
                      <w:lang w:val="en-US" w:eastAsia="zh-CN"/>
                    </w:rPr>
                    <w:t>4</w:t>
                  </w:r>
                </w:p>
              </w:tc>
              <w:tc>
                <w:tcPr>
                  <w:tcW w:w="670" w:type="pct"/>
                  <w:vMerge w:val="restart"/>
                  <w:shd w:val="clear" w:color="auto" w:fill="auto"/>
                  <w:noWrap w:val="0"/>
                  <w:vAlign w:val="center"/>
                </w:tcPr>
                <w:p w14:paraId="651CE5DD">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cs="Times New Roman"/>
                      <w:b w:val="0"/>
                      <w:color w:val="auto"/>
                      <w:lang w:val="en-US" w:eastAsia="zh-CN"/>
                    </w:rPr>
                    <w:t>是</w:t>
                  </w:r>
                </w:p>
              </w:tc>
            </w:tr>
            <w:tr w14:paraId="0A5E38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5" w:type="pct"/>
                  <w:vMerge w:val="continue"/>
                  <w:noWrap w:val="0"/>
                  <w:vAlign w:val="center"/>
                </w:tcPr>
                <w:p w14:paraId="5F09E1EB">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40" w:type="pct"/>
                  <w:vMerge w:val="continue"/>
                  <w:noWrap w:val="0"/>
                  <w:vAlign w:val="center"/>
                </w:tcPr>
                <w:p w14:paraId="42C67844">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815" w:type="pct"/>
                  <w:shd w:val="clear" w:color="auto" w:fill="auto"/>
                  <w:noWrap w:val="0"/>
                  <w:vAlign w:val="center"/>
                </w:tcPr>
                <w:p w14:paraId="28F6D31C">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eastAsia="宋体" w:cs="Times New Roman"/>
                      <w:b w:val="0"/>
                      <w:color w:val="auto"/>
                      <w:lang w:val="en-US" w:eastAsia="zh-CN"/>
                    </w:rPr>
                    <w:t>G2下风向</w:t>
                  </w:r>
                </w:p>
              </w:tc>
              <w:tc>
                <w:tcPr>
                  <w:tcW w:w="519" w:type="pct"/>
                  <w:noWrap w:val="0"/>
                  <w:vAlign w:val="center"/>
                </w:tcPr>
                <w:p w14:paraId="6092A57A">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0.68</w:t>
                  </w:r>
                </w:p>
              </w:tc>
              <w:tc>
                <w:tcPr>
                  <w:tcW w:w="519" w:type="pct"/>
                  <w:noWrap w:val="0"/>
                  <w:vAlign w:val="center"/>
                </w:tcPr>
                <w:p w14:paraId="760A02A0">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0.68</w:t>
                  </w:r>
                </w:p>
              </w:tc>
              <w:tc>
                <w:tcPr>
                  <w:tcW w:w="519" w:type="pct"/>
                  <w:noWrap w:val="0"/>
                  <w:vAlign w:val="center"/>
                </w:tcPr>
                <w:p w14:paraId="5BB16652">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0.72</w:t>
                  </w:r>
                </w:p>
              </w:tc>
              <w:tc>
                <w:tcPr>
                  <w:tcW w:w="670" w:type="pct"/>
                  <w:vMerge w:val="continue"/>
                  <w:noWrap w:val="0"/>
                  <w:vAlign w:val="center"/>
                </w:tcPr>
                <w:p w14:paraId="0EAFD286">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70" w:type="pct"/>
                  <w:vMerge w:val="continue"/>
                  <w:noWrap w:val="0"/>
                  <w:vAlign w:val="center"/>
                </w:tcPr>
                <w:p w14:paraId="2F65B40B">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r>
            <w:tr w14:paraId="174017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5" w:type="pct"/>
                  <w:vMerge w:val="continue"/>
                  <w:noWrap w:val="0"/>
                  <w:vAlign w:val="center"/>
                </w:tcPr>
                <w:p w14:paraId="29E10981">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40" w:type="pct"/>
                  <w:vMerge w:val="continue"/>
                  <w:noWrap w:val="0"/>
                  <w:vAlign w:val="center"/>
                </w:tcPr>
                <w:p w14:paraId="76E0A836">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815" w:type="pct"/>
                  <w:shd w:val="clear" w:color="auto" w:fill="auto"/>
                  <w:noWrap w:val="0"/>
                  <w:vAlign w:val="center"/>
                </w:tcPr>
                <w:p w14:paraId="48A2D734">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eastAsia="宋体" w:cs="Times New Roman"/>
                      <w:b w:val="0"/>
                      <w:color w:val="auto"/>
                      <w:lang w:val="en-US" w:eastAsia="zh-CN"/>
                    </w:rPr>
                    <w:t>G3下风向</w:t>
                  </w:r>
                </w:p>
              </w:tc>
              <w:tc>
                <w:tcPr>
                  <w:tcW w:w="519" w:type="pct"/>
                  <w:noWrap w:val="0"/>
                  <w:vAlign w:val="center"/>
                </w:tcPr>
                <w:p w14:paraId="353CF3E1">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0.70</w:t>
                  </w:r>
                </w:p>
              </w:tc>
              <w:tc>
                <w:tcPr>
                  <w:tcW w:w="519" w:type="pct"/>
                  <w:noWrap w:val="0"/>
                  <w:vAlign w:val="center"/>
                </w:tcPr>
                <w:p w14:paraId="2170C7C3">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0.71</w:t>
                  </w:r>
                </w:p>
              </w:tc>
              <w:tc>
                <w:tcPr>
                  <w:tcW w:w="519" w:type="pct"/>
                  <w:noWrap w:val="0"/>
                  <w:vAlign w:val="center"/>
                </w:tcPr>
                <w:p w14:paraId="6FDB97E9">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0.78</w:t>
                  </w:r>
                </w:p>
              </w:tc>
              <w:tc>
                <w:tcPr>
                  <w:tcW w:w="670" w:type="pct"/>
                  <w:vMerge w:val="continue"/>
                  <w:noWrap w:val="0"/>
                  <w:vAlign w:val="center"/>
                </w:tcPr>
                <w:p w14:paraId="19277CAA">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70" w:type="pct"/>
                  <w:vMerge w:val="continue"/>
                  <w:noWrap w:val="0"/>
                  <w:vAlign w:val="center"/>
                </w:tcPr>
                <w:p w14:paraId="7D763674">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r>
            <w:tr w14:paraId="373299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5" w:type="pct"/>
                  <w:vMerge w:val="continue"/>
                  <w:noWrap w:val="0"/>
                  <w:vAlign w:val="center"/>
                </w:tcPr>
                <w:p w14:paraId="4E7F6994">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40" w:type="pct"/>
                  <w:vMerge w:val="continue"/>
                  <w:noWrap w:val="0"/>
                  <w:vAlign w:val="center"/>
                </w:tcPr>
                <w:p w14:paraId="08B567B3">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815" w:type="pct"/>
                  <w:shd w:val="clear" w:color="auto" w:fill="auto"/>
                  <w:noWrap w:val="0"/>
                  <w:vAlign w:val="center"/>
                </w:tcPr>
                <w:p w14:paraId="4DED3A49">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eastAsia="宋体" w:cs="Times New Roman"/>
                      <w:b w:val="0"/>
                      <w:color w:val="auto"/>
                      <w:lang w:val="en-US" w:eastAsia="zh-CN"/>
                    </w:rPr>
                    <w:t>G4下风向</w:t>
                  </w:r>
                </w:p>
              </w:tc>
              <w:tc>
                <w:tcPr>
                  <w:tcW w:w="519" w:type="pct"/>
                  <w:noWrap w:val="0"/>
                  <w:vAlign w:val="center"/>
                </w:tcPr>
                <w:p w14:paraId="1B4E7CA7">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0.71</w:t>
                  </w:r>
                </w:p>
              </w:tc>
              <w:tc>
                <w:tcPr>
                  <w:tcW w:w="519" w:type="pct"/>
                  <w:noWrap w:val="0"/>
                  <w:vAlign w:val="center"/>
                </w:tcPr>
                <w:p w14:paraId="6E913A06">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0.80</w:t>
                  </w:r>
                </w:p>
              </w:tc>
              <w:tc>
                <w:tcPr>
                  <w:tcW w:w="519" w:type="pct"/>
                  <w:noWrap w:val="0"/>
                  <w:vAlign w:val="center"/>
                </w:tcPr>
                <w:p w14:paraId="35118BA0">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0.75</w:t>
                  </w:r>
                </w:p>
              </w:tc>
              <w:tc>
                <w:tcPr>
                  <w:tcW w:w="670" w:type="pct"/>
                  <w:vMerge w:val="continue"/>
                  <w:noWrap w:val="0"/>
                  <w:vAlign w:val="center"/>
                </w:tcPr>
                <w:p w14:paraId="6CBEB3DA">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70" w:type="pct"/>
                  <w:vMerge w:val="continue"/>
                  <w:noWrap w:val="0"/>
                  <w:vAlign w:val="center"/>
                </w:tcPr>
                <w:p w14:paraId="255506B0">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r>
            <w:tr w14:paraId="33673B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5" w:type="pct"/>
                  <w:vMerge w:val="continue"/>
                  <w:noWrap w:val="0"/>
                  <w:vAlign w:val="center"/>
                </w:tcPr>
                <w:p w14:paraId="0BB92958">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640" w:type="pct"/>
                  <w:vMerge w:val="continue"/>
                  <w:noWrap w:val="0"/>
                  <w:vAlign w:val="center"/>
                </w:tcPr>
                <w:p w14:paraId="6F9F8946">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815" w:type="pct"/>
                  <w:shd w:val="clear" w:color="auto" w:fill="auto"/>
                  <w:noWrap w:val="0"/>
                  <w:vAlign w:val="center"/>
                </w:tcPr>
                <w:p w14:paraId="5DAAAC84">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eastAsia" w:cs="Times New Roman"/>
                      <w:b w:val="0"/>
                      <w:color w:val="auto"/>
                      <w:lang w:val="en-US" w:eastAsia="zh-CN"/>
                    </w:rPr>
                    <w:t>G5厂区内</w:t>
                  </w:r>
                </w:p>
              </w:tc>
              <w:tc>
                <w:tcPr>
                  <w:tcW w:w="519" w:type="pct"/>
                  <w:noWrap w:val="0"/>
                  <w:vAlign w:val="center"/>
                </w:tcPr>
                <w:p w14:paraId="0E247855">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0.81</w:t>
                  </w:r>
                </w:p>
              </w:tc>
              <w:tc>
                <w:tcPr>
                  <w:tcW w:w="519" w:type="pct"/>
                  <w:noWrap w:val="0"/>
                  <w:vAlign w:val="center"/>
                </w:tcPr>
                <w:p w14:paraId="12F24943">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0.79</w:t>
                  </w:r>
                </w:p>
              </w:tc>
              <w:tc>
                <w:tcPr>
                  <w:tcW w:w="519" w:type="pct"/>
                  <w:noWrap w:val="0"/>
                  <w:vAlign w:val="center"/>
                </w:tcPr>
                <w:p w14:paraId="08B8C8D4">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0.87</w:t>
                  </w:r>
                </w:p>
              </w:tc>
              <w:tc>
                <w:tcPr>
                  <w:tcW w:w="670" w:type="pct"/>
                  <w:shd w:val="clear" w:color="auto" w:fill="auto"/>
                  <w:noWrap w:val="0"/>
                  <w:vAlign w:val="center"/>
                </w:tcPr>
                <w:p w14:paraId="551ED24C">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eastAsia="宋体" w:cs="Times New Roman"/>
                      <w:b w:val="0"/>
                      <w:color w:val="auto"/>
                      <w:lang w:val="en-US" w:eastAsia="zh-CN"/>
                    </w:rPr>
                    <w:t>≤</w:t>
                  </w:r>
                  <w:r>
                    <w:rPr>
                      <w:rFonts w:hint="eastAsia" w:ascii="Times New Roman" w:hAnsi="Times New Roman" w:cs="Times New Roman"/>
                      <w:b w:val="0"/>
                      <w:color w:val="auto"/>
                      <w:lang w:val="en-US" w:eastAsia="zh-CN"/>
                    </w:rPr>
                    <w:t>6</w:t>
                  </w:r>
                </w:p>
              </w:tc>
              <w:tc>
                <w:tcPr>
                  <w:tcW w:w="670" w:type="pct"/>
                  <w:shd w:val="clear" w:color="auto" w:fill="auto"/>
                  <w:noWrap w:val="0"/>
                  <w:vAlign w:val="center"/>
                </w:tcPr>
                <w:p w14:paraId="23E423ED">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default" w:ascii="Times New Roman" w:hAnsi="Times New Roman" w:cs="Times New Roman"/>
                      <w:b w:val="0"/>
                      <w:color w:val="auto"/>
                      <w:lang w:val="en-US" w:eastAsia="zh-CN"/>
                    </w:rPr>
                    <w:t>是</w:t>
                  </w:r>
                </w:p>
              </w:tc>
            </w:tr>
          </w:tbl>
          <w:p w14:paraId="6E685A0B">
            <w:pPr>
              <w:keepNext w:val="0"/>
              <w:keepLines w:val="0"/>
              <w:suppressLineNumbers w:val="0"/>
              <w:spacing w:before="62" w:beforeLines="20" w:beforeAutospacing="0" w:after="0" w:afterAutospacing="0"/>
              <w:ind w:left="0" w:right="0" w:firstLine="482"/>
              <w:jc w:val="left"/>
              <w:rPr>
                <w:rFonts w:hint="default" w:ascii="Times New Roman" w:hAnsi="Times New Roman" w:eastAsia="宋体" w:cs="Times New Roman"/>
                <w:b/>
                <w:bCs/>
                <w:color w:val="auto"/>
                <w:highlight w:val="none"/>
              </w:rPr>
            </w:pPr>
            <w:r>
              <w:rPr>
                <w:rFonts w:hint="eastAsia" w:ascii="Times New Roman" w:hAnsi="Times New Roman" w:eastAsia="宋体" w:cs="Times New Roman"/>
                <w:b/>
                <w:bCs/>
                <w:color w:val="auto"/>
                <w:highlight w:val="none"/>
              </w:rPr>
              <w:t>（3）噪声监测结果</w:t>
            </w:r>
          </w:p>
          <w:p w14:paraId="526769F4">
            <w:pPr>
              <w:keepNext w:val="0"/>
              <w:keepLines w:val="0"/>
              <w:suppressLineNumbers w:val="0"/>
              <w:bidi w:val="0"/>
              <w:spacing w:before="0" w:beforeAutospacing="0" w:after="0" w:afterAutospacing="0"/>
              <w:ind w:left="0" w:right="0"/>
              <w:rPr>
                <w:rFonts w:hint="default" w:cs="Times New Roman"/>
                <w:color w:val="auto"/>
                <w:highlight w:val="none"/>
              </w:rPr>
            </w:pPr>
            <w:bookmarkStart w:id="103" w:name="sys1683093"/>
            <w:r>
              <w:rPr>
                <w:rFonts w:hint="default" w:cs="Times New Roman"/>
                <w:color w:val="auto"/>
                <w:highlight w:val="none"/>
              </w:rPr>
              <w:t>验收监测期间，项目东、南、西、北厂界昼间噪声测定值范围为</w:t>
            </w:r>
            <w:r>
              <w:rPr>
                <w:rFonts w:hint="eastAsia" w:cs="Times New Roman"/>
                <w:color w:val="auto"/>
                <w:highlight w:val="none"/>
                <w:lang w:val="en-US" w:eastAsia="zh-CN"/>
              </w:rPr>
              <w:t>53.5~57.4</w:t>
            </w:r>
            <w:r>
              <w:rPr>
                <w:rFonts w:hint="default" w:cs="Times New Roman"/>
                <w:color w:val="auto"/>
                <w:highlight w:val="none"/>
              </w:rPr>
              <w:t>dB（A），符合《工业企业厂界环境噪声排放标准》（GB12348-2008）</w:t>
            </w:r>
            <w:r>
              <w:rPr>
                <w:rFonts w:hint="eastAsia" w:cs="Times New Roman"/>
                <w:color w:val="auto"/>
                <w:highlight w:val="none"/>
                <w:lang w:val="en-US" w:eastAsia="zh-CN"/>
              </w:rPr>
              <w:t>2</w:t>
            </w:r>
            <w:r>
              <w:rPr>
                <w:rFonts w:hint="default" w:cs="Times New Roman"/>
                <w:color w:val="auto"/>
                <w:highlight w:val="none"/>
              </w:rPr>
              <w:t>类标准限值</w:t>
            </w:r>
            <w:sdt>
              <w:sdtPr>
                <w:rPr>
                  <w:rFonts w:hint="default"/>
                  <w:color w:val="auto"/>
                  <w:highlight w:val="none"/>
                </w:rPr>
                <w:alias w:val="标点符号检查"/>
                <w:tag w:val="auto"/>
                <w:id w:val="1071730"/>
              </w:sdtPr>
              <w:sdtEndPr>
                <w:rPr>
                  <w:rFonts w:hint="default"/>
                  <w:color w:val="auto"/>
                  <w:highlight w:val="none"/>
                </w:rPr>
              </w:sdtEndPr>
              <w:sdtContent>
                <w:r>
                  <w:rPr>
                    <w:rFonts w:hint="eastAsia" w:cs="Times New Roman"/>
                    <w:color w:val="auto"/>
                    <w:highlight w:val="none"/>
                    <w:lang w:eastAsia="zh-CN"/>
                  </w:rPr>
                  <w:t>（</w:t>
                </w:r>
              </w:sdtContent>
            </w:sdt>
            <w:r>
              <w:rPr>
                <w:rFonts w:hint="default" w:cs="Times New Roman"/>
                <w:color w:val="auto"/>
                <w:highlight w:val="none"/>
              </w:rPr>
              <w:t>昼间≤6</w:t>
            </w:r>
            <w:r>
              <w:rPr>
                <w:rFonts w:hint="eastAsia" w:cs="Times New Roman"/>
                <w:color w:val="auto"/>
                <w:highlight w:val="none"/>
                <w:lang w:val="en-US" w:eastAsia="zh-CN"/>
              </w:rPr>
              <w:t>0</w:t>
            </w:r>
            <w:r>
              <w:rPr>
                <w:rFonts w:hint="default" w:cs="Times New Roman"/>
                <w:color w:val="auto"/>
                <w:highlight w:val="none"/>
              </w:rPr>
              <w:t>dB</w:t>
            </w:r>
            <w:r>
              <w:rPr>
                <w:rFonts w:hint="eastAsia" w:cs="Times New Roman"/>
                <w:color w:val="auto"/>
                <w:highlight w:val="none"/>
                <w:lang w:eastAsia="zh-CN"/>
              </w:rPr>
              <w:t>（</w:t>
            </w:r>
            <w:r>
              <w:rPr>
                <w:rFonts w:hint="default" w:cs="Times New Roman"/>
                <w:color w:val="auto"/>
                <w:highlight w:val="none"/>
              </w:rPr>
              <w:t>A）</w:t>
            </w:r>
            <w:r>
              <w:rPr>
                <w:rFonts w:hint="eastAsia" w:cs="Times New Roman"/>
                <w:color w:val="auto"/>
                <w:highlight w:val="none"/>
                <w:lang w:eastAsia="zh-CN"/>
              </w:rPr>
              <w:t>）</w:t>
            </w:r>
            <w:r>
              <w:rPr>
                <w:rFonts w:hint="default" w:cs="Times New Roman"/>
                <w:color w:val="auto"/>
                <w:highlight w:val="none"/>
              </w:rPr>
              <w:t>。</w:t>
            </w:r>
            <w:bookmarkEnd w:id="103"/>
          </w:p>
          <w:p w14:paraId="17138F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highlight w:val="none"/>
                <w:lang w:val="en-US" w:eastAsia="zh-CN"/>
              </w:rPr>
            </w:pPr>
            <w:r>
              <w:rPr>
                <w:rFonts w:hint="default" w:ascii="Times New Roman" w:hAnsi="Times New Roman" w:eastAsia="宋体" w:cs="Times New Roman"/>
                <w:b/>
                <w:bCs/>
                <w:color w:val="auto"/>
                <w:kern w:val="2"/>
                <w:sz w:val="21"/>
                <w:szCs w:val="21"/>
                <w:highlight w:val="none"/>
                <w:lang w:val="en-US" w:eastAsia="zh-CN" w:bidi="ar-SA"/>
              </w:rPr>
              <w:t>表</w:t>
            </w:r>
            <w:r>
              <w:rPr>
                <w:rFonts w:hint="eastAsia" w:ascii="Times New Roman" w:hAnsi="Times New Roman" w:eastAsia="宋体" w:cs="Times New Roman"/>
                <w:b/>
                <w:bCs/>
                <w:color w:val="auto"/>
                <w:kern w:val="2"/>
                <w:sz w:val="21"/>
                <w:szCs w:val="21"/>
                <w:highlight w:val="none"/>
                <w:lang w:val="en-US" w:eastAsia="zh-CN" w:bidi="ar-SA"/>
              </w:rPr>
              <w:t xml:space="preserve">7-10 </w:t>
            </w:r>
            <w:r>
              <w:rPr>
                <w:rFonts w:hint="default" w:ascii="Times New Roman" w:hAnsi="Times New Roman" w:eastAsia="宋体" w:cs="Times New Roman"/>
                <w:b/>
                <w:bCs/>
                <w:color w:val="auto"/>
                <w:kern w:val="2"/>
                <w:sz w:val="21"/>
                <w:szCs w:val="21"/>
                <w:highlight w:val="none"/>
                <w:lang w:val="en-US" w:eastAsia="zh-CN" w:bidi="ar-SA"/>
              </w:rPr>
              <w:t xml:space="preserve"> </w:t>
            </w:r>
            <w:r>
              <w:rPr>
                <w:rFonts w:hint="eastAsia" w:ascii="Times New Roman" w:hAnsi="Times New Roman" w:eastAsia="宋体" w:cs="Times New Roman"/>
                <w:b/>
                <w:bCs/>
                <w:color w:val="auto"/>
                <w:kern w:val="2"/>
                <w:sz w:val="21"/>
                <w:szCs w:val="21"/>
                <w:highlight w:val="none"/>
                <w:lang w:val="en-US" w:eastAsia="zh-CN" w:bidi="ar-SA"/>
              </w:rPr>
              <w:t>噪声监测结果</w:t>
            </w:r>
            <w:r>
              <w:rPr>
                <w:rFonts w:hint="default" w:ascii="Times New Roman" w:hAnsi="Times New Roman" w:cs="Times New Roman"/>
                <w:b/>
                <w:bCs/>
                <w:color w:val="auto"/>
                <w:kern w:val="2"/>
                <w:sz w:val="21"/>
                <w:szCs w:val="21"/>
                <w:highlight w:val="none"/>
                <w:lang w:val="en-US" w:eastAsia="zh-CN" w:bidi="ar-SA"/>
              </w:rPr>
              <w:t>（单位：</w:t>
            </w:r>
            <w:r>
              <w:rPr>
                <w:rFonts w:hint="default" w:ascii="Times New Roman" w:hAnsi="Times New Roman" w:cs="Times New Roman"/>
                <w:b/>
                <w:bCs/>
                <w:color w:val="auto"/>
                <w:sz w:val="21"/>
                <w:szCs w:val="21"/>
                <w:highlight w:val="none"/>
              </w:rPr>
              <w:t>dB</w:t>
            </w:r>
            <w:r>
              <w:rPr>
                <w:rFonts w:hint="default" w:ascii="Times New Roman" w:hAnsi="Times New Roman" w:cs="Times New Roman"/>
                <w:b/>
                <w:bCs/>
                <w:color w:val="auto"/>
                <w:sz w:val="21"/>
                <w:szCs w:val="21"/>
                <w:highlight w:val="none"/>
                <w:lang w:eastAsia="zh-CN"/>
              </w:rPr>
              <w:t>（</w:t>
            </w:r>
            <w:r>
              <w:rPr>
                <w:rFonts w:hint="default" w:ascii="Times New Roman" w:hAnsi="Times New Roman" w:cs="Times New Roman"/>
                <w:b/>
                <w:bCs/>
                <w:color w:val="auto"/>
                <w:sz w:val="21"/>
                <w:szCs w:val="21"/>
                <w:highlight w:val="none"/>
              </w:rPr>
              <w:t>A</w:t>
            </w:r>
            <w:r>
              <w:rPr>
                <w:rFonts w:hint="default" w:ascii="Times New Roman" w:hAnsi="Times New Roman" w:cs="Times New Roman"/>
                <w:b/>
                <w:bCs/>
                <w:color w:val="auto"/>
                <w:sz w:val="21"/>
                <w:szCs w:val="21"/>
                <w:highlight w:val="none"/>
                <w:lang w:eastAsia="zh-CN"/>
              </w:rPr>
              <w:t>））</w:t>
            </w:r>
          </w:p>
          <w:tbl>
            <w:tblPr>
              <w:tblStyle w:val="50"/>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58"/>
              <w:gridCol w:w="1544"/>
              <w:gridCol w:w="928"/>
              <w:gridCol w:w="1046"/>
              <w:gridCol w:w="1760"/>
              <w:gridCol w:w="880"/>
              <w:gridCol w:w="880"/>
            </w:tblGrid>
            <w:tr w14:paraId="550980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088" w:type="pct"/>
                  <w:vMerge w:val="restart"/>
                  <w:tcBorders>
                    <w:tl2br w:val="nil"/>
                    <w:tr2bl w:val="nil"/>
                  </w:tcBorders>
                  <w:noWrap w:val="0"/>
                  <w:vAlign w:val="center"/>
                </w:tcPr>
                <w:p w14:paraId="5E159F36">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color w:val="auto"/>
                      <w:lang w:val="en-US" w:eastAsia="zh-CN"/>
                    </w:rPr>
                  </w:pPr>
                  <w:r>
                    <w:rPr>
                      <w:rFonts w:hint="eastAsia" w:ascii="Times New Roman" w:hAnsi="Times New Roman" w:eastAsia="宋体" w:cs="Times New Roman"/>
                      <w:b/>
                      <w:bCs/>
                      <w:color w:val="auto"/>
                      <w:lang w:val="en-US" w:eastAsia="zh-CN"/>
                    </w:rPr>
                    <w:t>监测点位及编号</w:t>
                  </w:r>
                </w:p>
              </w:tc>
              <w:tc>
                <w:tcPr>
                  <w:tcW w:w="1955" w:type="pct"/>
                  <w:gridSpan w:val="3"/>
                  <w:tcBorders>
                    <w:tl2br w:val="nil"/>
                    <w:tr2bl w:val="nil"/>
                  </w:tcBorders>
                  <w:noWrap w:val="0"/>
                  <w:vAlign w:val="center"/>
                </w:tcPr>
                <w:p w14:paraId="3F040605">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color w:val="auto"/>
                      <w:lang w:val="en-US" w:eastAsia="zh-CN"/>
                    </w:rPr>
                  </w:pPr>
                  <w:r>
                    <w:rPr>
                      <w:rFonts w:hint="eastAsia" w:ascii="Times New Roman" w:hAnsi="Times New Roman" w:eastAsia="宋体" w:cs="Times New Roman"/>
                      <w:b/>
                      <w:bCs/>
                      <w:color w:val="auto"/>
                      <w:lang w:val="en-US" w:eastAsia="zh-CN"/>
                    </w:rPr>
                    <w:t>2023.11.23</w:t>
                  </w:r>
                </w:p>
              </w:tc>
              <w:tc>
                <w:tcPr>
                  <w:tcW w:w="1956" w:type="pct"/>
                  <w:gridSpan w:val="3"/>
                  <w:tcBorders>
                    <w:tl2br w:val="nil"/>
                    <w:tr2bl w:val="nil"/>
                  </w:tcBorders>
                  <w:noWrap w:val="0"/>
                  <w:vAlign w:val="center"/>
                </w:tcPr>
                <w:p w14:paraId="7DAE03ED">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color w:val="auto"/>
                      <w:lang w:val="en-US" w:eastAsia="zh-CN"/>
                    </w:rPr>
                  </w:pPr>
                  <w:r>
                    <w:rPr>
                      <w:rFonts w:hint="eastAsia" w:ascii="Times New Roman" w:hAnsi="Times New Roman" w:eastAsia="宋体" w:cs="Times New Roman"/>
                      <w:b/>
                      <w:bCs/>
                      <w:color w:val="auto"/>
                      <w:lang w:val="en-US" w:eastAsia="zh-CN"/>
                    </w:rPr>
                    <w:t>2023.11.24</w:t>
                  </w:r>
                </w:p>
              </w:tc>
            </w:tr>
            <w:tr w14:paraId="1F8975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088" w:type="pct"/>
                  <w:vMerge w:val="continue"/>
                  <w:tcBorders>
                    <w:tl2br w:val="nil"/>
                    <w:tr2bl w:val="nil"/>
                  </w:tcBorders>
                  <w:noWrap w:val="0"/>
                  <w:vAlign w:val="center"/>
                </w:tcPr>
                <w:p w14:paraId="2840C58D">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color w:val="auto"/>
                      <w:lang w:val="en-US" w:eastAsia="zh-CN"/>
                    </w:rPr>
                  </w:pPr>
                </w:p>
              </w:tc>
              <w:tc>
                <w:tcPr>
                  <w:tcW w:w="858" w:type="pct"/>
                  <w:tcBorders>
                    <w:tl2br w:val="nil"/>
                    <w:tr2bl w:val="nil"/>
                  </w:tcBorders>
                  <w:noWrap w:val="0"/>
                  <w:vAlign w:val="center"/>
                </w:tcPr>
                <w:p w14:paraId="4BBA89C6">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color w:val="auto"/>
                      <w:lang w:val="en-US" w:eastAsia="zh-CN"/>
                    </w:rPr>
                  </w:pPr>
                  <w:r>
                    <w:rPr>
                      <w:rFonts w:hint="eastAsia" w:ascii="Times New Roman" w:hAnsi="Times New Roman" w:eastAsia="宋体" w:cs="Times New Roman"/>
                      <w:b/>
                      <w:bCs/>
                      <w:color w:val="auto"/>
                      <w:lang w:val="en-US" w:eastAsia="zh-CN"/>
                    </w:rPr>
                    <w:t>检测时间</w:t>
                  </w:r>
                </w:p>
              </w:tc>
              <w:tc>
                <w:tcPr>
                  <w:tcW w:w="515" w:type="pct"/>
                  <w:tcBorders>
                    <w:tl2br w:val="nil"/>
                    <w:tr2bl w:val="nil"/>
                  </w:tcBorders>
                  <w:noWrap w:val="0"/>
                  <w:vAlign w:val="center"/>
                </w:tcPr>
                <w:p w14:paraId="6FA5DD62">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color w:val="auto"/>
                      <w:lang w:val="en-US" w:eastAsia="zh-CN"/>
                    </w:rPr>
                  </w:pPr>
                  <w:r>
                    <w:rPr>
                      <w:rFonts w:hint="eastAsia" w:ascii="Times New Roman" w:hAnsi="Times New Roman" w:eastAsia="宋体" w:cs="Times New Roman"/>
                      <w:b/>
                      <w:bCs/>
                      <w:color w:val="auto"/>
                      <w:lang w:val="en-US" w:eastAsia="zh-CN"/>
                    </w:rPr>
                    <w:t>检测值</w:t>
                  </w:r>
                </w:p>
              </w:tc>
              <w:tc>
                <w:tcPr>
                  <w:tcW w:w="581" w:type="pct"/>
                  <w:tcBorders>
                    <w:tl2br w:val="nil"/>
                    <w:tr2bl w:val="nil"/>
                  </w:tcBorders>
                  <w:noWrap w:val="0"/>
                  <w:vAlign w:val="center"/>
                </w:tcPr>
                <w:p w14:paraId="6ECBF5CE">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color w:val="auto"/>
                      <w:lang w:val="en-US" w:eastAsia="zh-CN"/>
                    </w:rPr>
                  </w:pPr>
                  <w:r>
                    <w:rPr>
                      <w:rFonts w:hint="eastAsia" w:cs="Times New Roman"/>
                      <w:b/>
                      <w:bCs/>
                      <w:color w:val="auto"/>
                      <w:lang w:val="en-US" w:eastAsia="zh-CN"/>
                    </w:rPr>
                    <w:t>标准值</w:t>
                  </w:r>
                </w:p>
              </w:tc>
              <w:tc>
                <w:tcPr>
                  <w:tcW w:w="978" w:type="pct"/>
                  <w:tcBorders>
                    <w:tl2br w:val="nil"/>
                    <w:tr2bl w:val="nil"/>
                  </w:tcBorders>
                  <w:noWrap w:val="0"/>
                  <w:vAlign w:val="center"/>
                </w:tcPr>
                <w:p w14:paraId="2F356300">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color w:val="auto"/>
                      <w:lang w:val="en-US" w:eastAsia="zh-CN"/>
                    </w:rPr>
                  </w:pPr>
                  <w:r>
                    <w:rPr>
                      <w:rFonts w:hint="eastAsia" w:ascii="Times New Roman" w:hAnsi="Times New Roman" w:eastAsia="宋体" w:cs="Times New Roman"/>
                      <w:b/>
                      <w:bCs/>
                      <w:color w:val="auto"/>
                      <w:lang w:val="en-US" w:eastAsia="zh-CN"/>
                    </w:rPr>
                    <w:t>检测时间</w:t>
                  </w:r>
                </w:p>
              </w:tc>
              <w:tc>
                <w:tcPr>
                  <w:tcW w:w="489" w:type="pct"/>
                  <w:tcBorders>
                    <w:tl2br w:val="nil"/>
                    <w:tr2bl w:val="nil"/>
                  </w:tcBorders>
                  <w:noWrap w:val="0"/>
                  <w:vAlign w:val="center"/>
                </w:tcPr>
                <w:p w14:paraId="199C4145">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color w:val="auto"/>
                      <w:lang w:val="en-US" w:eastAsia="zh-CN"/>
                    </w:rPr>
                  </w:pPr>
                  <w:r>
                    <w:rPr>
                      <w:rFonts w:hint="eastAsia" w:ascii="Times New Roman" w:hAnsi="Times New Roman" w:eastAsia="宋体" w:cs="Times New Roman"/>
                      <w:b/>
                      <w:bCs/>
                      <w:color w:val="auto"/>
                      <w:lang w:val="en-US" w:eastAsia="zh-CN"/>
                    </w:rPr>
                    <w:t>检测值</w:t>
                  </w:r>
                </w:p>
              </w:tc>
              <w:tc>
                <w:tcPr>
                  <w:tcW w:w="489" w:type="pct"/>
                  <w:tcBorders>
                    <w:tl2br w:val="nil"/>
                    <w:tr2bl w:val="nil"/>
                  </w:tcBorders>
                  <w:noWrap w:val="0"/>
                  <w:vAlign w:val="center"/>
                </w:tcPr>
                <w:p w14:paraId="0C2C9B79">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bCs/>
                      <w:color w:val="auto"/>
                      <w:lang w:val="en-US" w:eastAsia="zh-CN"/>
                    </w:rPr>
                  </w:pPr>
                  <w:r>
                    <w:rPr>
                      <w:rFonts w:hint="eastAsia" w:cs="Times New Roman"/>
                      <w:b/>
                      <w:bCs/>
                      <w:color w:val="auto"/>
                      <w:lang w:val="en-US" w:eastAsia="zh-CN"/>
                    </w:rPr>
                    <w:t>标准值</w:t>
                  </w:r>
                </w:p>
              </w:tc>
            </w:tr>
            <w:tr w14:paraId="0C896B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088" w:type="pct"/>
                  <w:tcBorders>
                    <w:tl2br w:val="nil"/>
                    <w:tr2bl w:val="nil"/>
                  </w:tcBorders>
                  <w:noWrap w:val="0"/>
                  <w:vAlign w:val="center"/>
                </w:tcPr>
                <w:p w14:paraId="10AC0D09">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Z</w:t>
                  </w:r>
                  <w:r>
                    <w:rPr>
                      <w:rFonts w:hint="eastAsia" w:ascii="Times New Roman" w:hAnsi="Times New Roman" w:eastAsia="宋体" w:cs="Times New Roman"/>
                      <w:b w:val="0"/>
                      <w:color w:val="auto"/>
                      <w:lang w:val="en-US" w:eastAsia="zh-CN"/>
                    </w:rPr>
                    <w:t>1 东厂界外1m</w:t>
                  </w:r>
                </w:p>
              </w:tc>
              <w:tc>
                <w:tcPr>
                  <w:tcW w:w="858" w:type="pct"/>
                  <w:tcBorders>
                    <w:tl2br w:val="nil"/>
                    <w:tr2bl w:val="nil"/>
                  </w:tcBorders>
                  <w:noWrap w:val="0"/>
                  <w:vAlign w:val="center"/>
                </w:tcPr>
                <w:p w14:paraId="777D204F">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14:31</w:t>
                  </w:r>
                  <w:r>
                    <w:rPr>
                      <w:rFonts w:hint="eastAsia" w:ascii="Times New Roman" w:hAnsi="Times New Roman" w:eastAsia="宋体" w:cs="Times New Roman"/>
                      <w:b w:val="0"/>
                      <w:color w:val="auto"/>
                      <w:lang w:val="en-US" w:eastAsia="zh-CN"/>
                    </w:rPr>
                    <w:t>~1</w:t>
                  </w:r>
                  <w:r>
                    <w:rPr>
                      <w:rFonts w:hint="eastAsia" w:cs="Times New Roman"/>
                      <w:b w:val="0"/>
                      <w:color w:val="auto"/>
                      <w:lang w:val="en-US" w:eastAsia="zh-CN"/>
                    </w:rPr>
                    <w:t>4</w:t>
                  </w:r>
                  <w:r>
                    <w:rPr>
                      <w:rFonts w:hint="eastAsia" w:ascii="Times New Roman" w:hAnsi="Times New Roman" w:eastAsia="宋体" w:cs="Times New Roman"/>
                      <w:b w:val="0"/>
                      <w:color w:val="auto"/>
                      <w:lang w:val="en-US" w:eastAsia="zh-CN"/>
                    </w:rPr>
                    <w:t>:</w:t>
                  </w:r>
                  <w:r>
                    <w:rPr>
                      <w:rFonts w:hint="eastAsia" w:cs="Times New Roman"/>
                      <w:b w:val="0"/>
                      <w:color w:val="auto"/>
                      <w:lang w:val="en-US" w:eastAsia="zh-CN"/>
                    </w:rPr>
                    <w:t>4</w:t>
                  </w:r>
                  <w:r>
                    <w:rPr>
                      <w:rFonts w:hint="eastAsia" w:ascii="Times New Roman" w:hAnsi="Times New Roman" w:eastAsia="宋体" w:cs="Times New Roman"/>
                      <w:b w:val="0"/>
                      <w:color w:val="auto"/>
                      <w:lang w:val="en-US" w:eastAsia="zh-CN"/>
                    </w:rPr>
                    <w:t>1</w:t>
                  </w:r>
                </w:p>
              </w:tc>
              <w:tc>
                <w:tcPr>
                  <w:tcW w:w="515" w:type="pct"/>
                  <w:tcBorders>
                    <w:tl2br w:val="nil"/>
                    <w:tr2bl w:val="nil"/>
                  </w:tcBorders>
                  <w:noWrap w:val="0"/>
                  <w:vAlign w:val="center"/>
                </w:tcPr>
                <w:p w14:paraId="6BD9EAEB">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57.4</w:t>
                  </w:r>
                </w:p>
              </w:tc>
              <w:tc>
                <w:tcPr>
                  <w:tcW w:w="581" w:type="pct"/>
                  <w:vMerge w:val="restart"/>
                  <w:tcBorders>
                    <w:tl2br w:val="nil"/>
                    <w:tr2bl w:val="nil"/>
                  </w:tcBorders>
                  <w:noWrap w:val="0"/>
                  <w:vAlign w:val="center"/>
                </w:tcPr>
                <w:p w14:paraId="5B630020">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default" w:ascii="Arial" w:hAnsi="Arial" w:eastAsia="宋体" w:cs="Arial"/>
                      <w:b w:val="0"/>
                      <w:color w:val="auto"/>
                      <w:lang w:val="en-US" w:eastAsia="zh-CN"/>
                    </w:rPr>
                    <w:t>≤</w:t>
                  </w:r>
                  <w:r>
                    <w:rPr>
                      <w:rFonts w:hint="eastAsia" w:cs="Times New Roman"/>
                      <w:b w:val="0"/>
                      <w:color w:val="auto"/>
                      <w:lang w:val="en-US" w:eastAsia="zh-CN"/>
                    </w:rPr>
                    <w:t>60</w:t>
                  </w:r>
                </w:p>
              </w:tc>
              <w:tc>
                <w:tcPr>
                  <w:tcW w:w="978" w:type="pct"/>
                  <w:tcBorders>
                    <w:tl2br w:val="nil"/>
                    <w:tr2bl w:val="nil"/>
                  </w:tcBorders>
                  <w:noWrap w:val="0"/>
                  <w:vAlign w:val="center"/>
                </w:tcPr>
                <w:p w14:paraId="4ECC45EC">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ascii="Times New Roman" w:hAnsi="Times New Roman" w:eastAsia="宋体" w:cs="Times New Roman"/>
                      <w:b w:val="0"/>
                      <w:color w:val="auto"/>
                      <w:lang w:val="en-US" w:eastAsia="zh-CN"/>
                    </w:rPr>
                    <w:t>1</w:t>
                  </w:r>
                  <w:r>
                    <w:rPr>
                      <w:rFonts w:hint="eastAsia" w:cs="Times New Roman"/>
                      <w:b w:val="0"/>
                      <w:color w:val="auto"/>
                      <w:lang w:val="en-US" w:eastAsia="zh-CN"/>
                    </w:rPr>
                    <w:t>3</w:t>
                  </w:r>
                  <w:r>
                    <w:rPr>
                      <w:rFonts w:hint="eastAsia" w:ascii="Times New Roman" w:hAnsi="Times New Roman" w:eastAsia="宋体" w:cs="Times New Roman"/>
                      <w:b w:val="0"/>
                      <w:color w:val="auto"/>
                      <w:lang w:val="en-US" w:eastAsia="zh-CN"/>
                    </w:rPr>
                    <w:t>:</w:t>
                  </w:r>
                  <w:r>
                    <w:rPr>
                      <w:rFonts w:hint="eastAsia" w:cs="Times New Roman"/>
                      <w:b w:val="0"/>
                      <w:color w:val="auto"/>
                      <w:lang w:val="en-US" w:eastAsia="zh-CN"/>
                    </w:rPr>
                    <w:t>46</w:t>
                  </w:r>
                  <w:r>
                    <w:rPr>
                      <w:rFonts w:hint="eastAsia" w:ascii="Times New Roman" w:hAnsi="Times New Roman" w:eastAsia="宋体" w:cs="Times New Roman"/>
                      <w:b w:val="0"/>
                      <w:color w:val="auto"/>
                      <w:lang w:val="en-US" w:eastAsia="zh-CN"/>
                    </w:rPr>
                    <w:t>~1</w:t>
                  </w:r>
                  <w:r>
                    <w:rPr>
                      <w:rFonts w:hint="eastAsia" w:cs="Times New Roman"/>
                      <w:b w:val="0"/>
                      <w:color w:val="auto"/>
                      <w:lang w:val="en-US" w:eastAsia="zh-CN"/>
                    </w:rPr>
                    <w:t>3</w:t>
                  </w:r>
                  <w:r>
                    <w:rPr>
                      <w:rFonts w:hint="eastAsia" w:ascii="Times New Roman" w:hAnsi="Times New Roman" w:eastAsia="宋体" w:cs="Times New Roman"/>
                      <w:b w:val="0"/>
                      <w:color w:val="auto"/>
                      <w:lang w:val="en-US" w:eastAsia="zh-CN"/>
                    </w:rPr>
                    <w:t>:</w:t>
                  </w:r>
                  <w:r>
                    <w:rPr>
                      <w:rFonts w:hint="eastAsia" w:cs="Times New Roman"/>
                      <w:b w:val="0"/>
                      <w:color w:val="auto"/>
                      <w:lang w:val="en-US" w:eastAsia="zh-CN"/>
                    </w:rPr>
                    <w:t>56</w:t>
                  </w:r>
                </w:p>
              </w:tc>
              <w:tc>
                <w:tcPr>
                  <w:tcW w:w="489" w:type="pct"/>
                  <w:tcBorders>
                    <w:tl2br w:val="nil"/>
                    <w:tr2bl w:val="nil"/>
                  </w:tcBorders>
                  <w:noWrap w:val="0"/>
                  <w:vAlign w:val="center"/>
                </w:tcPr>
                <w:p w14:paraId="2BE3189E">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56.5</w:t>
                  </w:r>
                </w:p>
              </w:tc>
              <w:tc>
                <w:tcPr>
                  <w:tcW w:w="489" w:type="pct"/>
                  <w:vMerge w:val="restart"/>
                  <w:tcBorders>
                    <w:tl2br w:val="nil"/>
                    <w:tr2bl w:val="nil"/>
                  </w:tcBorders>
                  <w:noWrap w:val="0"/>
                  <w:vAlign w:val="center"/>
                </w:tcPr>
                <w:p w14:paraId="1AEADF66">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lang w:val="en-US" w:eastAsia="zh-CN"/>
                    </w:rPr>
                  </w:pPr>
                  <w:r>
                    <w:rPr>
                      <w:rFonts w:hint="default" w:ascii="Arial" w:hAnsi="Arial" w:eastAsia="宋体" w:cs="Arial"/>
                      <w:b w:val="0"/>
                      <w:color w:val="auto"/>
                      <w:lang w:val="en-US" w:eastAsia="zh-CN"/>
                    </w:rPr>
                    <w:t>≤</w:t>
                  </w:r>
                  <w:r>
                    <w:rPr>
                      <w:rFonts w:hint="eastAsia" w:cs="Times New Roman"/>
                      <w:b w:val="0"/>
                      <w:color w:val="auto"/>
                      <w:lang w:val="en-US" w:eastAsia="zh-CN"/>
                    </w:rPr>
                    <w:t>60</w:t>
                  </w:r>
                </w:p>
              </w:tc>
            </w:tr>
            <w:tr w14:paraId="66B761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088" w:type="pct"/>
                  <w:tcBorders>
                    <w:tl2br w:val="nil"/>
                    <w:tr2bl w:val="nil"/>
                  </w:tcBorders>
                  <w:noWrap w:val="0"/>
                  <w:vAlign w:val="center"/>
                </w:tcPr>
                <w:p w14:paraId="34D3812A">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Z</w:t>
                  </w:r>
                  <w:r>
                    <w:rPr>
                      <w:rFonts w:hint="eastAsia" w:ascii="Times New Roman" w:hAnsi="Times New Roman" w:eastAsia="宋体" w:cs="Times New Roman"/>
                      <w:b w:val="0"/>
                      <w:color w:val="auto"/>
                      <w:lang w:val="en-US" w:eastAsia="zh-CN"/>
                    </w:rPr>
                    <w:t>2 南厂界外1m</w:t>
                  </w:r>
                </w:p>
              </w:tc>
              <w:tc>
                <w:tcPr>
                  <w:tcW w:w="858" w:type="pct"/>
                  <w:tcBorders>
                    <w:tl2br w:val="nil"/>
                    <w:tr2bl w:val="nil"/>
                  </w:tcBorders>
                  <w:noWrap w:val="0"/>
                  <w:vAlign w:val="center"/>
                </w:tcPr>
                <w:p w14:paraId="385CA96F">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14</w:t>
                  </w:r>
                  <w:r>
                    <w:rPr>
                      <w:rFonts w:hint="eastAsia" w:ascii="Times New Roman" w:hAnsi="Times New Roman" w:eastAsia="宋体" w:cs="Times New Roman"/>
                      <w:b w:val="0"/>
                      <w:color w:val="auto"/>
                      <w:lang w:val="en-US" w:eastAsia="zh-CN"/>
                    </w:rPr>
                    <w:t>:</w:t>
                  </w:r>
                  <w:r>
                    <w:rPr>
                      <w:rFonts w:hint="eastAsia" w:cs="Times New Roman"/>
                      <w:b w:val="0"/>
                      <w:color w:val="auto"/>
                      <w:lang w:val="en-US" w:eastAsia="zh-CN"/>
                    </w:rPr>
                    <w:t>45</w:t>
                  </w:r>
                  <w:r>
                    <w:rPr>
                      <w:rFonts w:hint="eastAsia" w:ascii="Times New Roman" w:hAnsi="Times New Roman" w:eastAsia="宋体" w:cs="Times New Roman"/>
                      <w:b w:val="0"/>
                      <w:color w:val="auto"/>
                      <w:lang w:val="en-US" w:eastAsia="zh-CN"/>
                    </w:rPr>
                    <w:t>~1</w:t>
                  </w:r>
                  <w:r>
                    <w:rPr>
                      <w:rFonts w:hint="eastAsia" w:cs="Times New Roman"/>
                      <w:b w:val="0"/>
                      <w:color w:val="auto"/>
                      <w:lang w:val="en-US" w:eastAsia="zh-CN"/>
                    </w:rPr>
                    <w:t>4</w:t>
                  </w:r>
                  <w:r>
                    <w:rPr>
                      <w:rFonts w:hint="eastAsia" w:ascii="Times New Roman" w:hAnsi="Times New Roman" w:eastAsia="宋体" w:cs="Times New Roman"/>
                      <w:b w:val="0"/>
                      <w:color w:val="auto"/>
                      <w:lang w:val="en-US" w:eastAsia="zh-CN"/>
                    </w:rPr>
                    <w:t>:</w:t>
                  </w:r>
                  <w:r>
                    <w:rPr>
                      <w:rFonts w:hint="eastAsia" w:cs="Times New Roman"/>
                      <w:b w:val="0"/>
                      <w:color w:val="auto"/>
                      <w:lang w:val="en-US" w:eastAsia="zh-CN"/>
                    </w:rPr>
                    <w:t>55</w:t>
                  </w:r>
                </w:p>
              </w:tc>
              <w:tc>
                <w:tcPr>
                  <w:tcW w:w="515" w:type="pct"/>
                  <w:tcBorders>
                    <w:tl2br w:val="nil"/>
                    <w:tr2bl w:val="nil"/>
                  </w:tcBorders>
                  <w:noWrap w:val="0"/>
                  <w:vAlign w:val="center"/>
                </w:tcPr>
                <w:p w14:paraId="72DB4AA9">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55.3</w:t>
                  </w:r>
                </w:p>
              </w:tc>
              <w:tc>
                <w:tcPr>
                  <w:tcW w:w="581" w:type="pct"/>
                  <w:vMerge w:val="continue"/>
                  <w:tcBorders>
                    <w:tl2br w:val="nil"/>
                    <w:tr2bl w:val="nil"/>
                  </w:tcBorders>
                  <w:noWrap w:val="0"/>
                  <w:vAlign w:val="center"/>
                </w:tcPr>
                <w:p w14:paraId="5700F817">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978" w:type="pct"/>
                  <w:tcBorders>
                    <w:tl2br w:val="nil"/>
                    <w:tr2bl w:val="nil"/>
                  </w:tcBorders>
                  <w:noWrap w:val="0"/>
                  <w:vAlign w:val="center"/>
                </w:tcPr>
                <w:p w14:paraId="28171886">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ascii="Times New Roman" w:hAnsi="Times New Roman" w:eastAsia="宋体" w:cs="Times New Roman"/>
                      <w:b w:val="0"/>
                      <w:color w:val="auto"/>
                      <w:lang w:val="en-US" w:eastAsia="zh-CN"/>
                    </w:rPr>
                    <w:t>1</w:t>
                  </w:r>
                  <w:r>
                    <w:rPr>
                      <w:rFonts w:hint="eastAsia" w:cs="Times New Roman"/>
                      <w:b w:val="0"/>
                      <w:color w:val="auto"/>
                      <w:lang w:val="en-US" w:eastAsia="zh-CN"/>
                    </w:rPr>
                    <w:t>4</w:t>
                  </w:r>
                  <w:r>
                    <w:rPr>
                      <w:rFonts w:hint="eastAsia" w:ascii="Times New Roman" w:hAnsi="Times New Roman" w:eastAsia="宋体" w:cs="Times New Roman"/>
                      <w:b w:val="0"/>
                      <w:color w:val="auto"/>
                      <w:lang w:val="en-US" w:eastAsia="zh-CN"/>
                    </w:rPr>
                    <w:t>:</w:t>
                  </w:r>
                  <w:r>
                    <w:rPr>
                      <w:rFonts w:hint="eastAsia" w:cs="Times New Roman"/>
                      <w:b w:val="0"/>
                      <w:color w:val="auto"/>
                      <w:lang w:val="en-US" w:eastAsia="zh-CN"/>
                    </w:rPr>
                    <w:t>01</w:t>
                  </w:r>
                  <w:r>
                    <w:rPr>
                      <w:rFonts w:hint="eastAsia" w:ascii="Times New Roman" w:hAnsi="Times New Roman" w:eastAsia="宋体" w:cs="Times New Roman"/>
                      <w:b w:val="0"/>
                      <w:color w:val="auto"/>
                      <w:lang w:val="en-US" w:eastAsia="zh-CN"/>
                    </w:rPr>
                    <w:t>~1</w:t>
                  </w:r>
                  <w:r>
                    <w:rPr>
                      <w:rFonts w:hint="eastAsia" w:cs="Times New Roman"/>
                      <w:b w:val="0"/>
                      <w:color w:val="auto"/>
                      <w:lang w:val="en-US" w:eastAsia="zh-CN"/>
                    </w:rPr>
                    <w:t>4</w:t>
                  </w:r>
                  <w:r>
                    <w:rPr>
                      <w:rFonts w:hint="eastAsia" w:ascii="Times New Roman" w:hAnsi="Times New Roman" w:eastAsia="宋体" w:cs="Times New Roman"/>
                      <w:b w:val="0"/>
                      <w:color w:val="auto"/>
                      <w:lang w:val="en-US" w:eastAsia="zh-CN"/>
                    </w:rPr>
                    <w:t>:</w:t>
                  </w:r>
                  <w:r>
                    <w:rPr>
                      <w:rFonts w:hint="eastAsia" w:cs="Times New Roman"/>
                      <w:b w:val="0"/>
                      <w:color w:val="auto"/>
                      <w:lang w:val="en-US" w:eastAsia="zh-CN"/>
                    </w:rPr>
                    <w:t>11</w:t>
                  </w:r>
                </w:p>
              </w:tc>
              <w:tc>
                <w:tcPr>
                  <w:tcW w:w="489" w:type="pct"/>
                  <w:tcBorders>
                    <w:tl2br w:val="nil"/>
                    <w:tr2bl w:val="nil"/>
                  </w:tcBorders>
                  <w:noWrap w:val="0"/>
                  <w:vAlign w:val="center"/>
                </w:tcPr>
                <w:p w14:paraId="00E3B1E2">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54.8</w:t>
                  </w:r>
                </w:p>
              </w:tc>
              <w:tc>
                <w:tcPr>
                  <w:tcW w:w="489" w:type="pct"/>
                  <w:vMerge w:val="continue"/>
                  <w:tcBorders>
                    <w:tl2br w:val="nil"/>
                    <w:tr2bl w:val="nil"/>
                  </w:tcBorders>
                  <w:noWrap w:val="0"/>
                  <w:vAlign w:val="center"/>
                </w:tcPr>
                <w:p w14:paraId="75CE23C1">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r>
            <w:tr w14:paraId="27C86B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088" w:type="pct"/>
                  <w:tcBorders>
                    <w:tl2br w:val="nil"/>
                    <w:tr2bl w:val="nil"/>
                  </w:tcBorders>
                  <w:noWrap w:val="0"/>
                  <w:vAlign w:val="center"/>
                </w:tcPr>
                <w:p w14:paraId="45312AEC">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Z</w:t>
                  </w:r>
                  <w:r>
                    <w:rPr>
                      <w:rFonts w:hint="eastAsia" w:ascii="Times New Roman" w:hAnsi="Times New Roman" w:eastAsia="宋体" w:cs="Times New Roman"/>
                      <w:b w:val="0"/>
                      <w:color w:val="auto"/>
                      <w:lang w:val="en-US" w:eastAsia="zh-CN"/>
                    </w:rPr>
                    <w:t>3 西厂界外1m</w:t>
                  </w:r>
                </w:p>
              </w:tc>
              <w:tc>
                <w:tcPr>
                  <w:tcW w:w="858" w:type="pct"/>
                  <w:tcBorders>
                    <w:tl2br w:val="nil"/>
                    <w:tr2bl w:val="nil"/>
                  </w:tcBorders>
                  <w:noWrap w:val="0"/>
                  <w:vAlign w:val="center"/>
                </w:tcPr>
                <w:p w14:paraId="082289EA">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ascii="Times New Roman" w:hAnsi="Times New Roman" w:eastAsia="宋体" w:cs="Times New Roman"/>
                      <w:b w:val="0"/>
                      <w:color w:val="auto"/>
                      <w:lang w:val="en-US" w:eastAsia="zh-CN"/>
                    </w:rPr>
                    <w:t>1</w:t>
                  </w:r>
                  <w:r>
                    <w:rPr>
                      <w:rFonts w:hint="eastAsia" w:cs="Times New Roman"/>
                      <w:b w:val="0"/>
                      <w:color w:val="auto"/>
                      <w:lang w:val="en-US" w:eastAsia="zh-CN"/>
                    </w:rPr>
                    <w:t>4</w:t>
                  </w:r>
                  <w:r>
                    <w:rPr>
                      <w:rFonts w:hint="eastAsia" w:ascii="Times New Roman" w:hAnsi="Times New Roman" w:eastAsia="宋体" w:cs="Times New Roman"/>
                      <w:b w:val="0"/>
                      <w:color w:val="auto"/>
                      <w:lang w:val="en-US" w:eastAsia="zh-CN"/>
                    </w:rPr>
                    <w:t>:</w:t>
                  </w:r>
                  <w:r>
                    <w:rPr>
                      <w:rFonts w:hint="eastAsia" w:cs="Times New Roman"/>
                      <w:b w:val="0"/>
                      <w:color w:val="auto"/>
                      <w:lang w:val="en-US" w:eastAsia="zh-CN"/>
                    </w:rPr>
                    <w:t>59</w:t>
                  </w:r>
                  <w:r>
                    <w:rPr>
                      <w:rFonts w:hint="eastAsia" w:ascii="Times New Roman" w:hAnsi="Times New Roman" w:eastAsia="宋体" w:cs="Times New Roman"/>
                      <w:b w:val="0"/>
                      <w:color w:val="auto"/>
                      <w:lang w:val="en-US" w:eastAsia="zh-CN"/>
                    </w:rPr>
                    <w:t>~1</w:t>
                  </w:r>
                  <w:r>
                    <w:rPr>
                      <w:rFonts w:hint="eastAsia" w:cs="Times New Roman"/>
                      <w:b w:val="0"/>
                      <w:color w:val="auto"/>
                      <w:lang w:val="en-US" w:eastAsia="zh-CN"/>
                    </w:rPr>
                    <w:t>5</w:t>
                  </w:r>
                  <w:r>
                    <w:rPr>
                      <w:rFonts w:hint="eastAsia" w:ascii="Times New Roman" w:hAnsi="Times New Roman" w:eastAsia="宋体" w:cs="Times New Roman"/>
                      <w:b w:val="0"/>
                      <w:color w:val="auto"/>
                      <w:lang w:val="en-US" w:eastAsia="zh-CN"/>
                    </w:rPr>
                    <w:t>:</w:t>
                  </w:r>
                  <w:r>
                    <w:rPr>
                      <w:rFonts w:hint="eastAsia" w:cs="Times New Roman"/>
                      <w:b w:val="0"/>
                      <w:color w:val="auto"/>
                      <w:lang w:val="en-US" w:eastAsia="zh-CN"/>
                    </w:rPr>
                    <w:t>09</w:t>
                  </w:r>
                </w:p>
              </w:tc>
              <w:tc>
                <w:tcPr>
                  <w:tcW w:w="515" w:type="pct"/>
                  <w:tcBorders>
                    <w:tl2br w:val="nil"/>
                    <w:tr2bl w:val="nil"/>
                  </w:tcBorders>
                  <w:noWrap w:val="0"/>
                  <w:vAlign w:val="center"/>
                </w:tcPr>
                <w:p w14:paraId="55546C73">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53.5</w:t>
                  </w:r>
                </w:p>
              </w:tc>
              <w:tc>
                <w:tcPr>
                  <w:tcW w:w="581" w:type="pct"/>
                  <w:vMerge w:val="continue"/>
                  <w:tcBorders>
                    <w:tl2br w:val="nil"/>
                    <w:tr2bl w:val="nil"/>
                  </w:tcBorders>
                  <w:noWrap w:val="0"/>
                  <w:vAlign w:val="center"/>
                </w:tcPr>
                <w:p w14:paraId="3F1462B9">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978" w:type="pct"/>
                  <w:tcBorders>
                    <w:tl2br w:val="nil"/>
                    <w:tr2bl w:val="nil"/>
                  </w:tcBorders>
                  <w:noWrap w:val="0"/>
                  <w:vAlign w:val="center"/>
                </w:tcPr>
                <w:p w14:paraId="1160142F">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ascii="Times New Roman" w:hAnsi="Times New Roman" w:eastAsia="宋体" w:cs="Times New Roman"/>
                      <w:b w:val="0"/>
                      <w:color w:val="auto"/>
                      <w:lang w:val="en-US" w:eastAsia="zh-CN"/>
                    </w:rPr>
                    <w:t>1</w:t>
                  </w:r>
                  <w:r>
                    <w:rPr>
                      <w:rFonts w:hint="eastAsia" w:cs="Times New Roman"/>
                      <w:b w:val="0"/>
                      <w:color w:val="auto"/>
                      <w:lang w:val="en-US" w:eastAsia="zh-CN"/>
                    </w:rPr>
                    <w:t>4</w:t>
                  </w:r>
                  <w:r>
                    <w:rPr>
                      <w:rFonts w:hint="eastAsia" w:ascii="Times New Roman" w:hAnsi="Times New Roman" w:eastAsia="宋体" w:cs="Times New Roman"/>
                      <w:b w:val="0"/>
                      <w:color w:val="auto"/>
                      <w:lang w:val="en-US" w:eastAsia="zh-CN"/>
                    </w:rPr>
                    <w:t>:</w:t>
                  </w:r>
                  <w:r>
                    <w:rPr>
                      <w:rFonts w:hint="eastAsia" w:cs="Times New Roman"/>
                      <w:b w:val="0"/>
                      <w:color w:val="auto"/>
                      <w:lang w:val="en-US" w:eastAsia="zh-CN"/>
                    </w:rPr>
                    <w:t>15</w:t>
                  </w:r>
                  <w:r>
                    <w:rPr>
                      <w:rFonts w:hint="eastAsia" w:ascii="Times New Roman" w:hAnsi="Times New Roman" w:eastAsia="宋体" w:cs="Times New Roman"/>
                      <w:b w:val="0"/>
                      <w:color w:val="auto"/>
                      <w:lang w:val="en-US" w:eastAsia="zh-CN"/>
                    </w:rPr>
                    <w:t>~1</w:t>
                  </w:r>
                  <w:r>
                    <w:rPr>
                      <w:rFonts w:hint="eastAsia" w:cs="Times New Roman"/>
                      <w:b w:val="0"/>
                      <w:color w:val="auto"/>
                      <w:lang w:val="en-US" w:eastAsia="zh-CN"/>
                    </w:rPr>
                    <w:t>4</w:t>
                  </w:r>
                  <w:r>
                    <w:rPr>
                      <w:rFonts w:hint="eastAsia" w:ascii="Times New Roman" w:hAnsi="Times New Roman" w:eastAsia="宋体" w:cs="Times New Roman"/>
                      <w:b w:val="0"/>
                      <w:color w:val="auto"/>
                      <w:lang w:val="en-US" w:eastAsia="zh-CN"/>
                    </w:rPr>
                    <w:t>:</w:t>
                  </w:r>
                  <w:r>
                    <w:rPr>
                      <w:rFonts w:hint="eastAsia" w:cs="Times New Roman"/>
                      <w:b w:val="0"/>
                      <w:color w:val="auto"/>
                      <w:lang w:val="en-US" w:eastAsia="zh-CN"/>
                    </w:rPr>
                    <w:t>25</w:t>
                  </w:r>
                </w:p>
              </w:tc>
              <w:tc>
                <w:tcPr>
                  <w:tcW w:w="489" w:type="pct"/>
                  <w:tcBorders>
                    <w:tl2br w:val="nil"/>
                    <w:tr2bl w:val="nil"/>
                  </w:tcBorders>
                  <w:noWrap w:val="0"/>
                  <w:vAlign w:val="center"/>
                </w:tcPr>
                <w:p w14:paraId="3B673195">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54.4</w:t>
                  </w:r>
                </w:p>
              </w:tc>
              <w:tc>
                <w:tcPr>
                  <w:tcW w:w="489" w:type="pct"/>
                  <w:vMerge w:val="continue"/>
                  <w:tcBorders>
                    <w:tl2br w:val="nil"/>
                    <w:tr2bl w:val="nil"/>
                  </w:tcBorders>
                  <w:noWrap w:val="0"/>
                  <w:vAlign w:val="center"/>
                </w:tcPr>
                <w:p w14:paraId="4B764871">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r>
            <w:tr w14:paraId="5BAB1A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088" w:type="pct"/>
                  <w:tcBorders>
                    <w:tl2br w:val="nil"/>
                    <w:tr2bl w:val="nil"/>
                  </w:tcBorders>
                  <w:noWrap w:val="0"/>
                  <w:vAlign w:val="center"/>
                </w:tcPr>
                <w:p w14:paraId="319A5144">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Z</w:t>
                  </w:r>
                  <w:r>
                    <w:rPr>
                      <w:rFonts w:hint="eastAsia" w:ascii="Times New Roman" w:hAnsi="Times New Roman" w:eastAsia="宋体" w:cs="Times New Roman"/>
                      <w:b w:val="0"/>
                      <w:color w:val="auto"/>
                      <w:lang w:val="en-US" w:eastAsia="zh-CN"/>
                    </w:rPr>
                    <w:t>4 北厂界外1m</w:t>
                  </w:r>
                </w:p>
              </w:tc>
              <w:tc>
                <w:tcPr>
                  <w:tcW w:w="858" w:type="pct"/>
                  <w:tcBorders>
                    <w:tl2br w:val="nil"/>
                    <w:tr2bl w:val="nil"/>
                  </w:tcBorders>
                  <w:noWrap w:val="0"/>
                  <w:vAlign w:val="center"/>
                </w:tcPr>
                <w:p w14:paraId="28CA28BD">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ascii="Times New Roman" w:hAnsi="Times New Roman" w:eastAsia="宋体" w:cs="Times New Roman"/>
                      <w:b w:val="0"/>
                      <w:color w:val="auto"/>
                      <w:lang w:val="en-US" w:eastAsia="zh-CN"/>
                    </w:rPr>
                    <w:t>1</w:t>
                  </w:r>
                  <w:r>
                    <w:rPr>
                      <w:rFonts w:hint="eastAsia" w:cs="Times New Roman"/>
                      <w:b w:val="0"/>
                      <w:color w:val="auto"/>
                      <w:lang w:val="en-US" w:eastAsia="zh-CN"/>
                    </w:rPr>
                    <w:t>5</w:t>
                  </w:r>
                  <w:r>
                    <w:rPr>
                      <w:rFonts w:hint="eastAsia" w:ascii="Times New Roman" w:hAnsi="Times New Roman" w:eastAsia="宋体" w:cs="Times New Roman"/>
                      <w:b w:val="0"/>
                      <w:color w:val="auto"/>
                      <w:lang w:val="en-US" w:eastAsia="zh-CN"/>
                    </w:rPr>
                    <w:t>:</w:t>
                  </w:r>
                  <w:r>
                    <w:rPr>
                      <w:rFonts w:hint="eastAsia" w:cs="Times New Roman"/>
                      <w:b w:val="0"/>
                      <w:color w:val="auto"/>
                      <w:lang w:val="en-US" w:eastAsia="zh-CN"/>
                    </w:rPr>
                    <w:t>16</w:t>
                  </w:r>
                  <w:r>
                    <w:rPr>
                      <w:rFonts w:hint="eastAsia" w:ascii="Times New Roman" w:hAnsi="Times New Roman" w:eastAsia="宋体" w:cs="Times New Roman"/>
                      <w:b w:val="0"/>
                      <w:color w:val="auto"/>
                      <w:lang w:val="en-US" w:eastAsia="zh-CN"/>
                    </w:rPr>
                    <w:t>~1</w:t>
                  </w:r>
                  <w:r>
                    <w:rPr>
                      <w:rFonts w:hint="eastAsia" w:cs="Times New Roman"/>
                      <w:b w:val="0"/>
                      <w:color w:val="auto"/>
                      <w:lang w:val="en-US" w:eastAsia="zh-CN"/>
                    </w:rPr>
                    <w:t>5</w:t>
                  </w:r>
                  <w:r>
                    <w:rPr>
                      <w:rFonts w:hint="eastAsia" w:ascii="Times New Roman" w:hAnsi="Times New Roman" w:eastAsia="宋体" w:cs="Times New Roman"/>
                      <w:b w:val="0"/>
                      <w:color w:val="auto"/>
                      <w:lang w:val="en-US" w:eastAsia="zh-CN"/>
                    </w:rPr>
                    <w:t>:2</w:t>
                  </w:r>
                  <w:r>
                    <w:rPr>
                      <w:rFonts w:hint="eastAsia" w:cs="Times New Roman"/>
                      <w:b w:val="0"/>
                      <w:color w:val="auto"/>
                      <w:lang w:val="en-US" w:eastAsia="zh-CN"/>
                    </w:rPr>
                    <w:t>6</w:t>
                  </w:r>
                </w:p>
              </w:tc>
              <w:tc>
                <w:tcPr>
                  <w:tcW w:w="515" w:type="pct"/>
                  <w:tcBorders>
                    <w:tl2br w:val="nil"/>
                    <w:tr2bl w:val="nil"/>
                  </w:tcBorders>
                  <w:noWrap w:val="0"/>
                  <w:vAlign w:val="center"/>
                </w:tcPr>
                <w:p w14:paraId="4881D42A">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54.0</w:t>
                  </w:r>
                </w:p>
              </w:tc>
              <w:tc>
                <w:tcPr>
                  <w:tcW w:w="581" w:type="pct"/>
                  <w:vMerge w:val="continue"/>
                  <w:tcBorders>
                    <w:tl2br w:val="nil"/>
                    <w:tr2bl w:val="nil"/>
                  </w:tcBorders>
                  <w:noWrap w:val="0"/>
                  <w:vAlign w:val="center"/>
                </w:tcPr>
                <w:p w14:paraId="0A3B57D9">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978" w:type="pct"/>
                  <w:tcBorders>
                    <w:tl2br w:val="nil"/>
                    <w:tr2bl w:val="nil"/>
                  </w:tcBorders>
                  <w:noWrap w:val="0"/>
                  <w:vAlign w:val="center"/>
                </w:tcPr>
                <w:p w14:paraId="5179D617">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ascii="Times New Roman" w:hAnsi="Times New Roman" w:eastAsia="宋体" w:cs="Times New Roman"/>
                      <w:b w:val="0"/>
                      <w:color w:val="auto"/>
                      <w:lang w:val="en-US" w:eastAsia="zh-CN"/>
                    </w:rPr>
                    <w:t>1</w:t>
                  </w:r>
                  <w:r>
                    <w:rPr>
                      <w:rFonts w:hint="eastAsia" w:cs="Times New Roman"/>
                      <w:b w:val="0"/>
                      <w:color w:val="auto"/>
                      <w:lang w:val="en-US" w:eastAsia="zh-CN"/>
                    </w:rPr>
                    <w:t>4</w:t>
                  </w:r>
                  <w:r>
                    <w:rPr>
                      <w:rFonts w:hint="eastAsia" w:ascii="Times New Roman" w:hAnsi="Times New Roman" w:eastAsia="宋体" w:cs="Times New Roman"/>
                      <w:b w:val="0"/>
                      <w:color w:val="auto"/>
                      <w:lang w:val="en-US" w:eastAsia="zh-CN"/>
                    </w:rPr>
                    <w:t>:</w:t>
                  </w:r>
                  <w:r>
                    <w:rPr>
                      <w:rFonts w:hint="eastAsia" w:cs="Times New Roman"/>
                      <w:b w:val="0"/>
                      <w:color w:val="auto"/>
                      <w:lang w:val="en-US" w:eastAsia="zh-CN"/>
                    </w:rPr>
                    <w:t>32</w:t>
                  </w:r>
                  <w:r>
                    <w:rPr>
                      <w:rFonts w:hint="eastAsia" w:ascii="Times New Roman" w:hAnsi="Times New Roman" w:eastAsia="宋体" w:cs="Times New Roman"/>
                      <w:b w:val="0"/>
                      <w:color w:val="auto"/>
                      <w:lang w:val="en-US" w:eastAsia="zh-CN"/>
                    </w:rPr>
                    <w:t>~1</w:t>
                  </w:r>
                  <w:r>
                    <w:rPr>
                      <w:rFonts w:hint="eastAsia" w:cs="Times New Roman"/>
                      <w:b w:val="0"/>
                      <w:color w:val="auto"/>
                      <w:lang w:val="en-US" w:eastAsia="zh-CN"/>
                    </w:rPr>
                    <w:t>4</w:t>
                  </w:r>
                  <w:r>
                    <w:rPr>
                      <w:rFonts w:hint="eastAsia" w:ascii="Times New Roman" w:hAnsi="Times New Roman" w:eastAsia="宋体" w:cs="Times New Roman"/>
                      <w:b w:val="0"/>
                      <w:color w:val="auto"/>
                      <w:lang w:val="en-US" w:eastAsia="zh-CN"/>
                    </w:rPr>
                    <w:t>:</w:t>
                  </w:r>
                  <w:r>
                    <w:rPr>
                      <w:rFonts w:hint="eastAsia" w:cs="Times New Roman"/>
                      <w:b w:val="0"/>
                      <w:color w:val="auto"/>
                      <w:lang w:val="en-US" w:eastAsia="zh-CN"/>
                    </w:rPr>
                    <w:t>42</w:t>
                  </w:r>
                </w:p>
              </w:tc>
              <w:tc>
                <w:tcPr>
                  <w:tcW w:w="489" w:type="pct"/>
                  <w:tcBorders>
                    <w:tl2br w:val="nil"/>
                    <w:tr2bl w:val="nil"/>
                  </w:tcBorders>
                  <w:noWrap w:val="0"/>
                  <w:vAlign w:val="center"/>
                </w:tcPr>
                <w:p w14:paraId="25AFBC7E">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53.6</w:t>
                  </w:r>
                </w:p>
              </w:tc>
              <w:tc>
                <w:tcPr>
                  <w:tcW w:w="489" w:type="pct"/>
                  <w:vMerge w:val="continue"/>
                  <w:tcBorders>
                    <w:tl2br w:val="nil"/>
                    <w:tr2bl w:val="nil"/>
                  </w:tcBorders>
                  <w:noWrap w:val="0"/>
                  <w:vAlign w:val="center"/>
                </w:tcPr>
                <w:p w14:paraId="69F215C7">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r>
            <w:tr w14:paraId="070188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088" w:type="pct"/>
                  <w:tcBorders>
                    <w:tl2br w:val="nil"/>
                    <w:tr2bl w:val="nil"/>
                  </w:tcBorders>
                  <w:noWrap w:val="0"/>
                  <w:vAlign w:val="center"/>
                </w:tcPr>
                <w:p w14:paraId="2A84A489">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ascii="Times New Roman" w:hAnsi="Times New Roman" w:eastAsia="宋体" w:cs="Times New Roman"/>
                      <w:b w:val="0"/>
                      <w:color w:val="auto"/>
                      <w:lang w:val="en-US" w:eastAsia="zh-CN"/>
                    </w:rPr>
                    <w:t>备注</w:t>
                  </w:r>
                </w:p>
              </w:tc>
              <w:tc>
                <w:tcPr>
                  <w:tcW w:w="1955" w:type="pct"/>
                  <w:gridSpan w:val="3"/>
                  <w:tcBorders>
                    <w:tl2br w:val="nil"/>
                    <w:tr2bl w:val="nil"/>
                  </w:tcBorders>
                  <w:noWrap w:val="0"/>
                  <w:vAlign w:val="center"/>
                </w:tcPr>
                <w:p w14:paraId="57A2ED48">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ascii="Times New Roman" w:hAnsi="Times New Roman" w:eastAsia="宋体" w:cs="Times New Roman"/>
                      <w:b w:val="0"/>
                      <w:color w:val="auto"/>
                      <w:lang w:val="en-US" w:eastAsia="zh-CN"/>
                    </w:rPr>
                    <w:t>天气：</w:t>
                  </w:r>
                  <w:r>
                    <w:rPr>
                      <w:rFonts w:hint="eastAsia" w:cs="Times New Roman"/>
                      <w:b w:val="0"/>
                      <w:color w:val="auto"/>
                      <w:lang w:val="en-US" w:eastAsia="zh-CN"/>
                    </w:rPr>
                    <w:t>少</w:t>
                  </w:r>
                  <w:r>
                    <w:rPr>
                      <w:rFonts w:hint="eastAsia" w:ascii="Times New Roman" w:hAnsi="Times New Roman" w:eastAsia="宋体" w:cs="Times New Roman"/>
                      <w:b w:val="0"/>
                      <w:color w:val="auto"/>
                      <w:lang w:val="en-US" w:eastAsia="zh-CN"/>
                    </w:rPr>
                    <w:t>云；风速：</w:t>
                  </w:r>
                  <w:r>
                    <w:rPr>
                      <w:rFonts w:hint="eastAsia" w:cs="Times New Roman"/>
                      <w:b w:val="0"/>
                      <w:color w:val="auto"/>
                      <w:lang w:val="en-US" w:eastAsia="zh-CN"/>
                    </w:rPr>
                    <w:t>2.2</w:t>
                  </w:r>
                  <w:r>
                    <w:rPr>
                      <w:rFonts w:hint="eastAsia" w:ascii="Times New Roman" w:hAnsi="Times New Roman" w:eastAsia="宋体" w:cs="Times New Roman"/>
                      <w:b w:val="0"/>
                      <w:color w:val="auto"/>
                      <w:lang w:val="en-US" w:eastAsia="zh-CN"/>
                    </w:rPr>
                    <w:t>m/s。</w:t>
                  </w:r>
                </w:p>
              </w:tc>
              <w:tc>
                <w:tcPr>
                  <w:tcW w:w="1956" w:type="pct"/>
                  <w:gridSpan w:val="3"/>
                  <w:tcBorders>
                    <w:tl2br w:val="nil"/>
                    <w:tr2bl w:val="nil"/>
                  </w:tcBorders>
                  <w:noWrap w:val="0"/>
                  <w:vAlign w:val="center"/>
                </w:tcPr>
                <w:p w14:paraId="7D565F84">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r>
                    <w:rPr>
                      <w:rFonts w:hint="eastAsia" w:cs="Times New Roman"/>
                      <w:b w:val="0"/>
                      <w:bCs w:val="0"/>
                      <w:color w:val="auto"/>
                      <w:sz w:val="21"/>
                      <w:szCs w:val="21"/>
                      <w:highlight w:val="none"/>
                      <w:vertAlign w:val="baseline"/>
                      <w:lang w:val="en-US" w:eastAsia="zh-CN"/>
                    </w:rPr>
                    <w:t>天气：阴；风速：2.4m/s。</w:t>
                  </w:r>
                </w:p>
              </w:tc>
            </w:tr>
          </w:tbl>
          <w:p w14:paraId="6E362587">
            <w:pPr>
              <w:keepNext w:val="0"/>
              <w:keepLines w:val="0"/>
              <w:suppressLineNumbers w:val="0"/>
              <w:spacing w:before="62" w:beforeLines="20" w:beforeAutospacing="0" w:after="0" w:afterAutospacing="0"/>
              <w:ind w:left="0" w:right="0" w:firstLine="482"/>
              <w:jc w:val="left"/>
              <w:rPr>
                <w:rFonts w:hint="default" w:ascii="Times New Roman" w:hAnsi="Times New Roman" w:eastAsia="宋体" w:cs="Times New Roman"/>
                <w:b/>
                <w:bCs/>
                <w:color w:val="auto"/>
                <w:highlight w:val="none"/>
              </w:rPr>
            </w:pPr>
            <w:r>
              <w:rPr>
                <w:rFonts w:hint="eastAsia" w:ascii="Times New Roman" w:hAnsi="Times New Roman" w:eastAsia="宋体" w:cs="Times New Roman"/>
                <w:b/>
                <w:bCs/>
                <w:color w:val="auto"/>
                <w:highlight w:val="none"/>
              </w:rPr>
              <w:t>（</w:t>
            </w:r>
            <w:r>
              <w:rPr>
                <w:rFonts w:hint="eastAsia" w:ascii="Times New Roman" w:hAnsi="Times New Roman" w:eastAsia="宋体" w:cs="Times New Roman"/>
                <w:b/>
                <w:bCs/>
                <w:color w:val="auto"/>
                <w:highlight w:val="none"/>
                <w:lang w:val="en-US" w:eastAsia="zh-CN"/>
              </w:rPr>
              <w:t>4</w:t>
            </w:r>
            <w:r>
              <w:rPr>
                <w:rFonts w:hint="eastAsia" w:ascii="Times New Roman" w:hAnsi="Times New Roman" w:eastAsia="宋体" w:cs="Times New Roman"/>
                <w:b/>
                <w:bCs/>
                <w:color w:val="auto"/>
                <w:highlight w:val="none"/>
              </w:rPr>
              <w:t>）</w:t>
            </w:r>
            <w:r>
              <w:rPr>
                <w:rFonts w:hint="default" w:ascii="Times New Roman" w:hAnsi="Times New Roman" w:eastAsia="宋体" w:cs="Times New Roman"/>
                <w:b/>
                <w:bCs/>
                <w:color w:val="auto"/>
                <w:highlight w:val="none"/>
              </w:rPr>
              <w:t>总量核定</w:t>
            </w:r>
          </w:p>
          <w:p w14:paraId="38439CCF">
            <w:pPr>
              <w:keepNext w:val="0"/>
              <w:keepLines w:val="0"/>
              <w:suppressLineNumbers w:val="0"/>
              <w:bidi w:val="0"/>
              <w:spacing w:before="0" w:beforeAutospacing="0" w:after="0" w:afterAutospacing="0"/>
              <w:ind w:left="0" w:right="0"/>
              <w:rPr>
                <w:rFonts w:hint="default" w:cs="Times New Roman"/>
                <w:color w:val="auto"/>
                <w:highlight w:val="none"/>
              </w:rPr>
            </w:pPr>
            <w:r>
              <w:rPr>
                <w:rFonts w:hint="eastAsia" w:cs="Times New Roman"/>
                <w:color w:val="auto"/>
                <w:highlight w:val="none"/>
                <w:lang w:val="en-US" w:eastAsia="zh-CN"/>
              </w:rPr>
              <w:t>1）</w:t>
            </w:r>
            <w:r>
              <w:rPr>
                <w:rFonts w:hint="eastAsia" w:cs="Times New Roman"/>
                <w:color w:val="auto"/>
                <w:highlight w:val="none"/>
              </w:rPr>
              <w:t>废水总量核定</w:t>
            </w:r>
          </w:p>
          <w:p w14:paraId="2C97CC50">
            <w:pPr>
              <w:keepNext w:val="0"/>
              <w:keepLines w:val="0"/>
              <w:suppressLineNumbers w:val="0"/>
              <w:bidi w:val="0"/>
              <w:spacing w:before="0" w:beforeAutospacing="0" w:after="0" w:afterAutospacing="0"/>
              <w:ind w:left="0" w:right="0"/>
              <w:rPr>
                <w:rFonts w:hint="default" w:cs="Times New Roman"/>
                <w:color w:val="auto"/>
                <w:highlight w:val="none"/>
              </w:rPr>
            </w:pPr>
            <w:r>
              <w:rPr>
                <w:rFonts w:hint="eastAsia" w:ascii="Times New Roman" w:hAnsi="Times New Roman" w:eastAsia="宋体" w:cs="Times New Roman"/>
                <w:color w:val="auto"/>
                <w:sz w:val="24"/>
                <w:szCs w:val="24"/>
                <w:highlight w:val="none"/>
                <w:lang w:eastAsia="zh-CN"/>
              </w:rPr>
              <w:t>在验收监测期间，</w:t>
            </w:r>
            <w:r>
              <w:rPr>
                <w:rFonts w:hint="eastAsia" w:cs="Times New Roman"/>
                <w:color w:val="auto"/>
                <w:sz w:val="24"/>
                <w:szCs w:val="24"/>
                <w:highlight w:val="none"/>
                <w:lang w:val="en-US" w:eastAsia="zh-CN"/>
              </w:rPr>
              <w:t>生活污水</w:t>
            </w:r>
            <w:r>
              <w:rPr>
                <w:rFonts w:hint="eastAsia" w:ascii="Times New Roman" w:hAnsi="Times New Roman" w:eastAsia="宋体" w:cs="Times New Roman"/>
                <w:color w:val="auto"/>
                <w:sz w:val="24"/>
                <w:szCs w:val="24"/>
                <w:highlight w:val="none"/>
              </w:rPr>
              <w:t>排口</w:t>
            </w:r>
            <w:r>
              <w:rPr>
                <w:rFonts w:hint="eastAsia" w:cs="Times New Roman"/>
                <w:color w:val="auto"/>
                <w:sz w:val="24"/>
                <w:szCs w:val="24"/>
                <w:highlight w:val="none"/>
                <w:lang w:val="en-US" w:eastAsia="zh-CN"/>
              </w:rPr>
              <w:t>WS-02</w:t>
            </w:r>
            <w:r>
              <w:rPr>
                <w:rFonts w:hint="eastAsia" w:ascii="Times New Roman" w:hAnsi="Times New Roman" w:eastAsia="宋体" w:cs="Times New Roman"/>
                <w:color w:val="auto"/>
                <w:sz w:val="24"/>
                <w:szCs w:val="24"/>
                <w:highlight w:val="none"/>
                <w:lang w:val="en-US" w:eastAsia="zh-CN"/>
              </w:rPr>
              <w:t>排放</w:t>
            </w:r>
            <w:r>
              <w:rPr>
                <w:rFonts w:hint="eastAsia" w:ascii="Times New Roman" w:hAnsi="Times New Roman" w:eastAsia="宋体" w:cs="Times New Roman"/>
                <w:color w:val="auto"/>
                <w:sz w:val="24"/>
                <w:szCs w:val="24"/>
                <w:highlight w:val="none"/>
              </w:rPr>
              <w:t>的pH值</w:t>
            </w:r>
            <w:r>
              <w:rPr>
                <w:rFonts w:hint="eastAsia" w:ascii="Times New Roman" w:hAnsi="Times New Roman" w:eastAsia="宋体" w:cs="Times New Roman"/>
                <w:color w:val="auto"/>
                <w:sz w:val="24"/>
                <w:szCs w:val="24"/>
                <w:highlight w:val="none"/>
                <w:lang w:val="en-US" w:eastAsia="zh-CN"/>
              </w:rPr>
              <w:t>排放浓度为7.</w:t>
            </w:r>
            <w:r>
              <w:rPr>
                <w:rFonts w:hint="eastAsia" w:cs="Times New Roman"/>
                <w:color w:val="auto"/>
                <w:sz w:val="24"/>
                <w:szCs w:val="24"/>
                <w:highlight w:val="none"/>
                <w:lang w:val="en-US" w:eastAsia="zh-CN"/>
              </w:rPr>
              <w:t>9</w:t>
            </w:r>
            <w:r>
              <w:rPr>
                <w:rFonts w:hint="eastAsia"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8.1</w:t>
            </w:r>
            <w:r>
              <w:rPr>
                <w:rFonts w:hint="eastAsia"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eastAsia="zh-CN"/>
              </w:rPr>
              <w:t>无量纲），</w:t>
            </w:r>
            <w:r>
              <w:rPr>
                <w:rFonts w:hint="eastAsia" w:ascii="Times New Roman" w:hAnsi="Times New Roman" w:eastAsia="宋体" w:cs="Times New Roman"/>
                <w:color w:val="auto"/>
                <w:sz w:val="24"/>
                <w:szCs w:val="24"/>
                <w:highlight w:val="none"/>
              </w:rPr>
              <w:t>化学需氧量</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悬浮物</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氨氮</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总磷</w:t>
            </w:r>
            <w:r>
              <w:rPr>
                <w:rFonts w:hint="eastAsia" w:ascii="Times New Roman" w:hAnsi="Times New Roman" w:eastAsia="宋体" w:cs="Times New Roman"/>
                <w:color w:val="auto"/>
                <w:sz w:val="24"/>
                <w:szCs w:val="24"/>
                <w:highlight w:val="none"/>
                <w:lang w:val="en-US" w:eastAsia="zh-CN"/>
              </w:rPr>
              <w:t>最大排放浓度</w:t>
            </w:r>
            <w:r>
              <w:rPr>
                <w:rFonts w:hint="default" w:ascii="Times New Roman" w:hAnsi="Times New Roman" w:eastAsia="宋体" w:cs="Times New Roman"/>
                <w:color w:val="auto"/>
                <w:sz w:val="24"/>
                <w:szCs w:val="24"/>
                <w:highlight w:val="none"/>
              </w:rPr>
              <w:t>分别为</w:t>
            </w:r>
            <w:r>
              <w:rPr>
                <w:rFonts w:hint="eastAsia" w:cs="Times New Roman"/>
                <w:color w:val="auto"/>
                <w:sz w:val="24"/>
                <w:szCs w:val="24"/>
                <w:highlight w:val="none"/>
                <w:lang w:val="en-US" w:eastAsia="zh-CN"/>
              </w:rPr>
              <w:t>37</w:t>
            </w:r>
            <w:r>
              <w:rPr>
                <w:rFonts w:hint="default" w:ascii="Times New Roman" w:hAnsi="Times New Roman" w:eastAsia="宋体" w:cs="Times New Roman"/>
                <w:color w:val="auto"/>
                <w:sz w:val="24"/>
                <w:szCs w:val="24"/>
                <w:highlight w:val="none"/>
              </w:rPr>
              <w:t>mg/L、</w:t>
            </w:r>
            <w:r>
              <w:rPr>
                <w:rFonts w:hint="eastAsia"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mg/L、</w:t>
            </w:r>
            <w:r>
              <w:rPr>
                <w:rFonts w:hint="eastAsia" w:cs="Times New Roman"/>
                <w:color w:val="auto"/>
                <w:sz w:val="24"/>
                <w:szCs w:val="24"/>
                <w:highlight w:val="none"/>
                <w:lang w:val="en-US" w:eastAsia="zh-CN"/>
              </w:rPr>
              <w:t>1</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mg/L、</w:t>
            </w:r>
            <w:r>
              <w:rPr>
                <w:rFonts w:hint="eastAsia" w:cs="Times New Roman"/>
                <w:color w:val="auto"/>
                <w:sz w:val="24"/>
                <w:szCs w:val="24"/>
                <w:highlight w:val="none"/>
                <w:lang w:val="en-US" w:eastAsia="zh-CN"/>
              </w:rPr>
              <w:t>1.75</w:t>
            </w:r>
            <w:r>
              <w:rPr>
                <w:rFonts w:hint="default" w:ascii="Times New Roman" w:hAnsi="Times New Roman" w:eastAsia="宋体" w:cs="Times New Roman"/>
                <w:color w:val="auto"/>
                <w:sz w:val="24"/>
                <w:szCs w:val="24"/>
                <w:highlight w:val="none"/>
              </w:rPr>
              <w:t>mg/L</w:t>
            </w:r>
            <w:r>
              <w:rPr>
                <w:rFonts w:hint="eastAsia" w:cs="Times New Roman"/>
                <w:color w:val="auto"/>
                <w:highlight w:val="none"/>
              </w:rPr>
              <w:t>，</w:t>
            </w:r>
            <w:r>
              <w:rPr>
                <w:rFonts w:hint="eastAsia" w:cs="Times New Roman"/>
                <w:color w:val="auto"/>
                <w:highlight w:val="none"/>
                <w:lang w:eastAsia="zh-CN"/>
              </w:rPr>
              <w:t>计算得到</w:t>
            </w:r>
            <w:r>
              <w:rPr>
                <w:rFonts w:hint="eastAsia" w:cs="Times New Roman"/>
                <w:color w:val="auto"/>
                <w:highlight w:val="none"/>
                <w:lang w:val="en-US" w:eastAsia="zh-CN"/>
              </w:rPr>
              <w:t>接管量</w:t>
            </w:r>
            <w:r>
              <w:rPr>
                <w:rFonts w:hint="eastAsia" w:cs="Times New Roman"/>
                <w:color w:val="auto"/>
                <w:highlight w:val="none"/>
              </w:rPr>
              <w:t>分别为</w:t>
            </w:r>
            <w:r>
              <w:rPr>
                <w:rFonts w:hint="eastAsia" w:cs="Times New Roman"/>
                <w:color w:val="auto"/>
                <w:highlight w:val="none"/>
                <w:lang w:val="en-US" w:eastAsia="zh-CN"/>
              </w:rPr>
              <w:t>0.373</w:t>
            </w:r>
            <w:r>
              <w:rPr>
                <w:rFonts w:hint="eastAsia" w:cs="Times New Roman"/>
                <w:color w:val="auto"/>
                <w:highlight w:val="none"/>
              </w:rPr>
              <w:t>t/a</w:t>
            </w:r>
            <w:r>
              <w:rPr>
                <w:rFonts w:hint="eastAsia" w:cs="Times New Roman"/>
                <w:color w:val="auto"/>
                <w:highlight w:val="none"/>
                <w:lang w:eastAsia="zh-CN"/>
              </w:rPr>
              <w:t>、</w:t>
            </w:r>
            <w:r>
              <w:rPr>
                <w:rFonts w:hint="eastAsia" w:cs="Times New Roman"/>
                <w:color w:val="auto"/>
                <w:highlight w:val="none"/>
                <w:lang w:val="en-US" w:eastAsia="zh-CN"/>
              </w:rPr>
              <w:t>0.0906</w:t>
            </w:r>
            <w:r>
              <w:rPr>
                <w:rFonts w:hint="eastAsia" w:cs="Times New Roman"/>
                <w:color w:val="auto"/>
                <w:highlight w:val="none"/>
              </w:rPr>
              <w:t>t/a</w:t>
            </w:r>
            <w:r>
              <w:rPr>
                <w:rFonts w:hint="eastAsia" w:cs="Times New Roman"/>
                <w:color w:val="auto"/>
                <w:highlight w:val="none"/>
                <w:lang w:eastAsia="zh-CN"/>
              </w:rPr>
              <w:t>、</w:t>
            </w:r>
            <w:r>
              <w:rPr>
                <w:rFonts w:hint="eastAsia" w:cs="Times New Roman"/>
                <w:color w:val="auto"/>
                <w:highlight w:val="none"/>
                <w:lang w:val="en-US" w:eastAsia="zh-CN"/>
              </w:rPr>
              <w:t>0.151</w:t>
            </w:r>
            <w:r>
              <w:rPr>
                <w:rFonts w:hint="eastAsia" w:cs="Times New Roman"/>
                <w:color w:val="auto"/>
                <w:highlight w:val="none"/>
              </w:rPr>
              <w:t>t/a</w:t>
            </w:r>
            <w:r>
              <w:rPr>
                <w:rFonts w:hint="eastAsia" w:cs="Times New Roman"/>
                <w:color w:val="auto"/>
                <w:highlight w:val="none"/>
                <w:lang w:eastAsia="zh-CN"/>
              </w:rPr>
              <w:t>、</w:t>
            </w:r>
            <w:r>
              <w:rPr>
                <w:rFonts w:hint="eastAsia" w:cs="Times New Roman"/>
                <w:color w:val="auto"/>
                <w:highlight w:val="none"/>
                <w:lang w:val="en-US" w:eastAsia="zh-CN"/>
              </w:rPr>
              <w:t>0.0176</w:t>
            </w:r>
            <w:r>
              <w:rPr>
                <w:rFonts w:hint="eastAsia" w:cs="Times New Roman"/>
                <w:color w:val="auto"/>
                <w:highlight w:val="none"/>
              </w:rPr>
              <w:t>t/a，</w:t>
            </w:r>
            <w:r>
              <w:rPr>
                <w:rFonts w:hint="eastAsia" w:cs="Times New Roman"/>
                <w:color w:val="auto"/>
                <w:highlight w:val="none"/>
                <w:lang w:val="en-US" w:eastAsia="zh-CN"/>
              </w:rPr>
              <w:t>满足环评核定接管量要求，详细计算结果见下表</w:t>
            </w:r>
            <w:r>
              <w:rPr>
                <w:rFonts w:hint="default" w:cs="Times New Roman"/>
                <w:color w:val="auto"/>
                <w:highlight w:val="none"/>
              </w:rPr>
              <w:t>。</w:t>
            </w:r>
          </w:p>
          <w:p w14:paraId="7EBB80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b/>
                <w:bCs/>
                <w:color w:val="auto"/>
                <w:sz w:val="21"/>
                <w:szCs w:val="21"/>
                <w:highlight w:val="none"/>
              </w:rPr>
            </w:pPr>
            <w:bookmarkStart w:id="104" w:name="_Toc24756"/>
            <w:r>
              <w:rPr>
                <w:rFonts w:hint="eastAsia" w:cs="Times New Roman"/>
                <w:b/>
                <w:bCs/>
                <w:color w:val="auto"/>
                <w:sz w:val="21"/>
                <w:szCs w:val="21"/>
                <w:highlight w:val="none"/>
                <w:lang w:val="en-US" w:eastAsia="zh-CN"/>
              </w:rPr>
              <w:t>表7-11  污染物总量核定结果表</w:t>
            </w:r>
            <w:bookmarkEnd w:id="104"/>
          </w:p>
          <w:tbl>
            <w:tblPr>
              <w:tblStyle w:val="49"/>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3" w:type="dxa"/>
                <w:bottom w:w="0" w:type="dxa"/>
                <w:right w:w="23" w:type="dxa"/>
              </w:tblCellMar>
            </w:tblPr>
            <w:tblGrid>
              <w:gridCol w:w="1359"/>
              <w:gridCol w:w="1267"/>
              <w:gridCol w:w="1921"/>
              <w:gridCol w:w="1591"/>
              <w:gridCol w:w="1548"/>
              <w:gridCol w:w="1310"/>
            </w:tblGrid>
            <w:tr w14:paraId="52B7B7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113" w:hRule="atLeast"/>
                <w:jc w:val="center"/>
              </w:trPr>
              <w:tc>
                <w:tcPr>
                  <w:tcW w:w="755" w:type="pct"/>
                  <w:tcBorders>
                    <w:tl2br w:val="nil"/>
                    <w:tr2bl w:val="nil"/>
                  </w:tcBorders>
                  <w:noWrap w:val="0"/>
                  <w:vAlign w:val="center"/>
                </w:tcPr>
                <w:p w14:paraId="6664BC39">
                  <w:pPr>
                    <w:pStyle w:val="13"/>
                    <w:keepNext w:val="0"/>
                    <w:keepLines w:val="0"/>
                    <w:suppressLineNumbers w:val="0"/>
                    <w:bidi w:val="0"/>
                    <w:spacing w:before="0" w:beforeAutospacing="0" w:after="0" w:afterAutospacing="0"/>
                    <w:ind w:right="0"/>
                    <w:jc w:val="center"/>
                    <w:rPr>
                      <w:rFonts w:hint="default" w:cs="Times New Roman"/>
                      <w:b/>
                      <w:bCs/>
                      <w:color w:val="auto"/>
                    </w:rPr>
                  </w:pPr>
                  <w:r>
                    <w:rPr>
                      <w:rFonts w:hint="default" w:cs="Times New Roman"/>
                      <w:b/>
                      <w:bCs/>
                      <w:color w:val="auto"/>
                    </w:rPr>
                    <w:t>类型</w:t>
                  </w:r>
                </w:p>
              </w:tc>
              <w:tc>
                <w:tcPr>
                  <w:tcW w:w="704" w:type="pct"/>
                  <w:tcBorders>
                    <w:tl2br w:val="nil"/>
                    <w:tr2bl w:val="nil"/>
                  </w:tcBorders>
                  <w:noWrap w:val="0"/>
                  <w:vAlign w:val="center"/>
                </w:tcPr>
                <w:p w14:paraId="2D95CD57">
                  <w:pPr>
                    <w:pStyle w:val="13"/>
                    <w:keepNext w:val="0"/>
                    <w:keepLines w:val="0"/>
                    <w:suppressLineNumbers w:val="0"/>
                    <w:bidi w:val="0"/>
                    <w:spacing w:before="0" w:beforeAutospacing="0" w:after="0" w:afterAutospacing="0"/>
                    <w:ind w:right="0"/>
                    <w:jc w:val="center"/>
                    <w:rPr>
                      <w:rFonts w:hint="default" w:cs="Times New Roman"/>
                      <w:b/>
                      <w:bCs/>
                      <w:color w:val="auto"/>
                    </w:rPr>
                  </w:pPr>
                  <w:r>
                    <w:rPr>
                      <w:rFonts w:hint="default" w:cs="Times New Roman"/>
                      <w:b/>
                      <w:bCs/>
                      <w:color w:val="auto"/>
                    </w:rPr>
                    <w:t>监测因子</w:t>
                  </w:r>
                </w:p>
              </w:tc>
              <w:tc>
                <w:tcPr>
                  <w:tcW w:w="1067" w:type="pct"/>
                  <w:tcBorders>
                    <w:tl2br w:val="nil"/>
                    <w:tr2bl w:val="nil"/>
                  </w:tcBorders>
                  <w:noWrap w:val="0"/>
                  <w:vAlign w:val="center"/>
                </w:tcPr>
                <w:p w14:paraId="28A1A11B">
                  <w:pPr>
                    <w:pStyle w:val="13"/>
                    <w:keepNext w:val="0"/>
                    <w:keepLines w:val="0"/>
                    <w:suppressLineNumbers w:val="0"/>
                    <w:bidi w:val="0"/>
                    <w:spacing w:before="0" w:beforeAutospacing="0" w:after="0" w:afterAutospacing="0"/>
                    <w:ind w:right="0"/>
                    <w:jc w:val="center"/>
                    <w:rPr>
                      <w:rFonts w:hint="default" w:cs="Times New Roman"/>
                      <w:b/>
                      <w:bCs/>
                      <w:color w:val="auto"/>
                    </w:rPr>
                  </w:pPr>
                  <w:r>
                    <w:rPr>
                      <w:rFonts w:hint="eastAsia" w:cs="Times New Roman"/>
                      <w:b/>
                      <w:bCs/>
                      <w:color w:val="auto"/>
                      <w:lang w:eastAsia="zh-CN"/>
                    </w:rPr>
                    <w:t>最大</w:t>
                  </w:r>
                  <w:r>
                    <w:rPr>
                      <w:rFonts w:hint="eastAsia" w:cs="Times New Roman"/>
                      <w:b/>
                      <w:bCs/>
                      <w:color w:val="auto"/>
                      <w:lang w:val="en-US" w:eastAsia="zh-CN"/>
                    </w:rPr>
                    <w:t>排放浓度</w:t>
                  </w:r>
                  <w:r>
                    <w:rPr>
                      <w:rFonts w:hint="default" w:cs="Times New Roman"/>
                      <w:b/>
                      <w:bCs/>
                      <w:color w:val="auto"/>
                    </w:rPr>
                    <w:t>（mg/L）</w:t>
                  </w:r>
                </w:p>
              </w:tc>
              <w:tc>
                <w:tcPr>
                  <w:tcW w:w="884" w:type="pct"/>
                  <w:tcBorders>
                    <w:tl2br w:val="nil"/>
                    <w:tr2bl w:val="nil"/>
                  </w:tcBorders>
                  <w:noWrap w:val="0"/>
                  <w:vAlign w:val="center"/>
                </w:tcPr>
                <w:p w14:paraId="0E78B5B9">
                  <w:pPr>
                    <w:pStyle w:val="13"/>
                    <w:keepNext w:val="0"/>
                    <w:keepLines w:val="0"/>
                    <w:suppressLineNumbers w:val="0"/>
                    <w:bidi w:val="0"/>
                    <w:spacing w:before="0" w:beforeAutospacing="0" w:after="0" w:afterAutospacing="0"/>
                    <w:ind w:right="0"/>
                    <w:jc w:val="center"/>
                    <w:rPr>
                      <w:rFonts w:hint="default" w:cs="Times New Roman"/>
                      <w:b/>
                      <w:bCs/>
                      <w:color w:val="auto"/>
                      <w:lang w:val="en-US" w:eastAsia="zh-CN"/>
                    </w:rPr>
                  </w:pPr>
                  <w:r>
                    <w:rPr>
                      <w:rFonts w:hint="eastAsia" w:cs="Times New Roman"/>
                      <w:b/>
                      <w:bCs/>
                      <w:color w:val="auto"/>
                    </w:rPr>
                    <w:t>核定接管</w:t>
                  </w:r>
                  <w:r>
                    <w:rPr>
                      <w:rFonts w:hint="eastAsia" w:cs="Times New Roman"/>
                      <w:b/>
                      <w:bCs/>
                      <w:color w:val="auto"/>
                      <w:lang w:val="en-US" w:eastAsia="zh-CN"/>
                    </w:rPr>
                    <w:t>量</w:t>
                  </w:r>
                </w:p>
                <w:p w14:paraId="5D6611A2">
                  <w:pPr>
                    <w:pStyle w:val="13"/>
                    <w:keepNext w:val="0"/>
                    <w:keepLines w:val="0"/>
                    <w:suppressLineNumbers w:val="0"/>
                    <w:bidi w:val="0"/>
                    <w:spacing w:before="0" w:beforeAutospacing="0" w:after="0" w:afterAutospacing="0"/>
                    <w:ind w:right="0"/>
                    <w:jc w:val="center"/>
                    <w:rPr>
                      <w:rFonts w:hint="default" w:cs="Times New Roman"/>
                      <w:b/>
                      <w:bCs/>
                      <w:color w:val="auto"/>
                    </w:rPr>
                  </w:pPr>
                  <w:r>
                    <w:rPr>
                      <w:rFonts w:hint="default" w:cs="Times New Roman"/>
                      <w:b/>
                      <w:bCs/>
                      <w:color w:val="auto"/>
                    </w:rPr>
                    <w:t>（t/a）</w:t>
                  </w:r>
                </w:p>
              </w:tc>
              <w:tc>
                <w:tcPr>
                  <w:tcW w:w="860" w:type="pct"/>
                  <w:tcBorders>
                    <w:tl2br w:val="nil"/>
                    <w:tr2bl w:val="nil"/>
                  </w:tcBorders>
                  <w:noWrap w:val="0"/>
                  <w:vAlign w:val="center"/>
                </w:tcPr>
                <w:p w14:paraId="5BD9FC04">
                  <w:pPr>
                    <w:pStyle w:val="13"/>
                    <w:keepNext w:val="0"/>
                    <w:keepLines w:val="0"/>
                    <w:suppressLineNumbers w:val="0"/>
                    <w:bidi w:val="0"/>
                    <w:spacing w:before="0" w:beforeAutospacing="0" w:after="0" w:afterAutospacing="0"/>
                    <w:ind w:right="0"/>
                    <w:jc w:val="center"/>
                    <w:rPr>
                      <w:rFonts w:hint="default" w:cs="Times New Roman"/>
                      <w:b/>
                      <w:bCs/>
                      <w:color w:val="auto"/>
                    </w:rPr>
                  </w:pPr>
                  <w:r>
                    <w:rPr>
                      <w:rFonts w:hint="eastAsia" w:cs="Times New Roman"/>
                      <w:b/>
                      <w:bCs/>
                      <w:color w:val="auto"/>
                    </w:rPr>
                    <w:t>环评核定接管量</w:t>
                  </w:r>
                  <w:r>
                    <w:rPr>
                      <w:rFonts w:hint="default" w:cs="Times New Roman"/>
                      <w:b/>
                      <w:bCs/>
                      <w:color w:val="auto"/>
                    </w:rPr>
                    <w:t>（t/a）</w:t>
                  </w:r>
                </w:p>
              </w:tc>
              <w:tc>
                <w:tcPr>
                  <w:tcW w:w="728" w:type="pct"/>
                  <w:tcBorders>
                    <w:tl2br w:val="nil"/>
                    <w:tr2bl w:val="nil"/>
                  </w:tcBorders>
                  <w:noWrap w:val="0"/>
                  <w:vAlign w:val="center"/>
                </w:tcPr>
                <w:p w14:paraId="57B2329B">
                  <w:pPr>
                    <w:pStyle w:val="13"/>
                    <w:keepNext w:val="0"/>
                    <w:keepLines w:val="0"/>
                    <w:suppressLineNumbers w:val="0"/>
                    <w:bidi w:val="0"/>
                    <w:spacing w:before="0" w:beforeAutospacing="0" w:after="0" w:afterAutospacing="0"/>
                    <w:ind w:right="0"/>
                    <w:jc w:val="center"/>
                    <w:rPr>
                      <w:rFonts w:hint="default" w:eastAsia="宋体" w:cs="Times New Roman"/>
                      <w:b/>
                      <w:bCs/>
                      <w:color w:val="auto"/>
                      <w:lang w:val="en-US" w:eastAsia="zh-CN"/>
                    </w:rPr>
                  </w:pPr>
                  <w:r>
                    <w:rPr>
                      <w:rFonts w:hint="eastAsia" w:cs="Times New Roman"/>
                      <w:b/>
                      <w:bCs/>
                      <w:color w:val="auto"/>
                      <w:lang w:val="en-US" w:eastAsia="zh-CN"/>
                    </w:rPr>
                    <w:t>是否超环评核定量</w:t>
                  </w:r>
                </w:p>
              </w:tc>
            </w:tr>
            <w:tr w14:paraId="0CAB18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113" w:hRule="atLeast"/>
                <w:jc w:val="center"/>
              </w:trPr>
              <w:tc>
                <w:tcPr>
                  <w:tcW w:w="755" w:type="pct"/>
                  <w:vMerge w:val="restart"/>
                  <w:tcBorders>
                    <w:tl2br w:val="nil"/>
                    <w:tr2bl w:val="nil"/>
                  </w:tcBorders>
                  <w:noWrap w:val="0"/>
                  <w:vAlign w:val="center"/>
                </w:tcPr>
                <w:p w14:paraId="75E7901B">
                  <w:pPr>
                    <w:pStyle w:val="13"/>
                    <w:keepNext w:val="0"/>
                    <w:keepLines w:val="0"/>
                    <w:suppressLineNumbers w:val="0"/>
                    <w:bidi w:val="0"/>
                    <w:spacing w:before="0" w:beforeAutospacing="0" w:after="0" w:afterAutospacing="0"/>
                    <w:ind w:right="0"/>
                    <w:jc w:val="center"/>
                    <w:rPr>
                      <w:rFonts w:hint="default" w:cs="Times New Roman"/>
                      <w:color w:val="auto"/>
                    </w:rPr>
                  </w:pPr>
                  <w:r>
                    <w:rPr>
                      <w:rFonts w:hint="eastAsia" w:cs="Times New Roman"/>
                      <w:color w:val="auto"/>
                      <w:lang w:val="en-US" w:eastAsia="zh-CN"/>
                    </w:rPr>
                    <w:t>综合废水</w:t>
                  </w:r>
                  <w:r>
                    <w:rPr>
                      <w:rFonts w:hint="eastAsia" w:cs="Times New Roman"/>
                      <w:color w:val="auto"/>
                    </w:rPr>
                    <w:t>（</w:t>
                  </w:r>
                  <w:r>
                    <w:rPr>
                      <w:rFonts w:hint="eastAsia" w:cs="Times New Roman"/>
                      <w:color w:val="auto"/>
                      <w:highlight w:val="none"/>
                      <w:lang w:val="en-US" w:eastAsia="zh-CN"/>
                    </w:rPr>
                    <w:t>10068</w:t>
                  </w:r>
                  <w:r>
                    <w:rPr>
                      <w:rFonts w:hint="eastAsia" w:cs="Times New Roman"/>
                      <w:color w:val="auto"/>
                      <w:highlight w:val="none"/>
                    </w:rPr>
                    <w:t>t/a</w:t>
                  </w:r>
                  <w:r>
                    <w:rPr>
                      <w:rFonts w:hint="eastAsia" w:cs="Times New Roman"/>
                      <w:color w:val="auto"/>
                    </w:rPr>
                    <w:t>）</w:t>
                  </w:r>
                </w:p>
              </w:tc>
              <w:tc>
                <w:tcPr>
                  <w:tcW w:w="704" w:type="pct"/>
                  <w:tcBorders>
                    <w:tl2br w:val="nil"/>
                    <w:tr2bl w:val="nil"/>
                  </w:tcBorders>
                  <w:noWrap w:val="0"/>
                  <w:vAlign w:val="center"/>
                </w:tcPr>
                <w:p w14:paraId="3A7DED31">
                  <w:pPr>
                    <w:pStyle w:val="13"/>
                    <w:keepNext w:val="0"/>
                    <w:keepLines w:val="0"/>
                    <w:suppressLineNumbers w:val="0"/>
                    <w:bidi w:val="0"/>
                    <w:spacing w:before="0" w:beforeAutospacing="0" w:after="0" w:afterAutospacing="0"/>
                    <w:ind w:right="0"/>
                    <w:jc w:val="center"/>
                    <w:rPr>
                      <w:rFonts w:hint="default" w:cs="Times New Roman"/>
                      <w:color w:val="auto"/>
                      <w:lang w:val="en-US" w:eastAsia="zh-CN"/>
                    </w:rPr>
                  </w:pPr>
                  <w:r>
                    <w:rPr>
                      <w:rFonts w:hint="default" w:cs="Times New Roman"/>
                      <w:color w:val="auto"/>
                    </w:rPr>
                    <w:t>化学需氧量</w:t>
                  </w:r>
                </w:p>
              </w:tc>
              <w:tc>
                <w:tcPr>
                  <w:tcW w:w="1067" w:type="pct"/>
                  <w:tcBorders>
                    <w:tl2br w:val="nil"/>
                    <w:tr2bl w:val="nil"/>
                  </w:tcBorders>
                  <w:noWrap w:val="0"/>
                  <w:vAlign w:val="center"/>
                </w:tcPr>
                <w:p w14:paraId="23E40013">
                  <w:pPr>
                    <w:pStyle w:val="13"/>
                    <w:keepNext w:val="0"/>
                    <w:keepLines w:val="0"/>
                    <w:suppressLineNumbers w:val="0"/>
                    <w:bidi w:val="0"/>
                    <w:spacing w:before="0" w:beforeAutospacing="0" w:after="0" w:afterAutospacing="0"/>
                    <w:ind w:right="0"/>
                    <w:jc w:val="center"/>
                    <w:rPr>
                      <w:rFonts w:hint="default" w:cs="Times New Roman"/>
                      <w:color w:val="auto"/>
                      <w:lang w:val="en-US" w:eastAsia="zh-CN"/>
                    </w:rPr>
                  </w:pPr>
                  <w:r>
                    <w:rPr>
                      <w:rFonts w:hint="eastAsia" w:cs="Times New Roman"/>
                      <w:color w:val="auto"/>
                      <w:lang w:val="en-US" w:eastAsia="zh-CN"/>
                    </w:rPr>
                    <w:t>37</w:t>
                  </w:r>
                </w:p>
              </w:tc>
              <w:tc>
                <w:tcPr>
                  <w:tcW w:w="884" w:type="pct"/>
                  <w:tcBorders>
                    <w:tl2br w:val="nil"/>
                    <w:tr2bl w:val="nil"/>
                  </w:tcBorders>
                  <w:noWrap w:val="0"/>
                  <w:vAlign w:val="center"/>
                </w:tcPr>
                <w:p w14:paraId="02D72620">
                  <w:pPr>
                    <w:pStyle w:val="13"/>
                    <w:keepNext w:val="0"/>
                    <w:keepLines w:val="0"/>
                    <w:suppressLineNumbers w:val="0"/>
                    <w:bidi w:val="0"/>
                    <w:spacing w:before="0" w:beforeAutospacing="0" w:after="0" w:afterAutospacing="0"/>
                    <w:ind w:right="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0.373</w:t>
                  </w:r>
                </w:p>
              </w:tc>
              <w:tc>
                <w:tcPr>
                  <w:tcW w:w="860" w:type="pct"/>
                  <w:tcBorders>
                    <w:tl2br w:val="nil"/>
                    <w:tr2bl w:val="nil"/>
                  </w:tcBorders>
                  <w:noWrap w:val="0"/>
                  <w:vAlign w:val="center"/>
                </w:tcPr>
                <w:p w14:paraId="1AF3C442">
                  <w:pPr>
                    <w:pStyle w:val="13"/>
                    <w:keepNext w:val="0"/>
                    <w:keepLines w:val="0"/>
                    <w:suppressLineNumbers w:val="0"/>
                    <w:bidi w:val="0"/>
                    <w:spacing w:before="0" w:beforeAutospacing="0" w:after="0" w:afterAutospacing="0"/>
                    <w:ind w:right="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5.034</w:t>
                  </w:r>
                </w:p>
              </w:tc>
              <w:tc>
                <w:tcPr>
                  <w:tcW w:w="728" w:type="pct"/>
                  <w:vMerge w:val="restart"/>
                  <w:tcBorders>
                    <w:tl2br w:val="nil"/>
                    <w:tr2bl w:val="nil"/>
                  </w:tcBorders>
                  <w:noWrap w:val="0"/>
                  <w:vAlign w:val="center"/>
                </w:tcPr>
                <w:p w14:paraId="16038918">
                  <w:pPr>
                    <w:pStyle w:val="13"/>
                    <w:keepNext w:val="0"/>
                    <w:keepLines w:val="0"/>
                    <w:suppressLineNumbers w:val="0"/>
                    <w:bidi w:val="0"/>
                    <w:spacing w:before="0" w:beforeAutospacing="0" w:after="0" w:afterAutospacing="0"/>
                    <w:ind w:right="0"/>
                    <w:jc w:val="center"/>
                    <w:rPr>
                      <w:rFonts w:hint="default" w:ascii="Times New Roman" w:hAnsi="Times New Roman" w:eastAsia="宋体" w:cs="Times New Roman"/>
                      <w:b w:val="0"/>
                      <w:color w:val="auto"/>
                      <w:lang w:val="en-US" w:eastAsia="zh-CN"/>
                    </w:rPr>
                  </w:pPr>
                  <w:r>
                    <w:rPr>
                      <w:rFonts w:hint="eastAsia" w:ascii="Times New Roman" w:hAnsi="Times New Roman" w:eastAsia="宋体" w:cs="Times New Roman"/>
                      <w:b w:val="0"/>
                      <w:color w:val="auto"/>
                      <w:lang w:val="en-US" w:eastAsia="zh-CN"/>
                    </w:rPr>
                    <w:t>否</w:t>
                  </w:r>
                </w:p>
              </w:tc>
            </w:tr>
            <w:tr w14:paraId="0869A1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113" w:hRule="atLeast"/>
                <w:jc w:val="center"/>
              </w:trPr>
              <w:tc>
                <w:tcPr>
                  <w:tcW w:w="755" w:type="pct"/>
                  <w:vMerge w:val="continue"/>
                  <w:tcBorders>
                    <w:tl2br w:val="nil"/>
                    <w:tr2bl w:val="nil"/>
                  </w:tcBorders>
                  <w:noWrap w:val="0"/>
                  <w:vAlign w:val="center"/>
                </w:tcPr>
                <w:p w14:paraId="3688F063">
                  <w:pPr>
                    <w:pStyle w:val="13"/>
                    <w:keepNext w:val="0"/>
                    <w:keepLines w:val="0"/>
                    <w:suppressLineNumbers w:val="0"/>
                    <w:bidi w:val="0"/>
                    <w:spacing w:before="0" w:beforeAutospacing="0" w:after="0" w:afterAutospacing="0"/>
                    <w:ind w:right="0"/>
                    <w:jc w:val="center"/>
                    <w:rPr>
                      <w:rFonts w:hint="default" w:cs="Times New Roman"/>
                      <w:color w:val="auto"/>
                    </w:rPr>
                  </w:pPr>
                </w:p>
              </w:tc>
              <w:tc>
                <w:tcPr>
                  <w:tcW w:w="704" w:type="pct"/>
                  <w:tcBorders>
                    <w:tl2br w:val="nil"/>
                    <w:tr2bl w:val="nil"/>
                  </w:tcBorders>
                  <w:noWrap w:val="0"/>
                  <w:vAlign w:val="center"/>
                </w:tcPr>
                <w:p w14:paraId="1778FEB7">
                  <w:pPr>
                    <w:pStyle w:val="13"/>
                    <w:keepNext w:val="0"/>
                    <w:keepLines w:val="0"/>
                    <w:suppressLineNumbers w:val="0"/>
                    <w:bidi w:val="0"/>
                    <w:spacing w:before="0" w:beforeAutospacing="0" w:after="0" w:afterAutospacing="0"/>
                    <w:ind w:right="0"/>
                    <w:jc w:val="center"/>
                    <w:rPr>
                      <w:rFonts w:hint="default" w:cs="Times New Roman"/>
                      <w:color w:val="auto"/>
                      <w:lang w:val="en-US" w:eastAsia="zh-CN"/>
                    </w:rPr>
                  </w:pPr>
                  <w:r>
                    <w:rPr>
                      <w:rFonts w:hint="default" w:cs="Times New Roman"/>
                      <w:color w:val="auto"/>
                    </w:rPr>
                    <w:t>悬浮物</w:t>
                  </w:r>
                </w:p>
              </w:tc>
              <w:tc>
                <w:tcPr>
                  <w:tcW w:w="1067" w:type="pct"/>
                  <w:tcBorders>
                    <w:tl2br w:val="nil"/>
                    <w:tr2bl w:val="nil"/>
                  </w:tcBorders>
                  <w:noWrap w:val="0"/>
                  <w:vAlign w:val="center"/>
                </w:tcPr>
                <w:p w14:paraId="3EC7A24F">
                  <w:pPr>
                    <w:pStyle w:val="13"/>
                    <w:keepNext w:val="0"/>
                    <w:keepLines w:val="0"/>
                    <w:suppressLineNumbers w:val="0"/>
                    <w:bidi w:val="0"/>
                    <w:spacing w:before="0" w:beforeAutospacing="0" w:after="0" w:afterAutospacing="0"/>
                    <w:ind w:right="0"/>
                    <w:jc w:val="center"/>
                    <w:rPr>
                      <w:rFonts w:hint="default" w:cs="Times New Roman"/>
                      <w:color w:val="auto"/>
                      <w:lang w:val="en-US" w:eastAsia="zh-CN"/>
                    </w:rPr>
                  </w:pPr>
                  <w:r>
                    <w:rPr>
                      <w:rFonts w:hint="eastAsia" w:cs="Times New Roman"/>
                      <w:color w:val="auto"/>
                      <w:lang w:val="en-US" w:eastAsia="zh-CN"/>
                    </w:rPr>
                    <w:t>9</w:t>
                  </w:r>
                </w:p>
              </w:tc>
              <w:tc>
                <w:tcPr>
                  <w:tcW w:w="884" w:type="pct"/>
                  <w:tcBorders>
                    <w:tl2br w:val="nil"/>
                    <w:tr2bl w:val="nil"/>
                  </w:tcBorders>
                  <w:noWrap w:val="0"/>
                  <w:vAlign w:val="center"/>
                </w:tcPr>
                <w:p w14:paraId="4E7A5FB2">
                  <w:pPr>
                    <w:pStyle w:val="13"/>
                    <w:keepNext w:val="0"/>
                    <w:keepLines w:val="0"/>
                    <w:suppressLineNumbers w:val="0"/>
                    <w:bidi w:val="0"/>
                    <w:spacing w:before="0" w:beforeAutospacing="0" w:after="0" w:afterAutospacing="0"/>
                    <w:ind w:right="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0.0906</w:t>
                  </w:r>
                </w:p>
              </w:tc>
              <w:tc>
                <w:tcPr>
                  <w:tcW w:w="860" w:type="pct"/>
                  <w:tcBorders>
                    <w:tl2br w:val="nil"/>
                    <w:tr2bl w:val="nil"/>
                  </w:tcBorders>
                  <w:noWrap w:val="0"/>
                  <w:vAlign w:val="center"/>
                </w:tcPr>
                <w:p w14:paraId="62974FDC">
                  <w:pPr>
                    <w:pStyle w:val="13"/>
                    <w:keepNext w:val="0"/>
                    <w:keepLines w:val="0"/>
                    <w:suppressLineNumbers w:val="0"/>
                    <w:bidi w:val="0"/>
                    <w:spacing w:before="0" w:beforeAutospacing="0" w:after="0" w:afterAutospacing="0"/>
                    <w:ind w:right="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4.0272</w:t>
                  </w:r>
                </w:p>
              </w:tc>
              <w:tc>
                <w:tcPr>
                  <w:tcW w:w="728" w:type="pct"/>
                  <w:vMerge w:val="continue"/>
                  <w:tcBorders>
                    <w:tl2br w:val="nil"/>
                    <w:tr2bl w:val="nil"/>
                  </w:tcBorders>
                  <w:noWrap w:val="0"/>
                  <w:vAlign w:val="center"/>
                </w:tcPr>
                <w:p w14:paraId="4CE3A7D0">
                  <w:pPr>
                    <w:pStyle w:val="13"/>
                    <w:keepNext w:val="0"/>
                    <w:keepLines w:val="0"/>
                    <w:suppressLineNumbers w:val="0"/>
                    <w:bidi w:val="0"/>
                    <w:spacing w:before="0" w:beforeAutospacing="0" w:after="0" w:afterAutospacing="0"/>
                    <w:ind w:right="0"/>
                    <w:jc w:val="center"/>
                    <w:rPr>
                      <w:rFonts w:hint="default" w:ascii="Times New Roman" w:hAnsi="Times New Roman" w:eastAsia="宋体" w:cs="Times New Roman"/>
                      <w:b w:val="0"/>
                      <w:color w:val="auto"/>
                      <w:lang w:val="en-US" w:eastAsia="zh-CN"/>
                    </w:rPr>
                  </w:pPr>
                </w:p>
              </w:tc>
            </w:tr>
            <w:tr w14:paraId="518699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113" w:hRule="atLeast"/>
                <w:jc w:val="center"/>
              </w:trPr>
              <w:tc>
                <w:tcPr>
                  <w:tcW w:w="755" w:type="pct"/>
                  <w:vMerge w:val="continue"/>
                  <w:tcBorders>
                    <w:tl2br w:val="nil"/>
                    <w:tr2bl w:val="nil"/>
                  </w:tcBorders>
                  <w:noWrap w:val="0"/>
                  <w:vAlign w:val="center"/>
                </w:tcPr>
                <w:p w14:paraId="672D3113">
                  <w:pPr>
                    <w:pStyle w:val="13"/>
                    <w:keepNext w:val="0"/>
                    <w:keepLines w:val="0"/>
                    <w:suppressLineNumbers w:val="0"/>
                    <w:bidi w:val="0"/>
                    <w:spacing w:before="0" w:beforeAutospacing="0" w:after="0" w:afterAutospacing="0"/>
                    <w:ind w:right="0"/>
                    <w:jc w:val="center"/>
                    <w:rPr>
                      <w:rFonts w:hint="default" w:cs="Times New Roman"/>
                      <w:color w:val="auto"/>
                    </w:rPr>
                  </w:pPr>
                </w:p>
              </w:tc>
              <w:tc>
                <w:tcPr>
                  <w:tcW w:w="704" w:type="pct"/>
                  <w:tcBorders>
                    <w:tl2br w:val="nil"/>
                    <w:tr2bl w:val="nil"/>
                  </w:tcBorders>
                  <w:noWrap w:val="0"/>
                  <w:vAlign w:val="center"/>
                </w:tcPr>
                <w:p w14:paraId="28E61D39">
                  <w:pPr>
                    <w:pStyle w:val="13"/>
                    <w:keepNext w:val="0"/>
                    <w:keepLines w:val="0"/>
                    <w:suppressLineNumbers w:val="0"/>
                    <w:bidi w:val="0"/>
                    <w:spacing w:before="0" w:beforeAutospacing="0" w:after="0" w:afterAutospacing="0"/>
                    <w:ind w:right="0"/>
                    <w:jc w:val="center"/>
                    <w:rPr>
                      <w:rFonts w:hint="default" w:cs="Times New Roman"/>
                      <w:color w:val="auto"/>
                      <w:lang w:val="en-US" w:eastAsia="zh-CN"/>
                    </w:rPr>
                  </w:pPr>
                  <w:r>
                    <w:rPr>
                      <w:rFonts w:hint="default" w:cs="Times New Roman"/>
                      <w:color w:val="auto"/>
                    </w:rPr>
                    <w:t>氨氮</w:t>
                  </w:r>
                </w:p>
              </w:tc>
              <w:tc>
                <w:tcPr>
                  <w:tcW w:w="1067" w:type="pct"/>
                  <w:tcBorders>
                    <w:tl2br w:val="nil"/>
                    <w:tr2bl w:val="nil"/>
                  </w:tcBorders>
                  <w:noWrap w:val="0"/>
                  <w:vAlign w:val="center"/>
                </w:tcPr>
                <w:p w14:paraId="487A92C1">
                  <w:pPr>
                    <w:pStyle w:val="13"/>
                    <w:keepNext w:val="0"/>
                    <w:keepLines w:val="0"/>
                    <w:suppressLineNumbers w:val="0"/>
                    <w:bidi w:val="0"/>
                    <w:spacing w:before="0" w:beforeAutospacing="0" w:after="0" w:afterAutospacing="0"/>
                    <w:ind w:right="0"/>
                    <w:jc w:val="center"/>
                    <w:rPr>
                      <w:rFonts w:hint="default" w:cs="Times New Roman"/>
                      <w:color w:val="auto"/>
                      <w:lang w:val="en-US" w:eastAsia="zh-CN"/>
                    </w:rPr>
                  </w:pPr>
                  <w:r>
                    <w:rPr>
                      <w:rFonts w:hint="eastAsia" w:cs="Times New Roman"/>
                      <w:color w:val="auto"/>
                      <w:lang w:val="en-US" w:eastAsia="zh-CN"/>
                    </w:rPr>
                    <w:t>15</w:t>
                  </w:r>
                </w:p>
              </w:tc>
              <w:tc>
                <w:tcPr>
                  <w:tcW w:w="884" w:type="pct"/>
                  <w:tcBorders>
                    <w:tl2br w:val="nil"/>
                    <w:tr2bl w:val="nil"/>
                  </w:tcBorders>
                  <w:noWrap w:val="0"/>
                  <w:vAlign w:val="center"/>
                </w:tcPr>
                <w:p w14:paraId="3942DD21">
                  <w:pPr>
                    <w:pStyle w:val="13"/>
                    <w:keepNext w:val="0"/>
                    <w:keepLines w:val="0"/>
                    <w:suppressLineNumbers w:val="0"/>
                    <w:bidi w:val="0"/>
                    <w:spacing w:before="0" w:beforeAutospacing="0" w:after="0" w:afterAutospacing="0"/>
                    <w:ind w:right="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0.151</w:t>
                  </w:r>
                </w:p>
              </w:tc>
              <w:tc>
                <w:tcPr>
                  <w:tcW w:w="860" w:type="pct"/>
                  <w:tcBorders>
                    <w:tl2br w:val="nil"/>
                    <w:tr2bl w:val="nil"/>
                  </w:tcBorders>
                  <w:noWrap w:val="0"/>
                  <w:vAlign w:val="center"/>
                </w:tcPr>
                <w:p w14:paraId="5B95FE53">
                  <w:pPr>
                    <w:pStyle w:val="13"/>
                    <w:keepNext w:val="0"/>
                    <w:keepLines w:val="0"/>
                    <w:suppressLineNumbers w:val="0"/>
                    <w:bidi w:val="0"/>
                    <w:spacing w:before="0" w:beforeAutospacing="0" w:after="0" w:afterAutospacing="0"/>
                    <w:ind w:right="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0.3524</w:t>
                  </w:r>
                </w:p>
              </w:tc>
              <w:tc>
                <w:tcPr>
                  <w:tcW w:w="728" w:type="pct"/>
                  <w:vMerge w:val="continue"/>
                  <w:tcBorders>
                    <w:tl2br w:val="nil"/>
                    <w:tr2bl w:val="nil"/>
                  </w:tcBorders>
                  <w:noWrap w:val="0"/>
                  <w:vAlign w:val="center"/>
                </w:tcPr>
                <w:p w14:paraId="15CE957B">
                  <w:pPr>
                    <w:pStyle w:val="13"/>
                    <w:keepNext w:val="0"/>
                    <w:keepLines w:val="0"/>
                    <w:suppressLineNumbers w:val="0"/>
                    <w:bidi w:val="0"/>
                    <w:spacing w:before="0" w:beforeAutospacing="0" w:after="0" w:afterAutospacing="0"/>
                    <w:ind w:right="0"/>
                    <w:jc w:val="center"/>
                    <w:rPr>
                      <w:rFonts w:hint="default" w:ascii="Times New Roman" w:hAnsi="Times New Roman" w:eastAsia="宋体" w:cs="Times New Roman"/>
                      <w:b w:val="0"/>
                      <w:color w:val="auto"/>
                      <w:lang w:val="en-US" w:eastAsia="zh-CN"/>
                    </w:rPr>
                  </w:pPr>
                </w:p>
              </w:tc>
            </w:tr>
            <w:tr w14:paraId="1E7196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113" w:hRule="atLeast"/>
                <w:jc w:val="center"/>
              </w:trPr>
              <w:tc>
                <w:tcPr>
                  <w:tcW w:w="755" w:type="pct"/>
                  <w:vMerge w:val="continue"/>
                  <w:tcBorders>
                    <w:tl2br w:val="nil"/>
                    <w:tr2bl w:val="nil"/>
                  </w:tcBorders>
                  <w:noWrap w:val="0"/>
                  <w:vAlign w:val="center"/>
                </w:tcPr>
                <w:p w14:paraId="2B4E9A63">
                  <w:pPr>
                    <w:pStyle w:val="13"/>
                    <w:keepNext w:val="0"/>
                    <w:keepLines w:val="0"/>
                    <w:suppressLineNumbers w:val="0"/>
                    <w:bidi w:val="0"/>
                    <w:spacing w:before="0" w:beforeAutospacing="0" w:after="0" w:afterAutospacing="0"/>
                    <w:ind w:right="0"/>
                    <w:jc w:val="center"/>
                    <w:rPr>
                      <w:rFonts w:hint="default" w:cs="Times New Roman"/>
                      <w:color w:val="auto"/>
                    </w:rPr>
                  </w:pPr>
                </w:p>
              </w:tc>
              <w:tc>
                <w:tcPr>
                  <w:tcW w:w="704" w:type="pct"/>
                  <w:tcBorders>
                    <w:tl2br w:val="nil"/>
                    <w:tr2bl w:val="nil"/>
                  </w:tcBorders>
                  <w:noWrap w:val="0"/>
                  <w:vAlign w:val="center"/>
                </w:tcPr>
                <w:p w14:paraId="67D61C76">
                  <w:pPr>
                    <w:pStyle w:val="13"/>
                    <w:keepNext w:val="0"/>
                    <w:keepLines w:val="0"/>
                    <w:suppressLineNumbers w:val="0"/>
                    <w:bidi w:val="0"/>
                    <w:spacing w:before="0" w:beforeAutospacing="0" w:after="0" w:afterAutospacing="0"/>
                    <w:ind w:right="0"/>
                    <w:jc w:val="center"/>
                    <w:rPr>
                      <w:rFonts w:hint="default" w:cs="Times New Roman"/>
                      <w:color w:val="auto"/>
                      <w:lang w:val="en-US" w:eastAsia="zh-CN"/>
                    </w:rPr>
                  </w:pPr>
                  <w:r>
                    <w:rPr>
                      <w:rFonts w:hint="default" w:cs="Times New Roman"/>
                      <w:color w:val="auto"/>
                    </w:rPr>
                    <w:t>总磷</w:t>
                  </w:r>
                </w:p>
              </w:tc>
              <w:tc>
                <w:tcPr>
                  <w:tcW w:w="1067" w:type="pct"/>
                  <w:tcBorders>
                    <w:tl2br w:val="nil"/>
                    <w:tr2bl w:val="nil"/>
                  </w:tcBorders>
                  <w:noWrap w:val="0"/>
                  <w:vAlign w:val="center"/>
                </w:tcPr>
                <w:p w14:paraId="41544CD6">
                  <w:pPr>
                    <w:pStyle w:val="13"/>
                    <w:keepNext w:val="0"/>
                    <w:keepLines w:val="0"/>
                    <w:suppressLineNumbers w:val="0"/>
                    <w:bidi w:val="0"/>
                    <w:spacing w:before="0" w:beforeAutospacing="0" w:after="0" w:afterAutospacing="0"/>
                    <w:ind w:right="0"/>
                    <w:jc w:val="center"/>
                    <w:rPr>
                      <w:rFonts w:hint="default" w:cs="Times New Roman"/>
                      <w:color w:val="auto"/>
                      <w:lang w:val="en-US" w:eastAsia="zh-CN"/>
                    </w:rPr>
                  </w:pPr>
                  <w:r>
                    <w:rPr>
                      <w:rFonts w:hint="eastAsia" w:cs="Times New Roman"/>
                      <w:color w:val="auto"/>
                      <w:lang w:val="en-US" w:eastAsia="zh-CN"/>
                    </w:rPr>
                    <w:t>1.75</w:t>
                  </w:r>
                </w:p>
              </w:tc>
              <w:tc>
                <w:tcPr>
                  <w:tcW w:w="884" w:type="pct"/>
                  <w:tcBorders>
                    <w:tl2br w:val="nil"/>
                    <w:tr2bl w:val="nil"/>
                  </w:tcBorders>
                  <w:noWrap w:val="0"/>
                  <w:vAlign w:val="center"/>
                </w:tcPr>
                <w:p w14:paraId="304F05CD">
                  <w:pPr>
                    <w:pStyle w:val="13"/>
                    <w:keepNext w:val="0"/>
                    <w:keepLines w:val="0"/>
                    <w:suppressLineNumbers w:val="0"/>
                    <w:bidi w:val="0"/>
                    <w:spacing w:before="0" w:beforeAutospacing="0" w:after="0" w:afterAutospacing="0"/>
                    <w:ind w:right="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0.0176</w:t>
                  </w:r>
                </w:p>
              </w:tc>
              <w:tc>
                <w:tcPr>
                  <w:tcW w:w="860" w:type="pct"/>
                  <w:tcBorders>
                    <w:tl2br w:val="nil"/>
                    <w:tr2bl w:val="nil"/>
                  </w:tcBorders>
                  <w:noWrap w:val="0"/>
                  <w:vAlign w:val="center"/>
                </w:tcPr>
                <w:p w14:paraId="446DA838">
                  <w:pPr>
                    <w:pStyle w:val="13"/>
                    <w:keepNext w:val="0"/>
                    <w:keepLines w:val="0"/>
                    <w:suppressLineNumbers w:val="0"/>
                    <w:bidi w:val="0"/>
                    <w:spacing w:before="0" w:beforeAutospacing="0" w:after="0" w:afterAutospacing="0"/>
                    <w:ind w:right="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0.0403</w:t>
                  </w:r>
                </w:p>
              </w:tc>
              <w:tc>
                <w:tcPr>
                  <w:tcW w:w="728" w:type="pct"/>
                  <w:vMerge w:val="continue"/>
                  <w:tcBorders>
                    <w:tl2br w:val="nil"/>
                    <w:tr2bl w:val="nil"/>
                  </w:tcBorders>
                  <w:noWrap w:val="0"/>
                  <w:vAlign w:val="center"/>
                </w:tcPr>
                <w:p w14:paraId="3EB8E93D">
                  <w:pPr>
                    <w:pStyle w:val="13"/>
                    <w:keepNext w:val="0"/>
                    <w:keepLines w:val="0"/>
                    <w:suppressLineNumbers w:val="0"/>
                    <w:bidi w:val="0"/>
                    <w:spacing w:before="0" w:beforeAutospacing="0" w:after="0" w:afterAutospacing="0"/>
                    <w:ind w:right="0"/>
                    <w:jc w:val="center"/>
                    <w:rPr>
                      <w:rFonts w:hint="default" w:ascii="Times New Roman" w:hAnsi="Times New Roman" w:eastAsia="宋体" w:cs="Times New Roman"/>
                      <w:b w:val="0"/>
                      <w:color w:val="auto"/>
                      <w:lang w:val="en-US" w:eastAsia="zh-CN"/>
                    </w:rPr>
                  </w:pPr>
                </w:p>
              </w:tc>
            </w:tr>
          </w:tbl>
          <w:p w14:paraId="0485B145">
            <w:pPr>
              <w:pStyle w:val="13"/>
              <w:keepNext w:val="0"/>
              <w:keepLines w:val="0"/>
              <w:suppressLineNumbers w:val="0"/>
              <w:bidi w:val="0"/>
              <w:spacing w:before="0" w:beforeAutospacing="0" w:after="0" w:afterAutospacing="0" w:line="240" w:lineRule="auto"/>
              <w:ind w:right="0"/>
              <w:rPr>
                <w:rFonts w:hint="default" w:cs="Times New Roman"/>
                <w:color w:val="auto"/>
                <w:sz w:val="10"/>
                <w:szCs w:val="10"/>
                <w:highlight w:val="none"/>
                <w:lang w:val="en-US" w:eastAsia="zh-CN"/>
              </w:rPr>
            </w:pPr>
          </w:p>
        </w:tc>
      </w:tr>
    </w:tbl>
    <w:p w14:paraId="0461D7C2">
      <w:pPr>
        <w:pStyle w:val="5"/>
        <w:bidi w:val="0"/>
        <w:rPr>
          <w:rFonts w:hint="eastAsia" w:ascii="Times New Roman" w:hAnsi="Times New Roman" w:eastAsia="宋体"/>
          <w:caps w:val="0"/>
          <w:color w:val="auto"/>
          <w:highlight w:val="none"/>
          <w:lang w:eastAsia="zh-CN"/>
        </w:rPr>
      </w:pPr>
      <w:r>
        <w:rPr>
          <w:rFonts w:hint="eastAsia" w:ascii="Times New Roman" w:hAnsi="Times New Roman" w:eastAsia="宋体"/>
          <w:b w:val="0"/>
          <w:caps w:val="0"/>
          <w:color w:val="auto"/>
          <w:sz w:val="24"/>
          <w:highlight w:val="none"/>
        </w:rPr>
        <w:br w:type="page"/>
      </w:r>
      <w:bookmarkStart w:id="105" w:name="_Toc24352"/>
      <w:bookmarkStart w:id="106" w:name="_Toc21916"/>
      <w:bookmarkStart w:id="107" w:name="_Toc25717"/>
      <w:bookmarkStart w:id="108" w:name="_Toc17962"/>
      <w:r>
        <w:rPr>
          <w:rFonts w:hint="eastAsia" w:ascii="Times New Roman" w:hAnsi="Times New Roman" w:eastAsia="宋体"/>
          <w:caps w:val="0"/>
          <w:color w:val="auto"/>
          <w:highlight w:val="none"/>
        </w:rPr>
        <w:t>表八</w:t>
      </w:r>
      <w:bookmarkEnd w:id="105"/>
      <w:bookmarkEnd w:id="106"/>
      <w:bookmarkEnd w:id="107"/>
      <w:bookmarkEnd w:id="108"/>
      <w:bookmarkStart w:id="109" w:name="pindex1762"/>
      <w:bookmarkEnd w:id="109"/>
    </w:p>
    <w:tbl>
      <w:tblPr>
        <w:tblStyle w:val="4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6D129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5" w:type="dxa"/>
            <w:noWrap w:val="0"/>
            <w:vAlign w:val="top"/>
          </w:tcPr>
          <w:p w14:paraId="6D682E7D">
            <w:pPr>
              <w:keepNext w:val="0"/>
              <w:keepLines w:val="0"/>
              <w:suppressLineNumbers w:val="0"/>
              <w:bidi w:val="0"/>
              <w:spacing w:before="0" w:beforeAutospacing="0" w:after="0" w:afterAutospacing="0"/>
              <w:ind w:left="0" w:leftChars="0" w:right="0" w:firstLine="0" w:firstLineChars="0"/>
              <w:rPr>
                <w:rFonts w:hint="default" w:ascii="Times New Roman" w:hAnsi="Times New Roman" w:eastAsia="宋体" w:cs="Times New Roman"/>
                <w:b/>
                <w:bCs/>
                <w:caps w:val="0"/>
                <w:color w:val="auto"/>
                <w:sz w:val="28"/>
                <w:szCs w:val="28"/>
                <w:highlight w:val="none"/>
                <w:lang w:val="en-US" w:eastAsia="zh-CN"/>
              </w:rPr>
            </w:pPr>
            <w:r>
              <w:rPr>
                <w:rFonts w:hint="default" w:ascii="Times New Roman" w:hAnsi="Times New Roman" w:eastAsia="宋体" w:cs="Times New Roman"/>
                <w:b/>
                <w:bCs/>
                <w:caps w:val="0"/>
                <w:color w:val="auto"/>
                <w:sz w:val="28"/>
                <w:szCs w:val="28"/>
                <w:highlight w:val="none"/>
              </w:rPr>
              <w:t>验收监测结论</w:t>
            </w:r>
            <w:r>
              <w:rPr>
                <w:rFonts w:hint="eastAsia" w:ascii="Times New Roman" w:hAnsi="Times New Roman" w:eastAsia="宋体" w:cs="Times New Roman"/>
                <w:b/>
                <w:bCs/>
                <w:caps w:val="0"/>
                <w:color w:val="auto"/>
                <w:sz w:val="28"/>
                <w:szCs w:val="28"/>
                <w:highlight w:val="none"/>
                <w:lang w:eastAsia="zh-CN"/>
              </w:rPr>
              <w:t>：</w:t>
            </w:r>
          </w:p>
          <w:p w14:paraId="419AEEB0">
            <w:pPr>
              <w:keepNext w:val="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lang w:val="en-US" w:eastAsia="zh-CN"/>
              </w:rPr>
            </w:pPr>
            <w:r>
              <w:rPr>
                <w:rFonts w:hint="eastAsia" w:ascii="Times New Roman" w:hAnsi="Times New Roman" w:eastAsia="宋体" w:cs="Times New Roman"/>
                <w:b/>
                <w:bCs/>
                <w:caps w:val="0"/>
                <w:color w:val="auto"/>
                <w:highlight w:val="none"/>
                <w:lang w:val="en-US" w:eastAsia="zh-CN"/>
              </w:rPr>
              <w:t>1、</w:t>
            </w:r>
            <w:r>
              <w:rPr>
                <w:rFonts w:hint="default" w:ascii="Times New Roman" w:hAnsi="Times New Roman" w:eastAsia="宋体" w:cs="Times New Roman"/>
                <w:b/>
                <w:bCs/>
                <w:caps w:val="0"/>
                <w:color w:val="auto"/>
                <w:highlight w:val="none"/>
                <w:lang w:val="en-US" w:eastAsia="zh-CN"/>
              </w:rPr>
              <w:t>与</w:t>
            </w:r>
            <w:r>
              <w:rPr>
                <w:rFonts w:hint="default" w:ascii="Times New Roman" w:hAnsi="Times New Roman" w:eastAsia="宋体" w:cs="Times New Roman"/>
                <w:b/>
                <w:bCs/>
                <w:caps w:val="0"/>
                <w:color w:val="auto"/>
                <w:highlight w:val="none"/>
                <w:lang w:val="zh-CN" w:eastAsia="zh-CN"/>
              </w:rPr>
              <w:t>《建设项目竣工环境保护验收暂行办法》对比性分析</w:t>
            </w:r>
          </w:p>
          <w:p w14:paraId="732CFE6A">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zh-CN" w:eastAsia="zh-CN"/>
              </w:rPr>
            </w:pPr>
            <w:r>
              <w:rPr>
                <w:rFonts w:hint="default" w:ascii="Times New Roman" w:hAnsi="Times New Roman" w:eastAsia="宋体" w:cs="Times New Roman"/>
                <w:caps w:val="0"/>
                <w:color w:val="auto"/>
                <w:highlight w:val="none"/>
                <w:lang w:val="zh-CN" w:eastAsia="zh-CN"/>
              </w:rPr>
              <w:t>根据《建设项目竣工环境保护验收暂行办法》，建设项目环境保护设施存在下列情形之一的，建设单位不得提出验收合格的意见：</w:t>
            </w:r>
          </w:p>
          <w:p w14:paraId="71697B2A">
            <w:pPr>
              <w:pStyle w:val="80"/>
              <w:keepLines w:val="0"/>
              <w:suppressLineNumbers w:val="0"/>
              <w:bidi w:val="0"/>
              <w:spacing w:before="0" w:beforeAutospacing="0" w:after="0" w:afterAutospacing="0"/>
              <w:ind w:left="0" w:right="0"/>
              <w:rPr>
                <w:rFonts w:hint="default" w:ascii="Times New Roman" w:hAnsi="Times New Roman" w:eastAsia="宋体" w:cs="Times New Roman"/>
                <w:b/>
                <w:bCs/>
                <w:caps w:val="0"/>
                <w:color w:val="auto"/>
                <w:highlight w:val="none"/>
              </w:rPr>
            </w:pPr>
            <w:r>
              <w:rPr>
                <w:rFonts w:hint="default" w:ascii="Times New Roman" w:hAnsi="Times New Roman" w:eastAsia="宋体" w:cs="Times New Roman"/>
                <w:b/>
                <w:bCs/>
                <w:caps w:val="0"/>
                <w:color w:val="auto"/>
                <w:highlight w:val="none"/>
              </w:rPr>
              <w:t>表8-1 不得提出验收合格意见情形的检查</w:t>
            </w:r>
          </w:p>
          <w:tbl>
            <w:tblPr>
              <w:tblStyle w:val="50"/>
              <w:tblW w:w="4997"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101"/>
              <w:gridCol w:w="4051"/>
              <w:gridCol w:w="3048"/>
              <w:gridCol w:w="867"/>
            </w:tblGrid>
            <w:tr w14:paraId="0B8AE9E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13" w:hRule="atLeast"/>
                <w:jc w:val="center"/>
              </w:trPr>
              <w:tc>
                <w:tcPr>
                  <w:tcW w:w="607" w:type="pct"/>
                  <w:tcBorders>
                    <w:tl2br w:val="nil"/>
                    <w:tr2bl w:val="nil"/>
                  </w:tcBorders>
                  <w:noWrap w:val="0"/>
                  <w:vAlign w:val="center"/>
                </w:tcPr>
                <w:p w14:paraId="07C9E736">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b/>
                      <w:bCs/>
                      <w:caps w:val="0"/>
                      <w:color w:val="auto"/>
                      <w:highlight w:val="none"/>
                      <w:lang w:val="zh-CN"/>
                    </w:rPr>
                  </w:pPr>
                  <w:r>
                    <w:rPr>
                      <w:rFonts w:hint="default" w:ascii="Times New Roman" w:hAnsi="Times New Roman" w:eastAsia="宋体" w:cs="Times New Roman"/>
                      <w:b/>
                      <w:bCs/>
                      <w:caps w:val="0"/>
                      <w:color w:val="auto"/>
                      <w:highlight w:val="none"/>
                      <w:lang w:val="zh-CN"/>
                    </w:rPr>
                    <w:t>政策文件</w:t>
                  </w:r>
                </w:p>
              </w:tc>
              <w:tc>
                <w:tcPr>
                  <w:tcW w:w="2233" w:type="pct"/>
                  <w:tcBorders>
                    <w:tl2br w:val="nil"/>
                    <w:tr2bl w:val="nil"/>
                  </w:tcBorders>
                  <w:noWrap w:val="0"/>
                  <w:vAlign w:val="center"/>
                </w:tcPr>
                <w:p w14:paraId="774F733C">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b/>
                      <w:bCs/>
                      <w:caps w:val="0"/>
                      <w:color w:val="auto"/>
                      <w:highlight w:val="none"/>
                      <w:lang w:val="zh-CN"/>
                    </w:rPr>
                  </w:pPr>
                  <w:r>
                    <w:rPr>
                      <w:rFonts w:hint="default" w:ascii="Times New Roman" w:hAnsi="Times New Roman" w:eastAsia="宋体" w:cs="Times New Roman"/>
                      <w:b/>
                      <w:bCs/>
                      <w:caps w:val="0"/>
                      <w:color w:val="auto"/>
                      <w:highlight w:val="none"/>
                      <w:lang w:val="zh-CN"/>
                    </w:rPr>
                    <w:t>内容</w:t>
                  </w:r>
                </w:p>
              </w:tc>
              <w:tc>
                <w:tcPr>
                  <w:tcW w:w="1680" w:type="pct"/>
                  <w:tcBorders>
                    <w:tl2br w:val="nil"/>
                    <w:tr2bl w:val="nil"/>
                  </w:tcBorders>
                  <w:noWrap w:val="0"/>
                  <w:vAlign w:val="center"/>
                </w:tcPr>
                <w:p w14:paraId="654619F1">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b/>
                      <w:bCs/>
                      <w:caps w:val="0"/>
                      <w:color w:val="auto"/>
                      <w:highlight w:val="none"/>
                      <w:lang w:val="zh-CN"/>
                    </w:rPr>
                  </w:pPr>
                  <w:r>
                    <w:rPr>
                      <w:rFonts w:hint="default" w:ascii="Times New Roman" w:hAnsi="Times New Roman" w:eastAsia="宋体" w:cs="Times New Roman"/>
                      <w:b/>
                      <w:bCs/>
                      <w:caps w:val="0"/>
                      <w:color w:val="auto"/>
                      <w:highlight w:val="none"/>
                      <w:lang w:val="zh-CN"/>
                    </w:rPr>
                    <w:t>本项目情况</w:t>
                  </w:r>
                </w:p>
              </w:tc>
              <w:tc>
                <w:tcPr>
                  <w:tcW w:w="478" w:type="pct"/>
                  <w:tcBorders>
                    <w:tl2br w:val="nil"/>
                    <w:tr2bl w:val="nil"/>
                  </w:tcBorders>
                  <w:noWrap w:val="0"/>
                  <w:vAlign w:val="center"/>
                </w:tcPr>
                <w:p w14:paraId="27E33FC6">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b/>
                      <w:bCs/>
                      <w:caps w:val="0"/>
                      <w:color w:val="auto"/>
                      <w:highlight w:val="none"/>
                      <w:lang w:val="zh-CN"/>
                    </w:rPr>
                  </w:pPr>
                  <w:r>
                    <w:rPr>
                      <w:rFonts w:hint="default" w:ascii="Times New Roman" w:hAnsi="Times New Roman" w:eastAsia="宋体" w:cs="Times New Roman"/>
                      <w:b/>
                      <w:bCs/>
                      <w:caps w:val="0"/>
                      <w:color w:val="auto"/>
                      <w:highlight w:val="none"/>
                      <w:lang w:val="zh-CN"/>
                    </w:rPr>
                    <w:t>结论</w:t>
                  </w:r>
                </w:p>
              </w:tc>
            </w:tr>
            <w:tr w14:paraId="354A03D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13" w:hRule="atLeast"/>
                <w:jc w:val="center"/>
              </w:trPr>
              <w:tc>
                <w:tcPr>
                  <w:tcW w:w="607" w:type="pct"/>
                  <w:vMerge w:val="restart"/>
                  <w:tcBorders>
                    <w:tl2br w:val="nil"/>
                    <w:tr2bl w:val="nil"/>
                  </w:tcBorders>
                  <w:noWrap w:val="0"/>
                  <w:vAlign w:val="center"/>
                </w:tcPr>
                <w:p w14:paraId="6F056374">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rPr>
                  </w:pPr>
                  <w:r>
                    <w:rPr>
                      <w:rFonts w:hint="default" w:ascii="Times New Roman" w:hAnsi="Times New Roman" w:eastAsia="宋体" w:cs="Times New Roman"/>
                      <w:caps w:val="0"/>
                      <w:color w:val="auto"/>
                      <w:highlight w:val="none"/>
                      <w:lang w:val="zh-CN" w:eastAsia="zh-CN"/>
                    </w:rPr>
                    <w:t>《建设项目竣工环境保护验收暂行办法》</w:t>
                  </w:r>
                </w:p>
              </w:tc>
              <w:tc>
                <w:tcPr>
                  <w:tcW w:w="2233" w:type="pct"/>
                  <w:tcBorders>
                    <w:tl2br w:val="nil"/>
                    <w:tr2bl w:val="nil"/>
                  </w:tcBorders>
                  <w:noWrap w:val="0"/>
                  <w:vAlign w:val="center"/>
                </w:tcPr>
                <w:p w14:paraId="70D0957F">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rPr>
                  </w:pPr>
                  <w:r>
                    <w:rPr>
                      <w:rFonts w:hint="default" w:ascii="Times New Roman" w:hAnsi="Times New Roman" w:eastAsia="宋体" w:cs="Times New Roman"/>
                      <w:caps w:val="0"/>
                      <w:color w:val="auto"/>
                      <w:highlight w:val="none"/>
                      <w:lang w:val="en-US" w:eastAsia="zh-CN"/>
                    </w:rPr>
                    <w:t>（一）未按环境影响报告书（表）及其审批部门审批决定要求建成环境保护设施，或者环境保护设施不能与主体工程同时投产或者使用的；</w:t>
                  </w:r>
                </w:p>
              </w:tc>
              <w:tc>
                <w:tcPr>
                  <w:tcW w:w="1680" w:type="pct"/>
                  <w:tcBorders>
                    <w:tl2br w:val="nil"/>
                    <w:tr2bl w:val="nil"/>
                  </w:tcBorders>
                  <w:noWrap w:val="0"/>
                  <w:vAlign w:val="center"/>
                </w:tcPr>
                <w:p w14:paraId="17D5B326">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rPr>
                  </w:pPr>
                  <w:r>
                    <w:rPr>
                      <w:rFonts w:hint="default" w:ascii="Times New Roman" w:hAnsi="Times New Roman" w:eastAsia="宋体" w:cs="Times New Roman"/>
                      <w:caps w:val="0"/>
                      <w:color w:val="auto"/>
                      <w:highlight w:val="none"/>
                      <w:lang w:val="zh-CN"/>
                    </w:rPr>
                    <w:t>已按</w:t>
                  </w:r>
                  <w:r>
                    <w:rPr>
                      <w:rFonts w:hint="default" w:ascii="Times New Roman" w:hAnsi="Times New Roman" w:eastAsia="宋体" w:cs="Times New Roman"/>
                      <w:caps w:val="0"/>
                      <w:color w:val="auto"/>
                      <w:highlight w:val="none"/>
                      <w:lang w:val="en-US" w:eastAsia="zh-CN"/>
                    </w:rPr>
                    <w:t>环境影响报告表及审批部门审批决定要求建成环境保护设施；并和主体工程同时投产使用</w:t>
                  </w:r>
                  <w:r>
                    <w:rPr>
                      <w:rFonts w:hint="eastAsia" w:cs="Times New Roman"/>
                      <w:caps w:val="0"/>
                      <w:color w:val="auto"/>
                      <w:highlight w:val="none"/>
                      <w:lang w:val="en-US" w:eastAsia="zh-CN"/>
                    </w:rPr>
                    <w:t>；</w:t>
                  </w:r>
                </w:p>
              </w:tc>
              <w:tc>
                <w:tcPr>
                  <w:tcW w:w="478" w:type="pct"/>
                  <w:vMerge w:val="restart"/>
                  <w:tcBorders>
                    <w:tl2br w:val="nil"/>
                    <w:tr2bl w:val="nil"/>
                  </w:tcBorders>
                  <w:noWrap w:val="0"/>
                  <w:vAlign w:val="center"/>
                </w:tcPr>
                <w:p w14:paraId="13E4AAA9">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rPr>
                  </w:pPr>
                  <w:r>
                    <w:rPr>
                      <w:rFonts w:hint="default" w:ascii="Times New Roman" w:hAnsi="Times New Roman" w:eastAsia="宋体" w:cs="Times New Roman"/>
                      <w:caps w:val="0"/>
                      <w:color w:val="auto"/>
                      <w:highlight w:val="none"/>
                      <w:lang w:val="zh-CN" w:eastAsia="zh-CN"/>
                    </w:rPr>
                    <w:t>满足验收合格条件</w:t>
                  </w:r>
                </w:p>
              </w:tc>
            </w:tr>
            <w:tr w14:paraId="6F420C3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13" w:hRule="atLeast"/>
                <w:jc w:val="center"/>
              </w:trPr>
              <w:tc>
                <w:tcPr>
                  <w:tcW w:w="607" w:type="pct"/>
                  <w:vMerge w:val="continue"/>
                  <w:tcBorders>
                    <w:tl2br w:val="nil"/>
                    <w:tr2bl w:val="nil"/>
                  </w:tcBorders>
                  <w:noWrap w:val="0"/>
                  <w:vAlign w:val="center"/>
                </w:tcPr>
                <w:p w14:paraId="0E971844">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rPr>
                  </w:pPr>
                </w:p>
              </w:tc>
              <w:tc>
                <w:tcPr>
                  <w:tcW w:w="2233" w:type="pct"/>
                  <w:tcBorders>
                    <w:tl2br w:val="nil"/>
                    <w:tr2bl w:val="nil"/>
                  </w:tcBorders>
                  <w:noWrap w:val="0"/>
                  <w:vAlign w:val="center"/>
                </w:tcPr>
                <w:p w14:paraId="6C27D8A6">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rPr>
                  </w:pPr>
                  <w:bookmarkStart w:id="110" w:name="sys1776060"/>
                  <w:r>
                    <w:rPr>
                      <w:rFonts w:hint="default" w:ascii="Times New Roman" w:hAnsi="Times New Roman" w:eastAsia="宋体" w:cs="Times New Roman"/>
                      <w:caps w:val="0"/>
                      <w:color w:val="auto"/>
                      <w:highlight w:val="none"/>
                      <w:lang w:val="en-US" w:eastAsia="zh-CN"/>
                    </w:rPr>
                    <w:t>（二）污染物排放不符合国家和地方相关标准、环境影响报告书（表）及其审批部门审批决定或者重点污染物排放总量控制指标要求的；</w:t>
                  </w:r>
                  <w:bookmarkEnd w:id="110"/>
                </w:p>
              </w:tc>
              <w:tc>
                <w:tcPr>
                  <w:tcW w:w="1680" w:type="pct"/>
                  <w:tcBorders>
                    <w:tl2br w:val="nil"/>
                    <w:tr2bl w:val="nil"/>
                  </w:tcBorders>
                  <w:noWrap w:val="0"/>
                  <w:vAlign w:val="center"/>
                </w:tcPr>
                <w:p w14:paraId="6BF05045">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en-US" w:eastAsia="zh-CN"/>
                    </w:rPr>
                  </w:pPr>
                  <w:bookmarkStart w:id="111" w:name="sys1777057"/>
                  <w:r>
                    <w:rPr>
                      <w:rFonts w:hint="default" w:ascii="Times New Roman" w:hAnsi="Times New Roman" w:eastAsia="宋体" w:cs="Times New Roman"/>
                      <w:caps w:val="0"/>
                      <w:color w:val="auto"/>
                      <w:highlight w:val="none"/>
                      <w:lang w:val="zh-CN" w:eastAsia="zh-CN"/>
                    </w:rPr>
                    <w:t>本项目污染物排放</w:t>
                  </w:r>
                  <w:r>
                    <w:rPr>
                      <w:rFonts w:hint="default" w:ascii="Times New Roman" w:hAnsi="Times New Roman" w:eastAsia="宋体" w:cs="Times New Roman"/>
                      <w:caps w:val="0"/>
                      <w:color w:val="auto"/>
                      <w:highlight w:val="none"/>
                      <w:lang w:val="en-US" w:eastAsia="zh-CN"/>
                    </w:rPr>
                    <w:t>符合国家和地方相关标准、环境影响报告表及其审批部门的审批决定，满足重点污染物排放总量控制指标要求；</w:t>
                  </w:r>
                  <w:bookmarkEnd w:id="111"/>
                </w:p>
              </w:tc>
              <w:tc>
                <w:tcPr>
                  <w:tcW w:w="478" w:type="pct"/>
                  <w:vMerge w:val="continue"/>
                  <w:tcBorders>
                    <w:tl2br w:val="nil"/>
                    <w:tr2bl w:val="nil"/>
                  </w:tcBorders>
                  <w:noWrap w:val="0"/>
                  <w:vAlign w:val="center"/>
                </w:tcPr>
                <w:p w14:paraId="7E16ECD0">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eastAsia="zh-CN"/>
                    </w:rPr>
                  </w:pPr>
                </w:p>
              </w:tc>
            </w:tr>
            <w:tr w14:paraId="0FFC775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13" w:hRule="atLeast"/>
                <w:jc w:val="center"/>
              </w:trPr>
              <w:tc>
                <w:tcPr>
                  <w:tcW w:w="607" w:type="pct"/>
                  <w:vMerge w:val="continue"/>
                  <w:tcBorders>
                    <w:tl2br w:val="nil"/>
                    <w:tr2bl w:val="nil"/>
                  </w:tcBorders>
                  <w:noWrap w:val="0"/>
                  <w:vAlign w:val="center"/>
                </w:tcPr>
                <w:p w14:paraId="28705C63">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rPr>
                  </w:pPr>
                </w:p>
              </w:tc>
              <w:tc>
                <w:tcPr>
                  <w:tcW w:w="2233" w:type="pct"/>
                  <w:tcBorders>
                    <w:tl2br w:val="nil"/>
                    <w:tr2bl w:val="nil"/>
                  </w:tcBorders>
                  <w:noWrap w:val="0"/>
                  <w:vAlign w:val="center"/>
                </w:tcPr>
                <w:p w14:paraId="2C240133">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rPr>
                  </w:pPr>
                  <w:r>
                    <w:rPr>
                      <w:rFonts w:hint="default" w:ascii="Times New Roman" w:hAnsi="Times New Roman" w:eastAsia="宋体" w:cs="Times New Roman"/>
                      <w:caps w:val="0"/>
                      <w:color w:val="auto"/>
                      <w:highlight w:val="none"/>
                      <w:lang w:val="en-US" w:eastAsia="zh-CN"/>
                    </w:rPr>
                    <w:t>（三）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1680" w:type="pct"/>
                  <w:tcBorders>
                    <w:tl2br w:val="nil"/>
                    <w:tr2bl w:val="nil"/>
                  </w:tcBorders>
                  <w:noWrap w:val="0"/>
                  <w:vAlign w:val="center"/>
                </w:tcPr>
                <w:p w14:paraId="4FBE6803">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en-US" w:eastAsia="zh-CN"/>
                    </w:rPr>
                  </w:pPr>
                  <w:r>
                    <w:rPr>
                      <w:rFonts w:hint="default" w:ascii="Times New Roman" w:hAnsi="Times New Roman" w:eastAsia="宋体" w:cs="Times New Roman"/>
                      <w:caps w:val="0"/>
                      <w:color w:val="auto"/>
                      <w:highlight w:val="none"/>
                      <w:lang w:val="en-US" w:eastAsia="zh-CN"/>
                    </w:rPr>
                    <w:t>本项目经批准后，未改变项目性质、规模</w:t>
                  </w:r>
                  <w:r>
                    <w:rPr>
                      <w:rFonts w:hint="eastAsia" w:cs="Times New Roman"/>
                      <w:caps w:val="0"/>
                      <w:color w:val="auto"/>
                      <w:highlight w:val="none"/>
                      <w:lang w:val="en-US" w:eastAsia="zh-CN"/>
                    </w:rPr>
                    <w:t>、地点、生产工艺，项目固体废物产生情况有变动，但对照关于印发《污染影响类建设项目重大变动清单（试行）》（环办环评函〔2020〕688号）的通知，本项目变动不属于重大变动；</w:t>
                  </w:r>
                </w:p>
              </w:tc>
              <w:tc>
                <w:tcPr>
                  <w:tcW w:w="478" w:type="pct"/>
                  <w:vMerge w:val="continue"/>
                  <w:tcBorders>
                    <w:tl2br w:val="nil"/>
                    <w:tr2bl w:val="nil"/>
                  </w:tcBorders>
                  <w:noWrap w:val="0"/>
                  <w:vAlign w:val="center"/>
                </w:tcPr>
                <w:p w14:paraId="01CC1BBC">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eastAsia="zh-CN"/>
                    </w:rPr>
                  </w:pPr>
                </w:p>
              </w:tc>
            </w:tr>
            <w:tr w14:paraId="4648A25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13" w:hRule="atLeast"/>
                <w:jc w:val="center"/>
              </w:trPr>
              <w:tc>
                <w:tcPr>
                  <w:tcW w:w="607" w:type="pct"/>
                  <w:vMerge w:val="continue"/>
                  <w:tcBorders>
                    <w:tl2br w:val="nil"/>
                    <w:tr2bl w:val="nil"/>
                  </w:tcBorders>
                  <w:noWrap w:val="0"/>
                  <w:vAlign w:val="center"/>
                </w:tcPr>
                <w:p w14:paraId="6AAD94AB">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rPr>
                  </w:pPr>
                </w:p>
              </w:tc>
              <w:tc>
                <w:tcPr>
                  <w:tcW w:w="2233" w:type="pct"/>
                  <w:tcBorders>
                    <w:tl2br w:val="nil"/>
                    <w:tr2bl w:val="nil"/>
                  </w:tcBorders>
                  <w:noWrap w:val="0"/>
                  <w:vAlign w:val="center"/>
                </w:tcPr>
                <w:p w14:paraId="6C66B48A">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rPr>
                  </w:pPr>
                  <w:r>
                    <w:rPr>
                      <w:rFonts w:hint="default" w:ascii="Times New Roman" w:hAnsi="Times New Roman" w:eastAsia="宋体" w:cs="Times New Roman"/>
                      <w:caps w:val="0"/>
                      <w:color w:val="auto"/>
                      <w:highlight w:val="none"/>
                      <w:lang w:val="en-US" w:eastAsia="zh-CN"/>
                    </w:rPr>
                    <w:t>（四）建设过程中造成重大环境污染未治理完成，或者造成重大生态破坏未恢复的；</w:t>
                  </w:r>
                </w:p>
              </w:tc>
              <w:tc>
                <w:tcPr>
                  <w:tcW w:w="1680" w:type="pct"/>
                  <w:tcBorders>
                    <w:tl2br w:val="nil"/>
                    <w:tr2bl w:val="nil"/>
                  </w:tcBorders>
                  <w:noWrap w:val="0"/>
                  <w:vAlign w:val="center"/>
                </w:tcPr>
                <w:p w14:paraId="37E5FDE7">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en-US" w:eastAsia="zh-CN"/>
                    </w:rPr>
                  </w:pPr>
                  <w:r>
                    <w:rPr>
                      <w:rFonts w:hint="default" w:ascii="Times New Roman" w:hAnsi="Times New Roman" w:eastAsia="宋体" w:cs="Times New Roman"/>
                      <w:caps w:val="0"/>
                      <w:color w:val="auto"/>
                      <w:highlight w:val="none"/>
                      <w:lang w:val="en-US" w:eastAsia="zh-CN"/>
                    </w:rPr>
                    <w:t>本项目建设过程中未造成重大环境污染及重大生态破坏</w:t>
                  </w:r>
                  <w:r>
                    <w:rPr>
                      <w:rFonts w:hint="eastAsia" w:cs="Times New Roman"/>
                      <w:caps w:val="0"/>
                      <w:color w:val="auto"/>
                      <w:highlight w:val="none"/>
                      <w:lang w:val="en-US" w:eastAsia="zh-CN"/>
                    </w:rPr>
                    <w:t>；</w:t>
                  </w:r>
                </w:p>
              </w:tc>
              <w:tc>
                <w:tcPr>
                  <w:tcW w:w="478" w:type="pct"/>
                  <w:vMerge w:val="restart"/>
                  <w:tcBorders>
                    <w:tl2br w:val="nil"/>
                    <w:tr2bl w:val="nil"/>
                  </w:tcBorders>
                  <w:noWrap w:val="0"/>
                  <w:vAlign w:val="center"/>
                </w:tcPr>
                <w:p w14:paraId="0E4091F8">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eastAsia="zh-CN"/>
                    </w:rPr>
                  </w:pPr>
                  <w:r>
                    <w:rPr>
                      <w:rFonts w:hint="default" w:ascii="Times New Roman" w:hAnsi="Times New Roman" w:eastAsia="宋体" w:cs="Times New Roman"/>
                      <w:caps w:val="0"/>
                      <w:color w:val="auto"/>
                      <w:highlight w:val="none"/>
                      <w:lang w:val="zh-CN" w:eastAsia="zh-CN"/>
                    </w:rPr>
                    <w:t>满足验收合格条件</w:t>
                  </w:r>
                </w:p>
              </w:tc>
            </w:tr>
            <w:tr w14:paraId="1FD6211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13" w:hRule="atLeast"/>
                <w:jc w:val="center"/>
              </w:trPr>
              <w:tc>
                <w:tcPr>
                  <w:tcW w:w="607" w:type="pct"/>
                  <w:vMerge w:val="continue"/>
                  <w:tcBorders>
                    <w:tl2br w:val="nil"/>
                    <w:tr2bl w:val="nil"/>
                  </w:tcBorders>
                  <w:noWrap w:val="0"/>
                  <w:vAlign w:val="center"/>
                </w:tcPr>
                <w:p w14:paraId="438FFDF6">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rPr>
                  </w:pPr>
                </w:p>
              </w:tc>
              <w:tc>
                <w:tcPr>
                  <w:tcW w:w="2233" w:type="pct"/>
                  <w:tcBorders>
                    <w:tl2br w:val="nil"/>
                    <w:tr2bl w:val="nil"/>
                  </w:tcBorders>
                  <w:noWrap w:val="0"/>
                  <w:vAlign w:val="center"/>
                </w:tcPr>
                <w:p w14:paraId="4B0D2D7F">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rPr>
                  </w:pPr>
                  <w:r>
                    <w:rPr>
                      <w:rFonts w:hint="default" w:ascii="Times New Roman" w:hAnsi="Times New Roman" w:eastAsia="宋体" w:cs="Times New Roman"/>
                      <w:caps w:val="0"/>
                      <w:color w:val="auto"/>
                      <w:highlight w:val="none"/>
                      <w:lang w:val="en-US" w:eastAsia="zh-CN"/>
                    </w:rPr>
                    <w:t>（五）纳入排污许可管理的建设项目，无证排污或者不按证排污的；</w:t>
                  </w:r>
                </w:p>
              </w:tc>
              <w:tc>
                <w:tcPr>
                  <w:tcW w:w="1680" w:type="pct"/>
                  <w:tcBorders>
                    <w:tl2br w:val="nil"/>
                    <w:tr2bl w:val="nil"/>
                  </w:tcBorders>
                  <w:noWrap w:val="0"/>
                  <w:vAlign w:val="center"/>
                </w:tcPr>
                <w:p w14:paraId="45761F0B">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en-US" w:eastAsia="zh-CN"/>
                    </w:rPr>
                  </w:pPr>
                  <w:r>
                    <w:rPr>
                      <w:rFonts w:hint="eastAsia" w:ascii="Times New Roman" w:hAnsi="Times New Roman" w:eastAsia="宋体" w:cs="Times New Roman"/>
                      <w:caps w:val="0"/>
                      <w:color w:val="auto"/>
                      <w:highlight w:val="none"/>
                      <w:lang w:val="en-US" w:eastAsia="zh-CN"/>
                    </w:rPr>
                    <w:t>本项目属于C3821 变压器、整流器和电感器制造，</w:t>
                  </w:r>
                  <w:r>
                    <w:rPr>
                      <w:rFonts w:hint="eastAsia" w:cs="Times New Roman"/>
                      <w:caps w:val="0"/>
                      <w:color w:val="auto"/>
                      <w:highlight w:val="none"/>
                      <w:lang w:val="en-US" w:eastAsia="zh-CN"/>
                    </w:rPr>
                    <w:t>不涉及通用工序，属于登记管理。</w:t>
                  </w:r>
                  <w:r>
                    <w:rPr>
                      <w:rFonts w:hint="eastAsia" w:ascii="Times New Roman" w:hAnsi="Times New Roman" w:eastAsia="宋体" w:cs="Times New Roman"/>
                      <w:caps w:val="0"/>
                      <w:color w:val="auto"/>
                      <w:highlight w:val="none"/>
                      <w:lang w:val="en-US" w:eastAsia="zh-CN"/>
                    </w:rPr>
                    <w:t>企业已进行</w:t>
                  </w:r>
                  <w:r>
                    <w:rPr>
                      <w:rFonts w:hint="default" w:ascii="Times New Roman" w:hAnsi="Times New Roman" w:eastAsia="宋体" w:cs="Times New Roman"/>
                      <w:caps w:val="0"/>
                      <w:color w:val="auto"/>
                      <w:highlight w:val="none"/>
                    </w:rPr>
                    <w:t>排污登记</w:t>
                  </w:r>
                  <w:r>
                    <w:rPr>
                      <w:rFonts w:hint="eastAsia" w:ascii="Times New Roman" w:hAnsi="Times New Roman" w:eastAsia="宋体" w:cs="Times New Roman"/>
                      <w:caps w:val="0"/>
                      <w:color w:val="auto"/>
                      <w:highlight w:val="none"/>
                      <w:lang w:eastAsia="zh-CN"/>
                    </w:rPr>
                    <w:t>；</w:t>
                  </w:r>
                </w:p>
              </w:tc>
              <w:tc>
                <w:tcPr>
                  <w:tcW w:w="478" w:type="pct"/>
                  <w:vMerge w:val="continue"/>
                  <w:tcBorders>
                    <w:tl2br w:val="nil"/>
                    <w:tr2bl w:val="nil"/>
                  </w:tcBorders>
                  <w:noWrap w:val="0"/>
                  <w:vAlign w:val="center"/>
                </w:tcPr>
                <w:p w14:paraId="03957338">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eastAsia="zh-CN"/>
                    </w:rPr>
                  </w:pPr>
                </w:p>
              </w:tc>
            </w:tr>
            <w:tr w14:paraId="4266C11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13" w:hRule="atLeast"/>
                <w:jc w:val="center"/>
              </w:trPr>
              <w:tc>
                <w:tcPr>
                  <w:tcW w:w="607" w:type="pct"/>
                  <w:vMerge w:val="continue"/>
                  <w:tcBorders>
                    <w:tl2br w:val="nil"/>
                    <w:tr2bl w:val="nil"/>
                  </w:tcBorders>
                  <w:noWrap w:val="0"/>
                  <w:vAlign w:val="center"/>
                </w:tcPr>
                <w:p w14:paraId="3E6F81AD">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rPr>
                  </w:pPr>
                </w:p>
              </w:tc>
              <w:tc>
                <w:tcPr>
                  <w:tcW w:w="2233" w:type="pct"/>
                  <w:tcBorders>
                    <w:tl2br w:val="nil"/>
                    <w:tr2bl w:val="nil"/>
                  </w:tcBorders>
                  <w:noWrap w:val="0"/>
                  <w:vAlign w:val="center"/>
                </w:tcPr>
                <w:p w14:paraId="350CD6FB">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rPr>
                  </w:pPr>
                  <w:r>
                    <w:rPr>
                      <w:rFonts w:hint="default" w:ascii="Times New Roman" w:hAnsi="Times New Roman" w:eastAsia="宋体" w:cs="Times New Roman"/>
                      <w:caps w:val="0"/>
                      <w:color w:val="auto"/>
                      <w:highlight w:val="none"/>
                      <w:lang w:val="en-US" w:eastAsia="zh-CN"/>
                    </w:rPr>
                    <w:t>（六）分期建设、分期投入生产或者使用依法应当分期验收的建设项目，其分期建设、分期投入生产或者使用的环境保护设施</w:t>
                  </w:r>
                  <w:r>
                    <w:rPr>
                      <w:rFonts w:hint="eastAsia" w:cs="Times New Roman"/>
                      <w:caps w:val="0"/>
                      <w:color w:val="auto"/>
                      <w:highlight w:val="none"/>
                      <w:lang w:val="en-US" w:eastAsia="zh-CN"/>
                    </w:rPr>
                    <w:t>防止</w:t>
                  </w:r>
                  <w:r>
                    <w:rPr>
                      <w:rFonts w:hint="default" w:ascii="Times New Roman" w:hAnsi="Times New Roman" w:eastAsia="宋体" w:cs="Times New Roman"/>
                      <w:caps w:val="0"/>
                      <w:color w:val="auto"/>
                      <w:highlight w:val="none"/>
                      <w:lang w:val="en-US" w:eastAsia="zh-CN"/>
                    </w:rPr>
                    <w:t>环境污染和生态破坏的能力不能满足其相应主体工程需要的；</w:t>
                  </w:r>
                </w:p>
              </w:tc>
              <w:tc>
                <w:tcPr>
                  <w:tcW w:w="1680" w:type="pct"/>
                  <w:tcBorders>
                    <w:tl2br w:val="nil"/>
                    <w:tr2bl w:val="nil"/>
                  </w:tcBorders>
                  <w:noWrap w:val="0"/>
                  <w:vAlign w:val="center"/>
                </w:tcPr>
                <w:p w14:paraId="02DD059A">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en-US" w:eastAsia="zh-CN"/>
                    </w:rPr>
                  </w:pPr>
                  <w:r>
                    <w:rPr>
                      <w:rFonts w:hint="default" w:ascii="Times New Roman" w:hAnsi="Times New Roman" w:eastAsia="宋体"/>
                      <w:caps w:val="0"/>
                      <w:color w:val="auto"/>
                      <w:highlight w:val="none"/>
                      <w:lang w:val="en-US" w:eastAsia="zh-CN"/>
                    </w:rPr>
                    <w:t>本项目使用的环境保护设施防治环境污染和生态破坏的能力满足主体工程需要</w:t>
                  </w:r>
                </w:p>
              </w:tc>
              <w:tc>
                <w:tcPr>
                  <w:tcW w:w="478" w:type="pct"/>
                  <w:vMerge w:val="continue"/>
                  <w:tcBorders>
                    <w:tl2br w:val="nil"/>
                    <w:tr2bl w:val="nil"/>
                  </w:tcBorders>
                  <w:noWrap w:val="0"/>
                  <w:vAlign w:val="center"/>
                </w:tcPr>
                <w:p w14:paraId="46AE6CE2">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eastAsia="zh-CN"/>
                    </w:rPr>
                  </w:pPr>
                </w:p>
              </w:tc>
            </w:tr>
            <w:tr w14:paraId="33EB27F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13" w:hRule="atLeast"/>
                <w:jc w:val="center"/>
              </w:trPr>
              <w:tc>
                <w:tcPr>
                  <w:tcW w:w="607" w:type="pct"/>
                  <w:vMerge w:val="continue"/>
                  <w:tcBorders>
                    <w:tl2br w:val="nil"/>
                    <w:tr2bl w:val="nil"/>
                  </w:tcBorders>
                  <w:noWrap w:val="0"/>
                  <w:vAlign w:val="center"/>
                </w:tcPr>
                <w:p w14:paraId="7AD8D1A3">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rPr>
                  </w:pPr>
                </w:p>
              </w:tc>
              <w:tc>
                <w:tcPr>
                  <w:tcW w:w="2233" w:type="pct"/>
                  <w:tcBorders>
                    <w:tl2br w:val="nil"/>
                    <w:tr2bl w:val="nil"/>
                  </w:tcBorders>
                  <w:noWrap w:val="0"/>
                  <w:vAlign w:val="center"/>
                </w:tcPr>
                <w:p w14:paraId="41C89E4A">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rPr>
                  </w:pPr>
                  <w:r>
                    <w:rPr>
                      <w:rFonts w:hint="default" w:ascii="Times New Roman" w:hAnsi="Times New Roman" w:eastAsia="宋体" w:cs="Times New Roman"/>
                      <w:caps w:val="0"/>
                      <w:color w:val="auto"/>
                      <w:highlight w:val="none"/>
                      <w:lang w:val="en-US" w:eastAsia="zh-CN"/>
                    </w:rPr>
                    <w:t>（七）建设单位因该建设项目违反国家和地方环境保护法律法规受到处罚，被责令改正，尚未改正完成的；</w:t>
                  </w:r>
                </w:p>
              </w:tc>
              <w:tc>
                <w:tcPr>
                  <w:tcW w:w="1680" w:type="pct"/>
                  <w:tcBorders>
                    <w:tl2br w:val="nil"/>
                    <w:tr2bl w:val="nil"/>
                  </w:tcBorders>
                  <w:noWrap w:val="0"/>
                  <w:vAlign w:val="center"/>
                </w:tcPr>
                <w:p w14:paraId="0C2044D4">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en-US" w:eastAsia="zh-CN"/>
                    </w:rPr>
                  </w:pPr>
                  <w:r>
                    <w:rPr>
                      <w:rFonts w:hint="eastAsia" w:cs="Times New Roman"/>
                      <w:caps w:val="0"/>
                      <w:color w:val="auto"/>
                      <w:highlight w:val="none"/>
                      <w:lang w:val="en-US" w:eastAsia="zh-CN"/>
                    </w:rPr>
                    <w:t>本项目未</w:t>
                  </w:r>
                  <w:r>
                    <w:rPr>
                      <w:rFonts w:hint="default" w:ascii="Times New Roman" w:hAnsi="Times New Roman" w:eastAsia="宋体" w:cs="Times New Roman"/>
                      <w:caps w:val="0"/>
                      <w:color w:val="auto"/>
                      <w:highlight w:val="none"/>
                      <w:lang w:val="en-US" w:eastAsia="zh-CN"/>
                    </w:rPr>
                    <w:t>违反国家和地方环境保护法律法规</w:t>
                  </w:r>
                  <w:r>
                    <w:rPr>
                      <w:rFonts w:hint="eastAsia" w:ascii="Times New Roman" w:hAnsi="Times New Roman" w:eastAsia="宋体" w:cs="Times New Roman"/>
                      <w:caps w:val="0"/>
                      <w:color w:val="auto"/>
                      <w:highlight w:val="none"/>
                      <w:lang w:val="en-US" w:eastAsia="zh-CN"/>
                    </w:rPr>
                    <w:t>，未受到处罚</w:t>
                  </w:r>
                  <w:r>
                    <w:rPr>
                      <w:rFonts w:hint="eastAsia" w:cs="Times New Roman"/>
                      <w:caps w:val="0"/>
                      <w:color w:val="auto"/>
                      <w:highlight w:val="none"/>
                      <w:lang w:val="en-US" w:eastAsia="zh-CN"/>
                    </w:rPr>
                    <w:t>；</w:t>
                  </w:r>
                </w:p>
              </w:tc>
              <w:tc>
                <w:tcPr>
                  <w:tcW w:w="478" w:type="pct"/>
                  <w:vMerge w:val="restart"/>
                  <w:tcBorders>
                    <w:tl2br w:val="nil"/>
                    <w:tr2bl w:val="nil"/>
                  </w:tcBorders>
                  <w:noWrap w:val="0"/>
                  <w:vAlign w:val="center"/>
                </w:tcPr>
                <w:p w14:paraId="666EF708">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eastAsia="zh-CN"/>
                    </w:rPr>
                  </w:pPr>
                  <w:r>
                    <w:rPr>
                      <w:rFonts w:hint="default" w:ascii="Times New Roman" w:hAnsi="Times New Roman" w:eastAsia="宋体" w:cs="Times New Roman"/>
                      <w:caps w:val="0"/>
                      <w:color w:val="auto"/>
                      <w:highlight w:val="none"/>
                      <w:lang w:val="zh-CN" w:eastAsia="zh-CN"/>
                    </w:rPr>
                    <w:t>满足验收合格条件</w:t>
                  </w:r>
                </w:p>
              </w:tc>
            </w:tr>
            <w:tr w14:paraId="62B314B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13" w:hRule="atLeast"/>
                <w:jc w:val="center"/>
              </w:trPr>
              <w:tc>
                <w:tcPr>
                  <w:tcW w:w="607" w:type="pct"/>
                  <w:vMerge w:val="continue"/>
                  <w:tcBorders>
                    <w:tl2br w:val="nil"/>
                    <w:tr2bl w:val="nil"/>
                  </w:tcBorders>
                  <w:noWrap w:val="0"/>
                  <w:vAlign w:val="center"/>
                </w:tcPr>
                <w:p w14:paraId="56414192">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rPr>
                  </w:pPr>
                </w:p>
              </w:tc>
              <w:tc>
                <w:tcPr>
                  <w:tcW w:w="2233" w:type="pct"/>
                  <w:tcBorders>
                    <w:tl2br w:val="nil"/>
                    <w:tr2bl w:val="nil"/>
                  </w:tcBorders>
                  <w:noWrap w:val="0"/>
                  <w:vAlign w:val="center"/>
                </w:tcPr>
                <w:p w14:paraId="2178C107">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rPr>
                  </w:pPr>
                  <w:r>
                    <w:rPr>
                      <w:rFonts w:hint="default" w:ascii="Times New Roman" w:hAnsi="Times New Roman" w:eastAsia="宋体" w:cs="Times New Roman"/>
                      <w:caps w:val="0"/>
                      <w:color w:val="auto"/>
                      <w:highlight w:val="none"/>
                      <w:lang w:val="en-US" w:eastAsia="zh-CN"/>
                    </w:rPr>
                    <w:t>（八）验收报告的基础资料数据明显不实，内容存在重大缺项、遗漏，或者验收结论不明确、不合理的；</w:t>
                  </w:r>
                </w:p>
              </w:tc>
              <w:tc>
                <w:tcPr>
                  <w:tcW w:w="1680" w:type="pct"/>
                  <w:tcBorders>
                    <w:tl2br w:val="nil"/>
                    <w:tr2bl w:val="nil"/>
                  </w:tcBorders>
                  <w:noWrap w:val="0"/>
                  <w:vAlign w:val="center"/>
                </w:tcPr>
                <w:p w14:paraId="48402791">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en-US" w:eastAsia="zh-CN"/>
                    </w:rPr>
                  </w:pPr>
                  <w:r>
                    <w:rPr>
                      <w:rFonts w:hint="default" w:ascii="Times New Roman" w:hAnsi="Times New Roman" w:eastAsia="宋体" w:cs="Times New Roman"/>
                      <w:caps w:val="0"/>
                      <w:color w:val="auto"/>
                      <w:highlight w:val="none"/>
                      <w:lang w:val="en-US" w:eastAsia="zh-CN"/>
                    </w:rPr>
                    <w:t>本项目验收报告基础资料齐全，无重大缺项、遗漏</w:t>
                  </w:r>
                  <w:r>
                    <w:rPr>
                      <w:rFonts w:hint="eastAsia" w:cs="Times New Roman"/>
                      <w:caps w:val="0"/>
                      <w:color w:val="auto"/>
                      <w:highlight w:val="none"/>
                      <w:lang w:val="en-US" w:eastAsia="zh-CN"/>
                    </w:rPr>
                    <w:t>；</w:t>
                  </w:r>
                </w:p>
              </w:tc>
              <w:tc>
                <w:tcPr>
                  <w:tcW w:w="478" w:type="pct"/>
                  <w:vMerge w:val="continue"/>
                  <w:tcBorders>
                    <w:tl2br w:val="nil"/>
                    <w:tr2bl w:val="nil"/>
                  </w:tcBorders>
                  <w:noWrap w:val="0"/>
                  <w:vAlign w:val="center"/>
                </w:tcPr>
                <w:p w14:paraId="026B3059">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eastAsia="zh-CN"/>
                    </w:rPr>
                  </w:pPr>
                </w:p>
              </w:tc>
            </w:tr>
            <w:tr w14:paraId="421B46F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13" w:hRule="atLeast"/>
                <w:jc w:val="center"/>
              </w:trPr>
              <w:tc>
                <w:tcPr>
                  <w:tcW w:w="607" w:type="pct"/>
                  <w:vMerge w:val="continue"/>
                  <w:tcBorders>
                    <w:tl2br w:val="nil"/>
                    <w:tr2bl w:val="nil"/>
                  </w:tcBorders>
                  <w:noWrap w:val="0"/>
                  <w:vAlign w:val="center"/>
                </w:tcPr>
                <w:p w14:paraId="4FDB1651">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rPr>
                  </w:pPr>
                </w:p>
              </w:tc>
              <w:tc>
                <w:tcPr>
                  <w:tcW w:w="2233" w:type="pct"/>
                  <w:tcBorders>
                    <w:tl2br w:val="nil"/>
                    <w:tr2bl w:val="nil"/>
                  </w:tcBorders>
                  <w:noWrap w:val="0"/>
                  <w:vAlign w:val="center"/>
                </w:tcPr>
                <w:p w14:paraId="09F85492">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rPr>
                  </w:pPr>
                  <w:r>
                    <w:rPr>
                      <w:rFonts w:hint="default" w:ascii="Times New Roman" w:hAnsi="Times New Roman" w:eastAsia="宋体" w:cs="Times New Roman"/>
                      <w:caps w:val="0"/>
                      <w:color w:val="auto"/>
                      <w:highlight w:val="none"/>
                      <w:lang w:val="en-US" w:eastAsia="zh-CN"/>
                    </w:rPr>
                    <w:t>（九）其他环境保护法律法规规章等规定不得通过环境保护验收的。</w:t>
                  </w:r>
                </w:p>
              </w:tc>
              <w:tc>
                <w:tcPr>
                  <w:tcW w:w="1680" w:type="pct"/>
                  <w:tcBorders>
                    <w:tl2br w:val="nil"/>
                    <w:tr2bl w:val="nil"/>
                  </w:tcBorders>
                  <w:noWrap w:val="0"/>
                  <w:vAlign w:val="center"/>
                </w:tcPr>
                <w:p w14:paraId="2F2618EB">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en-US" w:eastAsia="zh-CN"/>
                    </w:rPr>
                  </w:pPr>
                  <w:r>
                    <w:rPr>
                      <w:rFonts w:hint="default" w:ascii="Times New Roman" w:hAnsi="Times New Roman" w:eastAsia="宋体" w:cs="Times New Roman"/>
                      <w:caps w:val="0"/>
                      <w:color w:val="auto"/>
                      <w:highlight w:val="none"/>
                      <w:lang w:val="en-US" w:eastAsia="zh-CN"/>
                    </w:rPr>
                    <w:t>本项目建设未违反其他环境保护法律法规规章</w:t>
                  </w:r>
                  <w:r>
                    <w:rPr>
                      <w:rFonts w:hint="eastAsia" w:cs="Times New Roman"/>
                      <w:caps w:val="0"/>
                      <w:color w:val="auto"/>
                      <w:highlight w:val="none"/>
                      <w:lang w:val="en-US" w:eastAsia="zh-CN"/>
                    </w:rPr>
                    <w:t>。</w:t>
                  </w:r>
                </w:p>
              </w:tc>
              <w:tc>
                <w:tcPr>
                  <w:tcW w:w="478" w:type="pct"/>
                  <w:vMerge w:val="continue"/>
                  <w:tcBorders>
                    <w:tl2br w:val="nil"/>
                    <w:tr2bl w:val="nil"/>
                  </w:tcBorders>
                  <w:noWrap w:val="0"/>
                  <w:vAlign w:val="center"/>
                </w:tcPr>
                <w:p w14:paraId="4CD564F0">
                  <w:pPr>
                    <w:pStyle w:val="80"/>
                    <w:keepNext/>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240" w:lineRule="exact"/>
                    <w:ind w:left="0" w:leftChars="0" w:right="0" w:rightChars="0" w:firstLine="0" w:firstLineChars="0"/>
                    <w:jc w:val="center"/>
                    <w:textAlignment w:val="baseline"/>
                    <w:rPr>
                      <w:rFonts w:hint="default" w:ascii="Times New Roman" w:hAnsi="Times New Roman" w:eastAsia="宋体" w:cs="Times New Roman"/>
                      <w:caps w:val="0"/>
                      <w:color w:val="auto"/>
                      <w:highlight w:val="none"/>
                      <w:lang w:val="zh-CN" w:eastAsia="zh-CN"/>
                    </w:rPr>
                  </w:pPr>
                </w:p>
              </w:tc>
            </w:tr>
          </w:tbl>
          <w:p w14:paraId="526A159F">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val="en-US" w:eastAsia="zh-CN"/>
              </w:rPr>
            </w:pPr>
            <w:r>
              <w:rPr>
                <w:rFonts w:hint="eastAsia" w:ascii="Times New Roman" w:hAnsi="Times New Roman" w:eastAsia="宋体" w:cs="Times New Roman"/>
                <w:b/>
                <w:bCs/>
                <w:caps w:val="0"/>
                <w:color w:val="auto"/>
                <w:highlight w:val="none"/>
                <w:lang w:val="en-US" w:eastAsia="zh-CN"/>
              </w:rPr>
              <w:t>2、</w:t>
            </w:r>
            <w:r>
              <w:rPr>
                <w:rFonts w:hint="default" w:ascii="Times New Roman" w:hAnsi="Times New Roman" w:eastAsia="宋体" w:cs="Times New Roman"/>
                <w:b/>
                <w:bCs/>
                <w:caps w:val="0"/>
                <w:color w:val="auto"/>
                <w:highlight w:val="none"/>
                <w:lang w:val="en-US" w:eastAsia="zh-CN"/>
              </w:rPr>
              <w:t>验收监测</w:t>
            </w:r>
            <w:r>
              <w:rPr>
                <w:rFonts w:hint="eastAsia" w:cs="Times New Roman"/>
                <w:b/>
                <w:bCs/>
                <w:caps w:val="0"/>
                <w:color w:val="auto"/>
                <w:highlight w:val="none"/>
                <w:lang w:val="en-US" w:eastAsia="zh-CN"/>
              </w:rPr>
              <w:t>结论</w:t>
            </w:r>
          </w:p>
          <w:p w14:paraId="1837E2B0">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firstLine="480"/>
              <w:jc w:val="left"/>
              <w:textAlignment w:val="auto"/>
              <w:rPr>
                <w:rFonts w:hint="default"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val="en-US" w:eastAsia="zh-CN"/>
              </w:rPr>
              <w:t>（1）</w:t>
            </w:r>
            <w:r>
              <w:rPr>
                <w:rFonts w:hint="eastAsia" w:ascii="Times New Roman" w:hAnsi="Times New Roman" w:eastAsia="宋体" w:cs="Times New Roman"/>
                <w:color w:val="auto"/>
                <w:highlight w:val="none"/>
              </w:rPr>
              <w:t>废水</w:t>
            </w:r>
            <w:r>
              <w:rPr>
                <w:rFonts w:hint="eastAsia" w:ascii="Times New Roman" w:hAnsi="Times New Roman" w:eastAsia="宋体" w:cs="Times New Roman"/>
                <w:color w:val="auto"/>
                <w:highlight w:val="none"/>
                <w:lang w:eastAsia="zh-CN"/>
              </w:rPr>
              <w:t>监测结果与评价</w:t>
            </w:r>
          </w:p>
          <w:p w14:paraId="61466A70">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firstLine="480"/>
              <w:jc w:val="left"/>
              <w:textAlignment w:val="auto"/>
              <w:rPr>
                <w:rFonts w:hint="default" w:ascii="Times New Roman" w:hAnsi="Times New Roman" w:eastAsia="宋体" w:cs="Times New Roman"/>
                <w:color w:val="auto"/>
                <w:highlight w:val="none"/>
                <w:lang w:val="en-US" w:eastAsia="zh-CN"/>
              </w:rPr>
            </w:pPr>
            <w:bookmarkStart w:id="112" w:name="sys18090112"/>
            <w:r>
              <w:rPr>
                <w:rFonts w:hint="eastAsia" w:ascii="Times New Roman" w:hAnsi="Times New Roman" w:eastAsia="宋体" w:cs="Times New Roman"/>
                <w:color w:val="auto"/>
                <w:sz w:val="24"/>
                <w:szCs w:val="24"/>
                <w:highlight w:val="none"/>
                <w:lang w:eastAsia="zh-CN"/>
              </w:rPr>
              <w:t>在验收监测期间</w:t>
            </w:r>
            <w:r>
              <w:rPr>
                <w:rFonts w:hint="default" w:ascii="Times New Roman" w:hAnsi="Times New Roman" w:eastAsia="宋体" w:cs="Times New Roman"/>
                <w:color w:val="auto"/>
                <w:sz w:val="24"/>
                <w:szCs w:val="24"/>
                <w:highlight w:val="none"/>
              </w:rPr>
              <w:t>，</w:t>
            </w:r>
            <w:r>
              <w:rPr>
                <w:rFonts w:hint="eastAsia" w:cs="Times New Roman"/>
                <w:color w:val="auto"/>
                <w:sz w:val="24"/>
                <w:szCs w:val="24"/>
                <w:highlight w:val="none"/>
                <w:lang w:val="en-US" w:eastAsia="zh-CN"/>
              </w:rPr>
              <w:t>生活污水</w:t>
            </w:r>
            <w:r>
              <w:rPr>
                <w:rFonts w:hint="eastAsia" w:ascii="Times New Roman" w:hAnsi="Times New Roman" w:eastAsia="宋体" w:cs="Times New Roman"/>
                <w:color w:val="auto"/>
                <w:sz w:val="24"/>
                <w:szCs w:val="24"/>
                <w:highlight w:val="none"/>
              </w:rPr>
              <w:t>排口</w:t>
            </w:r>
            <w:r>
              <w:rPr>
                <w:rFonts w:hint="eastAsia" w:cs="Times New Roman"/>
                <w:color w:val="auto"/>
                <w:sz w:val="24"/>
                <w:szCs w:val="24"/>
                <w:highlight w:val="none"/>
                <w:lang w:val="en-US" w:eastAsia="zh-CN"/>
              </w:rPr>
              <w:t>WS-02</w:t>
            </w:r>
            <w:r>
              <w:rPr>
                <w:rFonts w:hint="eastAsia" w:ascii="Times New Roman" w:hAnsi="Times New Roman" w:eastAsia="宋体" w:cs="Times New Roman"/>
                <w:color w:val="auto"/>
                <w:sz w:val="24"/>
                <w:szCs w:val="24"/>
                <w:highlight w:val="none"/>
                <w:lang w:val="en-US" w:eastAsia="zh-CN"/>
              </w:rPr>
              <w:t>排放</w:t>
            </w:r>
            <w:r>
              <w:rPr>
                <w:rFonts w:hint="eastAsia" w:ascii="Times New Roman" w:hAnsi="Times New Roman" w:eastAsia="宋体" w:cs="Times New Roman"/>
                <w:color w:val="auto"/>
                <w:sz w:val="24"/>
                <w:szCs w:val="24"/>
                <w:highlight w:val="none"/>
              </w:rPr>
              <w:t>的pH值</w:t>
            </w:r>
            <w:r>
              <w:rPr>
                <w:rFonts w:hint="eastAsia" w:ascii="Times New Roman" w:hAnsi="Times New Roman" w:eastAsia="宋体" w:cs="Times New Roman"/>
                <w:color w:val="auto"/>
                <w:sz w:val="24"/>
                <w:szCs w:val="24"/>
                <w:highlight w:val="none"/>
                <w:lang w:val="en-US" w:eastAsia="zh-CN"/>
              </w:rPr>
              <w:t>排放浓度为7.</w:t>
            </w:r>
            <w:r>
              <w:rPr>
                <w:rFonts w:hint="eastAsia" w:cs="Times New Roman"/>
                <w:color w:val="auto"/>
                <w:sz w:val="24"/>
                <w:szCs w:val="24"/>
                <w:highlight w:val="none"/>
                <w:lang w:val="en-US" w:eastAsia="zh-CN"/>
              </w:rPr>
              <w:t>9</w:t>
            </w:r>
            <w:r>
              <w:rPr>
                <w:rFonts w:hint="eastAsia"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8.1</w:t>
            </w:r>
            <w:r>
              <w:rPr>
                <w:rFonts w:hint="eastAsia"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eastAsia="zh-CN"/>
              </w:rPr>
              <w:t>无量纲），</w:t>
            </w:r>
            <w:r>
              <w:rPr>
                <w:rFonts w:hint="eastAsia" w:ascii="Times New Roman" w:hAnsi="Times New Roman" w:eastAsia="宋体" w:cs="Times New Roman"/>
                <w:color w:val="auto"/>
                <w:sz w:val="24"/>
                <w:szCs w:val="24"/>
                <w:highlight w:val="none"/>
              </w:rPr>
              <w:t>化学需氧量</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悬浮物</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氨氮</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总磷</w:t>
            </w:r>
            <w:r>
              <w:rPr>
                <w:rFonts w:hint="eastAsia" w:ascii="Times New Roman" w:hAnsi="Times New Roman" w:eastAsia="宋体" w:cs="Times New Roman"/>
                <w:color w:val="auto"/>
                <w:sz w:val="24"/>
                <w:szCs w:val="24"/>
                <w:highlight w:val="none"/>
                <w:lang w:val="en-US" w:eastAsia="zh-CN"/>
              </w:rPr>
              <w:t>最大排放浓度</w:t>
            </w:r>
            <w:r>
              <w:rPr>
                <w:rFonts w:hint="default" w:ascii="Times New Roman" w:hAnsi="Times New Roman" w:eastAsia="宋体" w:cs="Times New Roman"/>
                <w:color w:val="auto"/>
                <w:sz w:val="24"/>
                <w:szCs w:val="24"/>
                <w:highlight w:val="none"/>
              </w:rPr>
              <w:t>分别为</w:t>
            </w:r>
            <w:r>
              <w:rPr>
                <w:rFonts w:hint="eastAsia" w:cs="Times New Roman"/>
                <w:color w:val="auto"/>
                <w:sz w:val="24"/>
                <w:szCs w:val="24"/>
                <w:highlight w:val="none"/>
                <w:lang w:val="en-US" w:eastAsia="zh-CN"/>
              </w:rPr>
              <w:t>37</w:t>
            </w:r>
            <w:r>
              <w:rPr>
                <w:rFonts w:hint="default" w:ascii="Times New Roman" w:hAnsi="Times New Roman" w:eastAsia="宋体" w:cs="Times New Roman"/>
                <w:color w:val="auto"/>
                <w:sz w:val="24"/>
                <w:szCs w:val="24"/>
                <w:highlight w:val="none"/>
              </w:rPr>
              <w:t>mg/L、</w:t>
            </w:r>
            <w:r>
              <w:rPr>
                <w:rFonts w:hint="eastAsia"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mg/L、</w:t>
            </w:r>
            <w:r>
              <w:rPr>
                <w:rFonts w:hint="eastAsia" w:cs="Times New Roman"/>
                <w:color w:val="auto"/>
                <w:sz w:val="24"/>
                <w:szCs w:val="24"/>
                <w:highlight w:val="none"/>
                <w:lang w:val="en-US" w:eastAsia="zh-CN"/>
              </w:rPr>
              <w:t>1</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mg/L、</w:t>
            </w:r>
            <w:r>
              <w:rPr>
                <w:rFonts w:hint="eastAsia" w:cs="Times New Roman"/>
                <w:color w:val="auto"/>
                <w:sz w:val="24"/>
                <w:szCs w:val="24"/>
                <w:highlight w:val="none"/>
                <w:lang w:val="en-US" w:eastAsia="zh-CN"/>
              </w:rPr>
              <w:t>1.75</w:t>
            </w:r>
            <w:r>
              <w:rPr>
                <w:rFonts w:hint="default" w:ascii="Times New Roman" w:hAnsi="Times New Roman" w:eastAsia="宋体" w:cs="Times New Roman"/>
                <w:color w:val="auto"/>
                <w:sz w:val="24"/>
                <w:szCs w:val="24"/>
                <w:highlight w:val="none"/>
              </w:rPr>
              <w:t>mg/L</w:t>
            </w:r>
            <w:r>
              <w:rPr>
                <w:rFonts w:hint="eastAsia" w:ascii="Times New Roman" w:hAnsi="Times New Roman" w:eastAsia="宋体" w:cs="Times New Roman"/>
                <w:color w:val="auto"/>
                <w:sz w:val="24"/>
                <w:szCs w:val="24"/>
                <w:highlight w:val="none"/>
              </w:rPr>
              <w:t>，满足</w:t>
            </w:r>
            <w:r>
              <w:rPr>
                <w:rFonts w:hint="eastAsia" w:ascii="Times New Roman" w:hAnsi="Times New Roman" w:eastAsia="宋体" w:cs="Times New Roman"/>
                <w:color w:val="auto"/>
                <w:sz w:val="24"/>
                <w:szCs w:val="24"/>
                <w:highlight w:val="none"/>
                <w:lang w:val="en-US" w:eastAsia="zh-CN"/>
              </w:rPr>
              <w:t>科学园污水处理厂</w:t>
            </w:r>
            <w:r>
              <w:rPr>
                <w:rFonts w:hint="eastAsia" w:ascii="Times New Roman" w:hAnsi="Times New Roman" w:eastAsia="宋体" w:cs="Times New Roman"/>
                <w:color w:val="auto"/>
                <w:sz w:val="24"/>
                <w:szCs w:val="24"/>
                <w:highlight w:val="none"/>
              </w:rPr>
              <w:t>的接管标准</w:t>
            </w:r>
            <w:r>
              <w:rPr>
                <w:rFonts w:hint="eastAsia" w:ascii="Times New Roman" w:hAnsi="Times New Roman" w:eastAsia="宋体" w:cs="Times New Roman"/>
                <w:color w:val="auto"/>
                <w:sz w:val="24"/>
                <w:szCs w:val="24"/>
                <w:highlight w:val="none"/>
                <w:lang w:val="en-US" w:eastAsia="zh-CN"/>
              </w:rPr>
              <w:t>。</w:t>
            </w:r>
            <w:bookmarkEnd w:id="112"/>
          </w:p>
          <w:p w14:paraId="15F71767">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firstLine="480"/>
              <w:jc w:val="left"/>
              <w:textAlignment w:val="auto"/>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（2）</w:t>
            </w:r>
            <w:r>
              <w:rPr>
                <w:rFonts w:hint="eastAsia" w:ascii="Times New Roman" w:hAnsi="Times New Roman" w:eastAsia="宋体" w:cs="Times New Roman"/>
                <w:color w:val="auto"/>
                <w:highlight w:val="none"/>
              </w:rPr>
              <w:t>废气</w:t>
            </w:r>
            <w:r>
              <w:rPr>
                <w:rFonts w:hint="eastAsia" w:ascii="Times New Roman" w:hAnsi="Times New Roman" w:eastAsia="宋体" w:cs="Times New Roman"/>
                <w:color w:val="auto"/>
                <w:highlight w:val="none"/>
                <w:lang w:eastAsia="zh-CN"/>
              </w:rPr>
              <w:t>监测结果与评价</w:t>
            </w:r>
          </w:p>
          <w:p w14:paraId="4AB1FBC9">
            <w:pPr>
              <w:keepNext w:val="0"/>
              <w:keepLines w:val="0"/>
              <w:suppressLineNumbers w:val="0"/>
              <w:spacing w:before="0" w:beforeAutospacing="0" w:after="0" w:afterAutospacing="0"/>
              <w:ind w:left="0" w:right="0" w:firstLine="480"/>
              <w:jc w:val="left"/>
              <w:rPr>
                <w:rFonts w:hint="default" w:ascii="Times New Roman" w:hAnsi="Times New Roman" w:eastAsia="宋体" w:cs="Times New Roman"/>
                <w:color w:val="auto"/>
                <w:highlight w:val="none"/>
              </w:rPr>
            </w:pPr>
            <w:bookmarkStart w:id="113" w:name="sys18110164"/>
            <w:r>
              <w:rPr>
                <w:rFonts w:hint="eastAsia" w:ascii="Times New Roman" w:hAnsi="Times New Roman" w:eastAsia="宋体" w:cs="Times New Roman"/>
                <w:color w:val="auto"/>
                <w:highlight w:val="none"/>
                <w:lang w:eastAsia="zh-CN"/>
              </w:rPr>
              <w:t>在验收监测期间，</w:t>
            </w:r>
            <w:r>
              <w:rPr>
                <w:rFonts w:hint="eastAsia" w:ascii="Times New Roman" w:hAnsi="Times New Roman" w:eastAsia="宋体" w:cs="Times New Roman"/>
                <w:color w:val="auto"/>
                <w:highlight w:val="none"/>
                <w:lang w:val="en-US" w:eastAsia="zh-CN"/>
              </w:rPr>
              <w:t>厂界无组织排放的非甲烷总烃最大值为0.91</w:t>
            </w:r>
            <w:r>
              <w:rPr>
                <w:rFonts w:hint="default" w:ascii="Times New Roman" w:hAnsi="Times New Roman" w:eastAsia="宋体" w:cs="Times New Roman"/>
                <w:color w:val="auto"/>
                <w:highlight w:val="none"/>
              </w:rPr>
              <w:t>mg/m</w:t>
            </w:r>
            <w:r>
              <w:rPr>
                <w:rFonts w:hint="default" w:ascii="Times New Roman" w:hAnsi="Times New Roman" w:eastAsia="宋体" w:cs="Times New Roman"/>
                <w:color w:val="auto"/>
                <w:highlight w:val="none"/>
                <w:vertAlign w:val="superscript"/>
              </w:rPr>
              <w:t>3</w:t>
            </w:r>
            <w:r>
              <w:rPr>
                <w:rFonts w:hint="eastAsia" w:ascii="Times New Roman" w:hAnsi="Times New Roman" w:eastAsia="宋体" w:cs="Times New Roman"/>
                <w:color w:val="auto"/>
                <w:highlight w:val="none"/>
                <w:lang w:val="en-US" w:eastAsia="zh-CN"/>
              </w:rPr>
              <w:t>，</w:t>
            </w:r>
            <w:r>
              <w:rPr>
                <w:rFonts w:hint="eastAsia" w:cs="Times New Roman"/>
                <w:color w:val="auto"/>
                <w:highlight w:val="none"/>
                <w:lang w:val="en-US" w:eastAsia="zh-CN"/>
              </w:rPr>
              <w:t>总悬浮</w:t>
            </w:r>
            <w:r>
              <w:rPr>
                <w:rFonts w:hint="eastAsia" w:ascii="Times New Roman" w:hAnsi="Times New Roman" w:eastAsia="宋体" w:cs="Times New Roman"/>
                <w:color w:val="auto"/>
                <w:highlight w:val="none"/>
                <w:vertAlign w:val="baseline"/>
                <w:lang w:val="en-US" w:eastAsia="zh-CN"/>
              </w:rPr>
              <w:t>颗粒物最大值为0.3</w:t>
            </w:r>
            <w:r>
              <w:rPr>
                <w:rFonts w:hint="eastAsia" w:cs="Times New Roman"/>
                <w:color w:val="auto"/>
                <w:highlight w:val="none"/>
                <w:vertAlign w:val="baseline"/>
                <w:lang w:val="en-US" w:eastAsia="zh-CN"/>
              </w:rPr>
              <w:t>41</w:t>
            </w:r>
            <w:r>
              <w:rPr>
                <w:rFonts w:hint="default" w:ascii="Times New Roman" w:hAnsi="Times New Roman" w:eastAsia="宋体" w:cs="Times New Roman"/>
                <w:color w:val="auto"/>
                <w:highlight w:val="none"/>
              </w:rPr>
              <w:t>mg/m</w:t>
            </w:r>
            <w:r>
              <w:rPr>
                <w:rFonts w:hint="default" w:ascii="Times New Roman" w:hAnsi="Times New Roman" w:eastAsia="宋体" w:cs="Times New Roman"/>
                <w:color w:val="auto"/>
                <w:highlight w:val="none"/>
                <w:vertAlign w:val="superscript"/>
              </w:rPr>
              <w:t>3</w:t>
            </w:r>
            <w:r>
              <w:rPr>
                <w:rFonts w:hint="eastAsia" w:ascii="Times New Roman" w:hAnsi="Times New Roman" w:eastAsia="宋体" w:cs="Times New Roman"/>
                <w:color w:val="auto"/>
                <w:highlight w:val="none"/>
                <w:vertAlign w:val="baseline"/>
                <w:lang w:val="en-US" w:eastAsia="zh-CN"/>
              </w:rPr>
              <w:t>，满足</w:t>
            </w:r>
            <w:r>
              <w:rPr>
                <w:rFonts w:hint="default" w:ascii="Times New Roman" w:hAnsi="Times New Roman" w:eastAsia="宋体" w:cs="Times New Roman"/>
                <w:bCs/>
                <w:color w:val="auto"/>
                <w:highlight w:val="none"/>
                <w:lang w:val="zh-CN"/>
              </w:rPr>
              <w:t>《大气污染物综合排放标准》（</w:t>
            </w:r>
            <w:r>
              <w:rPr>
                <w:rFonts w:hint="default" w:ascii="Times New Roman" w:hAnsi="Times New Roman" w:eastAsia="宋体" w:cs="Times New Roman"/>
                <w:bCs/>
                <w:color w:val="auto"/>
                <w:highlight w:val="none"/>
              </w:rPr>
              <w:t>DB32/4041-2021</w:t>
            </w:r>
            <w:r>
              <w:rPr>
                <w:rFonts w:hint="default" w:ascii="Times New Roman" w:hAnsi="Times New Roman" w:eastAsia="宋体" w:cs="Times New Roman"/>
                <w:bCs/>
                <w:color w:val="auto"/>
                <w:highlight w:val="none"/>
                <w:lang w:val="zh-CN"/>
              </w:rPr>
              <w:t>）</w:t>
            </w:r>
            <w:r>
              <w:rPr>
                <w:rFonts w:hint="eastAsia" w:ascii="Times New Roman" w:hAnsi="Times New Roman" w:eastAsia="宋体" w:cs="Times New Roman"/>
                <w:color w:val="auto"/>
                <w:highlight w:val="none"/>
              </w:rPr>
              <w:t>表</w:t>
            </w:r>
            <w:r>
              <w:rPr>
                <w:rFonts w:hint="eastAsia" w:ascii="Times New Roman" w:hAnsi="Times New Roman" w:eastAsia="宋体" w:cs="Times New Roman"/>
                <w:color w:val="auto"/>
                <w:highlight w:val="none"/>
                <w:lang w:val="en-US" w:eastAsia="zh-CN"/>
              </w:rPr>
              <w:t>3排放</w:t>
            </w:r>
            <w:r>
              <w:rPr>
                <w:rFonts w:hint="eastAsia" w:ascii="Times New Roman" w:hAnsi="Times New Roman" w:eastAsia="宋体" w:cs="Times New Roman"/>
                <w:color w:val="auto"/>
                <w:highlight w:val="none"/>
              </w:rPr>
              <w:t>限值</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厂区内无组织排放的非甲烷总烃最大小时平均值为</w:t>
            </w:r>
            <w:r>
              <w:rPr>
                <w:rFonts w:hint="eastAsia" w:cs="Times New Roman"/>
                <w:color w:val="auto"/>
                <w:highlight w:val="none"/>
                <w:lang w:val="en-US" w:eastAsia="zh-CN"/>
              </w:rPr>
              <w:t>0.87</w:t>
            </w:r>
            <w:r>
              <w:rPr>
                <w:rFonts w:hint="default" w:ascii="Times New Roman" w:hAnsi="Times New Roman" w:eastAsia="宋体" w:cs="Times New Roman"/>
                <w:color w:val="auto"/>
                <w:highlight w:val="none"/>
              </w:rPr>
              <w:t>mg/m</w:t>
            </w:r>
            <w:r>
              <w:rPr>
                <w:rFonts w:hint="default" w:ascii="Times New Roman" w:hAnsi="Times New Roman" w:eastAsia="宋体" w:cs="Times New Roman"/>
                <w:color w:val="auto"/>
                <w:highlight w:val="none"/>
                <w:vertAlign w:val="superscript"/>
              </w:rPr>
              <w:t>3</w:t>
            </w:r>
            <w:r>
              <w:rPr>
                <w:rFonts w:hint="eastAsia"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满足</w:t>
            </w:r>
            <w:r>
              <w:rPr>
                <w:rFonts w:hint="default" w:ascii="Times New Roman" w:hAnsi="Times New Roman" w:eastAsia="宋体" w:cs="Times New Roman"/>
                <w:bCs/>
                <w:color w:val="auto"/>
                <w:highlight w:val="none"/>
                <w:lang w:val="zh-CN"/>
              </w:rPr>
              <w:t>《大气污染物综合排放标准》（</w:t>
            </w:r>
            <w:r>
              <w:rPr>
                <w:rFonts w:hint="default" w:ascii="Times New Roman" w:hAnsi="Times New Roman" w:eastAsia="宋体" w:cs="Times New Roman"/>
                <w:bCs/>
                <w:color w:val="auto"/>
                <w:highlight w:val="none"/>
              </w:rPr>
              <w:t>DB32/4041-2021</w:t>
            </w:r>
            <w:r>
              <w:rPr>
                <w:rFonts w:hint="default" w:ascii="Times New Roman" w:hAnsi="Times New Roman" w:eastAsia="宋体" w:cs="Times New Roman"/>
                <w:bCs/>
                <w:color w:val="auto"/>
                <w:highlight w:val="none"/>
                <w:lang w:val="zh-CN"/>
              </w:rPr>
              <w:t>）</w:t>
            </w:r>
            <w:r>
              <w:rPr>
                <w:rFonts w:hint="eastAsia" w:ascii="Times New Roman" w:hAnsi="Times New Roman" w:eastAsia="宋体" w:cs="Times New Roman"/>
                <w:color w:val="auto"/>
                <w:highlight w:val="none"/>
              </w:rPr>
              <w:t>表</w:t>
            </w:r>
            <w:r>
              <w:rPr>
                <w:rFonts w:hint="eastAsia" w:ascii="Times New Roman" w:hAnsi="Times New Roman" w:eastAsia="宋体" w:cs="Times New Roman"/>
                <w:color w:val="auto"/>
                <w:highlight w:val="none"/>
                <w:lang w:val="en-US" w:eastAsia="zh-CN"/>
              </w:rPr>
              <w:t>2排放</w:t>
            </w:r>
            <w:r>
              <w:rPr>
                <w:rFonts w:hint="eastAsia" w:ascii="Times New Roman" w:hAnsi="Times New Roman" w:eastAsia="宋体" w:cs="Times New Roman"/>
                <w:color w:val="auto"/>
                <w:highlight w:val="none"/>
              </w:rPr>
              <w:t>限值。</w:t>
            </w:r>
            <w:bookmarkEnd w:id="113"/>
          </w:p>
          <w:p w14:paraId="7BA6926B">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firstLine="480"/>
              <w:jc w:val="left"/>
              <w:textAlignment w:val="auto"/>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（3）</w:t>
            </w:r>
            <w:r>
              <w:rPr>
                <w:rFonts w:hint="default" w:ascii="Times New Roman" w:hAnsi="Times New Roman" w:eastAsia="宋体" w:cs="Times New Roman"/>
                <w:color w:val="auto"/>
                <w:highlight w:val="none"/>
              </w:rPr>
              <w:t>噪声</w:t>
            </w:r>
            <w:r>
              <w:rPr>
                <w:rFonts w:hint="eastAsia" w:ascii="Times New Roman" w:hAnsi="Times New Roman" w:eastAsia="宋体" w:cs="Times New Roman"/>
                <w:color w:val="auto"/>
                <w:highlight w:val="none"/>
                <w:lang w:eastAsia="zh-CN"/>
              </w:rPr>
              <w:t>监测结果与评价</w:t>
            </w:r>
          </w:p>
          <w:p w14:paraId="0B1871C8">
            <w:pPr>
              <w:keepNext w:val="0"/>
              <w:keepLines w:val="0"/>
              <w:suppressLineNumbers w:val="0"/>
              <w:bidi w:val="0"/>
              <w:spacing w:before="0" w:beforeAutospacing="0" w:after="0" w:afterAutospacing="0"/>
              <w:ind w:left="0" w:right="0"/>
              <w:rPr>
                <w:rFonts w:hint="default" w:cs="Times New Roman"/>
                <w:color w:val="auto"/>
                <w:highlight w:val="none"/>
              </w:rPr>
            </w:pPr>
            <w:bookmarkStart w:id="114" w:name="sys1813094"/>
            <w:r>
              <w:rPr>
                <w:rFonts w:hint="default" w:cs="Times New Roman"/>
                <w:color w:val="auto"/>
                <w:highlight w:val="none"/>
              </w:rPr>
              <w:t>验收监测期间，项目东、南、西、北厂界昼间噪声测定值范围为</w:t>
            </w:r>
            <w:r>
              <w:rPr>
                <w:rFonts w:hint="eastAsia" w:cs="Times New Roman"/>
                <w:color w:val="auto"/>
                <w:highlight w:val="none"/>
                <w:lang w:val="en-US" w:eastAsia="zh-CN"/>
              </w:rPr>
              <w:t>53.5~57.4</w:t>
            </w:r>
            <w:r>
              <w:rPr>
                <w:rFonts w:hint="default" w:cs="Times New Roman"/>
                <w:color w:val="auto"/>
                <w:highlight w:val="none"/>
              </w:rPr>
              <w:t>dB（A），符合《工业企业厂界环境噪声排放标准》（GB12348-2008）</w:t>
            </w:r>
            <w:r>
              <w:rPr>
                <w:rFonts w:hint="eastAsia" w:cs="Times New Roman"/>
                <w:color w:val="auto"/>
                <w:highlight w:val="none"/>
                <w:lang w:val="en-US" w:eastAsia="zh-CN"/>
              </w:rPr>
              <w:t>2</w:t>
            </w:r>
            <w:r>
              <w:rPr>
                <w:rFonts w:hint="default" w:cs="Times New Roman"/>
                <w:color w:val="auto"/>
                <w:highlight w:val="none"/>
              </w:rPr>
              <w:t>类标准限值（昼间≤6</w:t>
            </w:r>
            <w:r>
              <w:rPr>
                <w:rFonts w:hint="eastAsia" w:cs="Times New Roman"/>
                <w:color w:val="auto"/>
                <w:highlight w:val="none"/>
                <w:lang w:val="en-US" w:eastAsia="zh-CN"/>
              </w:rPr>
              <w:t>0</w:t>
            </w:r>
            <w:r>
              <w:rPr>
                <w:rFonts w:hint="default" w:cs="Times New Roman"/>
                <w:color w:val="auto"/>
                <w:highlight w:val="none"/>
              </w:rPr>
              <w:t>dB</w:t>
            </w:r>
            <w:r>
              <w:rPr>
                <w:rFonts w:hint="eastAsia" w:cs="Times New Roman"/>
                <w:color w:val="auto"/>
                <w:highlight w:val="none"/>
                <w:lang w:eastAsia="zh-CN"/>
              </w:rPr>
              <w:t>（</w:t>
            </w:r>
            <w:r>
              <w:rPr>
                <w:rFonts w:hint="default" w:cs="Times New Roman"/>
                <w:color w:val="auto"/>
                <w:highlight w:val="none"/>
              </w:rPr>
              <w:t>A</w:t>
            </w:r>
            <w:r>
              <w:rPr>
                <w:rFonts w:hint="eastAsia" w:cs="Times New Roman"/>
                <w:color w:val="auto"/>
                <w:highlight w:val="none"/>
                <w:lang w:eastAsia="zh-CN"/>
              </w:rPr>
              <w:t>）</w:t>
            </w:r>
            <w:r>
              <w:rPr>
                <w:rFonts w:hint="default" w:cs="Times New Roman"/>
                <w:color w:val="auto"/>
                <w:highlight w:val="none"/>
              </w:rPr>
              <w:t>）。</w:t>
            </w:r>
            <w:bookmarkEnd w:id="114"/>
          </w:p>
          <w:p w14:paraId="6A6A62D8">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firstLine="480"/>
              <w:textAlignment w:val="auto"/>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（4）</w:t>
            </w:r>
            <w:r>
              <w:rPr>
                <w:rFonts w:hint="default" w:ascii="Times New Roman" w:hAnsi="Times New Roman" w:eastAsia="宋体" w:cs="Times New Roman"/>
                <w:color w:val="auto"/>
                <w:highlight w:val="none"/>
              </w:rPr>
              <w:t>固废</w:t>
            </w:r>
          </w:p>
          <w:p w14:paraId="7CD74A73">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firstLine="480"/>
              <w:textAlignment w:val="auto"/>
              <w:rPr>
                <w:rFonts w:hint="default" w:ascii="Times New Roman" w:hAnsi="Times New Roman" w:eastAsia="宋体" w:cs="Times New Roman"/>
                <w:caps w:val="0"/>
                <w:color w:val="auto"/>
                <w:highlight w:val="none"/>
                <w:lang w:val="en-US" w:eastAsia="zh-CN"/>
              </w:rPr>
            </w:pPr>
            <w:r>
              <w:rPr>
                <w:rFonts w:hint="eastAsia" w:ascii="Times New Roman" w:hAnsi="Times New Roman" w:eastAsia="宋体" w:cs="Times New Roman"/>
                <w:caps w:val="0"/>
                <w:color w:val="auto"/>
                <w:highlight w:val="none"/>
                <w:lang w:val="en-US" w:eastAsia="zh-CN"/>
              </w:rPr>
              <w:t>本</w:t>
            </w:r>
            <w:r>
              <w:rPr>
                <w:rFonts w:hint="default" w:ascii="Times New Roman" w:hAnsi="Times New Roman" w:eastAsia="宋体" w:cs="Times New Roman"/>
                <w:caps w:val="0"/>
                <w:color w:val="auto"/>
                <w:highlight w:val="none"/>
                <w:lang w:val="en-US" w:eastAsia="zh-CN"/>
              </w:rPr>
              <w:t>项目建成后，一般固体废物废边角料、一般废包装物统一收集后外售；</w:t>
            </w:r>
            <w:bookmarkStart w:id="115" w:name="sys18153247"/>
            <w:r>
              <w:rPr>
                <w:rFonts w:hint="default" w:ascii="Times New Roman" w:hAnsi="Times New Roman" w:eastAsia="宋体" w:cs="Times New Roman"/>
                <w:caps w:val="0"/>
                <w:color w:val="auto"/>
                <w:highlight w:val="none"/>
                <w:lang w:val="en-US" w:eastAsia="zh-CN"/>
              </w:rPr>
              <w:t>危险废物危险废包装物、</w:t>
            </w:r>
            <w:r>
              <w:rPr>
                <w:rFonts w:hint="eastAsia" w:cs="Times New Roman"/>
                <w:caps w:val="0"/>
                <w:color w:val="auto"/>
                <w:highlight w:val="none"/>
                <w:lang w:val="en-US" w:eastAsia="zh-CN"/>
              </w:rPr>
              <w:t>废过滤材料、废机油、</w:t>
            </w:r>
            <w:r>
              <w:rPr>
                <w:rFonts w:hint="default" w:ascii="Times New Roman" w:hAnsi="Times New Roman" w:eastAsia="宋体" w:cs="Times New Roman"/>
                <w:caps w:val="0"/>
                <w:color w:val="auto"/>
                <w:highlight w:val="none"/>
                <w:lang w:val="en-US" w:eastAsia="zh-CN"/>
              </w:rPr>
              <w:t>含油抹布统一收集后，交江苏海硕再生资源有限公司处置</w:t>
            </w:r>
            <w:r>
              <w:rPr>
                <w:rFonts w:hint="eastAsia" w:ascii="Times New Roman" w:hAnsi="Times New Roman" w:eastAsia="宋体" w:cs="Times New Roman"/>
                <w:caps w:val="0"/>
                <w:color w:val="auto"/>
                <w:highlight w:val="none"/>
                <w:lang w:val="en-US" w:eastAsia="zh-CN"/>
              </w:rPr>
              <w:t>。</w:t>
            </w:r>
            <w:bookmarkEnd w:id="115"/>
          </w:p>
          <w:p w14:paraId="5C2C8687">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firstLine="480"/>
              <w:textAlignment w:val="auto"/>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（5）</w:t>
            </w:r>
            <w:r>
              <w:rPr>
                <w:rFonts w:hint="default" w:ascii="Times New Roman" w:hAnsi="Times New Roman" w:eastAsia="宋体" w:cs="Times New Roman"/>
                <w:color w:val="auto"/>
                <w:highlight w:val="none"/>
              </w:rPr>
              <w:t>总量</w:t>
            </w:r>
          </w:p>
          <w:p w14:paraId="519CFD2C">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firstLine="480"/>
              <w:textAlignment w:val="auto"/>
              <w:rPr>
                <w:rFonts w:hint="default" w:ascii="Times New Roman" w:hAnsi="Times New Roman" w:eastAsia="宋体" w:cs="Times New Roman"/>
                <w:color w:val="auto"/>
                <w:highlight w:val="none"/>
              </w:rPr>
            </w:pPr>
            <w:r>
              <w:rPr>
                <w:rFonts w:hint="eastAsia" w:ascii="Times New Roman" w:hAnsi="Times New Roman" w:eastAsia="宋体" w:cs="Times New Roman"/>
                <w:color w:val="auto"/>
                <w:sz w:val="24"/>
                <w:szCs w:val="24"/>
                <w:highlight w:val="none"/>
                <w:lang w:eastAsia="zh-CN"/>
              </w:rPr>
              <w:t>在验收监测期间，</w:t>
            </w:r>
            <w:r>
              <w:rPr>
                <w:rFonts w:hint="eastAsia" w:cs="Times New Roman"/>
                <w:color w:val="auto"/>
                <w:sz w:val="24"/>
                <w:szCs w:val="24"/>
                <w:highlight w:val="none"/>
                <w:lang w:val="en-US" w:eastAsia="zh-CN"/>
              </w:rPr>
              <w:t>生活污水</w:t>
            </w:r>
            <w:r>
              <w:rPr>
                <w:rFonts w:hint="eastAsia" w:ascii="Times New Roman" w:hAnsi="Times New Roman" w:eastAsia="宋体" w:cs="Times New Roman"/>
                <w:color w:val="auto"/>
                <w:sz w:val="24"/>
                <w:szCs w:val="24"/>
                <w:highlight w:val="none"/>
              </w:rPr>
              <w:t>排口</w:t>
            </w:r>
            <w:r>
              <w:rPr>
                <w:rFonts w:hint="eastAsia" w:cs="Times New Roman"/>
                <w:color w:val="auto"/>
                <w:sz w:val="24"/>
                <w:szCs w:val="24"/>
                <w:highlight w:val="none"/>
                <w:lang w:val="en-US" w:eastAsia="zh-CN"/>
              </w:rPr>
              <w:t>WS-02</w:t>
            </w:r>
            <w:r>
              <w:rPr>
                <w:rFonts w:hint="eastAsia" w:ascii="Times New Roman" w:hAnsi="Times New Roman" w:eastAsia="宋体" w:cs="Times New Roman"/>
                <w:color w:val="auto"/>
                <w:sz w:val="24"/>
                <w:szCs w:val="24"/>
                <w:highlight w:val="none"/>
                <w:lang w:val="en-US" w:eastAsia="zh-CN"/>
              </w:rPr>
              <w:t>排放</w:t>
            </w:r>
            <w:r>
              <w:rPr>
                <w:rFonts w:hint="eastAsia" w:ascii="Times New Roman" w:hAnsi="Times New Roman" w:eastAsia="宋体" w:cs="Times New Roman"/>
                <w:color w:val="auto"/>
                <w:sz w:val="24"/>
                <w:szCs w:val="24"/>
                <w:highlight w:val="none"/>
              </w:rPr>
              <w:t>的pH值</w:t>
            </w:r>
            <w:r>
              <w:rPr>
                <w:rFonts w:hint="eastAsia" w:ascii="Times New Roman" w:hAnsi="Times New Roman" w:eastAsia="宋体" w:cs="Times New Roman"/>
                <w:color w:val="auto"/>
                <w:sz w:val="24"/>
                <w:szCs w:val="24"/>
                <w:highlight w:val="none"/>
                <w:lang w:val="en-US" w:eastAsia="zh-CN"/>
              </w:rPr>
              <w:t>排放浓度为7.</w:t>
            </w:r>
            <w:r>
              <w:rPr>
                <w:rFonts w:hint="eastAsia" w:cs="Times New Roman"/>
                <w:color w:val="auto"/>
                <w:sz w:val="24"/>
                <w:szCs w:val="24"/>
                <w:highlight w:val="none"/>
                <w:lang w:val="en-US" w:eastAsia="zh-CN"/>
              </w:rPr>
              <w:t>9</w:t>
            </w:r>
            <w:r>
              <w:rPr>
                <w:rFonts w:hint="eastAsia"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8.1</w:t>
            </w:r>
            <w:r>
              <w:rPr>
                <w:rFonts w:hint="eastAsia"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eastAsia="zh-CN"/>
              </w:rPr>
              <w:t>无量纲），</w:t>
            </w:r>
            <w:r>
              <w:rPr>
                <w:rFonts w:hint="eastAsia" w:ascii="Times New Roman" w:hAnsi="Times New Roman" w:eastAsia="宋体" w:cs="Times New Roman"/>
                <w:color w:val="auto"/>
                <w:sz w:val="24"/>
                <w:szCs w:val="24"/>
                <w:highlight w:val="none"/>
              </w:rPr>
              <w:t>化学需氧量</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悬浮物</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氨氮</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总磷</w:t>
            </w:r>
            <w:r>
              <w:rPr>
                <w:rFonts w:hint="eastAsia" w:ascii="Times New Roman" w:hAnsi="Times New Roman" w:eastAsia="宋体" w:cs="Times New Roman"/>
                <w:color w:val="auto"/>
                <w:sz w:val="24"/>
                <w:szCs w:val="24"/>
                <w:highlight w:val="none"/>
                <w:lang w:val="en-US" w:eastAsia="zh-CN"/>
              </w:rPr>
              <w:t>的</w:t>
            </w:r>
            <w:r>
              <w:rPr>
                <w:rFonts w:hint="eastAsia" w:cs="Times New Roman"/>
                <w:color w:val="auto"/>
                <w:highlight w:val="none"/>
                <w:lang w:val="en-US" w:eastAsia="zh-CN"/>
              </w:rPr>
              <w:t>接管量</w:t>
            </w:r>
            <w:r>
              <w:rPr>
                <w:rFonts w:hint="eastAsia" w:cs="Times New Roman"/>
                <w:color w:val="auto"/>
                <w:highlight w:val="none"/>
              </w:rPr>
              <w:t>分别为</w:t>
            </w:r>
            <w:r>
              <w:rPr>
                <w:rFonts w:hint="eastAsia" w:cs="Times New Roman"/>
                <w:color w:val="auto"/>
                <w:highlight w:val="none"/>
                <w:lang w:val="en-US" w:eastAsia="zh-CN"/>
              </w:rPr>
              <w:t>0.373</w:t>
            </w:r>
            <w:r>
              <w:rPr>
                <w:rFonts w:hint="eastAsia" w:cs="Times New Roman"/>
                <w:color w:val="auto"/>
                <w:highlight w:val="none"/>
              </w:rPr>
              <w:t>t/a</w:t>
            </w:r>
            <w:r>
              <w:rPr>
                <w:rFonts w:hint="eastAsia" w:cs="Times New Roman"/>
                <w:color w:val="auto"/>
                <w:highlight w:val="none"/>
                <w:lang w:eastAsia="zh-CN"/>
              </w:rPr>
              <w:t>、</w:t>
            </w:r>
            <w:r>
              <w:rPr>
                <w:rFonts w:hint="eastAsia" w:cs="Times New Roman"/>
                <w:color w:val="auto"/>
                <w:highlight w:val="none"/>
                <w:lang w:val="en-US" w:eastAsia="zh-CN"/>
              </w:rPr>
              <w:t>0.0906</w:t>
            </w:r>
            <w:r>
              <w:rPr>
                <w:rFonts w:hint="eastAsia" w:cs="Times New Roman"/>
                <w:color w:val="auto"/>
                <w:highlight w:val="none"/>
              </w:rPr>
              <w:t>t/a</w:t>
            </w:r>
            <w:r>
              <w:rPr>
                <w:rFonts w:hint="eastAsia" w:cs="Times New Roman"/>
                <w:color w:val="auto"/>
                <w:highlight w:val="none"/>
                <w:lang w:eastAsia="zh-CN"/>
              </w:rPr>
              <w:t>、</w:t>
            </w:r>
            <w:r>
              <w:rPr>
                <w:rFonts w:hint="eastAsia" w:cs="Times New Roman"/>
                <w:color w:val="auto"/>
                <w:highlight w:val="none"/>
                <w:lang w:val="en-US" w:eastAsia="zh-CN"/>
              </w:rPr>
              <w:t>0.151</w:t>
            </w:r>
            <w:r>
              <w:rPr>
                <w:rFonts w:hint="eastAsia" w:cs="Times New Roman"/>
                <w:color w:val="auto"/>
                <w:highlight w:val="none"/>
              </w:rPr>
              <w:t>t/a</w:t>
            </w:r>
            <w:r>
              <w:rPr>
                <w:rFonts w:hint="eastAsia" w:cs="Times New Roman"/>
                <w:color w:val="auto"/>
                <w:highlight w:val="none"/>
                <w:lang w:eastAsia="zh-CN"/>
              </w:rPr>
              <w:t>、</w:t>
            </w:r>
            <w:r>
              <w:rPr>
                <w:rFonts w:hint="eastAsia" w:cs="Times New Roman"/>
                <w:color w:val="auto"/>
                <w:highlight w:val="none"/>
                <w:lang w:val="en-US" w:eastAsia="zh-CN"/>
              </w:rPr>
              <w:t>0.0176</w:t>
            </w:r>
            <w:r>
              <w:rPr>
                <w:rFonts w:hint="eastAsia" w:cs="Times New Roman"/>
                <w:color w:val="auto"/>
                <w:highlight w:val="none"/>
              </w:rPr>
              <w:t>t/a</w:t>
            </w:r>
            <w:r>
              <w:rPr>
                <w:rFonts w:hint="default" w:cs="Times New Roman"/>
                <w:color w:val="auto"/>
                <w:highlight w:val="none"/>
              </w:rPr>
              <w:t>。</w:t>
            </w:r>
          </w:p>
          <w:p w14:paraId="14C2F852">
            <w:pPr>
              <w:keepNext w:val="0"/>
              <w:keepLines w:val="0"/>
              <w:pageBreakBefore w:val="0"/>
              <w:numPr>
                <w:ilvl w:val="0"/>
                <w:numId w:val="0"/>
              </w:numPr>
              <w:suppressLineNumbers w:val="0"/>
              <w:tabs>
                <w:tab w:val="left" w:pos="613"/>
              </w:tabs>
              <w:kinsoku/>
              <w:wordWrap/>
              <w:overflowPunct/>
              <w:topLinePunct w:val="0"/>
              <w:autoSpaceDE/>
              <w:autoSpaceDN/>
              <w:bidi w:val="0"/>
              <w:adjustRightInd/>
              <w:snapToGrid/>
              <w:spacing w:before="0" w:beforeAutospacing="0" w:after="0" w:afterAutospacing="0"/>
              <w:ind w:left="0" w:leftChars="0" w:right="0" w:firstLine="480" w:firstLineChars="200"/>
              <w:textAlignment w:val="auto"/>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w:t>
            </w:r>
            <w:r>
              <w:rPr>
                <w:rFonts w:hint="eastAsia" w:cs="Times New Roman"/>
                <w:color w:val="auto"/>
                <w:highlight w:val="none"/>
                <w:lang w:val="en-US" w:eastAsia="zh-CN"/>
              </w:rPr>
              <w:t>6</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rPr>
              <w:t>验收结论</w:t>
            </w:r>
          </w:p>
          <w:p w14:paraId="51C13AB2">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firstLine="480"/>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该项目执行了</w:t>
            </w:r>
            <w:r>
              <w:rPr>
                <w:rFonts w:hint="eastAsia"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三同时</w:t>
            </w:r>
            <w:r>
              <w:rPr>
                <w:rFonts w:hint="eastAsia"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制度，验收监测期间，各类环保治理设施运行正常，项目所测的各类污染物均达标排放，环评批复中的各项要求基本落实。本验收监测报告认为该项目正常投入使用、环保设备正常运行时，满足竣工环境保护验收条件，建议通过该项目竣工环境保护验收。</w:t>
            </w:r>
          </w:p>
          <w:p w14:paraId="55676751">
            <w:pPr>
              <w:keepNext w:val="0"/>
              <w:keepLines w:val="0"/>
              <w:pageBreakBefore w:val="0"/>
              <w:suppressLineNumbers w:val="0"/>
              <w:kinsoku/>
              <w:wordWrap/>
              <w:overflowPunct/>
              <w:topLinePunct w:val="0"/>
              <w:autoSpaceDE/>
              <w:autoSpaceDN/>
              <w:bidi w:val="0"/>
              <w:adjustRightInd/>
              <w:snapToGrid/>
              <w:spacing w:before="0" w:beforeAutospacing="0" w:after="0" w:afterAutospacing="0"/>
              <w:ind w:left="0" w:right="0" w:firstLine="480"/>
              <w:textAlignment w:val="auto"/>
              <w:rPr>
                <w:rFonts w:hint="default"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w:t>
            </w:r>
            <w:r>
              <w:rPr>
                <w:rFonts w:hint="eastAsia" w:cs="Times New Roman"/>
                <w:color w:val="auto"/>
                <w:highlight w:val="none"/>
                <w:lang w:val="en-US" w:eastAsia="zh-CN"/>
              </w:rPr>
              <w:t>7</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rPr>
              <w:t>建议</w:t>
            </w:r>
          </w:p>
          <w:p w14:paraId="096D61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jc w:val="left"/>
              <w:textAlignment w:val="auto"/>
              <w:rPr>
                <w:rFonts w:hint="default" w:ascii="Times New Roman" w:hAnsi="Times New Roman" w:eastAsia="宋体" w:cs="Times New Roman"/>
                <w:color w:val="auto"/>
                <w:highlight w:val="none"/>
              </w:rPr>
            </w:pPr>
            <w:r>
              <w:rPr>
                <w:rFonts w:hint="eastAsia" w:ascii="Times New Roman" w:hAnsi="Times New Roman" w:eastAsia="宋体" w:cs="Times New Roman"/>
                <w:color w:val="auto"/>
                <w:kern w:val="0"/>
                <w:highlight w:val="none"/>
                <w:lang w:val="en-US" w:eastAsia="zh-CN" w:bidi="ar"/>
              </w:rPr>
              <w:t>①</w:t>
            </w:r>
            <w:r>
              <w:rPr>
                <w:rFonts w:hint="eastAsia" w:ascii="Times New Roman" w:hAnsi="Times New Roman" w:eastAsia="宋体" w:cs="宋体"/>
                <w:color w:val="auto"/>
                <w:kern w:val="0"/>
                <w:highlight w:val="none"/>
                <w:lang w:bidi="ar"/>
              </w:rPr>
              <w:t>加强职工的环保教育，</w:t>
            </w:r>
            <w:r>
              <w:rPr>
                <w:rFonts w:hint="eastAsia" w:ascii="Times New Roman" w:hAnsi="Times New Roman" w:eastAsia="宋体" w:cs="宋体"/>
                <w:color w:val="auto"/>
                <w:kern w:val="0"/>
                <w:highlight w:val="none"/>
                <w:lang w:eastAsia="zh-CN" w:bidi="ar"/>
              </w:rPr>
              <w:t>增强</w:t>
            </w:r>
            <w:r>
              <w:rPr>
                <w:rFonts w:hint="eastAsia" w:ascii="Times New Roman" w:hAnsi="Times New Roman" w:eastAsia="宋体" w:cs="宋体"/>
                <w:color w:val="auto"/>
                <w:kern w:val="0"/>
                <w:highlight w:val="none"/>
                <w:lang w:bidi="ar"/>
              </w:rPr>
              <w:t>职工的环保意识。</w:t>
            </w:r>
          </w:p>
          <w:p w14:paraId="21941A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jc w:val="left"/>
              <w:textAlignment w:val="auto"/>
              <w:rPr>
                <w:rFonts w:hint="default" w:ascii="Times New Roman" w:hAnsi="Times New Roman" w:eastAsia="宋体" w:cs="Times New Roman"/>
                <w:color w:val="auto"/>
                <w:highlight w:val="none"/>
              </w:rPr>
            </w:pPr>
            <w:r>
              <w:rPr>
                <w:rFonts w:hint="eastAsia" w:ascii="Times New Roman" w:hAnsi="Times New Roman" w:eastAsia="宋体" w:cs="Times New Roman"/>
                <w:color w:val="auto"/>
                <w:kern w:val="0"/>
                <w:highlight w:val="none"/>
                <w:lang w:val="en-US" w:eastAsia="zh-CN" w:bidi="ar"/>
              </w:rPr>
              <w:t>②</w:t>
            </w:r>
            <w:r>
              <w:rPr>
                <w:rFonts w:hint="default" w:ascii="Times New Roman" w:hAnsi="Times New Roman" w:eastAsia="宋体" w:cs="Times New Roman"/>
                <w:color w:val="auto"/>
                <w:highlight w:val="none"/>
              </w:rPr>
              <w:t>企业在生产过程中加强监管，确保各环节的正常、稳定运行，保证各污染物的达标排放。</w:t>
            </w:r>
          </w:p>
          <w:p w14:paraId="5D6A5794">
            <w:pPr>
              <w:keepNext w:val="0"/>
              <w:keepLines w:val="0"/>
              <w:suppressLineNumbers w:val="0"/>
              <w:bidi w:val="0"/>
              <w:spacing w:before="0" w:beforeAutospacing="0" w:after="0" w:afterAutospacing="0"/>
              <w:ind w:left="0" w:right="0"/>
              <w:rPr>
                <w:rFonts w:hint="default" w:ascii="Times New Roman" w:hAnsi="Times New Roman" w:eastAsia="宋体" w:cs="Times New Roman"/>
                <w:caps w:val="0"/>
                <w:color w:val="auto"/>
                <w:highlight w:val="none"/>
                <w:lang w:eastAsia="zh-CN"/>
              </w:rPr>
            </w:pPr>
            <w:r>
              <w:rPr>
                <w:rFonts w:hint="eastAsia" w:ascii="Times New Roman" w:hAnsi="Times New Roman" w:eastAsia="宋体" w:cs="Times New Roman"/>
                <w:color w:val="auto"/>
                <w:kern w:val="0"/>
                <w:highlight w:val="none"/>
                <w:lang w:val="en-US" w:eastAsia="zh-CN" w:bidi="ar"/>
              </w:rPr>
              <w:t>③</w:t>
            </w:r>
            <w:r>
              <w:rPr>
                <w:rFonts w:hint="eastAsia" w:ascii="Times New Roman" w:hAnsi="Times New Roman" w:eastAsia="宋体" w:cs="Times New Roman"/>
                <w:color w:val="auto"/>
                <w:highlight w:val="none"/>
              </w:rPr>
              <w:t>做好固废管理工作，确保固废均妥善处置。</w:t>
            </w:r>
          </w:p>
        </w:tc>
      </w:tr>
    </w:tbl>
    <w:p w14:paraId="472487B1">
      <w:pPr>
        <w:spacing w:line="360" w:lineRule="auto"/>
        <w:rPr>
          <w:rFonts w:hint="eastAsia" w:ascii="Times New Roman" w:hAnsi="Times New Roman" w:eastAsia="宋体"/>
          <w:caps w:val="0"/>
          <w:color w:val="auto"/>
          <w:sz w:val="28"/>
          <w:szCs w:val="28"/>
          <w:highlight w:val="none"/>
          <w:lang w:val="zh-CN"/>
        </w:rPr>
        <w:sectPr>
          <w:pgSz w:w="11906" w:h="16838"/>
          <w:pgMar w:top="1417" w:right="1417" w:bottom="1417" w:left="1417" w:header="964" w:footer="1020" w:gutter="0"/>
          <w:pgBorders w:offsetFrom="page">
            <w:top w:val="none" w:sz="0" w:space="0"/>
            <w:left w:val="none" w:sz="0" w:space="0"/>
            <w:bottom w:val="none" w:sz="0" w:space="0"/>
            <w:right w:val="none" w:sz="0" w:space="0"/>
          </w:pgBorders>
          <w:pgNumType w:fmt="decimal"/>
          <w:cols w:space="720" w:num="1"/>
          <w:rtlGutter w:val="0"/>
          <w:docGrid w:type="linesAndChars" w:linePitch="333" w:charSpace="0"/>
        </w:sectPr>
      </w:pPr>
    </w:p>
    <w:p w14:paraId="3451B8EA">
      <w:pPr>
        <w:bidi w:val="0"/>
        <w:ind w:firstLine="964"/>
        <w:jc w:val="center"/>
        <w:outlineLvl w:val="9"/>
        <w:rPr>
          <w:rFonts w:hint="default" w:ascii="Times New Roman" w:hAnsi="Times New Roman" w:eastAsia="宋体" w:cs="Times New Roman"/>
          <w:b/>
          <w:bCs/>
          <w:caps w:val="0"/>
          <w:color w:val="auto"/>
          <w:sz w:val="28"/>
          <w:szCs w:val="28"/>
          <w:highlight w:val="none"/>
        </w:rPr>
      </w:pPr>
      <w:r>
        <w:rPr>
          <w:rFonts w:hint="default" w:ascii="Times New Roman" w:hAnsi="Times New Roman" w:eastAsia="宋体" w:cs="Times New Roman"/>
          <w:b/>
          <w:bCs/>
          <w:caps w:val="0"/>
          <w:color w:val="auto"/>
          <w:sz w:val="32"/>
          <w:szCs w:val="32"/>
          <w:highlight w:val="none"/>
        </w:rPr>
        <w:t>建设项目工程竣工环境保护</w:t>
      </w:r>
      <w:r>
        <w:rPr>
          <w:rFonts w:hint="eastAsia" w:ascii="Times New Roman" w:hAnsi="Times New Roman" w:eastAsia="宋体" w:cs="Times New Roman"/>
          <w:b/>
          <w:bCs/>
          <w:caps w:val="0"/>
          <w:color w:val="auto"/>
          <w:sz w:val="32"/>
          <w:szCs w:val="32"/>
          <w:highlight w:val="none"/>
          <w:lang w:eastAsia="zh-CN"/>
        </w:rPr>
        <w:t>“</w:t>
      </w:r>
      <w:r>
        <w:rPr>
          <w:rFonts w:hint="default" w:ascii="Times New Roman" w:hAnsi="Times New Roman" w:eastAsia="宋体" w:cs="Times New Roman"/>
          <w:b/>
          <w:bCs/>
          <w:caps w:val="0"/>
          <w:color w:val="auto"/>
          <w:sz w:val="32"/>
          <w:szCs w:val="32"/>
          <w:highlight w:val="none"/>
        </w:rPr>
        <w:t>三同时</w:t>
      </w:r>
      <w:r>
        <w:rPr>
          <w:rFonts w:hint="eastAsia" w:ascii="Times New Roman" w:hAnsi="Times New Roman" w:eastAsia="宋体" w:cs="Times New Roman"/>
          <w:b/>
          <w:bCs/>
          <w:caps w:val="0"/>
          <w:color w:val="auto"/>
          <w:sz w:val="32"/>
          <w:szCs w:val="32"/>
          <w:highlight w:val="none"/>
          <w:lang w:eastAsia="zh-CN"/>
        </w:rPr>
        <w:t>”</w:t>
      </w:r>
      <w:r>
        <w:rPr>
          <w:rFonts w:hint="default" w:ascii="Times New Roman" w:hAnsi="Times New Roman" w:eastAsia="宋体" w:cs="Times New Roman"/>
          <w:b/>
          <w:bCs/>
          <w:caps w:val="0"/>
          <w:color w:val="auto"/>
          <w:sz w:val="32"/>
          <w:szCs w:val="32"/>
          <w:highlight w:val="none"/>
        </w:rPr>
        <w:t>验收登记表</w:t>
      </w:r>
    </w:p>
    <w:p w14:paraId="6AE179B2">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b/>
          <w:bCs/>
          <w:caps w:val="0"/>
          <w:color w:val="auto"/>
          <w:spacing w:val="1"/>
          <w:kern w:val="0"/>
          <w:sz w:val="21"/>
          <w:szCs w:val="21"/>
          <w:highlight w:val="none"/>
        </w:rPr>
      </w:pPr>
    </w:p>
    <w:p w14:paraId="26A13D6A">
      <w:pPr>
        <w:keepNext w:val="0"/>
        <w:keepLines w:val="0"/>
        <w:pageBreakBefore w:val="0"/>
        <w:widowControl w:val="0"/>
        <w:kinsoku/>
        <w:wordWrap w:val="0"/>
        <w:overflowPunct/>
        <w:topLinePunct w:val="0"/>
        <w:autoSpaceDE/>
        <w:autoSpaceDN/>
        <w:bidi w:val="0"/>
        <w:adjustRightInd/>
        <w:snapToGrid/>
        <w:spacing w:line="320" w:lineRule="exact"/>
        <w:ind w:firstLine="0" w:firstLineChars="0"/>
        <w:jc w:val="both"/>
        <w:textAlignment w:val="auto"/>
        <w:rPr>
          <w:rFonts w:hint="default" w:ascii="Times New Roman" w:hAnsi="Times New Roman" w:eastAsia="宋体" w:cs="Times New Roman"/>
          <w:caps w:val="0"/>
          <w:color w:val="auto"/>
          <w:kern w:val="0"/>
          <w:sz w:val="21"/>
          <w:szCs w:val="21"/>
          <w:highlight w:val="none"/>
        </w:rPr>
      </w:pPr>
      <w:r>
        <w:rPr>
          <w:rFonts w:hint="default" w:ascii="Times New Roman" w:hAnsi="Times New Roman" w:eastAsia="宋体" w:cs="Times New Roman"/>
          <w:b/>
          <w:bCs/>
          <w:caps w:val="0"/>
          <w:color w:val="auto"/>
          <w:spacing w:val="1"/>
          <w:kern w:val="0"/>
          <w:sz w:val="21"/>
          <w:szCs w:val="21"/>
          <w:highlight w:val="none"/>
        </w:rPr>
        <w:t>填表单位（盖章）：</w:t>
      </w:r>
      <w:r>
        <w:rPr>
          <w:rFonts w:hint="default" w:ascii="Times New Roman" w:hAnsi="Times New Roman" w:eastAsia="宋体" w:cs="Times New Roman"/>
          <w:b/>
          <w:bCs/>
          <w:caps w:val="0"/>
          <w:color w:val="auto"/>
          <w:spacing w:val="1"/>
          <w:kern w:val="0"/>
          <w:sz w:val="21"/>
          <w:szCs w:val="21"/>
          <w:highlight w:val="none"/>
          <w:lang w:val="en-US" w:eastAsia="zh-CN"/>
        </w:rPr>
        <w:t>江苏南瑞帕威尔电气有限公司</w:t>
      </w:r>
      <w:r>
        <w:rPr>
          <w:rFonts w:hint="default" w:ascii="Times New Roman" w:hAnsi="Times New Roman" w:eastAsia="宋体" w:cs="Times New Roman"/>
          <w:b/>
          <w:bCs/>
          <w:caps w:val="0"/>
          <w:color w:val="auto"/>
          <w:spacing w:val="1"/>
          <w:kern w:val="0"/>
          <w:sz w:val="21"/>
          <w:szCs w:val="21"/>
          <w:highlight w:val="none"/>
        </w:rPr>
        <w:t xml:space="preserve">    </w:t>
      </w:r>
      <w:r>
        <w:rPr>
          <w:rFonts w:hint="eastAsia" w:cs="Times New Roman"/>
          <w:b/>
          <w:bCs/>
          <w:caps w:val="0"/>
          <w:color w:val="auto"/>
          <w:spacing w:val="1"/>
          <w:kern w:val="0"/>
          <w:sz w:val="21"/>
          <w:szCs w:val="21"/>
          <w:highlight w:val="none"/>
          <w:lang w:val="en-US" w:eastAsia="zh-CN"/>
        </w:rPr>
        <w:t xml:space="preserve">   </w:t>
      </w:r>
      <w:r>
        <w:rPr>
          <w:rFonts w:hint="default" w:ascii="Times New Roman" w:hAnsi="Times New Roman" w:eastAsia="宋体" w:cs="Times New Roman"/>
          <w:b/>
          <w:bCs/>
          <w:caps w:val="0"/>
          <w:color w:val="auto"/>
          <w:spacing w:val="1"/>
          <w:kern w:val="0"/>
          <w:sz w:val="21"/>
          <w:szCs w:val="21"/>
          <w:highlight w:val="none"/>
        </w:rPr>
        <w:t>填表人（签字）：                 项目经办人（签字）：</w:t>
      </w:r>
      <w:bookmarkStart w:id="116" w:name="pindex1827"/>
      <w:bookmarkEnd w:id="116"/>
    </w:p>
    <w:tbl>
      <w:tblPr>
        <w:tblStyle w:val="49"/>
        <w:tblW w:w="503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0" w:type="dxa"/>
        </w:tblCellMar>
      </w:tblPr>
      <w:tblGrid>
        <w:gridCol w:w="347"/>
        <w:gridCol w:w="115"/>
        <w:gridCol w:w="932"/>
        <w:gridCol w:w="719"/>
        <w:gridCol w:w="593"/>
        <w:gridCol w:w="19"/>
        <w:gridCol w:w="1058"/>
        <w:gridCol w:w="85"/>
        <w:gridCol w:w="1101"/>
        <w:gridCol w:w="572"/>
        <w:gridCol w:w="721"/>
        <w:gridCol w:w="345"/>
        <w:gridCol w:w="502"/>
        <w:gridCol w:w="433"/>
        <w:gridCol w:w="1085"/>
        <w:gridCol w:w="847"/>
        <w:gridCol w:w="935"/>
        <w:gridCol w:w="564"/>
        <w:gridCol w:w="497"/>
        <w:gridCol w:w="216"/>
        <w:gridCol w:w="566"/>
        <w:gridCol w:w="371"/>
        <w:gridCol w:w="733"/>
      </w:tblGrid>
      <w:tr w14:paraId="4211B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0" w:type="dxa"/>
          </w:tblCellMar>
        </w:tblPrEx>
        <w:trPr>
          <w:trHeight w:val="510" w:hRule="atLeast"/>
          <w:jc w:val="center"/>
        </w:trPr>
        <w:tc>
          <w:tcPr>
            <w:tcW w:w="130" w:type="pct"/>
            <w:vMerge w:val="restart"/>
            <w:noWrap w:val="0"/>
            <w:vAlign w:val="center"/>
          </w:tcPr>
          <w:p w14:paraId="535DC8EE">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建</w:t>
            </w:r>
          </w:p>
          <w:p w14:paraId="7BF32BEF">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设</w:t>
            </w:r>
          </w:p>
          <w:p w14:paraId="29066441">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项</w:t>
            </w:r>
          </w:p>
          <w:p w14:paraId="0CA9B91F">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目</w:t>
            </w:r>
          </w:p>
        </w:tc>
        <w:tc>
          <w:tcPr>
            <w:tcW w:w="660" w:type="pct"/>
            <w:gridSpan w:val="3"/>
            <w:noWrap w:val="0"/>
            <w:vAlign w:val="center"/>
          </w:tcPr>
          <w:p w14:paraId="6AD5B714">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项目名称</w:t>
            </w:r>
          </w:p>
        </w:tc>
        <w:tc>
          <w:tcPr>
            <w:tcW w:w="1069" w:type="pct"/>
            <w:gridSpan w:val="5"/>
            <w:noWrap w:val="0"/>
            <w:vAlign w:val="center"/>
          </w:tcPr>
          <w:p w14:paraId="03489FBB">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eastAsia="zh-CN"/>
              </w:rPr>
            </w:pPr>
            <w:r>
              <w:rPr>
                <w:rFonts w:hint="default" w:ascii="Times New Roman" w:hAnsi="Times New Roman" w:eastAsia="宋体" w:cs="Times New Roman"/>
                <w:caps w:val="0"/>
                <w:color w:val="auto"/>
                <w:sz w:val="21"/>
                <w:szCs w:val="21"/>
                <w:highlight w:val="none"/>
                <w:lang w:val="en-US" w:eastAsia="zh-CN"/>
              </w:rPr>
              <w:t>帕威尔电气变压器产线技术改造项目</w:t>
            </w:r>
          </w:p>
        </w:tc>
        <w:tc>
          <w:tcPr>
            <w:tcW w:w="801" w:type="pct"/>
            <w:gridSpan w:val="4"/>
            <w:noWrap w:val="0"/>
            <w:vAlign w:val="center"/>
          </w:tcPr>
          <w:p w14:paraId="4FD944F3">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项目代码</w:t>
            </w:r>
          </w:p>
        </w:tc>
        <w:tc>
          <w:tcPr>
            <w:tcW w:w="885" w:type="pct"/>
            <w:gridSpan w:val="3"/>
            <w:noWrap w:val="0"/>
            <w:vAlign w:val="center"/>
          </w:tcPr>
          <w:p w14:paraId="45B86B78">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2</w:t>
            </w:r>
            <w:r>
              <w:rPr>
                <w:rFonts w:hint="default" w:ascii="Times New Roman" w:hAnsi="Times New Roman" w:eastAsia="宋体" w:cs="Times New Roman"/>
                <w:caps w:val="0"/>
                <w:color w:val="auto"/>
                <w:sz w:val="21"/>
                <w:szCs w:val="21"/>
                <w:highlight w:val="none"/>
                <w:lang w:val="en-US" w:eastAsia="zh-CN"/>
              </w:rPr>
              <w:t>312</w:t>
            </w:r>
            <w:r>
              <w:rPr>
                <w:rFonts w:hint="default" w:ascii="Times New Roman" w:hAnsi="Times New Roman" w:eastAsia="宋体" w:cs="Times New Roman"/>
                <w:caps w:val="0"/>
                <w:color w:val="auto"/>
                <w:sz w:val="21"/>
                <w:szCs w:val="21"/>
                <w:highlight w:val="none"/>
              </w:rPr>
              <w:t>-3201</w:t>
            </w:r>
            <w:r>
              <w:rPr>
                <w:rFonts w:hint="default" w:ascii="Times New Roman" w:hAnsi="Times New Roman" w:eastAsia="宋体" w:cs="Times New Roman"/>
                <w:caps w:val="0"/>
                <w:color w:val="auto"/>
                <w:sz w:val="21"/>
                <w:szCs w:val="21"/>
                <w:highlight w:val="none"/>
                <w:lang w:val="en-US" w:eastAsia="zh-CN"/>
              </w:rPr>
              <w:t>15</w:t>
            </w:r>
            <w:r>
              <w:rPr>
                <w:rFonts w:hint="default" w:ascii="Times New Roman" w:hAnsi="Times New Roman" w:eastAsia="宋体" w:cs="Times New Roman"/>
                <w:caps w:val="0"/>
                <w:color w:val="auto"/>
                <w:sz w:val="21"/>
                <w:szCs w:val="21"/>
                <w:highlight w:val="none"/>
              </w:rPr>
              <w:t>-89-0</w:t>
            </w:r>
            <w:r>
              <w:rPr>
                <w:rFonts w:hint="default" w:ascii="Times New Roman" w:hAnsi="Times New Roman" w:eastAsia="宋体" w:cs="Times New Roman"/>
                <w:caps w:val="0"/>
                <w:color w:val="auto"/>
                <w:sz w:val="21"/>
                <w:szCs w:val="21"/>
                <w:highlight w:val="none"/>
                <w:lang w:val="en-US" w:eastAsia="zh-CN"/>
              </w:rPr>
              <w:t>2</w:t>
            </w:r>
            <w:r>
              <w:rPr>
                <w:rFonts w:hint="default" w:ascii="Times New Roman" w:hAnsi="Times New Roman" w:eastAsia="宋体" w:cs="Times New Roman"/>
                <w:caps w:val="0"/>
                <w:color w:val="auto"/>
                <w:sz w:val="21"/>
                <w:szCs w:val="21"/>
                <w:highlight w:val="none"/>
              </w:rPr>
              <w:t>-</w:t>
            </w:r>
            <w:r>
              <w:rPr>
                <w:rFonts w:hint="default" w:ascii="Times New Roman" w:hAnsi="Times New Roman" w:eastAsia="宋体" w:cs="Times New Roman"/>
                <w:caps w:val="0"/>
                <w:color w:val="auto"/>
                <w:sz w:val="21"/>
                <w:szCs w:val="21"/>
                <w:highlight w:val="none"/>
                <w:lang w:val="en-US" w:eastAsia="zh-CN"/>
              </w:rPr>
              <w:t>318555</w:t>
            </w:r>
          </w:p>
        </w:tc>
        <w:tc>
          <w:tcPr>
            <w:tcW w:w="561" w:type="pct"/>
            <w:gridSpan w:val="2"/>
            <w:noWrap w:val="0"/>
            <w:vAlign w:val="center"/>
          </w:tcPr>
          <w:p w14:paraId="4488B4ED">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建设地点</w:t>
            </w:r>
          </w:p>
        </w:tc>
        <w:tc>
          <w:tcPr>
            <w:tcW w:w="891" w:type="pct"/>
            <w:gridSpan w:val="5"/>
            <w:noWrap w:val="0"/>
            <w:vAlign w:val="center"/>
          </w:tcPr>
          <w:p w14:paraId="5650D7F3">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eastAsia="zh-CN"/>
              </w:rPr>
            </w:pPr>
            <w:r>
              <w:rPr>
                <w:rFonts w:hint="default" w:ascii="Times New Roman" w:hAnsi="Times New Roman" w:eastAsia="宋体" w:cs="Times New Roman"/>
                <w:caps w:val="0"/>
                <w:color w:val="auto"/>
                <w:sz w:val="21"/>
                <w:szCs w:val="21"/>
                <w:highlight w:val="none"/>
                <w:lang w:eastAsia="zh-CN"/>
              </w:rPr>
              <w:t>南京市江宁</w:t>
            </w:r>
            <w:r>
              <w:rPr>
                <w:rFonts w:hint="default" w:ascii="Times New Roman" w:hAnsi="Times New Roman" w:eastAsia="宋体" w:cs="Times New Roman"/>
                <w:caps w:val="0"/>
                <w:color w:val="auto"/>
                <w:sz w:val="21"/>
                <w:szCs w:val="21"/>
                <w:highlight w:val="none"/>
                <w:lang w:val="en-US" w:eastAsia="zh-CN"/>
              </w:rPr>
              <w:t>高新区帕威尔路8号</w:t>
            </w:r>
          </w:p>
        </w:tc>
      </w:tr>
      <w:tr w14:paraId="4AB41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0" w:type="dxa"/>
          </w:tblCellMar>
        </w:tblPrEx>
        <w:trPr>
          <w:trHeight w:val="510" w:hRule="atLeast"/>
          <w:jc w:val="center"/>
        </w:trPr>
        <w:tc>
          <w:tcPr>
            <w:tcW w:w="130" w:type="pct"/>
            <w:vMerge w:val="continue"/>
            <w:noWrap w:val="0"/>
            <w:textDirection w:val="tbRl"/>
            <w:vAlign w:val="center"/>
          </w:tcPr>
          <w:p w14:paraId="3A696417">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660" w:type="pct"/>
            <w:gridSpan w:val="3"/>
            <w:noWrap w:val="0"/>
            <w:vAlign w:val="center"/>
          </w:tcPr>
          <w:p w14:paraId="402C03CC">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pacing w:val="-14"/>
                <w:sz w:val="21"/>
                <w:szCs w:val="21"/>
                <w:highlight w:val="none"/>
              </w:rPr>
              <w:t>行业类别（分类管理名录</w:t>
            </w:r>
            <w:r>
              <w:rPr>
                <w:rFonts w:hint="default" w:ascii="Times New Roman" w:hAnsi="Times New Roman" w:eastAsia="宋体" w:cs="Times New Roman"/>
                <w:caps w:val="0"/>
                <w:color w:val="auto"/>
                <w:sz w:val="21"/>
                <w:szCs w:val="21"/>
                <w:highlight w:val="none"/>
              </w:rPr>
              <w:t>）</w:t>
            </w:r>
          </w:p>
        </w:tc>
        <w:tc>
          <w:tcPr>
            <w:tcW w:w="1069" w:type="pct"/>
            <w:gridSpan w:val="5"/>
            <w:noWrap w:val="0"/>
            <w:vAlign w:val="center"/>
          </w:tcPr>
          <w:p w14:paraId="26CD13F3">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aps w:val="0"/>
                <w:color w:val="auto"/>
                <w:kern w:val="2"/>
                <w:sz w:val="21"/>
                <w:szCs w:val="21"/>
                <w:highlight w:val="none"/>
                <w:lang w:val="en-US" w:eastAsia="zh-CN" w:bidi="ar-SA"/>
              </w:rPr>
              <w:t>C3821 变压器、整流器和电感器制造</w:t>
            </w:r>
          </w:p>
        </w:tc>
        <w:tc>
          <w:tcPr>
            <w:tcW w:w="801" w:type="pct"/>
            <w:gridSpan w:val="4"/>
            <w:noWrap w:val="0"/>
            <w:vAlign w:val="center"/>
          </w:tcPr>
          <w:p w14:paraId="4D343242">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建设性质</w:t>
            </w:r>
          </w:p>
        </w:tc>
        <w:tc>
          <w:tcPr>
            <w:tcW w:w="2338" w:type="pct"/>
            <w:gridSpan w:val="10"/>
            <w:noWrap w:val="0"/>
            <w:vAlign w:val="center"/>
          </w:tcPr>
          <w:p w14:paraId="3ABF288C">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eastAsia="zh-CN"/>
              </w:rPr>
            </w:pPr>
            <w:r>
              <w:rPr>
                <w:rFonts w:hint="default" w:ascii="Times New Roman" w:hAnsi="Times New Roman" w:eastAsia="宋体" w:cs="Times New Roman"/>
                <w:caps w:val="0"/>
                <w:color w:val="auto"/>
                <w:sz w:val="21"/>
                <w:szCs w:val="21"/>
                <w:highlight w:val="none"/>
              </w:rPr>
              <w:t>新建</w:t>
            </w:r>
            <w:r>
              <w:rPr>
                <w:rFonts w:hint="default" w:ascii="Times New Roman" w:hAnsi="Times New Roman" w:eastAsia="宋体" w:cs="Times New Roman"/>
                <w:caps w:val="0"/>
                <w:color w:val="auto"/>
                <w:sz w:val="21"/>
                <w:szCs w:val="21"/>
                <w:highlight w:val="none"/>
              </w:rPr>
              <w:sym w:font="Wingdings" w:char="00A8"/>
            </w:r>
            <w:r>
              <w:rPr>
                <w:rFonts w:hint="default" w:ascii="Times New Roman" w:hAnsi="Times New Roman" w:eastAsia="宋体" w:cs="Times New Roman"/>
                <w:caps w:val="0"/>
                <w:color w:val="auto"/>
                <w:sz w:val="21"/>
                <w:szCs w:val="21"/>
                <w:highlight w:val="none"/>
              </w:rPr>
              <w:t>改扩建</w:t>
            </w:r>
            <w:r>
              <w:rPr>
                <w:rFonts w:hint="default" w:ascii="Times New Roman" w:hAnsi="Times New Roman" w:eastAsia="宋体" w:cs="Times New Roman"/>
                <w:caps w:val="0"/>
                <w:color w:val="auto"/>
                <w:sz w:val="21"/>
                <w:szCs w:val="21"/>
                <w:highlight w:val="none"/>
              </w:rPr>
              <w:sym w:font="Wingdings" w:char="00A8"/>
            </w:r>
            <w:r>
              <w:rPr>
                <w:rFonts w:hint="default" w:ascii="Times New Roman" w:hAnsi="Times New Roman" w:eastAsia="宋体" w:cs="Times New Roman"/>
                <w:caps w:val="0"/>
                <w:color w:val="auto"/>
                <w:sz w:val="21"/>
                <w:szCs w:val="21"/>
                <w:highlight w:val="none"/>
              </w:rPr>
              <w:t>技术改造</w:t>
            </w:r>
            <w:r>
              <w:rPr>
                <w:rFonts w:hint="default" w:ascii="Times New Roman" w:hAnsi="Times New Roman" w:eastAsia="宋体" w:cs="Times New Roman"/>
                <w:caps w:val="0"/>
                <w:color w:val="auto"/>
                <w:sz w:val="21"/>
                <w:szCs w:val="21"/>
                <w:highlight w:val="none"/>
              </w:rPr>
              <w:sym w:font="Wingdings" w:char="00FE"/>
            </w:r>
            <w:r>
              <w:rPr>
                <w:rFonts w:hint="default" w:ascii="Times New Roman" w:hAnsi="Times New Roman" w:eastAsia="宋体" w:cs="Times New Roman"/>
                <w:caps w:val="0"/>
                <w:color w:val="auto"/>
                <w:sz w:val="21"/>
                <w:szCs w:val="21"/>
                <w:highlight w:val="none"/>
              </w:rPr>
              <w:t>修编</w:t>
            </w:r>
            <w:r>
              <w:rPr>
                <w:rFonts w:hint="default" w:ascii="Times New Roman" w:hAnsi="Times New Roman" w:eastAsia="宋体" w:cs="Times New Roman"/>
                <w:caps w:val="0"/>
                <w:color w:val="auto"/>
                <w:sz w:val="21"/>
                <w:szCs w:val="21"/>
                <w:highlight w:val="none"/>
              </w:rPr>
              <w:sym w:font="Wingdings" w:char="00A8"/>
            </w:r>
          </w:p>
        </w:tc>
      </w:tr>
      <w:tr w14:paraId="5CB16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0" w:type="dxa"/>
          </w:tblCellMar>
        </w:tblPrEx>
        <w:trPr>
          <w:trHeight w:val="510" w:hRule="atLeast"/>
          <w:jc w:val="center"/>
        </w:trPr>
        <w:tc>
          <w:tcPr>
            <w:tcW w:w="130" w:type="pct"/>
            <w:vMerge w:val="continue"/>
            <w:noWrap w:val="0"/>
            <w:textDirection w:val="tbRl"/>
            <w:vAlign w:val="center"/>
          </w:tcPr>
          <w:p w14:paraId="0A90F784">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660" w:type="pct"/>
            <w:gridSpan w:val="3"/>
            <w:noWrap w:val="0"/>
            <w:vAlign w:val="center"/>
          </w:tcPr>
          <w:p w14:paraId="6E853098">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设计生产能力</w:t>
            </w:r>
          </w:p>
        </w:tc>
        <w:tc>
          <w:tcPr>
            <w:tcW w:w="1069" w:type="pct"/>
            <w:gridSpan w:val="5"/>
            <w:noWrap w:val="0"/>
            <w:vAlign w:val="center"/>
          </w:tcPr>
          <w:p w14:paraId="28A1DAE0">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aps w:val="0"/>
                <w:color w:val="auto"/>
                <w:kern w:val="2"/>
                <w:sz w:val="21"/>
                <w:szCs w:val="21"/>
                <w:highlight w:val="none"/>
                <w:lang w:val="en-US" w:eastAsia="zh-CN" w:bidi="ar-SA"/>
              </w:rPr>
              <w:t>非晶合金变压器5000台/a</w:t>
            </w:r>
          </w:p>
        </w:tc>
        <w:tc>
          <w:tcPr>
            <w:tcW w:w="801" w:type="pct"/>
            <w:gridSpan w:val="4"/>
            <w:noWrap w:val="0"/>
            <w:vAlign w:val="center"/>
          </w:tcPr>
          <w:p w14:paraId="37FEFABD">
            <w:pPr>
              <w:keepNext w:val="0"/>
              <w:keepLines w:val="0"/>
              <w:pageBreakBefore w:val="0"/>
              <w:widowControl w:val="0"/>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aps w:val="0"/>
                <w:color w:val="auto"/>
                <w:kern w:val="2"/>
                <w:sz w:val="21"/>
                <w:szCs w:val="21"/>
                <w:highlight w:val="none"/>
                <w:lang w:val="en-US" w:eastAsia="zh-CN" w:bidi="ar-SA"/>
              </w:rPr>
              <w:t>实际生产能力</w:t>
            </w:r>
          </w:p>
        </w:tc>
        <w:tc>
          <w:tcPr>
            <w:tcW w:w="885" w:type="pct"/>
            <w:gridSpan w:val="3"/>
            <w:noWrap w:val="0"/>
            <w:vAlign w:val="center"/>
          </w:tcPr>
          <w:p w14:paraId="2FEEF7C8">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lang w:val="en-US" w:eastAsia="zh-CN"/>
              </w:rPr>
              <w:t>非晶合金变压器5000</w:t>
            </w:r>
            <w:r>
              <w:rPr>
                <w:rFonts w:hint="default" w:ascii="Times New Roman" w:hAnsi="Times New Roman" w:eastAsia="宋体" w:cs="Times New Roman"/>
                <w:caps w:val="0"/>
                <w:color w:val="auto"/>
                <w:sz w:val="21"/>
                <w:szCs w:val="21"/>
                <w:highlight w:val="none"/>
              </w:rPr>
              <w:t>台</w:t>
            </w:r>
            <w:r>
              <w:rPr>
                <w:rFonts w:hint="default" w:ascii="Times New Roman" w:hAnsi="Times New Roman" w:eastAsia="宋体" w:cs="Times New Roman"/>
                <w:caps w:val="0"/>
                <w:color w:val="auto"/>
                <w:sz w:val="21"/>
                <w:szCs w:val="21"/>
                <w:highlight w:val="none"/>
                <w:lang w:val="en-US" w:eastAsia="zh-CN"/>
              </w:rPr>
              <w:t>/a</w:t>
            </w:r>
          </w:p>
        </w:tc>
        <w:tc>
          <w:tcPr>
            <w:tcW w:w="561" w:type="pct"/>
            <w:gridSpan w:val="2"/>
            <w:noWrap w:val="0"/>
            <w:vAlign w:val="center"/>
          </w:tcPr>
          <w:p w14:paraId="1FC1948B">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环评单位</w:t>
            </w:r>
          </w:p>
        </w:tc>
        <w:tc>
          <w:tcPr>
            <w:tcW w:w="891" w:type="pct"/>
            <w:gridSpan w:val="5"/>
            <w:noWrap w:val="0"/>
            <w:vAlign w:val="center"/>
          </w:tcPr>
          <w:p w14:paraId="487FB0A9">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val="en-US" w:eastAsia="zh-CN"/>
              </w:rPr>
            </w:pPr>
            <w:r>
              <w:rPr>
                <w:rFonts w:hint="eastAsia" w:cs="Times New Roman"/>
                <w:caps w:val="0"/>
                <w:color w:val="auto"/>
                <w:sz w:val="21"/>
                <w:szCs w:val="21"/>
                <w:highlight w:val="none"/>
                <w:lang w:val="en-US" w:eastAsia="zh-CN"/>
              </w:rPr>
              <w:t>南京伊环环境科技有限公司</w:t>
            </w:r>
          </w:p>
        </w:tc>
      </w:tr>
      <w:tr w14:paraId="7CED5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0" w:type="dxa"/>
          </w:tblCellMar>
        </w:tblPrEx>
        <w:trPr>
          <w:trHeight w:val="510" w:hRule="atLeast"/>
          <w:jc w:val="center"/>
        </w:trPr>
        <w:tc>
          <w:tcPr>
            <w:tcW w:w="130" w:type="pct"/>
            <w:vMerge w:val="continue"/>
            <w:noWrap w:val="0"/>
            <w:textDirection w:val="tbRl"/>
            <w:vAlign w:val="center"/>
          </w:tcPr>
          <w:p w14:paraId="1FE52842">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660" w:type="pct"/>
            <w:gridSpan w:val="3"/>
            <w:noWrap w:val="0"/>
            <w:vAlign w:val="center"/>
          </w:tcPr>
          <w:p w14:paraId="00091BCF">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环评文件审批机关</w:t>
            </w:r>
          </w:p>
        </w:tc>
        <w:tc>
          <w:tcPr>
            <w:tcW w:w="1069" w:type="pct"/>
            <w:gridSpan w:val="5"/>
            <w:noWrap w:val="0"/>
            <w:vAlign w:val="center"/>
          </w:tcPr>
          <w:p w14:paraId="70B786F6">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val="en-US" w:eastAsia="zh-CN"/>
              </w:rPr>
            </w:pPr>
            <w:r>
              <w:rPr>
                <w:rFonts w:hint="default" w:ascii="Times New Roman" w:hAnsi="Times New Roman" w:eastAsia="宋体" w:cs="Times New Roman"/>
                <w:caps w:val="0"/>
                <w:color w:val="auto"/>
                <w:sz w:val="21"/>
                <w:szCs w:val="21"/>
                <w:highlight w:val="none"/>
                <w:lang w:val="en-US" w:eastAsia="zh-CN"/>
              </w:rPr>
              <w:t>南京市生态环境局</w:t>
            </w:r>
          </w:p>
        </w:tc>
        <w:tc>
          <w:tcPr>
            <w:tcW w:w="801" w:type="pct"/>
            <w:gridSpan w:val="4"/>
            <w:noWrap w:val="0"/>
            <w:vAlign w:val="center"/>
          </w:tcPr>
          <w:p w14:paraId="5CF9F0A5">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审批文号</w:t>
            </w:r>
          </w:p>
        </w:tc>
        <w:tc>
          <w:tcPr>
            <w:tcW w:w="885" w:type="pct"/>
            <w:gridSpan w:val="3"/>
            <w:noWrap w:val="0"/>
            <w:vAlign w:val="center"/>
          </w:tcPr>
          <w:p w14:paraId="47D565AF">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lang w:val="en-US" w:eastAsia="zh-CN"/>
              </w:rPr>
              <w:t>宁环（江）建</w:t>
            </w:r>
            <w:r>
              <w:rPr>
                <w:rFonts w:hint="default" w:ascii="Times New Roman" w:hAnsi="Times New Roman" w:eastAsia="宋体" w:cs="Times New Roman"/>
                <w:caps w:val="0"/>
                <w:color w:val="auto"/>
                <w:sz w:val="21"/>
                <w:szCs w:val="21"/>
                <w:highlight w:val="none"/>
              </w:rPr>
              <w:t>〔</w:t>
            </w:r>
            <w:r>
              <w:rPr>
                <w:rFonts w:hint="default" w:ascii="Times New Roman" w:hAnsi="Times New Roman" w:eastAsia="宋体" w:cs="Times New Roman"/>
                <w:caps w:val="0"/>
                <w:color w:val="auto"/>
                <w:sz w:val="21"/>
                <w:szCs w:val="21"/>
                <w:highlight w:val="none"/>
                <w:lang w:eastAsia="zh-CN"/>
              </w:rPr>
              <w:t>202</w:t>
            </w:r>
            <w:r>
              <w:rPr>
                <w:rFonts w:hint="default" w:ascii="Times New Roman" w:hAnsi="Times New Roman" w:eastAsia="宋体" w:cs="Times New Roman"/>
                <w:caps w:val="0"/>
                <w:color w:val="auto"/>
                <w:sz w:val="21"/>
                <w:szCs w:val="21"/>
                <w:highlight w:val="none"/>
                <w:lang w:val="en-US" w:eastAsia="zh-CN"/>
              </w:rPr>
              <w:t>4</w:t>
            </w:r>
            <w:r>
              <w:rPr>
                <w:rFonts w:hint="default" w:ascii="Times New Roman" w:hAnsi="Times New Roman" w:eastAsia="宋体" w:cs="Times New Roman"/>
                <w:caps w:val="0"/>
                <w:color w:val="auto"/>
                <w:sz w:val="21"/>
                <w:szCs w:val="21"/>
                <w:highlight w:val="none"/>
              </w:rPr>
              <w:t>〕</w:t>
            </w:r>
            <w:r>
              <w:rPr>
                <w:rFonts w:hint="default" w:ascii="Times New Roman" w:hAnsi="Times New Roman" w:eastAsia="宋体" w:cs="Times New Roman"/>
                <w:caps w:val="0"/>
                <w:color w:val="auto"/>
                <w:sz w:val="21"/>
                <w:szCs w:val="21"/>
                <w:highlight w:val="none"/>
                <w:lang w:val="en-US" w:eastAsia="zh-CN"/>
              </w:rPr>
              <w:t>45</w:t>
            </w:r>
            <w:r>
              <w:rPr>
                <w:rFonts w:hint="default" w:ascii="Times New Roman" w:hAnsi="Times New Roman" w:eastAsia="宋体" w:cs="Times New Roman"/>
                <w:caps w:val="0"/>
                <w:color w:val="auto"/>
                <w:sz w:val="21"/>
                <w:szCs w:val="21"/>
                <w:highlight w:val="none"/>
                <w:lang w:eastAsia="zh-CN"/>
              </w:rPr>
              <w:t>号</w:t>
            </w:r>
          </w:p>
        </w:tc>
        <w:tc>
          <w:tcPr>
            <w:tcW w:w="561" w:type="pct"/>
            <w:gridSpan w:val="2"/>
            <w:noWrap w:val="0"/>
            <w:vAlign w:val="center"/>
          </w:tcPr>
          <w:p w14:paraId="2C866479">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环评文件类型</w:t>
            </w:r>
          </w:p>
        </w:tc>
        <w:tc>
          <w:tcPr>
            <w:tcW w:w="891" w:type="pct"/>
            <w:gridSpan w:val="5"/>
            <w:noWrap w:val="0"/>
            <w:vAlign w:val="center"/>
          </w:tcPr>
          <w:p w14:paraId="4096E555">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报告表</w:t>
            </w:r>
          </w:p>
        </w:tc>
      </w:tr>
      <w:tr w14:paraId="2392A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0" w:type="dxa"/>
          </w:tblCellMar>
        </w:tblPrEx>
        <w:trPr>
          <w:trHeight w:val="510" w:hRule="atLeast"/>
          <w:jc w:val="center"/>
        </w:trPr>
        <w:tc>
          <w:tcPr>
            <w:tcW w:w="130" w:type="pct"/>
            <w:vMerge w:val="continue"/>
            <w:noWrap w:val="0"/>
            <w:textDirection w:val="tbRl"/>
            <w:vAlign w:val="center"/>
          </w:tcPr>
          <w:p w14:paraId="6AB24A3C">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660" w:type="pct"/>
            <w:gridSpan w:val="3"/>
            <w:noWrap w:val="0"/>
            <w:vAlign w:val="center"/>
          </w:tcPr>
          <w:p w14:paraId="2BF305E4">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开工日期</w:t>
            </w:r>
          </w:p>
        </w:tc>
        <w:tc>
          <w:tcPr>
            <w:tcW w:w="1069" w:type="pct"/>
            <w:gridSpan w:val="5"/>
            <w:noWrap w:val="0"/>
            <w:vAlign w:val="center"/>
          </w:tcPr>
          <w:p w14:paraId="6206E334">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val="en-US" w:eastAsia="zh-CN"/>
              </w:rPr>
            </w:pPr>
            <w:r>
              <w:rPr>
                <w:rFonts w:hint="eastAsia" w:cs="Times New Roman"/>
                <w:caps w:val="0"/>
                <w:color w:val="auto"/>
                <w:sz w:val="21"/>
                <w:szCs w:val="21"/>
                <w:highlight w:val="none"/>
                <w:lang w:val="en-US" w:eastAsia="zh-CN"/>
              </w:rPr>
              <w:t>2024年5月</w:t>
            </w:r>
          </w:p>
        </w:tc>
        <w:tc>
          <w:tcPr>
            <w:tcW w:w="801" w:type="pct"/>
            <w:gridSpan w:val="4"/>
            <w:noWrap w:val="0"/>
            <w:vAlign w:val="center"/>
          </w:tcPr>
          <w:p w14:paraId="69D3E0BC">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竣工日期</w:t>
            </w:r>
          </w:p>
        </w:tc>
        <w:tc>
          <w:tcPr>
            <w:tcW w:w="885" w:type="pct"/>
            <w:gridSpan w:val="3"/>
            <w:noWrap w:val="0"/>
            <w:vAlign w:val="center"/>
          </w:tcPr>
          <w:p w14:paraId="46FB349D">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val="en-US"/>
              </w:rPr>
            </w:pPr>
            <w:r>
              <w:rPr>
                <w:rFonts w:hint="eastAsia" w:ascii="Times New Roman" w:hAnsi="Times New Roman" w:eastAsia="宋体" w:cs="Times New Roman"/>
                <w:caps w:val="0"/>
                <w:color w:val="auto"/>
                <w:sz w:val="21"/>
                <w:szCs w:val="21"/>
                <w:highlight w:val="none"/>
                <w:lang w:val="en-US" w:eastAsia="zh-CN"/>
              </w:rPr>
              <w:t>202</w:t>
            </w:r>
            <w:r>
              <w:rPr>
                <w:rFonts w:hint="eastAsia" w:cs="Times New Roman"/>
                <w:caps w:val="0"/>
                <w:color w:val="auto"/>
                <w:sz w:val="21"/>
                <w:szCs w:val="21"/>
                <w:highlight w:val="none"/>
                <w:lang w:val="en-US" w:eastAsia="zh-CN"/>
              </w:rPr>
              <w:t>4</w:t>
            </w:r>
            <w:r>
              <w:rPr>
                <w:rFonts w:hint="eastAsia" w:ascii="Times New Roman" w:hAnsi="Times New Roman" w:eastAsia="宋体" w:cs="Times New Roman"/>
                <w:caps w:val="0"/>
                <w:color w:val="auto"/>
                <w:sz w:val="21"/>
                <w:szCs w:val="21"/>
                <w:highlight w:val="none"/>
                <w:lang w:val="en-US" w:eastAsia="zh-CN"/>
              </w:rPr>
              <w:t>年</w:t>
            </w:r>
            <w:r>
              <w:rPr>
                <w:rFonts w:hint="eastAsia" w:cs="Times New Roman"/>
                <w:caps w:val="0"/>
                <w:color w:val="auto"/>
                <w:sz w:val="21"/>
                <w:szCs w:val="21"/>
                <w:highlight w:val="none"/>
                <w:lang w:val="en-US" w:eastAsia="zh-CN"/>
              </w:rPr>
              <w:t>8</w:t>
            </w:r>
            <w:r>
              <w:rPr>
                <w:rFonts w:hint="eastAsia" w:ascii="Times New Roman" w:hAnsi="Times New Roman" w:eastAsia="宋体" w:cs="Times New Roman"/>
                <w:caps w:val="0"/>
                <w:color w:val="auto"/>
                <w:sz w:val="21"/>
                <w:szCs w:val="21"/>
                <w:highlight w:val="none"/>
                <w:lang w:val="en-US" w:eastAsia="zh-CN"/>
              </w:rPr>
              <w:t>月</w:t>
            </w:r>
          </w:p>
        </w:tc>
        <w:tc>
          <w:tcPr>
            <w:tcW w:w="561" w:type="pct"/>
            <w:gridSpan w:val="2"/>
            <w:noWrap w:val="0"/>
            <w:vAlign w:val="center"/>
          </w:tcPr>
          <w:p w14:paraId="71D015CB">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排污许可证申领时间</w:t>
            </w:r>
          </w:p>
        </w:tc>
        <w:tc>
          <w:tcPr>
            <w:tcW w:w="891" w:type="pct"/>
            <w:gridSpan w:val="5"/>
            <w:noWrap w:val="0"/>
            <w:vAlign w:val="center"/>
          </w:tcPr>
          <w:p w14:paraId="75E9A742">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val="en-US" w:eastAsia="zh-CN"/>
              </w:rPr>
            </w:pPr>
            <w:r>
              <w:rPr>
                <w:rFonts w:hint="eastAsia" w:cs="Times New Roman"/>
                <w:caps w:val="0"/>
                <w:color w:val="auto"/>
                <w:sz w:val="21"/>
                <w:szCs w:val="21"/>
                <w:highlight w:val="none"/>
                <w:lang w:val="en-US" w:eastAsia="zh-CN"/>
              </w:rPr>
              <w:t>2024.7.24</w:t>
            </w:r>
          </w:p>
        </w:tc>
      </w:tr>
      <w:tr w14:paraId="5E40C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0" w:type="dxa"/>
          </w:tblCellMar>
        </w:tblPrEx>
        <w:trPr>
          <w:trHeight w:val="510" w:hRule="atLeast"/>
          <w:jc w:val="center"/>
        </w:trPr>
        <w:tc>
          <w:tcPr>
            <w:tcW w:w="130" w:type="pct"/>
            <w:vMerge w:val="continue"/>
            <w:noWrap w:val="0"/>
            <w:textDirection w:val="tbRl"/>
            <w:vAlign w:val="center"/>
          </w:tcPr>
          <w:p w14:paraId="5980A049">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660" w:type="pct"/>
            <w:gridSpan w:val="3"/>
            <w:noWrap w:val="0"/>
            <w:vAlign w:val="center"/>
          </w:tcPr>
          <w:p w14:paraId="6A5A0878">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环保设施设计单位</w:t>
            </w:r>
          </w:p>
        </w:tc>
        <w:tc>
          <w:tcPr>
            <w:tcW w:w="1069" w:type="pct"/>
            <w:gridSpan w:val="5"/>
            <w:noWrap w:val="0"/>
            <w:vAlign w:val="center"/>
          </w:tcPr>
          <w:p w14:paraId="398CBA9B">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val="en-US" w:eastAsia="zh-CN"/>
              </w:rPr>
            </w:pPr>
            <w:r>
              <w:rPr>
                <w:rFonts w:hint="default" w:ascii="Times New Roman" w:hAnsi="Times New Roman" w:eastAsia="宋体" w:cs="Times New Roman"/>
                <w:caps w:val="0"/>
                <w:color w:val="auto"/>
                <w:sz w:val="21"/>
                <w:szCs w:val="21"/>
                <w:highlight w:val="none"/>
                <w:lang w:val="en-US" w:eastAsia="zh-CN"/>
              </w:rPr>
              <w:t>/</w:t>
            </w:r>
          </w:p>
        </w:tc>
        <w:tc>
          <w:tcPr>
            <w:tcW w:w="801" w:type="pct"/>
            <w:gridSpan w:val="4"/>
            <w:noWrap w:val="0"/>
            <w:vAlign w:val="center"/>
          </w:tcPr>
          <w:p w14:paraId="328C42F0">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环保设施施工单位</w:t>
            </w:r>
          </w:p>
        </w:tc>
        <w:tc>
          <w:tcPr>
            <w:tcW w:w="885" w:type="pct"/>
            <w:gridSpan w:val="3"/>
            <w:noWrap w:val="0"/>
            <w:vAlign w:val="center"/>
          </w:tcPr>
          <w:p w14:paraId="426A8FE4">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eastAsia="zh-CN"/>
              </w:rPr>
            </w:pPr>
            <w:r>
              <w:rPr>
                <w:rFonts w:hint="default" w:ascii="Times New Roman" w:hAnsi="Times New Roman" w:eastAsia="宋体" w:cs="Times New Roman"/>
                <w:caps w:val="0"/>
                <w:color w:val="auto"/>
                <w:sz w:val="21"/>
                <w:szCs w:val="21"/>
                <w:highlight w:val="none"/>
                <w:lang w:eastAsia="zh-CN"/>
              </w:rPr>
              <w:t>/</w:t>
            </w:r>
          </w:p>
        </w:tc>
        <w:tc>
          <w:tcPr>
            <w:tcW w:w="561" w:type="pct"/>
            <w:gridSpan w:val="2"/>
            <w:noWrap w:val="0"/>
            <w:vAlign w:val="center"/>
          </w:tcPr>
          <w:p w14:paraId="3C8BF7A5">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本工程排污许可证编号</w:t>
            </w:r>
          </w:p>
        </w:tc>
        <w:tc>
          <w:tcPr>
            <w:tcW w:w="891" w:type="pct"/>
            <w:gridSpan w:val="5"/>
            <w:noWrap w:val="0"/>
            <w:vAlign w:val="center"/>
          </w:tcPr>
          <w:p w14:paraId="1FE04279">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val="en-US" w:eastAsia="zh-CN"/>
              </w:rPr>
            </w:pPr>
            <w:r>
              <w:rPr>
                <w:rFonts w:hint="eastAsia" w:cs="Times New Roman"/>
                <w:color w:val="auto"/>
                <w:sz w:val="21"/>
                <w:szCs w:val="21"/>
                <w:highlight w:val="none"/>
                <w:lang w:val="en-US" w:eastAsia="zh-CN"/>
              </w:rPr>
              <w:t>9132000075733001XY001W</w:t>
            </w:r>
          </w:p>
        </w:tc>
      </w:tr>
      <w:tr w14:paraId="05C66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0" w:type="dxa"/>
          </w:tblCellMar>
        </w:tblPrEx>
        <w:trPr>
          <w:trHeight w:val="510" w:hRule="atLeast"/>
          <w:jc w:val="center"/>
        </w:trPr>
        <w:tc>
          <w:tcPr>
            <w:tcW w:w="130" w:type="pct"/>
            <w:vMerge w:val="continue"/>
            <w:noWrap w:val="0"/>
            <w:textDirection w:val="tbRl"/>
            <w:vAlign w:val="center"/>
          </w:tcPr>
          <w:p w14:paraId="39102710">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660" w:type="pct"/>
            <w:gridSpan w:val="3"/>
            <w:noWrap w:val="0"/>
            <w:vAlign w:val="center"/>
          </w:tcPr>
          <w:p w14:paraId="6C80D47D">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验收单位</w:t>
            </w:r>
          </w:p>
        </w:tc>
        <w:tc>
          <w:tcPr>
            <w:tcW w:w="1069" w:type="pct"/>
            <w:gridSpan w:val="5"/>
            <w:noWrap w:val="0"/>
            <w:vAlign w:val="center"/>
          </w:tcPr>
          <w:p w14:paraId="3D5315C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eastAsia="zh-CN"/>
              </w:rPr>
            </w:pPr>
            <w:r>
              <w:rPr>
                <w:rFonts w:hint="default" w:ascii="Times New Roman" w:hAnsi="Times New Roman" w:eastAsia="宋体" w:cs="Times New Roman"/>
                <w:caps w:val="0"/>
                <w:color w:val="auto"/>
                <w:sz w:val="21"/>
                <w:szCs w:val="21"/>
                <w:highlight w:val="none"/>
                <w:lang w:val="en-US" w:eastAsia="zh-CN"/>
              </w:rPr>
              <w:t>江苏南瑞帕威尔电气有限公司</w:t>
            </w:r>
          </w:p>
        </w:tc>
        <w:tc>
          <w:tcPr>
            <w:tcW w:w="801" w:type="pct"/>
            <w:gridSpan w:val="4"/>
            <w:noWrap w:val="0"/>
            <w:vAlign w:val="center"/>
          </w:tcPr>
          <w:p w14:paraId="28657E91">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环保设施监测单位</w:t>
            </w:r>
          </w:p>
        </w:tc>
        <w:tc>
          <w:tcPr>
            <w:tcW w:w="885" w:type="pct"/>
            <w:gridSpan w:val="3"/>
            <w:noWrap w:val="0"/>
            <w:vAlign w:val="center"/>
          </w:tcPr>
          <w:p w14:paraId="07940074">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eastAsia="zh-CN"/>
              </w:rPr>
            </w:pPr>
            <w:r>
              <w:rPr>
                <w:rFonts w:hint="default" w:ascii="Times New Roman" w:hAnsi="Times New Roman" w:eastAsia="宋体" w:cs="Times New Roman"/>
                <w:caps w:val="0"/>
                <w:color w:val="auto"/>
                <w:sz w:val="21"/>
                <w:szCs w:val="21"/>
                <w:highlight w:val="none"/>
                <w:lang w:val="en-US" w:eastAsia="zh-CN"/>
              </w:rPr>
              <w:t>江苏天宸环境检测有限公司</w:t>
            </w:r>
          </w:p>
        </w:tc>
        <w:tc>
          <w:tcPr>
            <w:tcW w:w="561" w:type="pct"/>
            <w:gridSpan w:val="2"/>
            <w:noWrap w:val="0"/>
            <w:vAlign w:val="center"/>
          </w:tcPr>
          <w:p w14:paraId="4E2CC036">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验收监测时工况</w:t>
            </w:r>
          </w:p>
        </w:tc>
        <w:tc>
          <w:tcPr>
            <w:tcW w:w="891" w:type="pct"/>
            <w:gridSpan w:val="5"/>
            <w:noWrap w:val="0"/>
            <w:vAlign w:val="center"/>
          </w:tcPr>
          <w:p w14:paraId="0EB153A3">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val="en-US" w:eastAsia="zh-CN"/>
              </w:rPr>
            </w:pPr>
            <w:r>
              <w:rPr>
                <w:rFonts w:hint="default" w:cs="Times New Roman"/>
                <w:color w:val="auto"/>
                <w:sz w:val="21"/>
                <w:szCs w:val="21"/>
                <w:highlight w:val="none"/>
              </w:rPr>
              <w:t>生产负荷</w:t>
            </w:r>
            <w:r>
              <w:rPr>
                <w:rFonts w:hint="eastAsia" w:cs="Times New Roman"/>
                <w:color w:val="auto"/>
                <w:sz w:val="21"/>
                <w:szCs w:val="21"/>
                <w:highlight w:val="none"/>
                <w:lang w:val="en-US" w:eastAsia="zh-CN"/>
              </w:rPr>
              <w:t>80%-85</w:t>
            </w:r>
            <w:r>
              <w:rPr>
                <w:rFonts w:hint="default" w:cs="Times New Roman"/>
                <w:color w:val="auto"/>
                <w:sz w:val="21"/>
                <w:szCs w:val="21"/>
                <w:highlight w:val="none"/>
              </w:rPr>
              <w:t>%</w:t>
            </w:r>
          </w:p>
        </w:tc>
      </w:tr>
      <w:tr w14:paraId="1D41D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0" w:type="dxa"/>
          </w:tblCellMar>
        </w:tblPrEx>
        <w:trPr>
          <w:trHeight w:val="510" w:hRule="atLeast"/>
          <w:jc w:val="center"/>
        </w:trPr>
        <w:tc>
          <w:tcPr>
            <w:tcW w:w="130" w:type="pct"/>
            <w:vMerge w:val="continue"/>
            <w:noWrap w:val="0"/>
            <w:textDirection w:val="tbRl"/>
            <w:vAlign w:val="center"/>
          </w:tcPr>
          <w:p w14:paraId="4945DE82">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660" w:type="pct"/>
            <w:gridSpan w:val="3"/>
            <w:noWrap w:val="0"/>
            <w:vAlign w:val="center"/>
          </w:tcPr>
          <w:p w14:paraId="40199687">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投资总概算</w:t>
            </w:r>
          </w:p>
        </w:tc>
        <w:tc>
          <w:tcPr>
            <w:tcW w:w="1069" w:type="pct"/>
            <w:gridSpan w:val="5"/>
            <w:noWrap w:val="0"/>
            <w:vAlign w:val="center"/>
          </w:tcPr>
          <w:p w14:paraId="59251419">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eastAsia" w:cs="Times New Roman"/>
                <w:caps w:val="0"/>
                <w:color w:val="auto"/>
                <w:sz w:val="21"/>
                <w:szCs w:val="21"/>
                <w:highlight w:val="none"/>
                <w:lang w:val="en-US" w:eastAsia="zh-CN"/>
              </w:rPr>
              <w:t>500</w:t>
            </w:r>
            <w:r>
              <w:rPr>
                <w:rFonts w:hint="default" w:ascii="Times New Roman" w:hAnsi="Times New Roman" w:eastAsia="宋体" w:cs="Times New Roman"/>
                <w:caps w:val="0"/>
                <w:color w:val="auto"/>
                <w:sz w:val="21"/>
                <w:szCs w:val="21"/>
                <w:highlight w:val="none"/>
                <w:lang w:val="en-US" w:eastAsia="zh-CN"/>
              </w:rPr>
              <w:t>万元</w:t>
            </w:r>
          </w:p>
        </w:tc>
        <w:tc>
          <w:tcPr>
            <w:tcW w:w="801" w:type="pct"/>
            <w:gridSpan w:val="4"/>
            <w:noWrap w:val="0"/>
            <w:vAlign w:val="center"/>
          </w:tcPr>
          <w:p w14:paraId="6A227680">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环保投资</w:t>
            </w:r>
          </w:p>
        </w:tc>
        <w:tc>
          <w:tcPr>
            <w:tcW w:w="885" w:type="pct"/>
            <w:gridSpan w:val="3"/>
            <w:noWrap w:val="0"/>
            <w:vAlign w:val="center"/>
          </w:tcPr>
          <w:p w14:paraId="238AC869">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val="en-US" w:eastAsia="zh-CN"/>
              </w:rPr>
            </w:pPr>
            <w:r>
              <w:rPr>
                <w:rFonts w:hint="eastAsia" w:cs="Times New Roman"/>
                <w:caps w:val="0"/>
                <w:color w:val="auto"/>
                <w:sz w:val="21"/>
                <w:szCs w:val="21"/>
                <w:highlight w:val="none"/>
                <w:lang w:val="en-US" w:eastAsia="zh-CN"/>
              </w:rPr>
              <w:t>10</w:t>
            </w:r>
            <w:r>
              <w:rPr>
                <w:rFonts w:hint="default" w:ascii="Times New Roman" w:hAnsi="Times New Roman" w:eastAsia="宋体" w:cs="Times New Roman"/>
                <w:caps w:val="0"/>
                <w:color w:val="auto"/>
                <w:sz w:val="21"/>
                <w:szCs w:val="21"/>
                <w:highlight w:val="none"/>
                <w:lang w:val="en-US" w:eastAsia="zh-CN"/>
              </w:rPr>
              <w:t>万元</w:t>
            </w:r>
          </w:p>
        </w:tc>
        <w:tc>
          <w:tcPr>
            <w:tcW w:w="561" w:type="pct"/>
            <w:gridSpan w:val="2"/>
            <w:noWrap w:val="0"/>
            <w:vAlign w:val="center"/>
          </w:tcPr>
          <w:p w14:paraId="322080D4">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比例</w:t>
            </w:r>
          </w:p>
        </w:tc>
        <w:tc>
          <w:tcPr>
            <w:tcW w:w="891" w:type="pct"/>
            <w:gridSpan w:val="5"/>
            <w:noWrap w:val="0"/>
            <w:vAlign w:val="center"/>
          </w:tcPr>
          <w:p w14:paraId="0E280001">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val="en-US" w:eastAsia="zh-CN"/>
              </w:rPr>
            </w:pPr>
            <w:r>
              <w:rPr>
                <w:rFonts w:hint="eastAsia" w:cs="Times New Roman"/>
                <w:caps w:val="0"/>
                <w:color w:val="auto"/>
                <w:sz w:val="21"/>
                <w:szCs w:val="21"/>
                <w:highlight w:val="none"/>
                <w:lang w:val="en-US" w:eastAsia="zh-CN"/>
              </w:rPr>
              <w:t>2</w:t>
            </w:r>
            <w:r>
              <w:rPr>
                <w:rFonts w:hint="default" w:ascii="Times New Roman" w:hAnsi="Times New Roman" w:eastAsia="宋体" w:cs="Times New Roman"/>
                <w:caps w:val="0"/>
                <w:color w:val="auto"/>
                <w:sz w:val="21"/>
                <w:szCs w:val="21"/>
                <w:highlight w:val="none"/>
                <w:lang w:val="en-US" w:eastAsia="zh-CN"/>
              </w:rPr>
              <w:t>%</w:t>
            </w:r>
          </w:p>
        </w:tc>
      </w:tr>
      <w:tr w14:paraId="2C2C4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0" w:type="dxa"/>
          </w:tblCellMar>
        </w:tblPrEx>
        <w:trPr>
          <w:trHeight w:val="510" w:hRule="atLeast"/>
          <w:jc w:val="center"/>
        </w:trPr>
        <w:tc>
          <w:tcPr>
            <w:tcW w:w="130" w:type="pct"/>
            <w:vMerge w:val="continue"/>
            <w:noWrap w:val="0"/>
            <w:textDirection w:val="tbRl"/>
            <w:vAlign w:val="center"/>
          </w:tcPr>
          <w:p w14:paraId="0432D28B">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660" w:type="pct"/>
            <w:gridSpan w:val="3"/>
            <w:noWrap w:val="0"/>
            <w:vAlign w:val="center"/>
          </w:tcPr>
          <w:p w14:paraId="55DC25CA">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实际总概算</w:t>
            </w:r>
          </w:p>
        </w:tc>
        <w:tc>
          <w:tcPr>
            <w:tcW w:w="1069" w:type="pct"/>
            <w:gridSpan w:val="5"/>
            <w:noWrap w:val="0"/>
            <w:vAlign w:val="center"/>
          </w:tcPr>
          <w:p w14:paraId="4E115B7D">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val="en-US" w:eastAsia="zh-CN"/>
              </w:rPr>
            </w:pPr>
            <w:r>
              <w:rPr>
                <w:rFonts w:hint="eastAsia" w:cs="Times New Roman"/>
                <w:caps w:val="0"/>
                <w:color w:val="auto"/>
                <w:sz w:val="21"/>
                <w:szCs w:val="21"/>
                <w:highlight w:val="none"/>
                <w:lang w:val="en-US" w:eastAsia="zh-CN"/>
              </w:rPr>
              <w:t>500</w:t>
            </w:r>
            <w:r>
              <w:rPr>
                <w:rFonts w:hint="default" w:ascii="Times New Roman" w:hAnsi="Times New Roman" w:eastAsia="宋体" w:cs="Times New Roman"/>
                <w:caps w:val="0"/>
                <w:color w:val="auto"/>
                <w:sz w:val="21"/>
                <w:szCs w:val="21"/>
                <w:highlight w:val="none"/>
                <w:lang w:val="en-US" w:eastAsia="zh-CN"/>
              </w:rPr>
              <w:t>万元</w:t>
            </w:r>
          </w:p>
        </w:tc>
        <w:tc>
          <w:tcPr>
            <w:tcW w:w="801" w:type="pct"/>
            <w:gridSpan w:val="4"/>
            <w:noWrap w:val="0"/>
            <w:vAlign w:val="center"/>
          </w:tcPr>
          <w:p w14:paraId="42672D02">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环保投资</w:t>
            </w:r>
          </w:p>
        </w:tc>
        <w:tc>
          <w:tcPr>
            <w:tcW w:w="885" w:type="pct"/>
            <w:gridSpan w:val="3"/>
            <w:noWrap w:val="0"/>
            <w:vAlign w:val="center"/>
          </w:tcPr>
          <w:p w14:paraId="5E7EC449">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val="en-US" w:eastAsia="zh-CN"/>
              </w:rPr>
            </w:pPr>
            <w:r>
              <w:rPr>
                <w:rFonts w:hint="eastAsia" w:cs="Times New Roman"/>
                <w:caps w:val="0"/>
                <w:color w:val="auto"/>
                <w:sz w:val="21"/>
                <w:szCs w:val="21"/>
                <w:highlight w:val="none"/>
                <w:lang w:val="en-US" w:eastAsia="zh-CN"/>
              </w:rPr>
              <w:t>10</w:t>
            </w:r>
            <w:r>
              <w:rPr>
                <w:rFonts w:hint="default" w:ascii="Times New Roman" w:hAnsi="Times New Roman" w:eastAsia="宋体" w:cs="Times New Roman"/>
                <w:caps w:val="0"/>
                <w:color w:val="auto"/>
                <w:sz w:val="21"/>
                <w:szCs w:val="21"/>
                <w:highlight w:val="none"/>
                <w:lang w:val="en-US" w:eastAsia="zh-CN"/>
              </w:rPr>
              <w:t>万元</w:t>
            </w:r>
          </w:p>
        </w:tc>
        <w:tc>
          <w:tcPr>
            <w:tcW w:w="561" w:type="pct"/>
            <w:gridSpan w:val="2"/>
            <w:noWrap w:val="0"/>
            <w:vAlign w:val="center"/>
          </w:tcPr>
          <w:p w14:paraId="0B57BC1D">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比例</w:t>
            </w:r>
          </w:p>
        </w:tc>
        <w:tc>
          <w:tcPr>
            <w:tcW w:w="891" w:type="pct"/>
            <w:gridSpan w:val="5"/>
            <w:noWrap w:val="0"/>
            <w:vAlign w:val="center"/>
          </w:tcPr>
          <w:p w14:paraId="776498DA">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val="en-US" w:eastAsia="zh-CN"/>
              </w:rPr>
            </w:pPr>
            <w:r>
              <w:rPr>
                <w:rFonts w:hint="eastAsia" w:cs="Times New Roman"/>
                <w:caps w:val="0"/>
                <w:color w:val="auto"/>
                <w:sz w:val="21"/>
                <w:szCs w:val="21"/>
                <w:highlight w:val="none"/>
                <w:lang w:val="en-US" w:eastAsia="zh-CN"/>
              </w:rPr>
              <w:t>2</w:t>
            </w:r>
            <w:r>
              <w:rPr>
                <w:rFonts w:hint="default" w:ascii="Times New Roman" w:hAnsi="Times New Roman" w:eastAsia="宋体" w:cs="Times New Roman"/>
                <w:caps w:val="0"/>
                <w:color w:val="auto"/>
                <w:sz w:val="21"/>
                <w:szCs w:val="21"/>
                <w:highlight w:val="none"/>
                <w:lang w:val="en-US" w:eastAsia="zh-CN"/>
              </w:rPr>
              <w:t>%</w:t>
            </w:r>
          </w:p>
        </w:tc>
      </w:tr>
      <w:tr w14:paraId="582C9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0" w:type="dxa"/>
          </w:tblCellMar>
        </w:tblPrEx>
        <w:trPr>
          <w:trHeight w:val="510" w:hRule="atLeast"/>
          <w:jc w:val="center"/>
        </w:trPr>
        <w:tc>
          <w:tcPr>
            <w:tcW w:w="130" w:type="pct"/>
            <w:vMerge w:val="continue"/>
            <w:noWrap w:val="0"/>
            <w:textDirection w:val="tbRl"/>
            <w:vAlign w:val="center"/>
          </w:tcPr>
          <w:p w14:paraId="3C144CC1">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660" w:type="pct"/>
            <w:gridSpan w:val="3"/>
            <w:noWrap w:val="0"/>
            <w:vAlign w:val="center"/>
          </w:tcPr>
          <w:p w14:paraId="14E3FD24">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废水治理（万元）</w:t>
            </w:r>
          </w:p>
        </w:tc>
        <w:tc>
          <w:tcPr>
            <w:tcW w:w="222" w:type="pct"/>
            <w:noWrap w:val="0"/>
            <w:vAlign w:val="center"/>
          </w:tcPr>
          <w:p w14:paraId="11CE9BD3">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val="en-US" w:eastAsia="zh-CN"/>
              </w:rPr>
            </w:pPr>
            <w:r>
              <w:rPr>
                <w:rFonts w:hint="eastAsia" w:cs="Times New Roman"/>
                <w:caps w:val="0"/>
                <w:color w:val="auto"/>
                <w:sz w:val="21"/>
                <w:szCs w:val="21"/>
                <w:highlight w:val="none"/>
                <w:lang w:val="en-US" w:eastAsia="zh-CN"/>
              </w:rPr>
              <w:t>0</w:t>
            </w:r>
          </w:p>
        </w:tc>
        <w:tc>
          <w:tcPr>
            <w:tcW w:w="435" w:type="pct"/>
            <w:gridSpan w:val="3"/>
            <w:noWrap w:val="0"/>
            <w:vAlign w:val="center"/>
          </w:tcPr>
          <w:p w14:paraId="5D575866">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废气治理</w:t>
            </w:r>
          </w:p>
          <w:p w14:paraId="01353D8D">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（万元）</w:t>
            </w:r>
          </w:p>
        </w:tc>
        <w:tc>
          <w:tcPr>
            <w:tcW w:w="411" w:type="pct"/>
            <w:noWrap w:val="0"/>
            <w:vAlign w:val="center"/>
          </w:tcPr>
          <w:p w14:paraId="5804602D">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val="en-US" w:eastAsia="zh-CN"/>
              </w:rPr>
            </w:pPr>
            <w:r>
              <w:rPr>
                <w:rFonts w:hint="eastAsia" w:cs="Times New Roman"/>
                <w:caps w:val="0"/>
                <w:color w:val="auto"/>
                <w:sz w:val="21"/>
                <w:szCs w:val="21"/>
                <w:highlight w:val="none"/>
                <w:lang w:val="en-US" w:eastAsia="zh-CN"/>
              </w:rPr>
              <w:t>5</w:t>
            </w:r>
          </w:p>
        </w:tc>
        <w:tc>
          <w:tcPr>
            <w:tcW w:w="484" w:type="pct"/>
            <w:gridSpan w:val="2"/>
            <w:noWrap w:val="0"/>
            <w:vAlign w:val="center"/>
          </w:tcPr>
          <w:p w14:paraId="149D1E56">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噪声治理（万元）</w:t>
            </w:r>
          </w:p>
        </w:tc>
        <w:tc>
          <w:tcPr>
            <w:tcW w:w="316" w:type="pct"/>
            <w:gridSpan w:val="2"/>
            <w:noWrap w:val="0"/>
            <w:vAlign w:val="center"/>
          </w:tcPr>
          <w:p w14:paraId="470FF18A">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val="en-US" w:eastAsia="zh-CN"/>
              </w:rPr>
            </w:pPr>
            <w:r>
              <w:rPr>
                <w:rFonts w:hint="eastAsia" w:cs="Times New Roman"/>
                <w:caps w:val="0"/>
                <w:color w:val="auto"/>
                <w:sz w:val="21"/>
                <w:szCs w:val="21"/>
                <w:highlight w:val="none"/>
                <w:lang w:val="en-US" w:eastAsia="zh-CN"/>
              </w:rPr>
              <w:t>5</w:t>
            </w:r>
          </w:p>
        </w:tc>
        <w:tc>
          <w:tcPr>
            <w:tcW w:w="568" w:type="pct"/>
            <w:gridSpan w:val="2"/>
            <w:noWrap w:val="0"/>
            <w:vAlign w:val="center"/>
          </w:tcPr>
          <w:p w14:paraId="41621C55">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固体废物治理</w:t>
            </w:r>
          </w:p>
          <w:p w14:paraId="740914A7">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（万元）</w:t>
            </w:r>
          </w:p>
        </w:tc>
        <w:tc>
          <w:tcPr>
            <w:tcW w:w="317" w:type="pct"/>
            <w:noWrap w:val="0"/>
            <w:vAlign w:val="center"/>
          </w:tcPr>
          <w:p w14:paraId="7E71A4EE">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val="en-US" w:eastAsia="zh-CN"/>
              </w:rPr>
            </w:pPr>
            <w:r>
              <w:rPr>
                <w:rFonts w:hint="eastAsia" w:cs="Times New Roman"/>
                <w:caps w:val="0"/>
                <w:color w:val="auto"/>
                <w:sz w:val="21"/>
                <w:szCs w:val="21"/>
                <w:highlight w:val="none"/>
                <w:lang w:val="en-US" w:eastAsia="zh-CN"/>
              </w:rPr>
              <w:t>0</w:t>
            </w:r>
          </w:p>
        </w:tc>
        <w:tc>
          <w:tcPr>
            <w:tcW w:w="561" w:type="pct"/>
            <w:gridSpan w:val="2"/>
            <w:noWrap w:val="0"/>
            <w:vAlign w:val="center"/>
          </w:tcPr>
          <w:p w14:paraId="637E53B5">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绿化及生态（万元）</w:t>
            </w:r>
          </w:p>
        </w:tc>
        <w:tc>
          <w:tcPr>
            <w:tcW w:w="267" w:type="pct"/>
            <w:gridSpan w:val="2"/>
            <w:noWrap w:val="0"/>
            <w:vAlign w:val="center"/>
          </w:tcPr>
          <w:p w14:paraId="4E833B63">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0</w:t>
            </w:r>
          </w:p>
        </w:tc>
        <w:tc>
          <w:tcPr>
            <w:tcW w:w="351" w:type="pct"/>
            <w:gridSpan w:val="2"/>
            <w:noWrap w:val="0"/>
            <w:vAlign w:val="center"/>
          </w:tcPr>
          <w:p w14:paraId="0DC80554">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其他（万元）</w:t>
            </w:r>
          </w:p>
        </w:tc>
        <w:tc>
          <w:tcPr>
            <w:tcW w:w="273" w:type="pct"/>
            <w:noWrap w:val="0"/>
            <w:vAlign w:val="center"/>
          </w:tcPr>
          <w:p w14:paraId="6323CD8A">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0</w:t>
            </w:r>
          </w:p>
        </w:tc>
      </w:tr>
      <w:tr w14:paraId="4668B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0" w:type="dxa"/>
          </w:tblCellMar>
        </w:tblPrEx>
        <w:trPr>
          <w:trHeight w:val="510" w:hRule="atLeast"/>
          <w:jc w:val="center"/>
        </w:trPr>
        <w:tc>
          <w:tcPr>
            <w:tcW w:w="130" w:type="pct"/>
            <w:vMerge w:val="continue"/>
            <w:noWrap w:val="0"/>
            <w:textDirection w:val="tbRl"/>
            <w:vAlign w:val="center"/>
          </w:tcPr>
          <w:p w14:paraId="4625C90F">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660" w:type="pct"/>
            <w:gridSpan w:val="3"/>
            <w:noWrap w:val="0"/>
            <w:vAlign w:val="center"/>
          </w:tcPr>
          <w:p w14:paraId="0D161579">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新增废水处理设施能力</w:t>
            </w:r>
          </w:p>
        </w:tc>
        <w:tc>
          <w:tcPr>
            <w:tcW w:w="1069" w:type="pct"/>
            <w:gridSpan w:val="5"/>
            <w:noWrap w:val="0"/>
            <w:vAlign w:val="center"/>
          </w:tcPr>
          <w:p w14:paraId="5B7F2A81">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eastAsia="zh-CN"/>
              </w:rPr>
            </w:pPr>
            <w:r>
              <w:rPr>
                <w:rFonts w:hint="default" w:ascii="Times New Roman" w:hAnsi="Times New Roman" w:eastAsia="宋体" w:cs="Times New Roman"/>
                <w:caps w:val="0"/>
                <w:color w:val="auto"/>
                <w:sz w:val="21"/>
                <w:szCs w:val="21"/>
                <w:highlight w:val="none"/>
                <w:lang w:eastAsia="zh-CN"/>
              </w:rPr>
              <w:t>/</w:t>
            </w:r>
          </w:p>
        </w:tc>
        <w:tc>
          <w:tcPr>
            <w:tcW w:w="801" w:type="pct"/>
            <w:gridSpan w:val="4"/>
            <w:noWrap w:val="0"/>
            <w:vAlign w:val="center"/>
          </w:tcPr>
          <w:p w14:paraId="042EC525">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新增废气处理设施能力</w:t>
            </w:r>
          </w:p>
        </w:tc>
        <w:tc>
          <w:tcPr>
            <w:tcW w:w="885" w:type="pct"/>
            <w:gridSpan w:val="3"/>
            <w:noWrap w:val="0"/>
            <w:vAlign w:val="center"/>
          </w:tcPr>
          <w:p w14:paraId="2717F418">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eastAsia="zh-CN"/>
              </w:rPr>
            </w:pPr>
            <w:r>
              <w:rPr>
                <w:rFonts w:hint="default" w:ascii="Times New Roman" w:hAnsi="Times New Roman" w:eastAsia="宋体" w:cs="Times New Roman"/>
                <w:caps w:val="0"/>
                <w:color w:val="auto"/>
                <w:sz w:val="21"/>
                <w:szCs w:val="21"/>
                <w:highlight w:val="none"/>
                <w:lang w:eastAsia="zh-CN"/>
              </w:rPr>
              <w:t>/</w:t>
            </w:r>
          </w:p>
          <w:p w14:paraId="22735A2A">
            <w:pPr>
              <w:keepNext w:val="0"/>
              <w:keepLines w:val="0"/>
              <w:suppressLineNumbers w:val="0"/>
              <w:bidi w:val="0"/>
              <w:spacing w:before="0" w:beforeAutospacing="0" w:after="0" w:afterAutospacing="0"/>
              <w:ind w:left="0" w:right="0"/>
              <w:jc w:val="center"/>
              <w:rPr>
                <w:rFonts w:hint="default" w:ascii="Times New Roman" w:hAnsi="Times New Roman" w:eastAsia="宋体" w:cs="Times New Roman"/>
                <w:color w:val="auto"/>
                <w:kern w:val="2"/>
                <w:sz w:val="24"/>
                <w:szCs w:val="24"/>
                <w:lang w:val="en-US" w:eastAsia="zh-CN" w:bidi="ar-SA"/>
              </w:rPr>
            </w:pPr>
          </w:p>
        </w:tc>
        <w:tc>
          <w:tcPr>
            <w:tcW w:w="561" w:type="pct"/>
            <w:gridSpan w:val="2"/>
            <w:noWrap w:val="0"/>
            <w:vAlign w:val="center"/>
          </w:tcPr>
          <w:p w14:paraId="4FCB7AC4">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年平均工作时间</w:t>
            </w:r>
          </w:p>
        </w:tc>
        <w:tc>
          <w:tcPr>
            <w:tcW w:w="891" w:type="pct"/>
            <w:gridSpan w:val="5"/>
            <w:noWrap w:val="0"/>
            <w:vAlign w:val="center"/>
          </w:tcPr>
          <w:p w14:paraId="70D848CC">
            <w:pPr>
              <w:keepNext w:val="0"/>
              <w:keepLines w:val="0"/>
              <w:widowControl w:val="0"/>
              <w:suppressLineNumbers w:val="0"/>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kern w:val="2"/>
                <w:sz w:val="21"/>
                <w:szCs w:val="21"/>
                <w:highlight w:val="none"/>
                <w:lang w:val="en-US" w:eastAsia="zh-CN" w:bidi="ar-SA"/>
              </w:rPr>
            </w:pPr>
            <w:r>
              <w:rPr>
                <w:rFonts w:hint="eastAsia" w:cs="Times New Roman"/>
                <w:caps w:val="0"/>
                <w:color w:val="auto"/>
                <w:kern w:val="2"/>
                <w:sz w:val="21"/>
                <w:szCs w:val="21"/>
                <w:highlight w:val="none"/>
                <w:lang w:val="en-US" w:eastAsia="zh-CN" w:bidi="ar-SA"/>
              </w:rPr>
              <w:t>7200</w:t>
            </w:r>
            <w:r>
              <w:rPr>
                <w:rFonts w:hint="eastAsia" w:ascii="Times New Roman" w:hAnsi="Times New Roman" w:eastAsia="宋体" w:cs="Times New Roman"/>
                <w:caps w:val="0"/>
                <w:color w:val="auto"/>
                <w:kern w:val="2"/>
                <w:sz w:val="21"/>
                <w:szCs w:val="21"/>
                <w:highlight w:val="none"/>
                <w:lang w:val="en-US" w:eastAsia="zh-CN" w:bidi="ar-SA"/>
              </w:rPr>
              <w:t>h</w:t>
            </w:r>
          </w:p>
        </w:tc>
      </w:tr>
      <w:tr w14:paraId="044E0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0" w:type="dxa"/>
          </w:tblCellMar>
        </w:tblPrEx>
        <w:trPr>
          <w:trHeight w:val="510" w:hRule="atLeast"/>
          <w:jc w:val="center"/>
        </w:trPr>
        <w:tc>
          <w:tcPr>
            <w:tcW w:w="791" w:type="pct"/>
            <w:gridSpan w:val="4"/>
            <w:noWrap w:val="0"/>
            <w:vAlign w:val="center"/>
          </w:tcPr>
          <w:p w14:paraId="7E73B672">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运营单位</w:t>
            </w:r>
          </w:p>
        </w:tc>
        <w:tc>
          <w:tcPr>
            <w:tcW w:w="1069" w:type="pct"/>
            <w:gridSpan w:val="5"/>
            <w:noWrap w:val="0"/>
            <w:vAlign w:val="center"/>
          </w:tcPr>
          <w:p w14:paraId="6B88D729">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eastAsia="zh-CN"/>
              </w:rPr>
            </w:pPr>
            <w:r>
              <w:rPr>
                <w:rFonts w:hint="default" w:ascii="Times New Roman" w:hAnsi="Times New Roman" w:eastAsia="宋体" w:cs="Times New Roman"/>
                <w:caps w:val="0"/>
                <w:color w:val="auto"/>
                <w:sz w:val="21"/>
                <w:szCs w:val="21"/>
                <w:highlight w:val="none"/>
                <w:lang w:val="en-US" w:eastAsia="zh-CN"/>
              </w:rPr>
              <w:t>江苏南瑞帕威尔电气有限公司</w:t>
            </w:r>
          </w:p>
        </w:tc>
        <w:tc>
          <w:tcPr>
            <w:tcW w:w="801" w:type="pct"/>
            <w:gridSpan w:val="4"/>
            <w:noWrap w:val="0"/>
            <w:vAlign w:val="center"/>
          </w:tcPr>
          <w:p w14:paraId="05411855">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运营单位统一社会信用代码（或组织机构代码）</w:t>
            </w:r>
          </w:p>
        </w:tc>
        <w:tc>
          <w:tcPr>
            <w:tcW w:w="885" w:type="pct"/>
            <w:gridSpan w:val="3"/>
            <w:noWrap w:val="0"/>
            <w:vAlign w:val="center"/>
          </w:tcPr>
          <w:p w14:paraId="52CB13CB">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val="en-US" w:eastAsia="zh-CN"/>
              </w:rPr>
            </w:pPr>
            <w:r>
              <w:rPr>
                <w:rFonts w:hint="eastAsia" w:ascii="Times New Roman" w:hAnsi="Times New Roman" w:eastAsia="宋体" w:cs="Times New Roman"/>
                <w:caps w:val="0"/>
                <w:color w:val="auto"/>
                <w:sz w:val="21"/>
                <w:szCs w:val="21"/>
                <w:highlight w:val="none"/>
                <w:lang w:val="en-US" w:eastAsia="zh-CN"/>
              </w:rPr>
              <w:t>91320</w:t>
            </w:r>
            <w:r>
              <w:rPr>
                <w:rFonts w:hint="eastAsia" w:cs="Times New Roman"/>
                <w:caps w:val="0"/>
                <w:color w:val="auto"/>
                <w:sz w:val="21"/>
                <w:szCs w:val="21"/>
                <w:highlight w:val="none"/>
                <w:lang w:val="en-US" w:eastAsia="zh-CN"/>
              </w:rPr>
              <w:t>00075733001XY</w:t>
            </w:r>
          </w:p>
        </w:tc>
        <w:tc>
          <w:tcPr>
            <w:tcW w:w="561" w:type="pct"/>
            <w:gridSpan w:val="2"/>
            <w:noWrap w:val="0"/>
            <w:vAlign w:val="center"/>
          </w:tcPr>
          <w:p w14:paraId="748D5C77">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验收时间</w:t>
            </w:r>
          </w:p>
        </w:tc>
        <w:tc>
          <w:tcPr>
            <w:tcW w:w="891" w:type="pct"/>
            <w:gridSpan w:val="5"/>
            <w:noWrap w:val="0"/>
            <w:vAlign w:val="center"/>
          </w:tcPr>
          <w:p w14:paraId="00F895FE">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val="en-US" w:eastAsia="zh-CN"/>
              </w:rPr>
            </w:pPr>
            <w:r>
              <w:rPr>
                <w:rFonts w:hint="default" w:ascii="Times New Roman" w:hAnsi="Times New Roman" w:eastAsia="宋体" w:cs="Times New Roman"/>
                <w:caps w:val="0"/>
                <w:color w:val="auto"/>
                <w:sz w:val="21"/>
                <w:szCs w:val="21"/>
                <w:highlight w:val="none"/>
                <w:lang w:val="en-US" w:eastAsia="zh-CN"/>
              </w:rPr>
              <w:t>202</w:t>
            </w:r>
            <w:r>
              <w:rPr>
                <w:rFonts w:hint="eastAsia" w:cs="Times New Roman"/>
                <w:caps w:val="0"/>
                <w:color w:val="auto"/>
                <w:sz w:val="21"/>
                <w:szCs w:val="21"/>
                <w:highlight w:val="none"/>
                <w:lang w:val="en-US" w:eastAsia="zh-CN"/>
              </w:rPr>
              <w:t>4</w:t>
            </w:r>
            <w:r>
              <w:rPr>
                <w:rFonts w:hint="default" w:ascii="Times New Roman" w:hAnsi="Times New Roman" w:eastAsia="宋体" w:cs="Times New Roman"/>
                <w:caps w:val="0"/>
                <w:color w:val="auto"/>
                <w:sz w:val="21"/>
                <w:szCs w:val="21"/>
                <w:highlight w:val="none"/>
                <w:lang w:val="en-US" w:eastAsia="zh-CN"/>
              </w:rPr>
              <w:t>年</w:t>
            </w:r>
            <w:r>
              <w:rPr>
                <w:rFonts w:hint="eastAsia" w:cs="Times New Roman"/>
                <w:caps w:val="0"/>
                <w:color w:val="auto"/>
                <w:sz w:val="21"/>
                <w:szCs w:val="21"/>
                <w:highlight w:val="none"/>
                <w:lang w:val="en-US" w:eastAsia="zh-CN"/>
              </w:rPr>
              <w:t>8</w:t>
            </w:r>
            <w:r>
              <w:rPr>
                <w:rFonts w:hint="default" w:ascii="Times New Roman" w:hAnsi="Times New Roman" w:eastAsia="宋体" w:cs="Times New Roman"/>
                <w:caps w:val="0"/>
                <w:color w:val="auto"/>
                <w:sz w:val="21"/>
                <w:szCs w:val="21"/>
                <w:highlight w:val="none"/>
                <w:lang w:val="en-US" w:eastAsia="zh-CN"/>
              </w:rPr>
              <w:t>月</w:t>
            </w:r>
          </w:p>
        </w:tc>
      </w:tr>
      <w:tr w14:paraId="119CE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0" w:type="dxa"/>
          </w:tblCellMar>
        </w:tblPrEx>
        <w:trPr>
          <w:trHeight w:val="510" w:hRule="atLeast"/>
          <w:jc w:val="center"/>
        </w:trPr>
        <w:tc>
          <w:tcPr>
            <w:tcW w:w="173" w:type="pct"/>
            <w:gridSpan w:val="2"/>
            <w:vMerge w:val="restart"/>
            <w:noWrap w:val="0"/>
            <w:vAlign w:val="center"/>
          </w:tcPr>
          <w:p w14:paraId="22249A98">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aps w:val="0"/>
                <w:color w:val="auto"/>
                <w:sz w:val="21"/>
                <w:szCs w:val="21"/>
                <w:highlight w:val="none"/>
              </w:rPr>
            </w:pPr>
            <w:r>
              <w:rPr>
                <w:rFonts w:hint="eastAsia" w:ascii="Times New Roman" w:hAnsi="Times New Roman" w:eastAsia="宋体" w:cs="Times New Roman"/>
                <w:caps w:val="0"/>
                <w:color w:val="auto"/>
                <w:sz w:val="21"/>
                <w:szCs w:val="21"/>
                <w:highlight w:val="none"/>
                <w:lang w:val="en-US" w:eastAsia="zh-CN"/>
              </w:rPr>
              <w:t>污</w:t>
            </w:r>
            <w:r>
              <w:rPr>
                <w:rFonts w:hint="default" w:ascii="Times New Roman" w:hAnsi="Times New Roman" w:eastAsia="宋体" w:cs="Times New Roman"/>
                <w:caps w:val="0"/>
                <w:color w:val="auto"/>
                <w:sz w:val="21"/>
                <w:szCs w:val="21"/>
                <w:highlight w:val="none"/>
              </w:rPr>
              <w:t>染物排放达标与总量控制（工业建设项目详填）</w:t>
            </w:r>
          </w:p>
        </w:tc>
        <w:tc>
          <w:tcPr>
            <w:tcW w:w="617" w:type="pct"/>
            <w:gridSpan w:val="2"/>
            <w:noWrap w:val="0"/>
            <w:vAlign w:val="center"/>
          </w:tcPr>
          <w:p w14:paraId="511660D9">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污染物</w:t>
            </w:r>
          </w:p>
        </w:tc>
        <w:tc>
          <w:tcPr>
            <w:tcW w:w="229" w:type="pct"/>
            <w:gridSpan w:val="2"/>
            <w:noWrap w:val="0"/>
            <w:vAlign w:val="center"/>
          </w:tcPr>
          <w:p w14:paraId="398A989F">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eastAsia="zh-CN"/>
              </w:rPr>
            </w:pPr>
            <w:r>
              <w:rPr>
                <w:rFonts w:hint="default" w:ascii="Times New Roman" w:hAnsi="Times New Roman" w:eastAsia="宋体" w:cs="Times New Roman"/>
                <w:caps w:val="0"/>
                <w:color w:val="auto"/>
                <w:sz w:val="21"/>
                <w:szCs w:val="21"/>
                <w:highlight w:val="none"/>
              </w:rPr>
              <w:t>原有排放量</w:t>
            </w:r>
            <w:r>
              <w:rPr>
                <w:rFonts w:hint="eastAsia" w:ascii="Times New Roman" w:hAnsi="Times New Roman" w:eastAsia="宋体" w:cs="Times New Roman"/>
                <w:caps w:val="0"/>
                <w:color w:val="auto"/>
                <w:sz w:val="21"/>
                <w:szCs w:val="21"/>
                <w:highlight w:val="none"/>
                <w:lang w:eastAsia="zh-CN"/>
              </w:rPr>
              <w:t>（</w:t>
            </w:r>
            <w:r>
              <w:rPr>
                <w:rFonts w:hint="default" w:ascii="Times New Roman" w:hAnsi="Times New Roman" w:eastAsia="宋体" w:cs="Times New Roman"/>
                <w:caps w:val="0"/>
                <w:color w:val="auto"/>
                <w:sz w:val="21"/>
                <w:szCs w:val="21"/>
                <w:highlight w:val="none"/>
              </w:rPr>
              <w:t>1</w:t>
            </w:r>
            <w:r>
              <w:rPr>
                <w:rFonts w:hint="eastAsia" w:ascii="Times New Roman" w:hAnsi="Times New Roman" w:eastAsia="宋体" w:cs="Times New Roman"/>
                <w:caps w:val="0"/>
                <w:color w:val="auto"/>
                <w:sz w:val="21"/>
                <w:szCs w:val="21"/>
                <w:highlight w:val="none"/>
                <w:lang w:eastAsia="zh-CN"/>
              </w:rPr>
              <w:t>）</w:t>
            </w:r>
          </w:p>
        </w:tc>
        <w:tc>
          <w:tcPr>
            <w:tcW w:w="396" w:type="pct"/>
            <w:noWrap w:val="0"/>
            <w:vAlign w:val="center"/>
          </w:tcPr>
          <w:p w14:paraId="49BE39EC">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eastAsia="zh-CN"/>
              </w:rPr>
            </w:pPr>
            <w:r>
              <w:rPr>
                <w:rFonts w:hint="default" w:ascii="Times New Roman" w:hAnsi="Times New Roman" w:eastAsia="宋体" w:cs="Times New Roman"/>
                <w:caps w:val="0"/>
                <w:color w:val="auto"/>
                <w:sz w:val="21"/>
                <w:szCs w:val="21"/>
                <w:highlight w:val="none"/>
              </w:rPr>
              <w:t>本期工程实际排放浓度</w:t>
            </w:r>
            <w:r>
              <w:rPr>
                <w:rFonts w:hint="eastAsia" w:ascii="Times New Roman" w:hAnsi="Times New Roman" w:eastAsia="宋体" w:cs="Times New Roman"/>
                <w:caps w:val="0"/>
                <w:color w:val="auto"/>
                <w:sz w:val="21"/>
                <w:szCs w:val="21"/>
                <w:highlight w:val="none"/>
                <w:lang w:eastAsia="zh-CN"/>
              </w:rPr>
              <w:t>（</w:t>
            </w:r>
            <w:r>
              <w:rPr>
                <w:rFonts w:hint="default" w:ascii="Times New Roman" w:hAnsi="Times New Roman" w:eastAsia="宋体" w:cs="Times New Roman"/>
                <w:caps w:val="0"/>
                <w:color w:val="auto"/>
                <w:sz w:val="21"/>
                <w:szCs w:val="21"/>
                <w:highlight w:val="none"/>
              </w:rPr>
              <w:t>2</w:t>
            </w:r>
            <w:r>
              <w:rPr>
                <w:rFonts w:hint="eastAsia" w:ascii="Times New Roman" w:hAnsi="Times New Roman" w:eastAsia="宋体" w:cs="Times New Roman"/>
                <w:caps w:val="0"/>
                <w:color w:val="auto"/>
                <w:sz w:val="21"/>
                <w:szCs w:val="21"/>
                <w:highlight w:val="none"/>
                <w:lang w:eastAsia="zh-CN"/>
              </w:rPr>
              <w:t>）</w:t>
            </w:r>
          </w:p>
        </w:tc>
        <w:tc>
          <w:tcPr>
            <w:tcW w:w="443" w:type="pct"/>
            <w:gridSpan w:val="2"/>
            <w:noWrap w:val="0"/>
            <w:vAlign w:val="center"/>
          </w:tcPr>
          <w:p w14:paraId="298A2BC7">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eastAsia="zh-CN"/>
              </w:rPr>
            </w:pPr>
            <w:r>
              <w:rPr>
                <w:rFonts w:hint="default" w:ascii="Times New Roman" w:hAnsi="Times New Roman" w:eastAsia="宋体" w:cs="Times New Roman"/>
                <w:caps w:val="0"/>
                <w:color w:val="auto"/>
                <w:sz w:val="21"/>
                <w:szCs w:val="21"/>
                <w:highlight w:val="none"/>
              </w:rPr>
              <w:t>本期工程允许排放浓度</w:t>
            </w:r>
            <w:r>
              <w:rPr>
                <w:rFonts w:hint="eastAsia" w:ascii="Times New Roman" w:hAnsi="Times New Roman" w:eastAsia="宋体" w:cs="Times New Roman"/>
                <w:caps w:val="0"/>
                <w:color w:val="auto"/>
                <w:sz w:val="21"/>
                <w:szCs w:val="21"/>
                <w:highlight w:val="none"/>
                <w:lang w:eastAsia="zh-CN"/>
              </w:rPr>
              <w:t>（</w:t>
            </w:r>
            <w:r>
              <w:rPr>
                <w:rFonts w:hint="default" w:ascii="Times New Roman" w:hAnsi="Times New Roman" w:eastAsia="宋体" w:cs="Times New Roman"/>
                <w:caps w:val="0"/>
                <w:color w:val="auto"/>
                <w:sz w:val="21"/>
                <w:szCs w:val="21"/>
                <w:highlight w:val="none"/>
              </w:rPr>
              <w:t>3</w:t>
            </w:r>
            <w:r>
              <w:rPr>
                <w:rFonts w:hint="eastAsia" w:ascii="Times New Roman" w:hAnsi="Times New Roman" w:eastAsia="宋体" w:cs="Times New Roman"/>
                <w:caps w:val="0"/>
                <w:color w:val="auto"/>
                <w:sz w:val="21"/>
                <w:szCs w:val="21"/>
                <w:highlight w:val="none"/>
                <w:lang w:eastAsia="zh-CN"/>
              </w:rPr>
              <w:t>）</w:t>
            </w:r>
          </w:p>
        </w:tc>
        <w:tc>
          <w:tcPr>
            <w:tcW w:w="214" w:type="pct"/>
            <w:noWrap w:val="0"/>
            <w:vAlign w:val="center"/>
          </w:tcPr>
          <w:p w14:paraId="2CF734BC">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eastAsia="zh-CN"/>
              </w:rPr>
            </w:pPr>
            <w:r>
              <w:rPr>
                <w:rFonts w:hint="default" w:ascii="Times New Roman" w:hAnsi="Times New Roman" w:eastAsia="宋体" w:cs="Times New Roman"/>
                <w:caps w:val="0"/>
                <w:color w:val="auto"/>
                <w:sz w:val="21"/>
                <w:szCs w:val="21"/>
                <w:highlight w:val="none"/>
              </w:rPr>
              <w:t>本期工程产生量</w:t>
            </w:r>
            <w:r>
              <w:rPr>
                <w:rFonts w:hint="eastAsia" w:ascii="Times New Roman" w:hAnsi="Times New Roman" w:eastAsia="宋体" w:cs="Times New Roman"/>
                <w:caps w:val="0"/>
                <w:color w:val="auto"/>
                <w:sz w:val="21"/>
                <w:szCs w:val="21"/>
                <w:highlight w:val="none"/>
                <w:lang w:eastAsia="zh-CN"/>
              </w:rPr>
              <w:t>（</w:t>
            </w:r>
            <w:r>
              <w:rPr>
                <w:rFonts w:hint="default" w:ascii="Times New Roman" w:hAnsi="Times New Roman" w:eastAsia="宋体" w:cs="Times New Roman"/>
                <w:caps w:val="0"/>
                <w:color w:val="auto"/>
                <w:sz w:val="21"/>
                <w:szCs w:val="21"/>
                <w:highlight w:val="none"/>
              </w:rPr>
              <w:t>4</w:t>
            </w:r>
            <w:r>
              <w:rPr>
                <w:rFonts w:hint="eastAsia" w:ascii="Times New Roman" w:hAnsi="Times New Roman" w:eastAsia="宋体" w:cs="Times New Roman"/>
                <w:caps w:val="0"/>
                <w:color w:val="auto"/>
                <w:sz w:val="21"/>
                <w:szCs w:val="21"/>
                <w:highlight w:val="none"/>
                <w:lang w:eastAsia="zh-CN"/>
              </w:rPr>
              <w:t>）</w:t>
            </w:r>
          </w:p>
        </w:tc>
        <w:tc>
          <w:tcPr>
            <w:tcW w:w="399" w:type="pct"/>
            <w:gridSpan w:val="2"/>
            <w:noWrap w:val="0"/>
            <w:vAlign w:val="center"/>
          </w:tcPr>
          <w:p w14:paraId="07177513">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eastAsia="zh-CN"/>
              </w:rPr>
            </w:pPr>
            <w:r>
              <w:rPr>
                <w:rFonts w:hint="default" w:ascii="Times New Roman" w:hAnsi="Times New Roman" w:eastAsia="宋体" w:cs="Times New Roman"/>
                <w:caps w:val="0"/>
                <w:color w:val="auto"/>
                <w:sz w:val="21"/>
                <w:szCs w:val="21"/>
                <w:highlight w:val="none"/>
              </w:rPr>
              <w:t>本期工程自身削减量</w:t>
            </w:r>
            <w:r>
              <w:rPr>
                <w:rFonts w:hint="eastAsia" w:ascii="Times New Roman" w:hAnsi="Times New Roman" w:eastAsia="宋体" w:cs="Times New Roman"/>
                <w:caps w:val="0"/>
                <w:color w:val="auto"/>
                <w:sz w:val="21"/>
                <w:szCs w:val="21"/>
                <w:highlight w:val="none"/>
                <w:lang w:eastAsia="zh-CN"/>
              </w:rPr>
              <w:t>（</w:t>
            </w:r>
            <w:r>
              <w:rPr>
                <w:rFonts w:hint="default" w:ascii="Times New Roman" w:hAnsi="Times New Roman" w:eastAsia="宋体" w:cs="Times New Roman"/>
                <w:caps w:val="0"/>
                <w:color w:val="auto"/>
                <w:sz w:val="21"/>
                <w:szCs w:val="21"/>
                <w:highlight w:val="none"/>
              </w:rPr>
              <w:t>5</w:t>
            </w:r>
            <w:r>
              <w:rPr>
                <w:rFonts w:hint="eastAsia" w:ascii="Times New Roman" w:hAnsi="Times New Roman" w:eastAsia="宋体" w:cs="Times New Roman"/>
                <w:caps w:val="0"/>
                <w:color w:val="auto"/>
                <w:sz w:val="21"/>
                <w:szCs w:val="21"/>
                <w:highlight w:val="none"/>
                <w:lang w:eastAsia="zh-CN"/>
              </w:rPr>
              <w:t>）</w:t>
            </w:r>
          </w:p>
        </w:tc>
        <w:tc>
          <w:tcPr>
            <w:tcW w:w="349" w:type="pct"/>
            <w:gridSpan w:val="2"/>
            <w:noWrap w:val="0"/>
            <w:vAlign w:val="center"/>
          </w:tcPr>
          <w:p w14:paraId="0826B0FA">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eastAsia="zh-CN"/>
              </w:rPr>
            </w:pPr>
            <w:r>
              <w:rPr>
                <w:rFonts w:hint="default" w:ascii="Times New Roman" w:hAnsi="Times New Roman" w:eastAsia="宋体" w:cs="Times New Roman"/>
                <w:caps w:val="0"/>
                <w:color w:val="auto"/>
                <w:sz w:val="21"/>
                <w:szCs w:val="21"/>
                <w:highlight w:val="none"/>
              </w:rPr>
              <w:t>本期工程实际排放量</w:t>
            </w:r>
            <w:r>
              <w:rPr>
                <w:rFonts w:hint="eastAsia" w:ascii="Times New Roman" w:hAnsi="Times New Roman" w:eastAsia="宋体" w:cs="Times New Roman"/>
                <w:caps w:val="0"/>
                <w:color w:val="auto"/>
                <w:sz w:val="21"/>
                <w:szCs w:val="21"/>
                <w:highlight w:val="none"/>
                <w:lang w:eastAsia="zh-CN"/>
              </w:rPr>
              <w:t>（</w:t>
            </w:r>
            <w:r>
              <w:rPr>
                <w:rFonts w:hint="default" w:ascii="Times New Roman" w:hAnsi="Times New Roman" w:eastAsia="宋体" w:cs="Times New Roman"/>
                <w:caps w:val="0"/>
                <w:color w:val="auto"/>
                <w:sz w:val="21"/>
                <w:szCs w:val="21"/>
                <w:highlight w:val="none"/>
              </w:rPr>
              <w:t>6</w:t>
            </w:r>
            <w:r>
              <w:rPr>
                <w:rFonts w:hint="eastAsia" w:ascii="Times New Roman" w:hAnsi="Times New Roman" w:eastAsia="宋体" w:cs="Times New Roman"/>
                <w:caps w:val="0"/>
                <w:color w:val="auto"/>
                <w:sz w:val="21"/>
                <w:szCs w:val="21"/>
                <w:highlight w:val="none"/>
                <w:lang w:eastAsia="zh-CN"/>
              </w:rPr>
              <w:t>）</w:t>
            </w:r>
          </w:p>
        </w:tc>
        <w:tc>
          <w:tcPr>
            <w:tcW w:w="405" w:type="pct"/>
            <w:noWrap w:val="0"/>
            <w:vAlign w:val="center"/>
          </w:tcPr>
          <w:p w14:paraId="6275104C">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eastAsia="zh-CN"/>
              </w:rPr>
            </w:pPr>
            <w:r>
              <w:rPr>
                <w:rFonts w:hint="default" w:ascii="Times New Roman" w:hAnsi="Times New Roman" w:eastAsia="宋体" w:cs="Times New Roman"/>
                <w:caps w:val="0"/>
                <w:color w:val="auto"/>
                <w:sz w:val="21"/>
                <w:szCs w:val="21"/>
                <w:highlight w:val="none"/>
              </w:rPr>
              <w:t>本期工程核定排放总量</w:t>
            </w:r>
            <w:r>
              <w:rPr>
                <w:rFonts w:hint="eastAsia" w:ascii="Times New Roman" w:hAnsi="Times New Roman" w:eastAsia="宋体" w:cs="Times New Roman"/>
                <w:caps w:val="0"/>
                <w:color w:val="auto"/>
                <w:sz w:val="21"/>
                <w:szCs w:val="21"/>
                <w:highlight w:val="none"/>
                <w:lang w:eastAsia="zh-CN"/>
              </w:rPr>
              <w:t>（</w:t>
            </w:r>
            <w:r>
              <w:rPr>
                <w:rFonts w:hint="default" w:ascii="Times New Roman" w:hAnsi="Times New Roman" w:eastAsia="宋体" w:cs="Times New Roman"/>
                <w:caps w:val="0"/>
                <w:color w:val="auto"/>
                <w:sz w:val="21"/>
                <w:szCs w:val="21"/>
                <w:highlight w:val="none"/>
              </w:rPr>
              <w:t>7</w:t>
            </w:r>
            <w:r>
              <w:rPr>
                <w:rFonts w:hint="eastAsia" w:ascii="Times New Roman" w:hAnsi="Times New Roman" w:eastAsia="宋体" w:cs="Times New Roman"/>
                <w:caps w:val="0"/>
                <w:color w:val="auto"/>
                <w:sz w:val="21"/>
                <w:szCs w:val="21"/>
                <w:highlight w:val="none"/>
                <w:lang w:eastAsia="zh-CN"/>
              </w:rPr>
              <w:t>）</w:t>
            </w:r>
          </w:p>
        </w:tc>
        <w:tc>
          <w:tcPr>
            <w:tcW w:w="317" w:type="pct"/>
            <w:noWrap w:val="0"/>
            <w:vAlign w:val="center"/>
          </w:tcPr>
          <w:p w14:paraId="4AA0093C">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eastAsia="zh-CN"/>
              </w:rPr>
            </w:pPr>
            <w:r>
              <w:rPr>
                <w:rFonts w:hint="default" w:ascii="Times New Roman" w:hAnsi="Times New Roman" w:eastAsia="宋体" w:cs="Times New Roman"/>
                <w:caps w:val="0"/>
                <w:color w:val="auto"/>
                <w:sz w:val="21"/>
                <w:szCs w:val="21"/>
                <w:highlight w:val="none"/>
              </w:rPr>
              <w:t>本期工程</w:t>
            </w:r>
            <w:r>
              <w:rPr>
                <w:rFonts w:hint="default" w:ascii="Times New Roman" w:hAnsi="Times New Roman" w:eastAsia="宋体" w:cs="Times New Roman"/>
                <w:caps w:val="0"/>
                <w:color w:val="auto"/>
                <w:sz w:val="21"/>
                <w:szCs w:val="21"/>
                <w:highlight w:val="none"/>
                <w:lang w:eastAsia="zh-CN"/>
              </w:rPr>
              <w:t>“</w:t>
            </w:r>
            <w:r>
              <w:rPr>
                <w:rFonts w:hint="default" w:ascii="Times New Roman" w:hAnsi="Times New Roman" w:eastAsia="宋体" w:cs="Times New Roman"/>
                <w:caps w:val="0"/>
                <w:color w:val="auto"/>
                <w:sz w:val="21"/>
                <w:szCs w:val="21"/>
                <w:highlight w:val="none"/>
              </w:rPr>
              <w:t>以新带老</w:t>
            </w:r>
            <w:r>
              <w:rPr>
                <w:rFonts w:hint="default" w:ascii="Times New Roman" w:hAnsi="Times New Roman" w:eastAsia="宋体" w:cs="Times New Roman"/>
                <w:caps w:val="0"/>
                <w:color w:val="auto"/>
                <w:sz w:val="21"/>
                <w:szCs w:val="21"/>
                <w:highlight w:val="none"/>
                <w:lang w:eastAsia="zh-CN"/>
              </w:rPr>
              <w:t>”</w:t>
            </w:r>
            <w:r>
              <w:rPr>
                <w:rFonts w:hint="default" w:ascii="Times New Roman" w:hAnsi="Times New Roman" w:eastAsia="宋体" w:cs="Times New Roman"/>
                <w:caps w:val="0"/>
                <w:color w:val="auto"/>
                <w:sz w:val="21"/>
                <w:szCs w:val="21"/>
                <w:highlight w:val="none"/>
              </w:rPr>
              <w:t>削减量</w:t>
            </w:r>
            <w:r>
              <w:rPr>
                <w:rFonts w:hint="eastAsia" w:ascii="Times New Roman" w:hAnsi="Times New Roman" w:eastAsia="宋体" w:cs="Times New Roman"/>
                <w:caps w:val="0"/>
                <w:color w:val="auto"/>
                <w:sz w:val="21"/>
                <w:szCs w:val="21"/>
                <w:highlight w:val="none"/>
                <w:lang w:eastAsia="zh-CN"/>
              </w:rPr>
              <w:t>（</w:t>
            </w:r>
            <w:r>
              <w:rPr>
                <w:rFonts w:hint="default" w:ascii="Times New Roman" w:hAnsi="Times New Roman" w:eastAsia="宋体" w:cs="Times New Roman"/>
                <w:caps w:val="0"/>
                <w:color w:val="auto"/>
                <w:sz w:val="21"/>
                <w:szCs w:val="21"/>
                <w:highlight w:val="none"/>
              </w:rPr>
              <w:t>8</w:t>
            </w:r>
            <w:r>
              <w:rPr>
                <w:rFonts w:hint="eastAsia" w:ascii="Times New Roman" w:hAnsi="Times New Roman" w:eastAsia="宋体" w:cs="Times New Roman"/>
                <w:caps w:val="0"/>
                <w:color w:val="auto"/>
                <w:sz w:val="21"/>
                <w:szCs w:val="21"/>
                <w:highlight w:val="none"/>
                <w:lang w:eastAsia="zh-CN"/>
              </w:rPr>
              <w:t>）</w:t>
            </w:r>
          </w:p>
        </w:tc>
        <w:tc>
          <w:tcPr>
            <w:tcW w:w="350" w:type="pct"/>
            <w:noWrap w:val="0"/>
            <w:vAlign w:val="center"/>
          </w:tcPr>
          <w:p w14:paraId="68020EBC">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eastAsia="zh-CN"/>
              </w:rPr>
            </w:pPr>
            <w:r>
              <w:rPr>
                <w:rFonts w:hint="default" w:ascii="Times New Roman" w:hAnsi="Times New Roman" w:eastAsia="宋体" w:cs="Times New Roman"/>
                <w:caps w:val="0"/>
                <w:color w:val="auto"/>
                <w:sz w:val="21"/>
                <w:szCs w:val="21"/>
                <w:highlight w:val="none"/>
              </w:rPr>
              <w:t>全厂实际排放总量</w:t>
            </w:r>
            <w:r>
              <w:rPr>
                <w:rFonts w:hint="eastAsia" w:ascii="Times New Roman" w:hAnsi="Times New Roman" w:eastAsia="宋体" w:cs="Times New Roman"/>
                <w:caps w:val="0"/>
                <w:color w:val="auto"/>
                <w:sz w:val="21"/>
                <w:szCs w:val="21"/>
                <w:highlight w:val="none"/>
                <w:lang w:eastAsia="zh-CN"/>
              </w:rPr>
              <w:t>（</w:t>
            </w:r>
            <w:r>
              <w:rPr>
                <w:rFonts w:hint="default" w:ascii="Times New Roman" w:hAnsi="Times New Roman" w:eastAsia="宋体" w:cs="Times New Roman"/>
                <w:caps w:val="0"/>
                <w:color w:val="auto"/>
                <w:sz w:val="21"/>
                <w:szCs w:val="21"/>
                <w:highlight w:val="none"/>
              </w:rPr>
              <w:t>9</w:t>
            </w:r>
            <w:r>
              <w:rPr>
                <w:rFonts w:hint="eastAsia" w:ascii="Times New Roman" w:hAnsi="Times New Roman" w:eastAsia="宋体" w:cs="Times New Roman"/>
                <w:caps w:val="0"/>
                <w:color w:val="auto"/>
                <w:sz w:val="21"/>
                <w:szCs w:val="21"/>
                <w:highlight w:val="none"/>
                <w:lang w:eastAsia="zh-CN"/>
              </w:rPr>
              <w:t>）</w:t>
            </w:r>
          </w:p>
        </w:tc>
        <w:tc>
          <w:tcPr>
            <w:tcW w:w="397" w:type="pct"/>
            <w:gridSpan w:val="2"/>
            <w:noWrap w:val="0"/>
            <w:vAlign w:val="center"/>
          </w:tcPr>
          <w:p w14:paraId="7B80F97F">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eastAsia="zh-CN"/>
              </w:rPr>
            </w:pPr>
            <w:r>
              <w:rPr>
                <w:rFonts w:hint="default" w:ascii="Times New Roman" w:hAnsi="Times New Roman" w:eastAsia="宋体" w:cs="Times New Roman"/>
                <w:caps w:val="0"/>
                <w:color w:val="auto"/>
                <w:sz w:val="21"/>
                <w:szCs w:val="21"/>
                <w:highlight w:val="none"/>
              </w:rPr>
              <w:t>全厂核定排放总量</w:t>
            </w:r>
            <w:r>
              <w:rPr>
                <w:rFonts w:hint="eastAsia" w:ascii="Times New Roman" w:hAnsi="Times New Roman" w:eastAsia="宋体" w:cs="Times New Roman"/>
                <w:caps w:val="0"/>
                <w:color w:val="auto"/>
                <w:sz w:val="21"/>
                <w:szCs w:val="21"/>
                <w:highlight w:val="none"/>
                <w:lang w:eastAsia="zh-CN"/>
              </w:rPr>
              <w:t>（</w:t>
            </w:r>
            <w:r>
              <w:rPr>
                <w:rFonts w:hint="default" w:ascii="Times New Roman" w:hAnsi="Times New Roman" w:eastAsia="宋体" w:cs="Times New Roman"/>
                <w:caps w:val="0"/>
                <w:color w:val="auto"/>
                <w:sz w:val="21"/>
                <w:szCs w:val="21"/>
                <w:highlight w:val="none"/>
              </w:rPr>
              <w:t>10</w:t>
            </w:r>
            <w:r>
              <w:rPr>
                <w:rFonts w:hint="eastAsia" w:ascii="Times New Roman" w:hAnsi="Times New Roman" w:eastAsia="宋体" w:cs="Times New Roman"/>
                <w:caps w:val="0"/>
                <w:color w:val="auto"/>
                <w:sz w:val="21"/>
                <w:szCs w:val="21"/>
                <w:highlight w:val="none"/>
                <w:lang w:eastAsia="zh-CN"/>
              </w:rPr>
              <w:t>）</w:t>
            </w:r>
          </w:p>
        </w:tc>
        <w:tc>
          <w:tcPr>
            <w:tcW w:w="293" w:type="pct"/>
            <w:gridSpan w:val="2"/>
            <w:noWrap w:val="0"/>
            <w:vAlign w:val="center"/>
          </w:tcPr>
          <w:p w14:paraId="2D09B6D4">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eastAsia="zh-CN"/>
              </w:rPr>
            </w:pPr>
            <w:r>
              <w:rPr>
                <w:rFonts w:hint="default" w:ascii="Times New Roman" w:hAnsi="Times New Roman" w:eastAsia="宋体" w:cs="Times New Roman"/>
                <w:caps w:val="0"/>
                <w:color w:val="auto"/>
                <w:sz w:val="21"/>
                <w:szCs w:val="21"/>
                <w:highlight w:val="none"/>
              </w:rPr>
              <w:t>区域平衡替代削减量</w:t>
            </w:r>
            <w:r>
              <w:rPr>
                <w:rFonts w:hint="eastAsia" w:ascii="Times New Roman" w:hAnsi="Times New Roman" w:eastAsia="宋体" w:cs="Times New Roman"/>
                <w:caps w:val="0"/>
                <w:color w:val="auto"/>
                <w:sz w:val="21"/>
                <w:szCs w:val="21"/>
                <w:highlight w:val="none"/>
                <w:lang w:eastAsia="zh-CN"/>
              </w:rPr>
              <w:t>（</w:t>
            </w:r>
            <w:r>
              <w:rPr>
                <w:rFonts w:hint="default" w:ascii="Times New Roman" w:hAnsi="Times New Roman" w:eastAsia="宋体" w:cs="Times New Roman"/>
                <w:caps w:val="0"/>
                <w:color w:val="auto"/>
                <w:sz w:val="21"/>
                <w:szCs w:val="21"/>
                <w:highlight w:val="none"/>
              </w:rPr>
              <w:t>11</w:t>
            </w:r>
            <w:r>
              <w:rPr>
                <w:rFonts w:hint="eastAsia" w:ascii="Times New Roman" w:hAnsi="Times New Roman" w:eastAsia="宋体" w:cs="Times New Roman"/>
                <w:caps w:val="0"/>
                <w:color w:val="auto"/>
                <w:sz w:val="21"/>
                <w:szCs w:val="21"/>
                <w:highlight w:val="none"/>
                <w:lang w:eastAsia="zh-CN"/>
              </w:rPr>
              <w:t>）</w:t>
            </w:r>
          </w:p>
        </w:tc>
        <w:tc>
          <w:tcPr>
            <w:tcW w:w="411" w:type="pct"/>
            <w:gridSpan w:val="2"/>
            <w:noWrap w:val="0"/>
            <w:vAlign w:val="center"/>
          </w:tcPr>
          <w:p w14:paraId="061810C0">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eastAsia="zh-CN"/>
              </w:rPr>
            </w:pPr>
            <w:r>
              <w:rPr>
                <w:rFonts w:hint="default" w:ascii="Times New Roman" w:hAnsi="Times New Roman" w:eastAsia="宋体" w:cs="Times New Roman"/>
                <w:caps w:val="0"/>
                <w:color w:val="auto"/>
                <w:sz w:val="21"/>
                <w:szCs w:val="21"/>
                <w:highlight w:val="none"/>
              </w:rPr>
              <w:t>排放增减量</w:t>
            </w:r>
            <w:r>
              <w:rPr>
                <w:rFonts w:hint="eastAsia" w:ascii="Times New Roman" w:hAnsi="Times New Roman" w:eastAsia="宋体" w:cs="Times New Roman"/>
                <w:caps w:val="0"/>
                <w:color w:val="auto"/>
                <w:sz w:val="21"/>
                <w:szCs w:val="21"/>
                <w:highlight w:val="none"/>
                <w:lang w:eastAsia="zh-CN"/>
              </w:rPr>
              <w:t>（</w:t>
            </w:r>
            <w:r>
              <w:rPr>
                <w:rFonts w:hint="default" w:ascii="Times New Roman" w:hAnsi="Times New Roman" w:eastAsia="宋体" w:cs="Times New Roman"/>
                <w:caps w:val="0"/>
                <w:color w:val="auto"/>
                <w:sz w:val="21"/>
                <w:szCs w:val="21"/>
                <w:highlight w:val="none"/>
              </w:rPr>
              <w:t>12</w:t>
            </w:r>
            <w:r>
              <w:rPr>
                <w:rFonts w:hint="eastAsia" w:ascii="Times New Roman" w:hAnsi="Times New Roman" w:eastAsia="宋体" w:cs="Times New Roman"/>
                <w:caps w:val="0"/>
                <w:color w:val="auto"/>
                <w:sz w:val="21"/>
                <w:szCs w:val="21"/>
                <w:highlight w:val="none"/>
                <w:lang w:eastAsia="zh-CN"/>
              </w:rPr>
              <w:t>）</w:t>
            </w:r>
          </w:p>
        </w:tc>
      </w:tr>
      <w:tr w14:paraId="2E1C3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0" w:type="dxa"/>
          </w:tblCellMar>
        </w:tblPrEx>
        <w:trPr>
          <w:trHeight w:val="510" w:hRule="atLeast"/>
          <w:jc w:val="center"/>
        </w:trPr>
        <w:tc>
          <w:tcPr>
            <w:tcW w:w="173" w:type="pct"/>
            <w:gridSpan w:val="2"/>
            <w:vMerge w:val="continue"/>
            <w:noWrap w:val="0"/>
            <w:vAlign w:val="center"/>
          </w:tcPr>
          <w:p w14:paraId="2824C3D9">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617" w:type="pct"/>
            <w:gridSpan w:val="2"/>
            <w:noWrap w:val="0"/>
            <w:vAlign w:val="center"/>
          </w:tcPr>
          <w:p w14:paraId="2DA0E9C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aps w:val="0"/>
                <w:color w:val="auto"/>
                <w:sz w:val="21"/>
                <w:szCs w:val="21"/>
                <w:highlight w:val="none"/>
              </w:rPr>
            </w:pPr>
            <w:r>
              <w:rPr>
                <w:rFonts w:hint="eastAsia" w:cs="Times New Roman"/>
                <w:caps w:val="0"/>
                <w:color w:val="auto"/>
                <w:kern w:val="0"/>
                <w:sz w:val="21"/>
                <w:szCs w:val="21"/>
                <w:highlight w:val="none"/>
                <w:lang w:val="en-US" w:eastAsia="zh-CN" w:bidi="ar"/>
              </w:rPr>
              <w:t>有组织颗粒物</w:t>
            </w:r>
          </w:p>
        </w:tc>
        <w:tc>
          <w:tcPr>
            <w:tcW w:w="229" w:type="pct"/>
            <w:gridSpan w:val="2"/>
            <w:noWrap w:val="0"/>
            <w:vAlign w:val="center"/>
          </w:tcPr>
          <w:p w14:paraId="3DE23E67">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val="en-US" w:eastAsia="zh-CN"/>
              </w:rPr>
            </w:pPr>
          </w:p>
        </w:tc>
        <w:tc>
          <w:tcPr>
            <w:tcW w:w="396" w:type="pct"/>
            <w:noWrap w:val="0"/>
            <w:vAlign w:val="center"/>
          </w:tcPr>
          <w:p w14:paraId="2F442ED5">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443" w:type="pct"/>
            <w:gridSpan w:val="2"/>
            <w:noWrap w:val="0"/>
            <w:vAlign w:val="center"/>
          </w:tcPr>
          <w:p w14:paraId="494501EF">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214" w:type="pct"/>
            <w:noWrap w:val="0"/>
            <w:vAlign w:val="center"/>
          </w:tcPr>
          <w:p w14:paraId="2C9A5158">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99" w:type="pct"/>
            <w:gridSpan w:val="2"/>
            <w:noWrap w:val="0"/>
            <w:vAlign w:val="center"/>
          </w:tcPr>
          <w:p w14:paraId="771247E5">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49" w:type="pct"/>
            <w:gridSpan w:val="2"/>
            <w:noWrap w:val="0"/>
            <w:vAlign w:val="center"/>
          </w:tcPr>
          <w:p w14:paraId="760CD1D3">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w:t>
            </w:r>
          </w:p>
        </w:tc>
        <w:tc>
          <w:tcPr>
            <w:tcW w:w="405" w:type="pct"/>
            <w:noWrap w:val="0"/>
            <w:vAlign w:val="center"/>
          </w:tcPr>
          <w:p w14:paraId="624A981C">
            <w:pPr>
              <w:pStyle w:val="13"/>
              <w:keepNext w:val="0"/>
              <w:keepLines w:val="0"/>
              <w:suppressLineNumbers w:val="0"/>
              <w:bidi w:val="0"/>
              <w:spacing w:before="0" w:beforeAutospacing="0" w:after="0" w:afterAutospacing="0"/>
              <w:ind w:left="0" w:leftChars="0" w:right="0" w:firstLine="0" w:firstLineChars="0"/>
              <w:jc w:val="center"/>
              <w:rPr>
                <w:rFonts w:hint="default" w:cs="Times New Roman"/>
                <w:color w:val="auto"/>
                <w:lang w:val="en-US" w:eastAsia="zh-CN"/>
              </w:rPr>
            </w:pPr>
            <w:r>
              <w:rPr>
                <w:rFonts w:hint="eastAsia" w:cs="Times New Roman"/>
                <w:color w:val="auto"/>
                <w:lang w:val="en-US" w:eastAsia="zh-CN"/>
              </w:rPr>
              <w:t>/</w:t>
            </w:r>
          </w:p>
        </w:tc>
        <w:tc>
          <w:tcPr>
            <w:tcW w:w="317" w:type="pct"/>
            <w:noWrap w:val="0"/>
            <w:vAlign w:val="center"/>
          </w:tcPr>
          <w:p w14:paraId="41748212">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kern w:val="2"/>
                <w:sz w:val="21"/>
                <w:szCs w:val="21"/>
                <w:highlight w:val="none"/>
                <w:lang w:val="en-US" w:eastAsia="zh-CN" w:bidi="ar-SA"/>
              </w:rPr>
            </w:pPr>
          </w:p>
        </w:tc>
        <w:tc>
          <w:tcPr>
            <w:tcW w:w="350" w:type="pct"/>
            <w:noWrap w:val="0"/>
            <w:vAlign w:val="center"/>
          </w:tcPr>
          <w:p w14:paraId="7A066A3A">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eastAsia" w:cs="Times New Roman"/>
                <w:b w:val="0"/>
                <w:bCs w:val="0"/>
                <w:color w:val="auto"/>
                <w:kern w:val="2"/>
                <w:sz w:val="21"/>
                <w:szCs w:val="21"/>
                <w:highlight w:val="none"/>
                <w:vertAlign w:val="baseline"/>
                <w:lang w:val="en-US" w:eastAsia="zh-CN" w:bidi="ar-SA"/>
              </w:rPr>
              <w:t>/</w:t>
            </w:r>
          </w:p>
        </w:tc>
        <w:tc>
          <w:tcPr>
            <w:tcW w:w="397" w:type="pct"/>
            <w:gridSpan w:val="2"/>
            <w:noWrap w:val="0"/>
            <w:vAlign w:val="center"/>
          </w:tcPr>
          <w:p w14:paraId="1DC639D3">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eastAsia" w:cs="Times New Roman"/>
                <w:b w:val="0"/>
                <w:color w:val="auto"/>
                <w:kern w:val="0"/>
                <w:sz w:val="21"/>
                <w:szCs w:val="20"/>
                <w:lang w:val="en-US" w:eastAsia="zh-CN" w:bidi="ar-SA"/>
              </w:rPr>
              <w:t>/</w:t>
            </w:r>
          </w:p>
        </w:tc>
        <w:tc>
          <w:tcPr>
            <w:tcW w:w="293" w:type="pct"/>
            <w:gridSpan w:val="2"/>
            <w:noWrap w:val="0"/>
            <w:vAlign w:val="center"/>
          </w:tcPr>
          <w:p w14:paraId="2EAAAFBA">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411" w:type="pct"/>
            <w:gridSpan w:val="2"/>
            <w:noWrap w:val="0"/>
            <w:vAlign w:val="center"/>
          </w:tcPr>
          <w:p w14:paraId="127E5D71">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val="en-US" w:eastAsia="zh-CN"/>
              </w:rPr>
            </w:pPr>
          </w:p>
        </w:tc>
      </w:tr>
      <w:tr w14:paraId="222CD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0" w:type="dxa"/>
          </w:tblCellMar>
        </w:tblPrEx>
        <w:trPr>
          <w:trHeight w:val="510" w:hRule="atLeast"/>
          <w:jc w:val="center"/>
        </w:trPr>
        <w:tc>
          <w:tcPr>
            <w:tcW w:w="173" w:type="pct"/>
            <w:gridSpan w:val="2"/>
            <w:vMerge w:val="continue"/>
            <w:noWrap w:val="0"/>
            <w:vAlign w:val="center"/>
          </w:tcPr>
          <w:p w14:paraId="3ACE49E3">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617" w:type="pct"/>
            <w:gridSpan w:val="2"/>
            <w:shd w:val="clear" w:color="auto" w:fill="auto"/>
            <w:noWrap w:val="0"/>
            <w:vAlign w:val="center"/>
          </w:tcPr>
          <w:p w14:paraId="59DC603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caps w:val="0"/>
                <w:color w:val="auto"/>
                <w:kern w:val="0"/>
                <w:sz w:val="21"/>
                <w:szCs w:val="21"/>
                <w:highlight w:val="none"/>
                <w:lang w:bidi="ar"/>
              </w:rPr>
              <w:t>无组织非甲烷总烃</w:t>
            </w:r>
          </w:p>
        </w:tc>
        <w:tc>
          <w:tcPr>
            <w:tcW w:w="229" w:type="pct"/>
            <w:gridSpan w:val="2"/>
            <w:shd w:val="clear" w:color="auto" w:fill="auto"/>
            <w:noWrap w:val="0"/>
            <w:vAlign w:val="center"/>
          </w:tcPr>
          <w:p w14:paraId="4F4567BF">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kern w:val="2"/>
                <w:sz w:val="21"/>
                <w:szCs w:val="21"/>
                <w:highlight w:val="none"/>
                <w:lang w:val="en-US" w:eastAsia="zh-CN" w:bidi="ar-SA"/>
              </w:rPr>
            </w:pPr>
          </w:p>
        </w:tc>
        <w:tc>
          <w:tcPr>
            <w:tcW w:w="396" w:type="pct"/>
            <w:shd w:val="clear" w:color="auto" w:fill="auto"/>
            <w:noWrap w:val="0"/>
            <w:vAlign w:val="center"/>
          </w:tcPr>
          <w:p w14:paraId="1A92C11C">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kern w:val="2"/>
                <w:sz w:val="21"/>
                <w:szCs w:val="21"/>
                <w:highlight w:val="none"/>
                <w:lang w:val="en-US" w:eastAsia="zh-CN" w:bidi="ar-SA"/>
              </w:rPr>
            </w:pPr>
          </w:p>
        </w:tc>
        <w:tc>
          <w:tcPr>
            <w:tcW w:w="443" w:type="pct"/>
            <w:gridSpan w:val="2"/>
            <w:shd w:val="clear" w:color="auto" w:fill="auto"/>
            <w:noWrap w:val="0"/>
            <w:vAlign w:val="center"/>
          </w:tcPr>
          <w:p w14:paraId="36C5F269">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kern w:val="2"/>
                <w:sz w:val="21"/>
                <w:szCs w:val="21"/>
                <w:highlight w:val="none"/>
                <w:lang w:val="en-US" w:eastAsia="zh-CN" w:bidi="ar-SA"/>
              </w:rPr>
            </w:pPr>
          </w:p>
        </w:tc>
        <w:tc>
          <w:tcPr>
            <w:tcW w:w="214" w:type="pct"/>
            <w:shd w:val="clear" w:color="auto" w:fill="auto"/>
            <w:noWrap w:val="0"/>
            <w:vAlign w:val="center"/>
          </w:tcPr>
          <w:p w14:paraId="58980FE3">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kern w:val="2"/>
                <w:sz w:val="21"/>
                <w:szCs w:val="21"/>
                <w:highlight w:val="none"/>
                <w:lang w:val="en-US" w:eastAsia="zh-CN" w:bidi="ar-SA"/>
              </w:rPr>
            </w:pPr>
          </w:p>
        </w:tc>
        <w:tc>
          <w:tcPr>
            <w:tcW w:w="399" w:type="pct"/>
            <w:gridSpan w:val="2"/>
            <w:shd w:val="clear" w:color="auto" w:fill="auto"/>
            <w:noWrap w:val="0"/>
            <w:vAlign w:val="center"/>
          </w:tcPr>
          <w:p w14:paraId="246E12F4">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kern w:val="2"/>
                <w:sz w:val="21"/>
                <w:szCs w:val="21"/>
                <w:highlight w:val="none"/>
                <w:lang w:val="en-US" w:eastAsia="zh-CN" w:bidi="ar-SA"/>
              </w:rPr>
            </w:pPr>
          </w:p>
        </w:tc>
        <w:tc>
          <w:tcPr>
            <w:tcW w:w="349" w:type="pct"/>
            <w:gridSpan w:val="2"/>
            <w:shd w:val="clear" w:color="auto" w:fill="auto"/>
            <w:noWrap w:val="0"/>
            <w:vAlign w:val="center"/>
          </w:tcPr>
          <w:p w14:paraId="774B418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aps w:val="0"/>
                <w:color w:val="auto"/>
                <w:kern w:val="0"/>
                <w:sz w:val="21"/>
                <w:szCs w:val="21"/>
                <w:highlight w:val="none"/>
                <w:lang w:val="en-US" w:eastAsia="zh-CN" w:bidi="ar"/>
              </w:rPr>
            </w:pPr>
            <w:r>
              <w:rPr>
                <w:rFonts w:hint="eastAsia" w:cs="Times New Roman"/>
                <w:caps w:val="0"/>
                <w:color w:val="auto"/>
                <w:kern w:val="0"/>
                <w:sz w:val="21"/>
                <w:szCs w:val="21"/>
                <w:highlight w:val="none"/>
                <w:lang w:val="en-US" w:eastAsia="zh-CN" w:bidi="ar"/>
              </w:rPr>
              <w:t>/</w:t>
            </w:r>
          </w:p>
        </w:tc>
        <w:tc>
          <w:tcPr>
            <w:tcW w:w="405" w:type="pct"/>
            <w:shd w:val="clear" w:color="auto" w:fill="auto"/>
            <w:noWrap w:val="0"/>
            <w:vAlign w:val="center"/>
          </w:tcPr>
          <w:p w14:paraId="1D681321">
            <w:pPr>
              <w:pStyle w:val="13"/>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color w:val="auto"/>
                <w:kern w:val="0"/>
                <w:sz w:val="21"/>
                <w:szCs w:val="20"/>
                <w:lang w:val="en-US" w:eastAsia="zh-CN" w:bidi="ar-SA"/>
              </w:rPr>
            </w:pPr>
            <w:r>
              <w:rPr>
                <w:rFonts w:hint="eastAsia" w:cs="Times New Roman"/>
                <w:color w:val="auto"/>
                <w:kern w:val="0"/>
                <w:sz w:val="21"/>
                <w:szCs w:val="20"/>
                <w:lang w:val="en-US" w:eastAsia="zh-CN" w:bidi="ar-SA"/>
              </w:rPr>
              <w:t>/</w:t>
            </w:r>
          </w:p>
        </w:tc>
        <w:tc>
          <w:tcPr>
            <w:tcW w:w="317" w:type="pct"/>
            <w:shd w:val="clear" w:color="auto" w:fill="auto"/>
            <w:noWrap w:val="0"/>
            <w:vAlign w:val="center"/>
          </w:tcPr>
          <w:p w14:paraId="17F0E2C5">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kern w:val="2"/>
                <w:sz w:val="21"/>
                <w:szCs w:val="21"/>
                <w:highlight w:val="none"/>
                <w:lang w:val="en-US" w:eastAsia="zh-CN" w:bidi="ar-SA"/>
              </w:rPr>
            </w:pPr>
          </w:p>
        </w:tc>
        <w:tc>
          <w:tcPr>
            <w:tcW w:w="350" w:type="pct"/>
            <w:shd w:val="clear" w:color="auto" w:fill="auto"/>
            <w:noWrap w:val="0"/>
            <w:vAlign w:val="center"/>
          </w:tcPr>
          <w:p w14:paraId="69CB5B0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aps w:val="0"/>
                <w:color w:val="auto"/>
                <w:kern w:val="0"/>
                <w:sz w:val="21"/>
                <w:szCs w:val="21"/>
                <w:highlight w:val="none"/>
                <w:lang w:val="en-US" w:eastAsia="zh-CN" w:bidi="ar"/>
              </w:rPr>
            </w:pPr>
            <w:r>
              <w:rPr>
                <w:rFonts w:hint="eastAsia" w:cs="Times New Roman"/>
                <w:caps w:val="0"/>
                <w:color w:val="auto"/>
                <w:kern w:val="0"/>
                <w:sz w:val="21"/>
                <w:szCs w:val="21"/>
                <w:highlight w:val="none"/>
                <w:lang w:val="en-US" w:eastAsia="zh-CN" w:bidi="ar"/>
              </w:rPr>
              <w:t>/</w:t>
            </w:r>
          </w:p>
        </w:tc>
        <w:tc>
          <w:tcPr>
            <w:tcW w:w="397" w:type="pct"/>
            <w:gridSpan w:val="2"/>
            <w:shd w:val="clear" w:color="auto" w:fill="auto"/>
            <w:noWrap w:val="0"/>
            <w:vAlign w:val="center"/>
          </w:tcPr>
          <w:p w14:paraId="1F428FDA">
            <w:pPr>
              <w:pStyle w:val="13"/>
              <w:keepNext w:val="0"/>
              <w:keepLines w:val="0"/>
              <w:suppressLineNumbers w:val="0"/>
              <w:bidi w:val="0"/>
              <w:spacing w:before="0" w:beforeAutospacing="0" w:after="0" w:afterAutospacing="0"/>
              <w:ind w:left="0" w:leftChars="0" w:right="0" w:rightChars="0" w:firstLine="0" w:firstLineChars="0"/>
              <w:rPr>
                <w:rFonts w:hint="eastAsia" w:ascii="Times New Roman" w:hAnsi="Times New Roman" w:eastAsia="宋体" w:cs="Times New Roman"/>
                <w:b w:val="0"/>
                <w:color w:val="auto"/>
                <w:kern w:val="0"/>
                <w:sz w:val="21"/>
                <w:szCs w:val="20"/>
                <w:lang w:val="en-US" w:eastAsia="zh-CN" w:bidi="ar-SA"/>
              </w:rPr>
            </w:pPr>
            <w:r>
              <w:rPr>
                <w:rFonts w:hint="eastAsia" w:eastAsia="宋体" w:cs="Times New Roman"/>
                <w:color w:val="auto"/>
                <w:lang w:val="en-US" w:eastAsia="zh-CN"/>
              </w:rPr>
              <w:t>/</w:t>
            </w:r>
          </w:p>
        </w:tc>
        <w:tc>
          <w:tcPr>
            <w:tcW w:w="293" w:type="pct"/>
            <w:gridSpan w:val="2"/>
            <w:shd w:val="clear" w:color="auto" w:fill="auto"/>
            <w:noWrap w:val="0"/>
            <w:vAlign w:val="center"/>
          </w:tcPr>
          <w:p w14:paraId="37A944BA">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kern w:val="2"/>
                <w:sz w:val="21"/>
                <w:szCs w:val="21"/>
                <w:highlight w:val="none"/>
                <w:lang w:val="en-US" w:eastAsia="zh-CN" w:bidi="ar-SA"/>
              </w:rPr>
            </w:pPr>
          </w:p>
        </w:tc>
        <w:tc>
          <w:tcPr>
            <w:tcW w:w="411" w:type="pct"/>
            <w:gridSpan w:val="2"/>
            <w:shd w:val="clear" w:color="auto" w:fill="auto"/>
            <w:noWrap w:val="0"/>
            <w:vAlign w:val="center"/>
          </w:tcPr>
          <w:p w14:paraId="5485102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aps w:val="0"/>
                <w:color w:val="auto"/>
                <w:kern w:val="2"/>
                <w:sz w:val="21"/>
                <w:szCs w:val="21"/>
                <w:highlight w:val="none"/>
                <w:lang w:val="en-US" w:eastAsia="zh-CN" w:bidi="ar-SA"/>
              </w:rPr>
            </w:pPr>
          </w:p>
        </w:tc>
      </w:tr>
      <w:tr w14:paraId="2FDF6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0" w:type="dxa"/>
          </w:tblCellMar>
        </w:tblPrEx>
        <w:trPr>
          <w:trHeight w:val="510" w:hRule="atLeast"/>
          <w:jc w:val="center"/>
        </w:trPr>
        <w:tc>
          <w:tcPr>
            <w:tcW w:w="173" w:type="pct"/>
            <w:gridSpan w:val="2"/>
            <w:vMerge w:val="continue"/>
            <w:noWrap w:val="0"/>
            <w:vAlign w:val="center"/>
          </w:tcPr>
          <w:p w14:paraId="784D99BF">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617" w:type="pct"/>
            <w:gridSpan w:val="2"/>
            <w:noWrap w:val="0"/>
            <w:vAlign w:val="center"/>
          </w:tcPr>
          <w:p w14:paraId="71E45FC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aps w:val="0"/>
                <w:color w:val="auto"/>
                <w:sz w:val="21"/>
                <w:szCs w:val="21"/>
                <w:highlight w:val="none"/>
                <w:lang w:eastAsia="zh-CN"/>
              </w:rPr>
            </w:pPr>
            <w:r>
              <w:rPr>
                <w:rFonts w:hint="eastAsia" w:cs="Times New Roman"/>
                <w:caps w:val="0"/>
                <w:color w:val="auto"/>
                <w:kern w:val="0"/>
                <w:sz w:val="21"/>
                <w:szCs w:val="21"/>
                <w:highlight w:val="none"/>
                <w:lang w:val="en-US" w:eastAsia="zh-CN" w:bidi="ar"/>
              </w:rPr>
              <w:t>无组织颗粒物</w:t>
            </w:r>
          </w:p>
        </w:tc>
        <w:tc>
          <w:tcPr>
            <w:tcW w:w="229" w:type="pct"/>
            <w:gridSpan w:val="2"/>
            <w:noWrap w:val="0"/>
            <w:vAlign w:val="center"/>
          </w:tcPr>
          <w:p w14:paraId="50D2B0C1">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val="en-US" w:eastAsia="zh-CN"/>
              </w:rPr>
            </w:pPr>
          </w:p>
        </w:tc>
        <w:tc>
          <w:tcPr>
            <w:tcW w:w="396" w:type="pct"/>
            <w:noWrap w:val="0"/>
            <w:vAlign w:val="center"/>
          </w:tcPr>
          <w:p w14:paraId="2C7FD9A4">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443" w:type="pct"/>
            <w:gridSpan w:val="2"/>
            <w:noWrap w:val="0"/>
            <w:vAlign w:val="center"/>
          </w:tcPr>
          <w:p w14:paraId="3D7C504A">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214" w:type="pct"/>
            <w:noWrap w:val="0"/>
            <w:vAlign w:val="center"/>
          </w:tcPr>
          <w:p w14:paraId="13F90CF2">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99" w:type="pct"/>
            <w:gridSpan w:val="2"/>
            <w:noWrap w:val="0"/>
            <w:vAlign w:val="center"/>
          </w:tcPr>
          <w:p w14:paraId="41C2BEAD">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49" w:type="pct"/>
            <w:gridSpan w:val="2"/>
            <w:noWrap w:val="0"/>
            <w:vAlign w:val="center"/>
          </w:tcPr>
          <w:p w14:paraId="43476BD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aps w:val="0"/>
                <w:color w:val="auto"/>
                <w:kern w:val="0"/>
                <w:sz w:val="21"/>
                <w:szCs w:val="21"/>
                <w:highlight w:val="none"/>
                <w:lang w:val="en-US" w:eastAsia="zh-CN" w:bidi="ar"/>
              </w:rPr>
            </w:pPr>
            <w:r>
              <w:rPr>
                <w:rFonts w:hint="eastAsia" w:cs="Times New Roman"/>
                <w:caps w:val="0"/>
                <w:color w:val="auto"/>
                <w:kern w:val="0"/>
                <w:sz w:val="21"/>
                <w:szCs w:val="21"/>
                <w:highlight w:val="none"/>
                <w:lang w:val="en-US" w:eastAsia="zh-CN" w:bidi="ar"/>
              </w:rPr>
              <w:t>/</w:t>
            </w:r>
          </w:p>
        </w:tc>
        <w:tc>
          <w:tcPr>
            <w:tcW w:w="405" w:type="pct"/>
            <w:noWrap w:val="0"/>
            <w:vAlign w:val="center"/>
          </w:tcPr>
          <w:p w14:paraId="1379CCC4">
            <w:pPr>
              <w:pStyle w:val="13"/>
              <w:keepNext w:val="0"/>
              <w:keepLines w:val="0"/>
              <w:suppressLineNumbers w:val="0"/>
              <w:bidi w:val="0"/>
              <w:spacing w:before="0" w:beforeAutospacing="0" w:after="0" w:afterAutospacing="0"/>
              <w:ind w:right="0"/>
              <w:rPr>
                <w:rFonts w:hint="default" w:cs="Times New Roman"/>
                <w:color w:val="auto"/>
                <w:lang w:val="en-US" w:eastAsia="zh-CN"/>
              </w:rPr>
            </w:pPr>
            <w:r>
              <w:rPr>
                <w:rFonts w:hint="eastAsia" w:cs="Times New Roman"/>
                <w:color w:val="auto"/>
                <w:lang w:val="en-US" w:eastAsia="zh-CN"/>
              </w:rPr>
              <w:t>/</w:t>
            </w:r>
          </w:p>
        </w:tc>
        <w:tc>
          <w:tcPr>
            <w:tcW w:w="317" w:type="pct"/>
            <w:noWrap w:val="0"/>
            <w:vAlign w:val="center"/>
          </w:tcPr>
          <w:p w14:paraId="217FC304">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50" w:type="pct"/>
            <w:noWrap w:val="0"/>
            <w:vAlign w:val="center"/>
          </w:tcPr>
          <w:p w14:paraId="6565D5A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aps w:val="0"/>
                <w:color w:val="auto"/>
                <w:kern w:val="0"/>
                <w:sz w:val="21"/>
                <w:szCs w:val="21"/>
                <w:highlight w:val="none"/>
                <w:lang w:val="en-US" w:eastAsia="zh-CN" w:bidi="ar"/>
              </w:rPr>
            </w:pPr>
            <w:r>
              <w:rPr>
                <w:rFonts w:hint="eastAsia" w:cs="Times New Roman"/>
                <w:caps w:val="0"/>
                <w:color w:val="auto"/>
                <w:kern w:val="0"/>
                <w:sz w:val="21"/>
                <w:szCs w:val="21"/>
                <w:highlight w:val="none"/>
                <w:lang w:val="en-US" w:eastAsia="zh-CN" w:bidi="ar"/>
              </w:rPr>
              <w:t>/</w:t>
            </w:r>
          </w:p>
        </w:tc>
        <w:tc>
          <w:tcPr>
            <w:tcW w:w="397" w:type="pct"/>
            <w:gridSpan w:val="2"/>
            <w:noWrap w:val="0"/>
            <w:vAlign w:val="center"/>
          </w:tcPr>
          <w:p w14:paraId="0BB07C3D">
            <w:pPr>
              <w:pStyle w:val="13"/>
              <w:keepNext w:val="0"/>
              <w:keepLines w:val="0"/>
              <w:suppressLineNumbers w:val="0"/>
              <w:bidi w:val="0"/>
              <w:spacing w:before="0" w:beforeAutospacing="0" w:after="0" w:afterAutospacing="0"/>
              <w:ind w:left="0" w:leftChars="0" w:right="0" w:firstLine="0" w:firstLineChars="0"/>
              <w:rPr>
                <w:rFonts w:hint="default" w:ascii="Times New Roman" w:hAnsi="Times New Roman" w:eastAsia="宋体" w:cs="Times New Roman"/>
                <w:b w:val="0"/>
                <w:color w:val="auto"/>
                <w:kern w:val="0"/>
                <w:sz w:val="21"/>
                <w:szCs w:val="20"/>
                <w:lang w:val="en-US" w:eastAsia="zh-CN" w:bidi="ar-SA"/>
              </w:rPr>
            </w:pPr>
            <w:r>
              <w:rPr>
                <w:rFonts w:hint="eastAsia" w:cs="Times New Roman"/>
                <w:b w:val="0"/>
                <w:color w:val="auto"/>
                <w:kern w:val="0"/>
                <w:sz w:val="21"/>
                <w:szCs w:val="20"/>
                <w:lang w:val="en-US" w:eastAsia="zh-CN" w:bidi="ar-SA"/>
              </w:rPr>
              <w:t>/</w:t>
            </w:r>
          </w:p>
        </w:tc>
        <w:tc>
          <w:tcPr>
            <w:tcW w:w="293" w:type="pct"/>
            <w:gridSpan w:val="2"/>
            <w:noWrap w:val="0"/>
            <w:vAlign w:val="center"/>
          </w:tcPr>
          <w:p w14:paraId="7DBDCD14">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411" w:type="pct"/>
            <w:gridSpan w:val="2"/>
            <w:noWrap w:val="0"/>
            <w:vAlign w:val="center"/>
          </w:tcPr>
          <w:p w14:paraId="5F3686E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aps w:val="0"/>
                <w:color w:val="auto"/>
                <w:sz w:val="21"/>
                <w:szCs w:val="21"/>
                <w:highlight w:val="none"/>
              </w:rPr>
            </w:pPr>
          </w:p>
        </w:tc>
      </w:tr>
      <w:tr w14:paraId="6B96F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0" w:type="dxa"/>
          </w:tblCellMar>
        </w:tblPrEx>
        <w:trPr>
          <w:trHeight w:val="510" w:hRule="atLeast"/>
          <w:jc w:val="center"/>
        </w:trPr>
        <w:tc>
          <w:tcPr>
            <w:tcW w:w="173" w:type="pct"/>
            <w:gridSpan w:val="2"/>
            <w:vMerge w:val="continue"/>
            <w:noWrap w:val="0"/>
            <w:vAlign w:val="center"/>
          </w:tcPr>
          <w:p w14:paraId="7AFD6E9C">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617" w:type="pct"/>
            <w:gridSpan w:val="2"/>
            <w:noWrap w:val="0"/>
            <w:vAlign w:val="center"/>
          </w:tcPr>
          <w:p w14:paraId="001B580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cs="Times New Roman"/>
                <w:caps w:val="0"/>
                <w:color w:val="auto"/>
                <w:kern w:val="0"/>
                <w:sz w:val="21"/>
                <w:szCs w:val="21"/>
                <w:highlight w:val="none"/>
                <w:lang w:val="en-US" w:eastAsia="zh-CN" w:bidi="ar"/>
              </w:rPr>
            </w:pPr>
            <w:r>
              <w:rPr>
                <w:rFonts w:hint="eastAsia" w:cs="Times New Roman"/>
                <w:caps w:val="0"/>
                <w:color w:val="auto"/>
                <w:kern w:val="0"/>
                <w:sz w:val="21"/>
                <w:szCs w:val="21"/>
                <w:highlight w:val="none"/>
                <w:lang w:val="en-US" w:eastAsia="zh-CN" w:bidi="ar"/>
              </w:rPr>
              <w:t>废水排放量</w:t>
            </w:r>
          </w:p>
        </w:tc>
        <w:tc>
          <w:tcPr>
            <w:tcW w:w="229" w:type="pct"/>
            <w:gridSpan w:val="2"/>
            <w:noWrap w:val="0"/>
            <w:vAlign w:val="center"/>
          </w:tcPr>
          <w:p w14:paraId="7EB03378">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lang w:val="en-US" w:eastAsia="zh-CN"/>
              </w:rPr>
            </w:pPr>
          </w:p>
        </w:tc>
        <w:tc>
          <w:tcPr>
            <w:tcW w:w="396" w:type="pct"/>
            <w:noWrap w:val="0"/>
            <w:vAlign w:val="center"/>
          </w:tcPr>
          <w:p w14:paraId="2A8409BB">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443" w:type="pct"/>
            <w:gridSpan w:val="2"/>
            <w:noWrap w:val="0"/>
            <w:vAlign w:val="center"/>
          </w:tcPr>
          <w:p w14:paraId="460925A6">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214" w:type="pct"/>
            <w:noWrap w:val="0"/>
            <w:vAlign w:val="center"/>
          </w:tcPr>
          <w:p w14:paraId="0484EA9C">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99" w:type="pct"/>
            <w:gridSpan w:val="2"/>
            <w:noWrap w:val="0"/>
            <w:vAlign w:val="center"/>
          </w:tcPr>
          <w:p w14:paraId="116F5C10">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49" w:type="pct"/>
            <w:gridSpan w:val="2"/>
            <w:noWrap w:val="0"/>
            <w:vAlign w:val="center"/>
          </w:tcPr>
          <w:p w14:paraId="2CBA46C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cs="Times New Roman"/>
                <w:caps w:val="0"/>
                <w:color w:val="auto"/>
                <w:kern w:val="0"/>
                <w:sz w:val="21"/>
                <w:szCs w:val="21"/>
                <w:highlight w:val="none"/>
                <w:lang w:val="en-US" w:eastAsia="zh-CN" w:bidi="ar"/>
              </w:rPr>
            </w:pPr>
            <w:r>
              <w:rPr>
                <w:rFonts w:hint="eastAsia" w:cs="Times New Roman"/>
                <w:caps w:val="0"/>
                <w:color w:val="auto"/>
                <w:kern w:val="0"/>
                <w:sz w:val="21"/>
                <w:szCs w:val="21"/>
                <w:highlight w:val="none"/>
                <w:lang w:val="en-US" w:eastAsia="zh-CN" w:bidi="ar"/>
              </w:rPr>
              <w:t>1.0068</w:t>
            </w:r>
          </w:p>
        </w:tc>
        <w:tc>
          <w:tcPr>
            <w:tcW w:w="405" w:type="pct"/>
            <w:noWrap w:val="0"/>
            <w:vAlign w:val="center"/>
          </w:tcPr>
          <w:p w14:paraId="6DF13204">
            <w:pPr>
              <w:pStyle w:val="13"/>
              <w:keepNext w:val="0"/>
              <w:keepLines w:val="0"/>
              <w:suppressLineNumbers w:val="0"/>
              <w:bidi w:val="0"/>
              <w:spacing w:before="0" w:beforeAutospacing="0" w:after="0" w:afterAutospacing="0"/>
              <w:ind w:right="0"/>
              <w:rPr>
                <w:rFonts w:hint="default" w:cs="Times New Roman"/>
                <w:color w:val="auto"/>
                <w:lang w:val="en-US" w:eastAsia="zh-CN"/>
              </w:rPr>
            </w:pPr>
            <w:r>
              <w:rPr>
                <w:rFonts w:hint="eastAsia" w:cs="Times New Roman"/>
                <w:color w:val="auto"/>
                <w:lang w:val="en-US" w:eastAsia="zh-CN"/>
              </w:rPr>
              <w:t>1.0068</w:t>
            </w:r>
          </w:p>
        </w:tc>
        <w:tc>
          <w:tcPr>
            <w:tcW w:w="317" w:type="pct"/>
            <w:noWrap w:val="0"/>
            <w:vAlign w:val="center"/>
          </w:tcPr>
          <w:p w14:paraId="07CB3152">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50" w:type="pct"/>
            <w:noWrap w:val="0"/>
            <w:vAlign w:val="center"/>
          </w:tcPr>
          <w:p w14:paraId="79F6204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eastAsia" w:cs="Times New Roman"/>
                <w:caps w:val="0"/>
                <w:color w:val="auto"/>
                <w:kern w:val="0"/>
                <w:sz w:val="21"/>
                <w:szCs w:val="21"/>
                <w:highlight w:val="none"/>
                <w:lang w:val="en-US" w:eastAsia="zh-CN" w:bidi="ar"/>
              </w:rPr>
            </w:pPr>
            <w:r>
              <w:rPr>
                <w:rFonts w:hint="eastAsia" w:cs="Times New Roman"/>
                <w:caps w:val="0"/>
                <w:color w:val="auto"/>
                <w:kern w:val="0"/>
                <w:sz w:val="21"/>
                <w:szCs w:val="21"/>
                <w:highlight w:val="none"/>
                <w:lang w:val="en-US" w:eastAsia="zh-CN" w:bidi="ar"/>
              </w:rPr>
              <w:t>1.0068</w:t>
            </w:r>
          </w:p>
        </w:tc>
        <w:tc>
          <w:tcPr>
            <w:tcW w:w="397" w:type="pct"/>
            <w:gridSpan w:val="2"/>
            <w:noWrap w:val="0"/>
            <w:vAlign w:val="center"/>
          </w:tcPr>
          <w:p w14:paraId="23B16DDE">
            <w:pPr>
              <w:pStyle w:val="13"/>
              <w:keepNext w:val="0"/>
              <w:keepLines w:val="0"/>
              <w:suppressLineNumbers w:val="0"/>
              <w:bidi w:val="0"/>
              <w:spacing w:before="0" w:beforeAutospacing="0" w:after="0" w:afterAutospacing="0"/>
              <w:ind w:left="0" w:leftChars="0" w:right="0" w:rightChars="0" w:firstLine="0" w:firstLineChars="0"/>
              <w:rPr>
                <w:rFonts w:hint="eastAsia" w:cs="Times New Roman"/>
                <w:b w:val="0"/>
                <w:color w:val="auto"/>
                <w:kern w:val="0"/>
                <w:sz w:val="21"/>
                <w:szCs w:val="20"/>
                <w:lang w:val="en-US" w:eastAsia="zh-CN" w:bidi="ar-SA"/>
              </w:rPr>
            </w:pPr>
            <w:r>
              <w:rPr>
                <w:rFonts w:hint="eastAsia" w:cs="Times New Roman"/>
                <w:color w:val="auto"/>
                <w:lang w:val="en-US" w:eastAsia="zh-CN"/>
              </w:rPr>
              <w:t>1.0068</w:t>
            </w:r>
          </w:p>
        </w:tc>
        <w:tc>
          <w:tcPr>
            <w:tcW w:w="293" w:type="pct"/>
            <w:gridSpan w:val="2"/>
            <w:noWrap w:val="0"/>
            <w:vAlign w:val="center"/>
          </w:tcPr>
          <w:p w14:paraId="7E2BCD7B">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411" w:type="pct"/>
            <w:gridSpan w:val="2"/>
            <w:noWrap w:val="0"/>
            <w:vAlign w:val="center"/>
          </w:tcPr>
          <w:p w14:paraId="550870C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aps w:val="0"/>
                <w:color w:val="auto"/>
                <w:sz w:val="21"/>
                <w:szCs w:val="21"/>
                <w:highlight w:val="none"/>
              </w:rPr>
            </w:pPr>
          </w:p>
        </w:tc>
      </w:tr>
      <w:tr w14:paraId="73261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0" w:type="dxa"/>
          </w:tblCellMar>
        </w:tblPrEx>
        <w:trPr>
          <w:trHeight w:val="510" w:hRule="atLeast"/>
          <w:jc w:val="center"/>
        </w:trPr>
        <w:tc>
          <w:tcPr>
            <w:tcW w:w="173" w:type="pct"/>
            <w:gridSpan w:val="2"/>
            <w:vMerge w:val="continue"/>
            <w:noWrap w:val="0"/>
            <w:vAlign w:val="center"/>
          </w:tcPr>
          <w:p w14:paraId="3140841C">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617" w:type="pct"/>
            <w:gridSpan w:val="2"/>
            <w:noWrap w:val="0"/>
            <w:vAlign w:val="center"/>
          </w:tcPr>
          <w:p w14:paraId="271A039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i w:val="0"/>
                <w:iCs w:val="0"/>
                <w:caps w:val="0"/>
                <w:color w:val="auto"/>
                <w:kern w:val="0"/>
                <w:sz w:val="21"/>
                <w:szCs w:val="21"/>
                <w:highlight w:val="none"/>
                <w:u w:val="none"/>
                <w:lang w:val="en-US" w:eastAsia="zh-CN" w:bidi="ar"/>
              </w:rPr>
              <w:t>COD</w:t>
            </w:r>
          </w:p>
        </w:tc>
        <w:tc>
          <w:tcPr>
            <w:tcW w:w="229" w:type="pct"/>
            <w:gridSpan w:val="2"/>
            <w:noWrap w:val="0"/>
            <w:vAlign w:val="center"/>
          </w:tcPr>
          <w:p w14:paraId="448020FC">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396" w:type="pct"/>
            <w:noWrap w:val="0"/>
            <w:vAlign w:val="center"/>
          </w:tcPr>
          <w:p w14:paraId="692AD945">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443" w:type="pct"/>
            <w:gridSpan w:val="2"/>
            <w:noWrap w:val="0"/>
            <w:vAlign w:val="center"/>
          </w:tcPr>
          <w:p w14:paraId="431AC201">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214" w:type="pct"/>
            <w:noWrap w:val="0"/>
            <w:vAlign w:val="center"/>
          </w:tcPr>
          <w:p w14:paraId="43EF6446">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99" w:type="pct"/>
            <w:gridSpan w:val="2"/>
            <w:noWrap w:val="0"/>
            <w:vAlign w:val="center"/>
          </w:tcPr>
          <w:p w14:paraId="6CC07F46">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49" w:type="pct"/>
            <w:gridSpan w:val="2"/>
            <w:noWrap w:val="0"/>
            <w:vAlign w:val="center"/>
          </w:tcPr>
          <w:p w14:paraId="7868F2D5">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highlight w:val="none"/>
                <w:lang w:val="en-US" w:eastAsia="zh-CN" w:bidi="ar-SA"/>
              </w:rPr>
            </w:pPr>
            <w:r>
              <w:rPr>
                <w:rFonts w:hint="eastAsia" w:cs="Times New Roman"/>
                <w:b w:val="0"/>
                <w:color w:val="auto"/>
                <w:highlight w:val="none"/>
                <w:lang w:val="en-US" w:eastAsia="zh-CN"/>
              </w:rPr>
              <w:t>0.373</w:t>
            </w:r>
          </w:p>
        </w:tc>
        <w:tc>
          <w:tcPr>
            <w:tcW w:w="405" w:type="pct"/>
            <w:noWrap w:val="0"/>
            <w:vAlign w:val="center"/>
          </w:tcPr>
          <w:p w14:paraId="10482C65">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eastAsia" w:cs="Times New Roman"/>
                <w:b w:val="0"/>
                <w:color w:val="auto"/>
                <w:lang w:val="en-US" w:eastAsia="zh-CN"/>
              </w:rPr>
              <w:t>5.034</w:t>
            </w:r>
          </w:p>
        </w:tc>
        <w:tc>
          <w:tcPr>
            <w:tcW w:w="317" w:type="pct"/>
            <w:noWrap w:val="0"/>
            <w:vAlign w:val="center"/>
          </w:tcPr>
          <w:p w14:paraId="50294597">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50" w:type="pct"/>
            <w:noWrap w:val="0"/>
            <w:vAlign w:val="center"/>
          </w:tcPr>
          <w:p w14:paraId="1316845A">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0.373</w:t>
            </w:r>
          </w:p>
        </w:tc>
        <w:tc>
          <w:tcPr>
            <w:tcW w:w="397" w:type="pct"/>
            <w:gridSpan w:val="2"/>
            <w:noWrap w:val="0"/>
            <w:vAlign w:val="center"/>
          </w:tcPr>
          <w:p w14:paraId="417FBE60">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5.034</w:t>
            </w:r>
          </w:p>
        </w:tc>
        <w:tc>
          <w:tcPr>
            <w:tcW w:w="293" w:type="pct"/>
            <w:gridSpan w:val="2"/>
            <w:noWrap w:val="0"/>
            <w:vAlign w:val="center"/>
          </w:tcPr>
          <w:p w14:paraId="379E70CE">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411" w:type="pct"/>
            <w:gridSpan w:val="2"/>
            <w:noWrap w:val="0"/>
            <w:vAlign w:val="center"/>
          </w:tcPr>
          <w:p w14:paraId="70F56C16">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r>
      <w:tr w14:paraId="4733F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0" w:type="dxa"/>
          </w:tblCellMar>
        </w:tblPrEx>
        <w:trPr>
          <w:trHeight w:val="510" w:hRule="atLeast"/>
          <w:jc w:val="center"/>
        </w:trPr>
        <w:tc>
          <w:tcPr>
            <w:tcW w:w="173" w:type="pct"/>
            <w:gridSpan w:val="2"/>
            <w:vMerge w:val="continue"/>
            <w:noWrap w:val="0"/>
            <w:vAlign w:val="center"/>
          </w:tcPr>
          <w:p w14:paraId="63916E9F">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617" w:type="pct"/>
            <w:gridSpan w:val="2"/>
            <w:noWrap w:val="0"/>
            <w:vAlign w:val="center"/>
          </w:tcPr>
          <w:p w14:paraId="05D872A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i w:val="0"/>
                <w:iCs w:val="0"/>
                <w:caps w:val="0"/>
                <w:color w:val="auto"/>
                <w:kern w:val="0"/>
                <w:sz w:val="21"/>
                <w:szCs w:val="21"/>
                <w:highlight w:val="none"/>
                <w:u w:val="none"/>
                <w:lang w:val="en-US" w:eastAsia="zh-CN" w:bidi="ar"/>
              </w:rPr>
              <w:t>SS</w:t>
            </w:r>
          </w:p>
        </w:tc>
        <w:tc>
          <w:tcPr>
            <w:tcW w:w="229" w:type="pct"/>
            <w:gridSpan w:val="2"/>
            <w:noWrap w:val="0"/>
            <w:vAlign w:val="center"/>
          </w:tcPr>
          <w:p w14:paraId="5A6AB82C">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396" w:type="pct"/>
            <w:noWrap w:val="0"/>
            <w:vAlign w:val="center"/>
          </w:tcPr>
          <w:p w14:paraId="623BC059">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443" w:type="pct"/>
            <w:gridSpan w:val="2"/>
            <w:noWrap w:val="0"/>
            <w:vAlign w:val="center"/>
          </w:tcPr>
          <w:p w14:paraId="3AA3A4E6">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214" w:type="pct"/>
            <w:noWrap w:val="0"/>
            <w:vAlign w:val="center"/>
          </w:tcPr>
          <w:p w14:paraId="3204EB07">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99" w:type="pct"/>
            <w:gridSpan w:val="2"/>
            <w:noWrap w:val="0"/>
            <w:vAlign w:val="center"/>
          </w:tcPr>
          <w:p w14:paraId="663CFBD1">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49" w:type="pct"/>
            <w:gridSpan w:val="2"/>
            <w:noWrap w:val="0"/>
            <w:vAlign w:val="center"/>
          </w:tcPr>
          <w:p w14:paraId="521F1C2E">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highlight w:val="none"/>
                <w:lang w:val="en-US" w:eastAsia="zh-CN" w:bidi="ar-SA"/>
              </w:rPr>
            </w:pPr>
            <w:r>
              <w:rPr>
                <w:rFonts w:hint="eastAsia" w:cs="Times New Roman"/>
                <w:b w:val="0"/>
                <w:color w:val="auto"/>
                <w:highlight w:val="none"/>
                <w:lang w:val="en-US" w:eastAsia="zh-CN"/>
              </w:rPr>
              <w:t>0.0906</w:t>
            </w:r>
          </w:p>
        </w:tc>
        <w:tc>
          <w:tcPr>
            <w:tcW w:w="405" w:type="pct"/>
            <w:noWrap w:val="0"/>
            <w:vAlign w:val="center"/>
          </w:tcPr>
          <w:p w14:paraId="0DC7A3CD">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eastAsia" w:cs="Times New Roman"/>
                <w:b w:val="0"/>
                <w:color w:val="auto"/>
                <w:lang w:val="en-US" w:eastAsia="zh-CN"/>
              </w:rPr>
              <w:t>4.0272</w:t>
            </w:r>
          </w:p>
        </w:tc>
        <w:tc>
          <w:tcPr>
            <w:tcW w:w="317" w:type="pct"/>
            <w:noWrap w:val="0"/>
            <w:vAlign w:val="center"/>
          </w:tcPr>
          <w:p w14:paraId="7DDB9D34">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50" w:type="pct"/>
            <w:noWrap w:val="0"/>
            <w:vAlign w:val="center"/>
          </w:tcPr>
          <w:p w14:paraId="61991438">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0.0906</w:t>
            </w:r>
          </w:p>
        </w:tc>
        <w:tc>
          <w:tcPr>
            <w:tcW w:w="397" w:type="pct"/>
            <w:gridSpan w:val="2"/>
            <w:noWrap w:val="0"/>
            <w:vAlign w:val="center"/>
          </w:tcPr>
          <w:p w14:paraId="4451E453">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4.0272</w:t>
            </w:r>
          </w:p>
        </w:tc>
        <w:tc>
          <w:tcPr>
            <w:tcW w:w="293" w:type="pct"/>
            <w:gridSpan w:val="2"/>
            <w:noWrap w:val="0"/>
            <w:vAlign w:val="center"/>
          </w:tcPr>
          <w:p w14:paraId="66E50E35">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411" w:type="pct"/>
            <w:gridSpan w:val="2"/>
            <w:noWrap w:val="0"/>
            <w:vAlign w:val="center"/>
          </w:tcPr>
          <w:p w14:paraId="420A36EE">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r>
      <w:tr w14:paraId="7CAB6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0" w:type="dxa"/>
          </w:tblCellMar>
        </w:tblPrEx>
        <w:trPr>
          <w:trHeight w:val="510" w:hRule="atLeast"/>
          <w:jc w:val="center"/>
        </w:trPr>
        <w:tc>
          <w:tcPr>
            <w:tcW w:w="173" w:type="pct"/>
            <w:gridSpan w:val="2"/>
            <w:vMerge w:val="continue"/>
            <w:noWrap w:val="0"/>
            <w:vAlign w:val="center"/>
          </w:tcPr>
          <w:p w14:paraId="060DBD7A">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617" w:type="pct"/>
            <w:gridSpan w:val="2"/>
            <w:noWrap w:val="0"/>
            <w:vAlign w:val="center"/>
          </w:tcPr>
          <w:p w14:paraId="54A5ABC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aps w:val="0"/>
                <w:color w:val="auto"/>
                <w:kern w:val="2"/>
                <w:sz w:val="21"/>
                <w:szCs w:val="21"/>
                <w:highlight w:val="none"/>
                <w:lang w:val="en-US" w:eastAsia="zh-CN" w:bidi="ar-SA"/>
              </w:rPr>
            </w:pPr>
            <w:r>
              <w:rPr>
                <w:rFonts w:hint="default" w:ascii="Times New Roman" w:hAnsi="Times New Roman" w:eastAsia="宋体" w:cs="Times New Roman"/>
                <w:i w:val="0"/>
                <w:iCs w:val="0"/>
                <w:caps w:val="0"/>
                <w:color w:val="auto"/>
                <w:kern w:val="0"/>
                <w:sz w:val="21"/>
                <w:szCs w:val="21"/>
                <w:highlight w:val="none"/>
                <w:u w:val="none"/>
                <w:lang w:val="en-US" w:eastAsia="zh-CN" w:bidi="ar"/>
              </w:rPr>
              <w:t>NH</w:t>
            </w:r>
            <w:r>
              <w:rPr>
                <w:rFonts w:hint="default" w:ascii="Times New Roman" w:hAnsi="Times New Roman" w:eastAsia="宋体" w:cs="Times New Roman"/>
                <w:i w:val="0"/>
                <w:iCs w:val="0"/>
                <w:caps w:val="0"/>
                <w:color w:val="auto"/>
                <w:kern w:val="0"/>
                <w:sz w:val="21"/>
                <w:szCs w:val="21"/>
                <w:highlight w:val="none"/>
                <w:u w:val="none"/>
                <w:vertAlign w:val="subscript"/>
                <w:lang w:val="en-US" w:eastAsia="zh-CN" w:bidi="ar"/>
              </w:rPr>
              <w:t>3</w:t>
            </w:r>
            <w:r>
              <w:rPr>
                <w:rFonts w:hint="default" w:ascii="Times New Roman" w:hAnsi="Times New Roman" w:eastAsia="宋体" w:cs="Times New Roman"/>
                <w:i w:val="0"/>
                <w:iCs w:val="0"/>
                <w:caps w:val="0"/>
                <w:color w:val="auto"/>
                <w:kern w:val="0"/>
                <w:sz w:val="21"/>
                <w:szCs w:val="21"/>
                <w:highlight w:val="none"/>
                <w:u w:val="none"/>
                <w:lang w:val="en-US" w:eastAsia="zh-CN" w:bidi="ar"/>
              </w:rPr>
              <w:t>-N</w:t>
            </w:r>
          </w:p>
        </w:tc>
        <w:tc>
          <w:tcPr>
            <w:tcW w:w="229" w:type="pct"/>
            <w:gridSpan w:val="2"/>
            <w:noWrap w:val="0"/>
            <w:vAlign w:val="center"/>
          </w:tcPr>
          <w:p w14:paraId="2F56D5E4">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396" w:type="pct"/>
            <w:noWrap w:val="0"/>
            <w:vAlign w:val="center"/>
          </w:tcPr>
          <w:p w14:paraId="530F32BC">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443" w:type="pct"/>
            <w:gridSpan w:val="2"/>
            <w:noWrap w:val="0"/>
            <w:vAlign w:val="center"/>
          </w:tcPr>
          <w:p w14:paraId="574BC1E2">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214" w:type="pct"/>
            <w:noWrap w:val="0"/>
            <w:vAlign w:val="center"/>
          </w:tcPr>
          <w:p w14:paraId="41F76E90">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99" w:type="pct"/>
            <w:gridSpan w:val="2"/>
            <w:noWrap w:val="0"/>
            <w:vAlign w:val="center"/>
          </w:tcPr>
          <w:p w14:paraId="52025DC1">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49" w:type="pct"/>
            <w:gridSpan w:val="2"/>
            <w:noWrap w:val="0"/>
            <w:vAlign w:val="center"/>
          </w:tcPr>
          <w:p w14:paraId="0DA66A01">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highlight w:val="none"/>
                <w:lang w:val="en-US" w:eastAsia="zh-CN" w:bidi="ar-SA"/>
              </w:rPr>
            </w:pPr>
            <w:r>
              <w:rPr>
                <w:rFonts w:hint="eastAsia" w:cs="Times New Roman"/>
                <w:b w:val="0"/>
                <w:color w:val="auto"/>
                <w:highlight w:val="none"/>
                <w:lang w:val="en-US" w:eastAsia="zh-CN"/>
              </w:rPr>
              <w:t>0.151</w:t>
            </w:r>
          </w:p>
        </w:tc>
        <w:tc>
          <w:tcPr>
            <w:tcW w:w="405" w:type="pct"/>
            <w:noWrap w:val="0"/>
            <w:vAlign w:val="center"/>
          </w:tcPr>
          <w:p w14:paraId="3C4158C8">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eastAsia" w:cs="Times New Roman"/>
                <w:b w:val="0"/>
                <w:color w:val="auto"/>
                <w:lang w:val="en-US" w:eastAsia="zh-CN"/>
              </w:rPr>
              <w:t>0.3524</w:t>
            </w:r>
          </w:p>
        </w:tc>
        <w:tc>
          <w:tcPr>
            <w:tcW w:w="317" w:type="pct"/>
            <w:noWrap w:val="0"/>
            <w:vAlign w:val="center"/>
          </w:tcPr>
          <w:p w14:paraId="3F44D80B">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50" w:type="pct"/>
            <w:noWrap w:val="0"/>
            <w:vAlign w:val="center"/>
          </w:tcPr>
          <w:p w14:paraId="5353DF12">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0.151</w:t>
            </w:r>
          </w:p>
        </w:tc>
        <w:tc>
          <w:tcPr>
            <w:tcW w:w="397" w:type="pct"/>
            <w:gridSpan w:val="2"/>
            <w:noWrap w:val="0"/>
            <w:vAlign w:val="center"/>
          </w:tcPr>
          <w:p w14:paraId="37CC0E24">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0.3524</w:t>
            </w:r>
          </w:p>
        </w:tc>
        <w:tc>
          <w:tcPr>
            <w:tcW w:w="293" w:type="pct"/>
            <w:gridSpan w:val="2"/>
            <w:noWrap w:val="0"/>
            <w:vAlign w:val="center"/>
          </w:tcPr>
          <w:p w14:paraId="699BDA68">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411" w:type="pct"/>
            <w:gridSpan w:val="2"/>
            <w:noWrap w:val="0"/>
            <w:vAlign w:val="center"/>
          </w:tcPr>
          <w:p w14:paraId="33FCC82C">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r>
      <w:tr w14:paraId="0B7EB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0" w:type="dxa"/>
          </w:tblCellMar>
        </w:tblPrEx>
        <w:trPr>
          <w:trHeight w:val="510" w:hRule="atLeast"/>
          <w:jc w:val="center"/>
        </w:trPr>
        <w:tc>
          <w:tcPr>
            <w:tcW w:w="173" w:type="pct"/>
            <w:gridSpan w:val="2"/>
            <w:vMerge w:val="continue"/>
            <w:noWrap w:val="0"/>
            <w:vAlign w:val="center"/>
          </w:tcPr>
          <w:p w14:paraId="18C15884">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617" w:type="pct"/>
            <w:gridSpan w:val="2"/>
            <w:noWrap w:val="0"/>
            <w:vAlign w:val="center"/>
          </w:tcPr>
          <w:p w14:paraId="4451D6F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i w:val="0"/>
                <w:iCs w:val="0"/>
                <w:caps w:val="0"/>
                <w:color w:val="auto"/>
                <w:kern w:val="0"/>
                <w:sz w:val="21"/>
                <w:szCs w:val="21"/>
                <w:highlight w:val="none"/>
                <w:u w:val="none"/>
                <w:lang w:val="en-US" w:eastAsia="zh-CN" w:bidi="ar"/>
              </w:rPr>
            </w:pPr>
            <w:r>
              <w:rPr>
                <w:rFonts w:hint="eastAsia" w:cs="Times New Roman"/>
                <w:i w:val="0"/>
                <w:iCs w:val="0"/>
                <w:caps w:val="0"/>
                <w:color w:val="auto"/>
                <w:kern w:val="0"/>
                <w:sz w:val="21"/>
                <w:szCs w:val="21"/>
                <w:highlight w:val="none"/>
                <w:u w:val="none"/>
                <w:lang w:val="en-US" w:eastAsia="zh-CN" w:bidi="ar"/>
              </w:rPr>
              <w:t>TP</w:t>
            </w:r>
          </w:p>
        </w:tc>
        <w:tc>
          <w:tcPr>
            <w:tcW w:w="229" w:type="pct"/>
            <w:gridSpan w:val="2"/>
            <w:noWrap w:val="0"/>
            <w:vAlign w:val="center"/>
          </w:tcPr>
          <w:p w14:paraId="4AFA24AD">
            <w:pPr>
              <w:pStyle w:val="13"/>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eastAsia="宋体" w:cs="Times New Roman"/>
                <w:b w:val="0"/>
                <w:color w:val="auto"/>
                <w:lang w:val="en-US" w:eastAsia="zh-CN"/>
              </w:rPr>
            </w:pPr>
          </w:p>
        </w:tc>
        <w:tc>
          <w:tcPr>
            <w:tcW w:w="396" w:type="pct"/>
            <w:noWrap w:val="0"/>
            <w:vAlign w:val="center"/>
          </w:tcPr>
          <w:p w14:paraId="6894660E">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443" w:type="pct"/>
            <w:gridSpan w:val="2"/>
            <w:noWrap w:val="0"/>
            <w:vAlign w:val="center"/>
          </w:tcPr>
          <w:p w14:paraId="52CF1498">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214" w:type="pct"/>
            <w:noWrap w:val="0"/>
            <w:vAlign w:val="center"/>
          </w:tcPr>
          <w:p w14:paraId="6A8FC7E3">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99" w:type="pct"/>
            <w:gridSpan w:val="2"/>
            <w:noWrap w:val="0"/>
            <w:vAlign w:val="center"/>
          </w:tcPr>
          <w:p w14:paraId="7C1EBF32">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49" w:type="pct"/>
            <w:gridSpan w:val="2"/>
            <w:noWrap w:val="0"/>
            <w:vAlign w:val="center"/>
          </w:tcPr>
          <w:p w14:paraId="289E4D75">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highlight w:val="none"/>
                <w:lang w:val="en-US" w:eastAsia="zh-CN" w:bidi="ar-SA"/>
              </w:rPr>
            </w:pPr>
            <w:r>
              <w:rPr>
                <w:rFonts w:hint="eastAsia" w:ascii="Times New Roman" w:hAnsi="Times New Roman" w:eastAsia="宋体" w:cs="Times New Roman"/>
                <w:b w:val="0"/>
                <w:color w:val="auto"/>
                <w:highlight w:val="none"/>
                <w:lang w:val="en-US" w:eastAsia="zh-CN"/>
              </w:rPr>
              <w:t>0.</w:t>
            </w:r>
            <w:r>
              <w:rPr>
                <w:rFonts w:hint="eastAsia" w:cs="Times New Roman"/>
                <w:b w:val="0"/>
                <w:color w:val="auto"/>
                <w:highlight w:val="none"/>
                <w:lang w:val="en-US" w:eastAsia="zh-CN"/>
              </w:rPr>
              <w:t>0173</w:t>
            </w:r>
          </w:p>
        </w:tc>
        <w:tc>
          <w:tcPr>
            <w:tcW w:w="405" w:type="pct"/>
            <w:noWrap w:val="0"/>
            <w:vAlign w:val="center"/>
          </w:tcPr>
          <w:p w14:paraId="6A0449E8">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kern w:val="0"/>
                <w:sz w:val="21"/>
                <w:szCs w:val="20"/>
                <w:lang w:val="en-US" w:eastAsia="zh-CN" w:bidi="ar-SA"/>
              </w:rPr>
            </w:pPr>
            <w:r>
              <w:rPr>
                <w:rFonts w:hint="eastAsia" w:cs="Times New Roman"/>
                <w:b w:val="0"/>
                <w:color w:val="auto"/>
                <w:lang w:val="en-US" w:eastAsia="zh-CN"/>
              </w:rPr>
              <w:t>0.0403</w:t>
            </w:r>
          </w:p>
        </w:tc>
        <w:tc>
          <w:tcPr>
            <w:tcW w:w="317" w:type="pct"/>
            <w:noWrap w:val="0"/>
            <w:vAlign w:val="center"/>
          </w:tcPr>
          <w:p w14:paraId="3FF02959">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50" w:type="pct"/>
            <w:noWrap w:val="0"/>
            <w:vAlign w:val="center"/>
          </w:tcPr>
          <w:p w14:paraId="5089DE7A">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lang w:val="en-US" w:eastAsia="zh-CN"/>
              </w:rPr>
            </w:pPr>
            <w:r>
              <w:rPr>
                <w:rFonts w:hint="eastAsia" w:ascii="Times New Roman" w:hAnsi="Times New Roman" w:eastAsia="宋体" w:cs="Times New Roman"/>
                <w:b w:val="0"/>
                <w:color w:val="auto"/>
                <w:lang w:val="en-US" w:eastAsia="zh-CN"/>
              </w:rPr>
              <w:t>0.</w:t>
            </w:r>
            <w:r>
              <w:rPr>
                <w:rFonts w:hint="eastAsia" w:cs="Times New Roman"/>
                <w:b w:val="0"/>
                <w:color w:val="auto"/>
                <w:lang w:val="en-US" w:eastAsia="zh-CN"/>
              </w:rPr>
              <w:t>0173</w:t>
            </w:r>
          </w:p>
        </w:tc>
        <w:tc>
          <w:tcPr>
            <w:tcW w:w="397" w:type="pct"/>
            <w:gridSpan w:val="2"/>
            <w:noWrap w:val="0"/>
            <w:vAlign w:val="center"/>
          </w:tcPr>
          <w:p w14:paraId="58FDE59C">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b w:val="0"/>
                <w:color w:val="auto"/>
                <w:lang w:val="en-US" w:eastAsia="zh-CN"/>
              </w:rPr>
            </w:pPr>
            <w:r>
              <w:rPr>
                <w:rFonts w:hint="eastAsia" w:cs="Times New Roman"/>
                <w:b w:val="0"/>
                <w:color w:val="auto"/>
                <w:lang w:val="en-US" w:eastAsia="zh-CN"/>
              </w:rPr>
              <w:t>0.0403</w:t>
            </w:r>
          </w:p>
        </w:tc>
        <w:tc>
          <w:tcPr>
            <w:tcW w:w="293" w:type="pct"/>
            <w:gridSpan w:val="2"/>
            <w:noWrap w:val="0"/>
            <w:vAlign w:val="center"/>
          </w:tcPr>
          <w:p w14:paraId="6E638D8C">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411" w:type="pct"/>
            <w:gridSpan w:val="2"/>
            <w:noWrap w:val="0"/>
            <w:vAlign w:val="center"/>
          </w:tcPr>
          <w:p w14:paraId="77ABD0C2">
            <w:pPr>
              <w:pStyle w:val="13"/>
              <w:keepNext w:val="0"/>
              <w:keepLines w:val="0"/>
              <w:suppressLineNumbers w:val="0"/>
              <w:bidi w:val="0"/>
              <w:spacing w:before="0" w:beforeAutospacing="0" w:after="0" w:afterAutospacing="0"/>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r>
      <w:tr w14:paraId="33C03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0" w:type="dxa"/>
          </w:tblCellMar>
        </w:tblPrEx>
        <w:trPr>
          <w:trHeight w:val="510" w:hRule="atLeast"/>
          <w:jc w:val="center"/>
        </w:trPr>
        <w:tc>
          <w:tcPr>
            <w:tcW w:w="173" w:type="pct"/>
            <w:gridSpan w:val="2"/>
            <w:vMerge w:val="continue"/>
            <w:noWrap w:val="0"/>
            <w:vAlign w:val="center"/>
          </w:tcPr>
          <w:p w14:paraId="6CDD8403">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49" w:type="pct"/>
            <w:vMerge w:val="restart"/>
            <w:noWrap w:val="0"/>
            <w:vAlign w:val="center"/>
          </w:tcPr>
          <w:p w14:paraId="5026FEBB">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r>
              <w:rPr>
                <w:rFonts w:hint="default" w:ascii="Times New Roman" w:hAnsi="Times New Roman" w:eastAsia="宋体" w:cs="Times New Roman"/>
                <w:caps w:val="0"/>
                <w:color w:val="auto"/>
                <w:sz w:val="21"/>
                <w:szCs w:val="21"/>
                <w:highlight w:val="none"/>
              </w:rPr>
              <w:t>与项目有关的其他特征污染物</w:t>
            </w:r>
          </w:p>
        </w:tc>
        <w:tc>
          <w:tcPr>
            <w:tcW w:w="268" w:type="pct"/>
            <w:noWrap w:val="0"/>
            <w:vAlign w:val="center"/>
          </w:tcPr>
          <w:p w14:paraId="76B32B3D">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229" w:type="pct"/>
            <w:gridSpan w:val="2"/>
            <w:noWrap w:val="0"/>
            <w:vAlign w:val="center"/>
          </w:tcPr>
          <w:p w14:paraId="366F7A6C">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96" w:type="pct"/>
            <w:noWrap w:val="0"/>
            <w:vAlign w:val="center"/>
          </w:tcPr>
          <w:p w14:paraId="788CF0A1">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443" w:type="pct"/>
            <w:gridSpan w:val="2"/>
            <w:noWrap w:val="0"/>
            <w:vAlign w:val="center"/>
          </w:tcPr>
          <w:p w14:paraId="7B5FEBAC">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214" w:type="pct"/>
            <w:noWrap w:val="0"/>
            <w:vAlign w:val="center"/>
          </w:tcPr>
          <w:p w14:paraId="1321A262">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99" w:type="pct"/>
            <w:gridSpan w:val="2"/>
            <w:noWrap w:val="0"/>
            <w:vAlign w:val="center"/>
          </w:tcPr>
          <w:p w14:paraId="5D8C5C3C">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49" w:type="pct"/>
            <w:gridSpan w:val="2"/>
            <w:noWrap w:val="0"/>
            <w:vAlign w:val="center"/>
          </w:tcPr>
          <w:p w14:paraId="6C91831C">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405" w:type="pct"/>
            <w:noWrap w:val="0"/>
            <w:vAlign w:val="center"/>
          </w:tcPr>
          <w:p w14:paraId="2278CE20">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17" w:type="pct"/>
            <w:noWrap w:val="0"/>
            <w:vAlign w:val="center"/>
          </w:tcPr>
          <w:p w14:paraId="571601D3">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50" w:type="pct"/>
            <w:noWrap w:val="0"/>
            <w:vAlign w:val="center"/>
          </w:tcPr>
          <w:p w14:paraId="6693BFA9">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97" w:type="pct"/>
            <w:gridSpan w:val="2"/>
            <w:noWrap w:val="0"/>
            <w:vAlign w:val="center"/>
          </w:tcPr>
          <w:p w14:paraId="7D476FA1">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293" w:type="pct"/>
            <w:gridSpan w:val="2"/>
            <w:noWrap w:val="0"/>
            <w:vAlign w:val="center"/>
          </w:tcPr>
          <w:p w14:paraId="6743D8B4">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411" w:type="pct"/>
            <w:gridSpan w:val="2"/>
            <w:noWrap w:val="0"/>
            <w:vAlign w:val="center"/>
          </w:tcPr>
          <w:p w14:paraId="46051020">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r>
      <w:tr w14:paraId="73470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0" w:type="dxa"/>
          </w:tblCellMar>
        </w:tblPrEx>
        <w:trPr>
          <w:trHeight w:val="510" w:hRule="atLeast"/>
          <w:jc w:val="center"/>
        </w:trPr>
        <w:tc>
          <w:tcPr>
            <w:tcW w:w="173" w:type="pct"/>
            <w:gridSpan w:val="2"/>
            <w:vMerge w:val="continue"/>
            <w:noWrap w:val="0"/>
            <w:vAlign w:val="center"/>
          </w:tcPr>
          <w:p w14:paraId="1D323DAB">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49" w:type="pct"/>
            <w:vMerge w:val="continue"/>
            <w:noWrap w:val="0"/>
            <w:vAlign w:val="center"/>
          </w:tcPr>
          <w:p w14:paraId="1B5D78F7">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268" w:type="pct"/>
            <w:noWrap w:val="0"/>
            <w:vAlign w:val="center"/>
          </w:tcPr>
          <w:p w14:paraId="1B5FEA26">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229" w:type="pct"/>
            <w:gridSpan w:val="2"/>
            <w:noWrap w:val="0"/>
            <w:vAlign w:val="center"/>
          </w:tcPr>
          <w:p w14:paraId="409D979E">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96" w:type="pct"/>
            <w:noWrap w:val="0"/>
            <w:vAlign w:val="center"/>
          </w:tcPr>
          <w:p w14:paraId="2981FC3D">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443" w:type="pct"/>
            <w:gridSpan w:val="2"/>
            <w:noWrap w:val="0"/>
            <w:vAlign w:val="center"/>
          </w:tcPr>
          <w:p w14:paraId="2ADD872C">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214" w:type="pct"/>
            <w:noWrap w:val="0"/>
            <w:vAlign w:val="center"/>
          </w:tcPr>
          <w:p w14:paraId="69A80B8C">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99" w:type="pct"/>
            <w:gridSpan w:val="2"/>
            <w:noWrap w:val="0"/>
            <w:vAlign w:val="center"/>
          </w:tcPr>
          <w:p w14:paraId="74105EB0">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49" w:type="pct"/>
            <w:gridSpan w:val="2"/>
            <w:noWrap w:val="0"/>
            <w:vAlign w:val="center"/>
          </w:tcPr>
          <w:p w14:paraId="0070D39E">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405" w:type="pct"/>
            <w:noWrap w:val="0"/>
            <w:vAlign w:val="center"/>
          </w:tcPr>
          <w:p w14:paraId="3A30EB1B">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17" w:type="pct"/>
            <w:noWrap w:val="0"/>
            <w:vAlign w:val="center"/>
          </w:tcPr>
          <w:p w14:paraId="6C4A0B08">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50" w:type="pct"/>
            <w:noWrap w:val="0"/>
            <w:vAlign w:val="center"/>
          </w:tcPr>
          <w:p w14:paraId="03901EF7">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97" w:type="pct"/>
            <w:gridSpan w:val="2"/>
            <w:noWrap w:val="0"/>
            <w:vAlign w:val="center"/>
          </w:tcPr>
          <w:p w14:paraId="0D226BAA">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293" w:type="pct"/>
            <w:gridSpan w:val="2"/>
            <w:noWrap w:val="0"/>
            <w:vAlign w:val="center"/>
          </w:tcPr>
          <w:p w14:paraId="025A6B31">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411" w:type="pct"/>
            <w:gridSpan w:val="2"/>
            <w:noWrap w:val="0"/>
            <w:vAlign w:val="center"/>
          </w:tcPr>
          <w:p w14:paraId="37EE1D5D">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r>
      <w:tr w14:paraId="79538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0" w:type="dxa"/>
          </w:tblCellMar>
        </w:tblPrEx>
        <w:trPr>
          <w:trHeight w:val="510" w:hRule="atLeast"/>
          <w:jc w:val="center"/>
        </w:trPr>
        <w:tc>
          <w:tcPr>
            <w:tcW w:w="173" w:type="pct"/>
            <w:gridSpan w:val="2"/>
            <w:vMerge w:val="continue"/>
            <w:noWrap w:val="0"/>
            <w:vAlign w:val="center"/>
          </w:tcPr>
          <w:p w14:paraId="421DE966">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49" w:type="pct"/>
            <w:vMerge w:val="continue"/>
            <w:noWrap w:val="0"/>
            <w:vAlign w:val="center"/>
          </w:tcPr>
          <w:p w14:paraId="67F71802">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268" w:type="pct"/>
            <w:noWrap w:val="0"/>
            <w:vAlign w:val="center"/>
          </w:tcPr>
          <w:p w14:paraId="20048624">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229" w:type="pct"/>
            <w:gridSpan w:val="2"/>
            <w:noWrap w:val="0"/>
            <w:vAlign w:val="center"/>
          </w:tcPr>
          <w:p w14:paraId="4792AF12">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96" w:type="pct"/>
            <w:noWrap w:val="0"/>
            <w:vAlign w:val="center"/>
          </w:tcPr>
          <w:p w14:paraId="0D0D5BDA">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443" w:type="pct"/>
            <w:gridSpan w:val="2"/>
            <w:noWrap w:val="0"/>
            <w:vAlign w:val="center"/>
          </w:tcPr>
          <w:p w14:paraId="6EBAF9FF">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214" w:type="pct"/>
            <w:noWrap w:val="0"/>
            <w:vAlign w:val="center"/>
          </w:tcPr>
          <w:p w14:paraId="101666C0">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99" w:type="pct"/>
            <w:gridSpan w:val="2"/>
            <w:noWrap w:val="0"/>
            <w:vAlign w:val="center"/>
          </w:tcPr>
          <w:p w14:paraId="42724A4B">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49" w:type="pct"/>
            <w:gridSpan w:val="2"/>
            <w:noWrap w:val="0"/>
            <w:vAlign w:val="center"/>
          </w:tcPr>
          <w:p w14:paraId="4A9EBF23">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405" w:type="pct"/>
            <w:noWrap w:val="0"/>
            <w:vAlign w:val="center"/>
          </w:tcPr>
          <w:p w14:paraId="4FA5447C">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17" w:type="pct"/>
            <w:noWrap w:val="0"/>
            <w:vAlign w:val="center"/>
          </w:tcPr>
          <w:p w14:paraId="579F3068">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50" w:type="pct"/>
            <w:noWrap w:val="0"/>
            <w:vAlign w:val="center"/>
          </w:tcPr>
          <w:p w14:paraId="4024918E">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397" w:type="pct"/>
            <w:gridSpan w:val="2"/>
            <w:noWrap w:val="0"/>
            <w:vAlign w:val="center"/>
          </w:tcPr>
          <w:p w14:paraId="77320EE8">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293" w:type="pct"/>
            <w:gridSpan w:val="2"/>
            <w:noWrap w:val="0"/>
            <w:vAlign w:val="center"/>
          </w:tcPr>
          <w:p w14:paraId="383D3083">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c>
          <w:tcPr>
            <w:tcW w:w="411" w:type="pct"/>
            <w:gridSpan w:val="2"/>
            <w:noWrap w:val="0"/>
            <w:vAlign w:val="center"/>
          </w:tcPr>
          <w:p w14:paraId="1A604562">
            <w:pPr>
              <w:keepNext w:val="0"/>
              <w:keepLines w:val="0"/>
              <w:pageBreakBefore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aps w:val="0"/>
                <w:color w:val="auto"/>
                <w:sz w:val="21"/>
                <w:szCs w:val="21"/>
                <w:highlight w:val="none"/>
              </w:rPr>
            </w:pPr>
          </w:p>
        </w:tc>
      </w:tr>
    </w:tbl>
    <w:p w14:paraId="336C8905">
      <w:pPr>
        <w:bidi w:val="0"/>
        <w:spacing w:line="240" w:lineRule="auto"/>
        <w:jc w:val="left"/>
        <w:rPr>
          <w:rFonts w:hint="default" w:ascii="Times New Roman" w:hAnsi="Times New Roman" w:eastAsia="宋体"/>
          <w:caps w:val="0"/>
          <w:color w:val="auto"/>
          <w:highlight w:val="none"/>
        </w:rPr>
        <w:sectPr>
          <w:pgSz w:w="16838" w:h="11906" w:orient="landscape"/>
          <w:pgMar w:top="1440" w:right="1800" w:bottom="1440" w:left="1800" w:header="851" w:footer="992" w:gutter="0"/>
          <w:pgBorders w:offsetFrom="page">
            <w:top w:val="none" w:sz="0" w:space="0"/>
            <w:left w:val="none" w:sz="0" w:space="0"/>
            <w:bottom w:val="none" w:sz="0" w:space="0"/>
            <w:right w:val="none" w:sz="0" w:space="0"/>
          </w:pgBorders>
          <w:pgNumType w:fmt="decimal"/>
          <w:cols w:space="720" w:num="1"/>
          <w:rtlGutter w:val="0"/>
          <w:docGrid w:type="lines" w:linePitch="312" w:charSpace="0"/>
        </w:sectPr>
      </w:pPr>
      <w:r>
        <w:rPr>
          <w:rFonts w:hint="default" w:ascii="Times New Roman" w:hAnsi="Times New Roman" w:eastAsia="宋体" w:cs="Times New Roman"/>
          <w:caps w:val="0"/>
          <w:color w:val="auto"/>
          <w:kern w:val="2"/>
          <w:sz w:val="21"/>
          <w:szCs w:val="21"/>
          <w:highlight w:val="none"/>
          <w:lang w:val="en-US" w:eastAsia="zh-CN" w:bidi="ar-SA"/>
        </w:rPr>
        <w:t>注：1</w:t>
      </w:r>
      <w:r>
        <w:rPr>
          <w:rFonts w:hint="eastAsia" w:ascii="Times New Roman" w:hAnsi="Times New Roman" w:eastAsia="宋体" w:cs="Times New Roman"/>
          <w:caps w:val="0"/>
          <w:color w:val="auto"/>
          <w:kern w:val="2"/>
          <w:sz w:val="21"/>
          <w:szCs w:val="21"/>
          <w:highlight w:val="none"/>
          <w:lang w:val="en-US" w:eastAsia="zh-CN" w:bidi="ar-SA"/>
        </w:rPr>
        <w:t>、</w:t>
      </w:r>
      <w:r>
        <w:rPr>
          <w:rFonts w:hint="default" w:ascii="Times New Roman" w:hAnsi="Times New Roman" w:eastAsia="宋体" w:cs="Times New Roman"/>
          <w:caps w:val="0"/>
          <w:color w:val="auto"/>
          <w:kern w:val="2"/>
          <w:sz w:val="21"/>
          <w:szCs w:val="21"/>
          <w:highlight w:val="none"/>
          <w:lang w:val="en-US" w:eastAsia="zh-CN" w:bidi="ar-SA"/>
        </w:rPr>
        <w:t>排放增减量：（+）表示增加，（-）表示减少。2</w:t>
      </w:r>
      <w:r>
        <w:rPr>
          <w:rFonts w:hint="eastAsia" w:ascii="Times New Roman" w:hAnsi="Times New Roman" w:eastAsia="宋体" w:cs="Times New Roman"/>
          <w:caps w:val="0"/>
          <w:color w:val="auto"/>
          <w:kern w:val="2"/>
          <w:sz w:val="21"/>
          <w:szCs w:val="21"/>
          <w:highlight w:val="none"/>
          <w:lang w:val="en-US" w:eastAsia="zh-CN" w:bidi="ar-SA"/>
        </w:rPr>
        <w:t>、（</w:t>
      </w:r>
      <w:r>
        <w:rPr>
          <w:rFonts w:hint="default" w:ascii="Times New Roman" w:hAnsi="Times New Roman" w:eastAsia="宋体" w:cs="Times New Roman"/>
          <w:caps w:val="0"/>
          <w:color w:val="auto"/>
          <w:kern w:val="2"/>
          <w:sz w:val="21"/>
          <w:szCs w:val="21"/>
          <w:highlight w:val="none"/>
          <w:lang w:val="en-US" w:eastAsia="zh-CN" w:bidi="ar-SA"/>
        </w:rPr>
        <w:t>12</w:t>
      </w:r>
      <w:r>
        <w:rPr>
          <w:rFonts w:hint="eastAsia" w:ascii="Times New Roman" w:hAnsi="Times New Roman" w:eastAsia="宋体" w:cs="Times New Roman"/>
          <w:caps w:val="0"/>
          <w:color w:val="auto"/>
          <w:kern w:val="2"/>
          <w:sz w:val="21"/>
          <w:szCs w:val="21"/>
          <w:highlight w:val="none"/>
          <w:lang w:val="en-US" w:eastAsia="zh-CN" w:bidi="ar-SA"/>
        </w:rPr>
        <w:t>）</w:t>
      </w:r>
      <w:r>
        <w:rPr>
          <w:rFonts w:hint="default" w:ascii="Times New Roman" w:hAnsi="Times New Roman" w:eastAsia="宋体" w:cs="Times New Roman"/>
          <w:caps w:val="0"/>
          <w:color w:val="auto"/>
          <w:kern w:val="2"/>
          <w:sz w:val="21"/>
          <w:szCs w:val="21"/>
          <w:highlight w:val="none"/>
          <w:lang w:val="en-US" w:eastAsia="zh-CN" w:bidi="ar-SA"/>
        </w:rPr>
        <w:t>=</w:t>
      </w:r>
      <w:r>
        <w:rPr>
          <w:rFonts w:hint="eastAsia" w:ascii="Times New Roman" w:hAnsi="Times New Roman" w:eastAsia="宋体" w:cs="Times New Roman"/>
          <w:caps w:val="0"/>
          <w:color w:val="auto"/>
          <w:kern w:val="2"/>
          <w:sz w:val="21"/>
          <w:szCs w:val="21"/>
          <w:highlight w:val="none"/>
          <w:lang w:val="en-US" w:eastAsia="zh-CN" w:bidi="ar-SA"/>
        </w:rPr>
        <w:t>（</w:t>
      </w:r>
      <w:r>
        <w:rPr>
          <w:rFonts w:hint="default" w:ascii="Times New Roman" w:hAnsi="Times New Roman" w:eastAsia="宋体" w:cs="Times New Roman"/>
          <w:caps w:val="0"/>
          <w:color w:val="auto"/>
          <w:kern w:val="2"/>
          <w:sz w:val="21"/>
          <w:szCs w:val="21"/>
          <w:highlight w:val="none"/>
          <w:lang w:val="en-US" w:eastAsia="zh-CN" w:bidi="ar-SA"/>
        </w:rPr>
        <w:t>6</w:t>
      </w:r>
      <w:r>
        <w:rPr>
          <w:rFonts w:hint="eastAsia" w:ascii="Times New Roman" w:hAnsi="Times New Roman" w:eastAsia="宋体" w:cs="Times New Roman"/>
          <w:caps w:val="0"/>
          <w:color w:val="auto"/>
          <w:kern w:val="2"/>
          <w:sz w:val="21"/>
          <w:szCs w:val="21"/>
          <w:highlight w:val="none"/>
          <w:lang w:val="en-US" w:eastAsia="zh-CN" w:bidi="ar-SA"/>
        </w:rPr>
        <w:t>）</w:t>
      </w:r>
      <w:r>
        <w:rPr>
          <w:rFonts w:hint="default" w:ascii="Times New Roman" w:hAnsi="Times New Roman" w:eastAsia="宋体" w:cs="Times New Roman"/>
          <w:caps w:val="0"/>
          <w:color w:val="auto"/>
          <w:kern w:val="2"/>
          <w:sz w:val="21"/>
          <w:szCs w:val="21"/>
          <w:highlight w:val="none"/>
          <w:lang w:val="en-US" w:eastAsia="zh-CN" w:bidi="ar-SA"/>
        </w:rPr>
        <w:t>-</w:t>
      </w:r>
      <w:r>
        <w:rPr>
          <w:rFonts w:hint="eastAsia" w:ascii="Times New Roman" w:hAnsi="Times New Roman" w:eastAsia="宋体" w:cs="Times New Roman"/>
          <w:caps w:val="0"/>
          <w:color w:val="auto"/>
          <w:kern w:val="2"/>
          <w:sz w:val="21"/>
          <w:szCs w:val="21"/>
          <w:highlight w:val="none"/>
          <w:lang w:val="en-US" w:eastAsia="zh-CN" w:bidi="ar-SA"/>
        </w:rPr>
        <w:t>（</w:t>
      </w:r>
      <w:r>
        <w:rPr>
          <w:rFonts w:hint="default" w:ascii="Times New Roman" w:hAnsi="Times New Roman" w:eastAsia="宋体" w:cs="Times New Roman"/>
          <w:caps w:val="0"/>
          <w:color w:val="auto"/>
          <w:kern w:val="2"/>
          <w:sz w:val="21"/>
          <w:szCs w:val="21"/>
          <w:highlight w:val="none"/>
          <w:lang w:val="en-US" w:eastAsia="zh-CN" w:bidi="ar-SA"/>
        </w:rPr>
        <w:t>8</w:t>
      </w:r>
      <w:r>
        <w:rPr>
          <w:rFonts w:hint="eastAsia" w:ascii="Times New Roman" w:hAnsi="Times New Roman" w:eastAsia="宋体" w:cs="Times New Roman"/>
          <w:caps w:val="0"/>
          <w:color w:val="auto"/>
          <w:kern w:val="2"/>
          <w:sz w:val="21"/>
          <w:szCs w:val="21"/>
          <w:highlight w:val="none"/>
          <w:lang w:val="en-US" w:eastAsia="zh-CN" w:bidi="ar-SA"/>
        </w:rPr>
        <w:t>）</w:t>
      </w:r>
      <w:r>
        <w:rPr>
          <w:rFonts w:hint="default" w:ascii="Times New Roman" w:hAnsi="Times New Roman" w:eastAsia="宋体" w:cs="Times New Roman"/>
          <w:caps w:val="0"/>
          <w:color w:val="auto"/>
          <w:kern w:val="2"/>
          <w:sz w:val="21"/>
          <w:szCs w:val="21"/>
          <w:highlight w:val="none"/>
          <w:lang w:val="en-US" w:eastAsia="zh-CN" w:bidi="ar-SA"/>
        </w:rPr>
        <w:t>-</w:t>
      </w:r>
      <w:r>
        <w:rPr>
          <w:rFonts w:hint="eastAsia" w:ascii="Times New Roman" w:hAnsi="Times New Roman" w:eastAsia="宋体" w:cs="Times New Roman"/>
          <w:caps w:val="0"/>
          <w:color w:val="auto"/>
          <w:kern w:val="2"/>
          <w:sz w:val="21"/>
          <w:szCs w:val="21"/>
          <w:highlight w:val="none"/>
          <w:lang w:val="en-US" w:eastAsia="zh-CN" w:bidi="ar-SA"/>
        </w:rPr>
        <w:t>（</w:t>
      </w:r>
      <w:r>
        <w:rPr>
          <w:rFonts w:hint="default" w:ascii="Times New Roman" w:hAnsi="Times New Roman" w:eastAsia="宋体" w:cs="Times New Roman"/>
          <w:caps w:val="0"/>
          <w:color w:val="auto"/>
          <w:kern w:val="2"/>
          <w:sz w:val="21"/>
          <w:szCs w:val="21"/>
          <w:highlight w:val="none"/>
          <w:lang w:val="en-US" w:eastAsia="zh-CN" w:bidi="ar-SA"/>
        </w:rPr>
        <w:t>11</w:t>
      </w:r>
      <w:r>
        <w:rPr>
          <w:rFonts w:hint="eastAsia" w:ascii="Times New Roman" w:hAnsi="Times New Roman" w:eastAsia="宋体" w:cs="Times New Roman"/>
          <w:caps w:val="0"/>
          <w:color w:val="auto"/>
          <w:kern w:val="2"/>
          <w:sz w:val="21"/>
          <w:szCs w:val="21"/>
          <w:highlight w:val="none"/>
          <w:lang w:val="en-US" w:eastAsia="zh-CN" w:bidi="ar-SA"/>
        </w:rPr>
        <w:t>）</w:t>
      </w:r>
      <w:r>
        <w:rPr>
          <w:rFonts w:hint="default" w:ascii="Times New Roman" w:hAnsi="Times New Roman" w:eastAsia="宋体" w:cs="Times New Roman"/>
          <w:caps w:val="0"/>
          <w:color w:val="auto"/>
          <w:kern w:val="2"/>
          <w:sz w:val="21"/>
          <w:szCs w:val="21"/>
          <w:highlight w:val="none"/>
          <w:lang w:val="en-US" w:eastAsia="zh-CN" w:bidi="ar-SA"/>
        </w:rPr>
        <w:t>，（9）=</w:t>
      </w:r>
      <w:r>
        <w:rPr>
          <w:rFonts w:hint="eastAsia" w:ascii="Times New Roman" w:hAnsi="Times New Roman" w:eastAsia="宋体" w:cs="Times New Roman"/>
          <w:caps w:val="0"/>
          <w:color w:val="auto"/>
          <w:kern w:val="2"/>
          <w:sz w:val="21"/>
          <w:szCs w:val="21"/>
          <w:highlight w:val="none"/>
          <w:lang w:val="en-US" w:eastAsia="zh-CN" w:bidi="ar-SA"/>
        </w:rPr>
        <w:t>（</w:t>
      </w:r>
      <w:r>
        <w:rPr>
          <w:rFonts w:hint="default" w:ascii="Times New Roman" w:hAnsi="Times New Roman" w:eastAsia="宋体" w:cs="Times New Roman"/>
          <w:caps w:val="0"/>
          <w:color w:val="auto"/>
          <w:kern w:val="2"/>
          <w:sz w:val="21"/>
          <w:szCs w:val="21"/>
          <w:highlight w:val="none"/>
          <w:lang w:val="en-US" w:eastAsia="zh-CN" w:bidi="ar-SA"/>
        </w:rPr>
        <w:t>4</w:t>
      </w:r>
      <w:r>
        <w:rPr>
          <w:rFonts w:hint="eastAsia" w:ascii="Times New Roman" w:hAnsi="Times New Roman" w:eastAsia="宋体" w:cs="Times New Roman"/>
          <w:caps w:val="0"/>
          <w:color w:val="auto"/>
          <w:kern w:val="2"/>
          <w:sz w:val="21"/>
          <w:szCs w:val="21"/>
          <w:highlight w:val="none"/>
          <w:lang w:val="en-US" w:eastAsia="zh-CN" w:bidi="ar-SA"/>
        </w:rPr>
        <w:t>）</w:t>
      </w:r>
      <w:r>
        <w:rPr>
          <w:rFonts w:hint="default" w:ascii="Times New Roman" w:hAnsi="Times New Roman" w:eastAsia="宋体" w:cs="Times New Roman"/>
          <w:caps w:val="0"/>
          <w:color w:val="auto"/>
          <w:kern w:val="2"/>
          <w:sz w:val="21"/>
          <w:szCs w:val="21"/>
          <w:highlight w:val="none"/>
          <w:lang w:val="en-US" w:eastAsia="zh-CN" w:bidi="ar-SA"/>
        </w:rPr>
        <w:t>-</w:t>
      </w:r>
      <w:r>
        <w:rPr>
          <w:rFonts w:hint="eastAsia" w:ascii="Times New Roman" w:hAnsi="Times New Roman" w:eastAsia="宋体" w:cs="Times New Roman"/>
          <w:caps w:val="0"/>
          <w:color w:val="auto"/>
          <w:kern w:val="2"/>
          <w:sz w:val="21"/>
          <w:szCs w:val="21"/>
          <w:highlight w:val="none"/>
          <w:lang w:val="en-US" w:eastAsia="zh-CN" w:bidi="ar-SA"/>
        </w:rPr>
        <w:t>（</w:t>
      </w:r>
      <w:r>
        <w:rPr>
          <w:rFonts w:hint="default" w:ascii="Times New Roman" w:hAnsi="Times New Roman" w:eastAsia="宋体" w:cs="Times New Roman"/>
          <w:caps w:val="0"/>
          <w:color w:val="auto"/>
          <w:kern w:val="2"/>
          <w:sz w:val="21"/>
          <w:szCs w:val="21"/>
          <w:highlight w:val="none"/>
          <w:lang w:val="en-US" w:eastAsia="zh-CN" w:bidi="ar-SA"/>
        </w:rPr>
        <w:t>5</w:t>
      </w:r>
      <w:r>
        <w:rPr>
          <w:rFonts w:hint="eastAsia" w:ascii="Times New Roman" w:hAnsi="Times New Roman" w:eastAsia="宋体" w:cs="Times New Roman"/>
          <w:caps w:val="0"/>
          <w:color w:val="auto"/>
          <w:kern w:val="2"/>
          <w:sz w:val="21"/>
          <w:szCs w:val="21"/>
          <w:highlight w:val="none"/>
          <w:lang w:val="en-US" w:eastAsia="zh-CN" w:bidi="ar-SA"/>
        </w:rPr>
        <w:t>）</w:t>
      </w:r>
      <w:r>
        <w:rPr>
          <w:rFonts w:hint="default" w:ascii="Times New Roman" w:hAnsi="Times New Roman" w:eastAsia="宋体" w:cs="Times New Roman"/>
          <w:caps w:val="0"/>
          <w:color w:val="auto"/>
          <w:kern w:val="2"/>
          <w:sz w:val="21"/>
          <w:szCs w:val="21"/>
          <w:highlight w:val="none"/>
          <w:lang w:val="en-US" w:eastAsia="zh-CN" w:bidi="ar-SA"/>
        </w:rPr>
        <w:t>-</w:t>
      </w:r>
      <w:r>
        <w:rPr>
          <w:rFonts w:hint="eastAsia" w:ascii="Times New Roman" w:hAnsi="Times New Roman" w:eastAsia="宋体" w:cs="Times New Roman"/>
          <w:caps w:val="0"/>
          <w:color w:val="auto"/>
          <w:kern w:val="2"/>
          <w:sz w:val="21"/>
          <w:szCs w:val="21"/>
          <w:highlight w:val="none"/>
          <w:lang w:val="en-US" w:eastAsia="zh-CN" w:bidi="ar-SA"/>
        </w:rPr>
        <w:t>（</w:t>
      </w:r>
      <w:r>
        <w:rPr>
          <w:rFonts w:hint="default" w:ascii="Times New Roman" w:hAnsi="Times New Roman" w:eastAsia="宋体" w:cs="Times New Roman"/>
          <w:caps w:val="0"/>
          <w:color w:val="auto"/>
          <w:kern w:val="2"/>
          <w:sz w:val="21"/>
          <w:szCs w:val="21"/>
          <w:highlight w:val="none"/>
          <w:lang w:val="en-US" w:eastAsia="zh-CN" w:bidi="ar-SA"/>
        </w:rPr>
        <w:t>8</w:t>
      </w:r>
      <w:r>
        <w:rPr>
          <w:rFonts w:hint="eastAsia" w:ascii="Times New Roman" w:hAnsi="Times New Roman" w:eastAsia="宋体" w:cs="Times New Roman"/>
          <w:caps w:val="0"/>
          <w:color w:val="auto"/>
          <w:kern w:val="2"/>
          <w:sz w:val="21"/>
          <w:szCs w:val="21"/>
          <w:highlight w:val="none"/>
          <w:lang w:val="en-US" w:eastAsia="zh-CN" w:bidi="ar-SA"/>
        </w:rPr>
        <w:t>）</w:t>
      </w:r>
      <w:r>
        <w:rPr>
          <w:rFonts w:hint="default" w:ascii="Times New Roman" w:hAnsi="Times New Roman" w:eastAsia="宋体" w:cs="Times New Roman"/>
          <w:caps w:val="0"/>
          <w:color w:val="auto"/>
          <w:kern w:val="2"/>
          <w:sz w:val="21"/>
          <w:szCs w:val="21"/>
          <w:highlight w:val="none"/>
          <w:lang w:val="en-US" w:eastAsia="zh-CN" w:bidi="ar-SA"/>
        </w:rPr>
        <w:t>-</w:t>
      </w:r>
      <w:r>
        <w:rPr>
          <w:rFonts w:hint="eastAsia" w:ascii="Times New Roman" w:hAnsi="Times New Roman" w:eastAsia="宋体" w:cs="Times New Roman"/>
          <w:caps w:val="0"/>
          <w:color w:val="auto"/>
          <w:kern w:val="2"/>
          <w:sz w:val="21"/>
          <w:szCs w:val="21"/>
          <w:highlight w:val="none"/>
          <w:lang w:val="en-US" w:eastAsia="zh-CN" w:bidi="ar-SA"/>
        </w:rPr>
        <w:t>（</w:t>
      </w:r>
      <w:r>
        <w:rPr>
          <w:rFonts w:hint="default" w:ascii="Times New Roman" w:hAnsi="Times New Roman" w:eastAsia="宋体" w:cs="Times New Roman"/>
          <w:caps w:val="0"/>
          <w:color w:val="auto"/>
          <w:kern w:val="2"/>
          <w:sz w:val="21"/>
          <w:szCs w:val="21"/>
          <w:highlight w:val="none"/>
          <w:lang w:val="en-US" w:eastAsia="zh-CN" w:bidi="ar-SA"/>
        </w:rPr>
        <w:t>11</w:t>
      </w:r>
      <w:r>
        <w:rPr>
          <w:rFonts w:hint="eastAsia" w:ascii="Times New Roman" w:hAnsi="Times New Roman" w:eastAsia="宋体" w:cs="Times New Roman"/>
          <w:caps w:val="0"/>
          <w:color w:val="auto"/>
          <w:kern w:val="2"/>
          <w:sz w:val="21"/>
          <w:szCs w:val="21"/>
          <w:highlight w:val="none"/>
          <w:lang w:val="en-US" w:eastAsia="zh-CN" w:bidi="ar-SA"/>
        </w:rPr>
        <w:t>）</w:t>
      </w:r>
      <w:r>
        <w:rPr>
          <w:rFonts w:hint="default" w:ascii="Times New Roman" w:hAnsi="Times New Roman" w:eastAsia="宋体" w:cs="Times New Roman"/>
          <w:caps w:val="0"/>
          <w:color w:val="auto"/>
          <w:kern w:val="2"/>
          <w:sz w:val="21"/>
          <w:szCs w:val="21"/>
          <w:highlight w:val="none"/>
          <w:lang w:val="en-US" w:eastAsia="zh-CN" w:bidi="ar-SA"/>
        </w:rPr>
        <w:t>+（1）。3</w:t>
      </w:r>
      <w:r>
        <w:rPr>
          <w:rFonts w:hint="eastAsia" w:ascii="Times New Roman" w:hAnsi="Times New Roman" w:eastAsia="宋体" w:cs="Times New Roman"/>
          <w:caps w:val="0"/>
          <w:color w:val="auto"/>
          <w:kern w:val="2"/>
          <w:sz w:val="21"/>
          <w:szCs w:val="21"/>
          <w:highlight w:val="none"/>
          <w:lang w:val="en-US" w:eastAsia="zh-CN" w:bidi="ar-SA"/>
        </w:rPr>
        <w:t>、</w:t>
      </w:r>
      <w:r>
        <w:rPr>
          <w:rFonts w:hint="default" w:ascii="Times New Roman" w:hAnsi="Times New Roman" w:eastAsia="宋体" w:cs="Times New Roman"/>
          <w:caps w:val="0"/>
          <w:color w:val="auto"/>
          <w:kern w:val="2"/>
          <w:sz w:val="21"/>
          <w:szCs w:val="21"/>
          <w:highlight w:val="none"/>
          <w:lang w:val="en-US" w:eastAsia="zh-CN" w:bidi="ar-SA"/>
        </w:rPr>
        <w:t>计量单位：废水排放量—万吨/年；废气排放量—万标立方米/年；工业固体废物排放量—万吨/年；水污染物排放浓度—毫克/升</w:t>
      </w:r>
      <w:r>
        <w:rPr>
          <w:rFonts w:hint="eastAsia" w:cs="Times New Roman"/>
          <w:caps w:val="0"/>
          <w:color w:val="auto"/>
          <w:kern w:val="2"/>
          <w:sz w:val="21"/>
          <w:szCs w:val="21"/>
          <w:highlight w:val="none"/>
          <w:lang w:val="en-US" w:eastAsia="zh-CN" w:bidi="ar-SA"/>
        </w:rPr>
        <w:t>。</w:t>
      </w:r>
      <w:bookmarkStart w:id="117" w:name="pindex2091"/>
      <w:bookmarkEnd w:id="117"/>
    </w:p>
    <w:p w14:paraId="0B1FF6D7">
      <w:pPr>
        <w:keepNext w:val="0"/>
        <w:keepLines w:val="0"/>
        <w:pageBreakBefore w:val="0"/>
        <w:widowControl w:val="0"/>
        <w:kinsoku/>
        <w:wordWrap/>
        <w:overflowPunct/>
        <w:topLinePunct w:val="0"/>
        <w:autoSpaceDE/>
        <w:autoSpaceDN/>
        <w:bidi w:val="0"/>
        <w:adjustRightInd/>
        <w:snapToGrid/>
        <w:ind w:firstLine="0" w:firstLineChars="0"/>
        <w:textAlignment w:val="auto"/>
        <w:outlineLvl w:val="0"/>
        <w:rPr>
          <w:rFonts w:hint="default" w:ascii="Times New Roman" w:hAnsi="Times New Roman" w:eastAsia="宋体"/>
          <w:b/>
          <w:bCs/>
          <w:caps w:val="0"/>
          <w:color w:val="auto"/>
          <w:sz w:val="30"/>
          <w:szCs w:val="30"/>
          <w:highlight w:val="none"/>
          <w:lang w:eastAsia="zh-CN"/>
        </w:rPr>
      </w:pPr>
      <w:bookmarkStart w:id="118" w:name="_Toc29772"/>
      <w:bookmarkStart w:id="119" w:name="_Toc20941"/>
      <w:bookmarkStart w:id="120" w:name="_Toc31634"/>
      <w:r>
        <w:rPr>
          <w:rFonts w:hint="default" w:ascii="Times New Roman" w:hAnsi="Times New Roman" w:eastAsia="宋体"/>
          <w:b/>
          <w:bCs/>
          <w:caps w:val="0"/>
          <w:color w:val="auto"/>
          <w:sz w:val="30"/>
          <w:szCs w:val="30"/>
          <w:highlight w:val="none"/>
        </w:rPr>
        <w:t>附件</w:t>
      </w:r>
      <w:r>
        <w:rPr>
          <w:rFonts w:hint="eastAsia" w:ascii="Times New Roman" w:hAnsi="Times New Roman" w:eastAsia="宋体"/>
          <w:b/>
          <w:bCs/>
          <w:caps w:val="0"/>
          <w:color w:val="auto"/>
          <w:sz w:val="30"/>
          <w:szCs w:val="30"/>
          <w:highlight w:val="none"/>
          <w:lang w:val="en-US" w:eastAsia="zh-CN"/>
        </w:rPr>
        <w:t>清单</w:t>
      </w:r>
      <w:bookmarkEnd w:id="118"/>
      <w:bookmarkEnd w:id="119"/>
      <w:bookmarkEnd w:id="120"/>
    </w:p>
    <w:p w14:paraId="1A69637B">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宋体"/>
          <w:caps w:val="0"/>
          <w:color w:val="auto"/>
          <w:highlight w:val="none"/>
          <w:lang w:val="en-US" w:eastAsia="zh-CN"/>
        </w:rPr>
      </w:pPr>
      <w:r>
        <w:rPr>
          <w:rFonts w:hint="eastAsia" w:ascii="Times New Roman" w:hAnsi="Times New Roman" w:eastAsia="宋体"/>
          <w:caps w:val="0"/>
          <w:color w:val="auto"/>
          <w:highlight w:val="none"/>
          <w:lang w:val="en-US" w:eastAsia="zh-CN"/>
        </w:rPr>
        <w:t>附件1 备案证</w:t>
      </w:r>
    </w:p>
    <w:p w14:paraId="58BBB455">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宋体"/>
          <w:caps w:val="0"/>
          <w:color w:val="auto"/>
          <w:highlight w:val="none"/>
          <w:lang w:val="en-US" w:eastAsia="zh-CN"/>
        </w:rPr>
      </w:pPr>
      <w:r>
        <w:rPr>
          <w:rFonts w:hint="default" w:ascii="Times New Roman" w:hAnsi="Times New Roman" w:eastAsia="宋体"/>
          <w:caps w:val="0"/>
          <w:color w:val="auto"/>
          <w:highlight w:val="none"/>
        </w:rPr>
        <w:t>附件</w:t>
      </w:r>
      <w:r>
        <w:rPr>
          <w:rFonts w:hint="eastAsia" w:ascii="Times New Roman" w:hAnsi="Times New Roman" w:eastAsia="宋体"/>
          <w:caps w:val="0"/>
          <w:color w:val="auto"/>
          <w:highlight w:val="none"/>
          <w:lang w:val="en-US" w:eastAsia="zh-CN"/>
        </w:rPr>
        <w:t>2</w:t>
      </w:r>
      <w:r>
        <w:rPr>
          <w:rFonts w:hint="default" w:ascii="Times New Roman" w:hAnsi="Times New Roman" w:eastAsia="宋体"/>
          <w:caps w:val="0"/>
          <w:color w:val="auto"/>
          <w:highlight w:val="none"/>
        </w:rPr>
        <w:t xml:space="preserve"> </w:t>
      </w:r>
      <w:r>
        <w:rPr>
          <w:rFonts w:hint="eastAsia" w:ascii="Times New Roman" w:hAnsi="Times New Roman" w:eastAsia="宋体"/>
          <w:caps w:val="0"/>
          <w:color w:val="auto"/>
          <w:highlight w:val="none"/>
          <w:lang w:val="en-US" w:eastAsia="zh-CN"/>
        </w:rPr>
        <w:t>营业执照</w:t>
      </w:r>
    </w:p>
    <w:p w14:paraId="3B5F20E2">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aps w:val="0"/>
          <w:color w:val="auto"/>
          <w:highlight w:val="none"/>
          <w:lang w:val="en-US" w:eastAsia="zh-CN"/>
        </w:rPr>
      </w:pPr>
      <w:r>
        <w:rPr>
          <w:rFonts w:hint="default" w:ascii="Times New Roman" w:hAnsi="Times New Roman" w:eastAsia="宋体"/>
          <w:caps w:val="0"/>
          <w:color w:val="auto"/>
          <w:highlight w:val="none"/>
        </w:rPr>
        <w:t>附件</w:t>
      </w:r>
      <w:r>
        <w:rPr>
          <w:rFonts w:hint="eastAsia" w:ascii="Times New Roman" w:hAnsi="Times New Roman" w:eastAsia="宋体"/>
          <w:caps w:val="0"/>
          <w:color w:val="auto"/>
          <w:highlight w:val="none"/>
          <w:lang w:val="en-US" w:eastAsia="zh-CN"/>
        </w:rPr>
        <w:t>3</w:t>
      </w:r>
      <w:r>
        <w:rPr>
          <w:rFonts w:hint="default" w:ascii="Times New Roman" w:hAnsi="Times New Roman" w:eastAsia="宋体"/>
          <w:caps w:val="0"/>
          <w:color w:val="auto"/>
          <w:highlight w:val="none"/>
        </w:rPr>
        <w:t xml:space="preserve"> </w:t>
      </w:r>
      <w:r>
        <w:rPr>
          <w:rFonts w:hint="eastAsia" w:ascii="Times New Roman" w:hAnsi="Times New Roman" w:eastAsia="宋体"/>
          <w:caps w:val="0"/>
          <w:color w:val="auto"/>
          <w:highlight w:val="none"/>
          <w:lang w:val="en-US" w:eastAsia="zh-CN"/>
        </w:rPr>
        <w:t>环评批复</w:t>
      </w:r>
    </w:p>
    <w:p w14:paraId="19E9F5BB">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aps w:val="0"/>
          <w:color w:val="auto"/>
          <w:highlight w:val="none"/>
          <w:lang w:val="en-US" w:eastAsia="zh-CN"/>
        </w:rPr>
      </w:pPr>
      <w:r>
        <w:rPr>
          <w:rFonts w:hint="default" w:ascii="Times New Roman" w:hAnsi="Times New Roman" w:eastAsia="宋体"/>
          <w:caps w:val="0"/>
          <w:color w:val="auto"/>
          <w:highlight w:val="none"/>
        </w:rPr>
        <w:t>附件</w:t>
      </w:r>
      <w:r>
        <w:rPr>
          <w:rFonts w:hint="eastAsia" w:ascii="Times New Roman" w:hAnsi="Times New Roman" w:eastAsia="宋体"/>
          <w:caps w:val="0"/>
          <w:color w:val="auto"/>
          <w:highlight w:val="none"/>
          <w:lang w:val="en-US" w:eastAsia="zh-CN"/>
        </w:rPr>
        <w:t>4</w:t>
      </w:r>
      <w:r>
        <w:rPr>
          <w:rFonts w:hint="default" w:ascii="Times New Roman" w:hAnsi="Times New Roman" w:eastAsia="宋体"/>
          <w:caps w:val="0"/>
          <w:color w:val="auto"/>
          <w:highlight w:val="none"/>
        </w:rPr>
        <w:t xml:space="preserve"> </w:t>
      </w:r>
      <w:r>
        <w:rPr>
          <w:rFonts w:hint="eastAsia" w:ascii="Times New Roman" w:hAnsi="Times New Roman" w:eastAsia="宋体"/>
          <w:caps w:val="0"/>
          <w:color w:val="auto"/>
          <w:highlight w:val="none"/>
          <w:lang w:val="en-US" w:eastAsia="zh-CN"/>
        </w:rPr>
        <w:t>验收监测报告</w:t>
      </w:r>
    </w:p>
    <w:p w14:paraId="12EC3810">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aps w:val="0"/>
          <w:color w:val="auto"/>
          <w:highlight w:val="none"/>
          <w:lang w:val="en-US" w:eastAsia="zh-CN"/>
        </w:rPr>
      </w:pPr>
      <w:r>
        <w:rPr>
          <w:rFonts w:hint="eastAsia" w:ascii="Times New Roman" w:hAnsi="Times New Roman" w:eastAsia="宋体"/>
          <w:caps w:val="0"/>
          <w:color w:val="auto"/>
          <w:highlight w:val="none"/>
          <w:lang w:val="en-US" w:eastAsia="zh-CN"/>
        </w:rPr>
        <w:t>附件5 工况说明</w:t>
      </w:r>
    </w:p>
    <w:p w14:paraId="6DF398D8">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宋体"/>
          <w:caps w:val="0"/>
          <w:color w:val="auto"/>
          <w:highlight w:val="none"/>
          <w:lang w:val="en-US" w:eastAsia="zh-CN"/>
        </w:rPr>
      </w:pPr>
      <w:r>
        <w:rPr>
          <w:rFonts w:hint="eastAsia" w:ascii="Times New Roman" w:hAnsi="Times New Roman" w:eastAsia="宋体"/>
          <w:caps w:val="0"/>
          <w:color w:val="auto"/>
          <w:highlight w:val="none"/>
          <w:lang w:val="en-US" w:eastAsia="zh-CN"/>
        </w:rPr>
        <w:t>附件6 竣工及调试日期公示</w:t>
      </w:r>
    </w:p>
    <w:p w14:paraId="2C3A442C">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aps w:val="0"/>
          <w:color w:val="auto"/>
          <w:highlight w:val="none"/>
          <w:lang w:val="en-US" w:eastAsia="zh-CN"/>
        </w:rPr>
      </w:pPr>
      <w:r>
        <w:rPr>
          <w:rFonts w:hint="default" w:ascii="Times New Roman" w:hAnsi="Times New Roman" w:eastAsia="宋体"/>
          <w:caps w:val="0"/>
          <w:color w:val="auto"/>
          <w:highlight w:val="none"/>
        </w:rPr>
        <w:t>附件</w:t>
      </w:r>
      <w:r>
        <w:rPr>
          <w:rFonts w:hint="eastAsia" w:ascii="Times New Roman" w:hAnsi="Times New Roman" w:eastAsia="宋体"/>
          <w:caps w:val="0"/>
          <w:color w:val="auto"/>
          <w:highlight w:val="none"/>
          <w:lang w:val="en-US" w:eastAsia="zh-CN"/>
        </w:rPr>
        <w:t>7</w:t>
      </w:r>
      <w:r>
        <w:rPr>
          <w:rFonts w:hint="default" w:ascii="Times New Roman" w:hAnsi="Times New Roman" w:eastAsia="宋体"/>
          <w:caps w:val="0"/>
          <w:color w:val="auto"/>
          <w:highlight w:val="none"/>
        </w:rPr>
        <w:t xml:space="preserve"> </w:t>
      </w:r>
      <w:r>
        <w:rPr>
          <w:rFonts w:hint="eastAsia" w:ascii="Times New Roman" w:hAnsi="Times New Roman" w:eastAsia="宋体"/>
          <w:caps w:val="0"/>
          <w:color w:val="auto"/>
          <w:highlight w:val="none"/>
          <w:lang w:val="en-US" w:eastAsia="zh-CN"/>
        </w:rPr>
        <w:t>危废处置协议</w:t>
      </w:r>
    </w:p>
    <w:p w14:paraId="72934E51">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宋体"/>
          <w:caps w:val="0"/>
          <w:color w:val="auto"/>
          <w:highlight w:val="none"/>
          <w:lang w:val="en-US" w:eastAsia="zh-CN"/>
        </w:rPr>
      </w:pPr>
      <w:r>
        <w:rPr>
          <w:rFonts w:hint="eastAsia" w:ascii="Times New Roman" w:hAnsi="Times New Roman" w:eastAsia="宋体"/>
          <w:caps w:val="0"/>
          <w:color w:val="auto"/>
          <w:highlight w:val="none"/>
          <w:lang w:val="en-US" w:eastAsia="zh-CN"/>
        </w:rPr>
        <w:t xml:space="preserve">附件8 </w:t>
      </w:r>
      <w:r>
        <w:rPr>
          <w:rFonts w:hint="eastAsia" w:ascii="Times New Roman" w:hAnsi="Times New Roman" w:eastAsia="宋体"/>
          <w:color w:val="auto"/>
          <w:highlight w:val="none"/>
        </w:rPr>
        <w:t>固定污染源排污登记回执</w:t>
      </w:r>
    </w:p>
    <w:p w14:paraId="57D2A511">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aps w:val="0"/>
          <w:color w:val="auto"/>
          <w:highlight w:val="yellow"/>
          <w:lang w:val="en-US" w:eastAsia="zh-CN"/>
        </w:rPr>
      </w:pPr>
      <w:r>
        <w:rPr>
          <w:rFonts w:hint="eastAsia" w:ascii="Times New Roman" w:hAnsi="Times New Roman" w:eastAsia="宋体" w:cs="Times New Roman"/>
          <w:caps w:val="0"/>
          <w:color w:val="auto"/>
          <w:highlight w:val="yellow"/>
          <w:lang w:val="en-US" w:eastAsia="zh-CN"/>
        </w:rPr>
        <w:t>附件</w:t>
      </w:r>
      <w:r>
        <w:rPr>
          <w:rFonts w:hint="eastAsia" w:cs="Times New Roman"/>
          <w:caps w:val="0"/>
          <w:color w:val="auto"/>
          <w:highlight w:val="yellow"/>
          <w:lang w:val="en-US" w:eastAsia="zh-CN"/>
        </w:rPr>
        <w:t>9</w:t>
      </w:r>
      <w:r>
        <w:rPr>
          <w:rFonts w:hint="eastAsia" w:ascii="Times New Roman" w:hAnsi="Times New Roman" w:eastAsia="宋体" w:cs="Times New Roman"/>
          <w:caps w:val="0"/>
          <w:color w:val="auto"/>
          <w:highlight w:val="yellow"/>
          <w:lang w:val="en-US" w:eastAsia="zh-CN"/>
        </w:rPr>
        <w:t xml:space="preserve"> 应急预案备案表</w:t>
      </w:r>
    </w:p>
    <w:p w14:paraId="4896B34B">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宋体" w:cs="Times New Roman"/>
          <w:caps w:val="0"/>
          <w:color w:val="auto"/>
          <w:highlight w:val="none"/>
          <w:lang w:val="en-US" w:eastAsia="zh-CN"/>
        </w:rPr>
      </w:pPr>
      <w:r>
        <w:rPr>
          <w:rFonts w:hint="eastAsia" w:ascii="Times New Roman" w:hAnsi="Times New Roman" w:eastAsia="宋体" w:cs="Times New Roman"/>
          <w:caps w:val="0"/>
          <w:color w:val="auto"/>
          <w:highlight w:val="none"/>
          <w:lang w:val="en-US" w:eastAsia="zh-CN"/>
        </w:rPr>
        <w:t>附件</w:t>
      </w:r>
      <w:r>
        <w:rPr>
          <w:rFonts w:hint="eastAsia" w:cs="Times New Roman"/>
          <w:caps w:val="0"/>
          <w:color w:val="auto"/>
          <w:highlight w:val="none"/>
          <w:lang w:val="en-US" w:eastAsia="zh-CN"/>
        </w:rPr>
        <w:t>10</w:t>
      </w:r>
      <w:r>
        <w:rPr>
          <w:rFonts w:hint="eastAsia" w:ascii="Times New Roman" w:hAnsi="Times New Roman" w:eastAsia="宋体" w:cs="Times New Roman"/>
          <w:caps w:val="0"/>
          <w:color w:val="auto"/>
          <w:highlight w:val="none"/>
          <w:lang w:val="en-US" w:eastAsia="zh-CN"/>
        </w:rPr>
        <w:t xml:space="preserve"> </w:t>
      </w:r>
      <w:r>
        <w:rPr>
          <w:rFonts w:hint="eastAsia" w:cs="Times New Roman"/>
          <w:caps w:val="0"/>
          <w:color w:val="auto"/>
          <w:highlight w:val="none"/>
          <w:lang w:val="en-US" w:eastAsia="zh-CN"/>
        </w:rPr>
        <w:t>排水证</w:t>
      </w:r>
      <w:bookmarkStart w:id="128" w:name="_GoBack"/>
      <w:bookmarkEnd w:id="128"/>
    </w:p>
    <w:p w14:paraId="15A7810D">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cs="Times New Roman"/>
          <w:caps w:val="0"/>
          <w:color w:val="auto"/>
          <w:highlight w:val="yellow"/>
          <w:lang w:val="en-US" w:eastAsia="zh-CN"/>
        </w:rPr>
      </w:pPr>
      <w:r>
        <w:rPr>
          <w:rFonts w:hint="eastAsia" w:cs="Times New Roman"/>
          <w:caps w:val="0"/>
          <w:color w:val="auto"/>
          <w:highlight w:val="yellow"/>
          <w:lang w:val="en-US" w:eastAsia="zh-CN"/>
        </w:rPr>
        <w:t>附件11 专家意见及签到表</w:t>
      </w:r>
    </w:p>
    <w:p w14:paraId="59E15212">
      <w:pPr>
        <w:keepNext w:val="0"/>
        <w:keepLines w:val="0"/>
        <w:pageBreakBefore w:val="0"/>
        <w:widowControl w:val="0"/>
        <w:kinsoku/>
        <w:wordWrap/>
        <w:overflowPunct/>
        <w:topLinePunct w:val="0"/>
        <w:autoSpaceDE/>
        <w:autoSpaceDN/>
        <w:bidi w:val="0"/>
        <w:adjustRightInd/>
        <w:snapToGrid/>
        <w:ind w:firstLine="0" w:firstLineChars="0"/>
        <w:textAlignment w:val="auto"/>
        <w:outlineLvl w:val="0"/>
        <w:rPr>
          <w:rFonts w:hint="default" w:ascii="Times New Roman" w:hAnsi="Times New Roman" w:eastAsia="宋体"/>
          <w:b/>
          <w:bCs/>
          <w:caps w:val="0"/>
          <w:color w:val="auto"/>
          <w:sz w:val="30"/>
          <w:szCs w:val="30"/>
          <w:highlight w:val="none"/>
          <w:lang w:eastAsia="zh-CN"/>
        </w:rPr>
      </w:pPr>
      <w:bookmarkStart w:id="121" w:name="_Toc15354"/>
      <w:bookmarkStart w:id="122" w:name="_Toc17982"/>
      <w:bookmarkStart w:id="123" w:name="_Toc11166"/>
      <w:r>
        <w:rPr>
          <w:rFonts w:hint="default" w:ascii="Times New Roman" w:hAnsi="Times New Roman" w:eastAsia="宋体"/>
          <w:b/>
          <w:bCs/>
          <w:caps w:val="0"/>
          <w:color w:val="auto"/>
          <w:sz w:val="30"/>
          <w:szCs w:val="30"/>
          <w:highlight w:val="none"/>
        </w:rPr>
        <w:t>附图</w:t>
      </w:r>
      <w:r>
        <w:rPr>
          <w:rFonts w:hint="eastAsia"/>
          <w:b/>
          <w:bCs/>
          <w:caps w:val="0"/>
          <w:color w:val="auto"/>
          <w:sz w:val="30"/>
          <w:szCs w:val="30"/>
          <w:highlight w:val="none"/>
          <w:lang w:val="en-US" w:eastAsia="zh-CN"/>
        </w:rPr>
        <w:t>清单</w:t>
      </w:r>
      <w:bookmarkEnd w:id="121"/>
      <w:bookmarkEnd w:id="122"/>
      <w:bookmarkEnd w:id="123"/>
    </w:p>
    <w:p w14:paraId="1F8849C4">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宋体"/>
          <w:caps w:val="0"/>
          <w:color w:val="auto"/>
          <w:highlight w:val="none"/>
        </w:rPr>
      </w:pPr>
      <w:r>
        <w:rPr>
          <w:rFonts w:hint="default" w:ascii="Times New Roman" w:hAnsi="Times New Roman" w:eastAsia="宋体"/>
          <w:caps w:val="0"/>
          <w:color w:val="auto"/>
          <w:highlight w:val="none"/>
        </w:rPr>
        <w:t>附图1 项目地理位置图</w:t>
      </w:r>
      <w:bookmarkStart w:id="124" w:name="pindex2104"/>
      <w:bookmarkEnd w:id="124"/>
    </w:p>
    <w:p w14:paraId="476528A5">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宋体"/>
          <w:caps w:val="0"/>
          <w:color w:val="auto"/>
          <w:highlight w:val="none"/>
          <w:lang w:val="en-US" w:eastAsia="zh-CN"/>
        </w:rPr>
      </w:pPr>
      <w:r>
        <w:rPr>
          <w:rFonts w:hint="default" w:ascii="Times New Roman" w:hAnsi="Times New Roman" w:eastAsia="宋体"/>
          <w:caps w:val="0"/>
          <w:color w:val="auto"/>
          <w:highlight w:val="none"/>
        </w:rPr>
        <w:t xml:space="preserve">附图2 </w:t>
      </w:r>
      <w:r>
        <w:rPr>
          <w:rFonts w:hint="eastAsia"/>
          <w:caps w:val="0"/>
          <w:color w:val="auto"/>
          <w:highlight w:val="none"/>
          <w:lang w:val="en-US" w:eastAsia="zh-CN"/>
        </w:rPr>
        <w:t>环境保护目标分布图</w:t>
      </w:r>
      <w:bookmarkStart w:id="125" w:name="pindex2105"/>
      <w:bookmarkEnd w:id="125"/>
    </w:p>
    <w:p w14:paraId="643FF239">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宋体"/>
          <w:caps w:val="0"/>
          <w:color w:val="auto"/>
          <w:highlight w:val="none"/>
        </w:rPr>
      </w:pPr>
      <w:r>
        <w:rPr>
          <w:rFonts w:hint="default" w:ascii="Times New Roman" w:hAnsi="Times New Roman" w:eastAsia="宋体"/>
          <w:caps w:val="0"/>
          <w:color w:val="auto"/>
          <w:highlight w:val="none"/>
        </w:rPr>
        <w:t xml:space="preserve">附图3 </w:t>
      </w:r>
      <w:r>
        <w:rPr>
          <w:rFonts w:hint="eastAsia"/>
          <w:caps w:val="0"/>
          <w:color w:val="auto"/>
          <w:highlight w:val="none"/>
          <w:lang w:val="en-US" w:eastAsia="zh-CN"/>
        </w:rPr>
        <w:t>厂区总平面布置</w:t>
      </w:r>
      <w:r>
        <w:rPr>
          <w:rFonts w:hint="default" w:ascii="Times New Roman" w:hAnsi="Times New Roman" w:eastAsia="宋体"/>
          <w:caps w:val="0"/>
          <w:color w:val="auto"/>
          <w:highlight w:val="none"/>
        </w:rPr>
        <w:t>图</w:t>
      </w:r>
      <w:bookmarkStart w:id="126" w:name="pindex2106"/>
      <w:bookmarkEnd w:id="126"/>
    </w:p>
    <w:p w14:paraId="43B6EAB8">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default" w:ascii="Times New Roman" w:hAnsi="Times New Roman" w:eastAsia="宋体" w:cs="Times New Roman"/>
          <w:caps w:val="0"/>
          <w:color w:val="auto"/>
          <w:highlight w:val="none"/>
          <w:lang w:val="en-US" w:eastAsia="zh-CN"/>
        </w:rPr>
      </w:pPr>
      <w:r>
        <w:rPr>
          <w:rFonts w:hint="eastAsia" w:cs="Times New Roman"/>
          <w:caps w:val="0"/>
          <w:color w:val="auto"/>
          <w:highlight w:val="none"/>
          <w:lang w:val="en-US" w:eastAsia="zh-CN"/>
        </w:rPr>
        <w:t>附图4 车间平面布置图</w:t>
      </w:r>
      <w:bookmarkStart w:id="127" w:name="pindex2107"/>
      <w:bookmarkEnd w:id="127"/>
    </w:p>
    <w:p w14:paraId="507BAD2D">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宋体"/>
          <w:caps w:val="0"/>
          <w:color w:val="auto"/>
          <w:highlight w:val="none"/>
          <w:lang w:val="en-US" w:eastAsia="zh-CN"/>
        </w:rPr>
      </w:pPr>
    </w:p>
    <w:p w14:paraId="1971676D">
      <w:pPr>
        <w:rPr>
          <w:color w:val="auto"/>
        </w:rPr>
      </w:pPr>
    </w:p>
    <w:sectPr>
      <w:footerReference r:id="rId9" w:type="default"/>
      <w:pgSz w:w="11906" w:h="16838"/>
      <w:pgMar w:top="1417" w:right="1077" w:bottom="1417" w:left="1077" w:header="851" w:footer="992" w:gutter="0"/>
      <w:pgBorders w:offsetFrom="page">
        <w:top w:val="none" w:sz="0" w:space="0"/>
        <w:left w:val="none" w:sz="0" w:space="0"/>
        <w:bottom w:val="none" w:sz="0" w:space="0"/>
        <w:right w:val="none" w:sz="0" w:space="0"/>
      </w:pgBorders>
      <w:pgNumType w:fmt="decimal"/>
      <w:cols w:space="720" w:num="1"/>
      <w:rtlGutter w:val="0"/>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230">
      <wne:acd wne:acdName="acd0"/>
    </wne:keymap>
  </wne:keymaps>
  <wne:acds>
    <wne:acd wne:argValue="AQAAAAAA" wne:acdName="acd0"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GulimChe">
    <w:altName w:val="Malgun Gothic"/>
    <w:panose1 w:val="020B0609000101010101"/>
    <w:charset w:val="81"/>
    <w:family w:val="moder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TimesNewRoman">
    <w:altName w:val="Times New Roman"/>
    <w:panose1 w:val="00000000000000000000"/>
    <w:charset w:val="00"/>
    <w:family w:val="auto"/>
    <w:pitch w:val="default"/>
    <w:sig w:usb0="00000000" w:usb1="00000000" w:usb2="00000000"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Georgia">
    <w:panose1 w:val="02040502050405020303"/>
    <w:charset w:val="00"/>
    <w:family w:val="roman"/>
    <w:pitch w:val="default"/>
    <w:sig w:usb0="00000287" w:usb1="00000000" w:usb2="00000000" w:usb3="00000000" w:csb0="2000009F" w:csb1="00000000"/>
  </w:font>
  <w:font w:name="Arial Unicode MS">
    <w:panose1 w:val="020B0604020202020204"/>
    <w:charset w:val="86"/>
    <w:family w:val="roman"/>
    <w:pitch w:val="default"/>
    <w:sig w:usb0="FFFFFFFF" w:usb1="E9FFFFFF" w:usb2="0000003F" w:usb3="00000000" w:csb0="603F01FF" w:csb1="FFFF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 w:name="Batang">
    <w:altName w:val="Malgun Gothic"/>
    <w:panose1 w:val="02030600000101010101"/>
    <w:charset w:val="81"/>
    <w:family w:val="auto"/>
    <w:pitch w:val="default"/>
    <w:sig w:usb0="00000000" w:usb1="00000000" w:usb2="00000030" w:usb3="00000000" w:csb0="4008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华文新魏">
    <w:panose1 w:val="02010800040101010101"/>
    <w:charset w:val="86"/>
    <w:family w:val="auto"/>
    <w:pitch w:val="default"/>
    <w:sig w:usb0="00000001" w:usb1="080F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9452E2">
    <w:pPr>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3EC0BD">
    <w:pPr>
      <w:rPr>
        <w:rFonts w:hint="eastAsia"/>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0" name="文本框 20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3175">
                        <a:noFill/>
                      </a:ln>
                    </wps:spPr>
                    <wps:txbx>
                      <w:txbxContent>
                        <w:p w14:paraId="27237D73">
                          <w:pPr>
                            <w:pStyle w:val="32"/>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205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RbviutIAAAAF&#10;AQAADwAAAAAAAAABACAAAAAiAAAAZHJzL2Rvd25yZXYueG1sUEsBAhQAFAAAAAgAh07iQNtDTfTp&#10;AQAAywMAAA4AAAAAAAAAAQAgAAAAIQEAAGRycy9lMm9Eb2MueG1sUEsFBgAAAAAGAAYAWQEAAHwF&#10;AAAAAA==&#10;">
              <v:fill on="f" focussize="0,0"/>
              <v:stroke on="f" weight="0.25pt"/>
              <v:imagedata o:title=""/>
              <o:lock v:ext="edit" aspectratio="f"/>
              <v:textbox inset="0mm,0mm,0mm,0mm" style="mso-fit-shape-to-text:t;">
                <w:txbxContent>
                  <w:p w14:paraId="27237D73">
                    <w:pPr>
                      <w:pStyle w:val="3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5D8028">
    <w:pPr>
      <w:pStyle w:val="3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3175">
                        <a:noFill/>
                      </a:ln>
                    </wps:spPr>
                    <wps:txbx>
                      <w:txbxContent>
                        <w:p w14:paraId="41F9641D">
                          <w:pPr>
                            <w:pStyle w:val="32"/>
                          </w:pPr>
                          <w:r>
                            <w:fldChar w:fldCharType="begin"/>
                          </w:r>
                          <w:r>
                            <w:instrText xml:space="preserve"> PAGE  \* MERGEFORMAT </w:instrText>
                          </w:r>
                          <w:r>
                            <w:fldChar w:fldCharType="separate"/>
                          </w:r>
                          <w:r>
                            <w:t>51</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RbviutIAAAAFAQAADwAAAAAAAAABACAAAAAiAAAA&#10;ZHJzL2Rvd25yZXYueG1sUEsBAhQAFAAAAAgAh07iQFdoekjUAQAApgMAAA4AAAAAAAAAAQAgAAAA&#10;IQEAAGRycy9lMm9Eb2MueG1sUEsFBgAAAAAGAAYAWQEAAGcFAAAAAA==&#10;">
              <v:fill on="f" focussize="0,0"/>
              <v:stroke on="f" weight="0.25pt"/>
              <v:imagedata o:title=""/>
              <o:lock v:ext="edit" aspectratio="f"/>
              <v:textbox inset="0mm,0mm,0mm,0mm" style="mso-fit-shape-to-text:t;">
                <w:txbxContent>
                  <w:p w14:paraId="41F9641D">
                    <w:pPr>
                      <w:pStyle w:val="32"/>
                    </w:pPr>
                    <w:r>
                      <w:fldChar w:fldCharType="begin"/>
                    </w:r>
                    <w:r>
                      <w:instrText xml:space="preserve"> PAGE  \* MERGEFORMAT </w:instrText>
                    </w:r>
                    <w:r>
                      <w:fldChar w:fldCharType="separate"/>
                    </w:r>
                    <w:r>
                      <w:t>51</w:t>
                    </w:r>
                    <w:r>
                      <w:fldChar w:fldCharType="end"/>
                    </w:r>
                  </w:p>
                </w:txbxContent>
              </v:textbox>
            </v:shape>
          </w:pict>
        </mc:Fallback>
      </mc:AlternateContent>
    </w:r>
    <w:r>
      <w:rPr>
        <w:rFonts w:hint="eastAsia"/>
        <w:lang w:eastAsia="zh-CN"/>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E4C9AF">
    <w:pPr>
      <w:pStyle w:val="33"/>
      <w:pBdr>
        <w:bottom w:val="none" w:color="auto" w:sz="0" w:space="1"/>
      </w:pBdr>
      <w:rPr>
        <w:rFonts w:hint="eastAsia" w:ascii="华文新魏" w:hAnsi="华文新魏" w:eastAsia="华文新魏" w:cs="华文新魏"/>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96EDAC">
    <w:pPr>
      <w:pStyle w:val="33"/>
      <w:pBdr>
        <w:bottom w:val="none" w:color="auto" w:sz="0" w:space="1"/>
      </w:pBdr>
      <w:rPr>
        <w:rFonts w:hint="eastAsia" w:ascii="华文新魏" w:hAnsi="华文新魏" w:eastAsia="华文新魏" w:cs="华文新魏"/>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AC6834"/>
    <w:multiLevelType w:val="multilevel"/>
    <w:tmpl w:val="87AC6834"/>
    <w:lvl w:ilvl="0" w:tentative="0">
      <w:start w:val="1"/>
      <w:numFmt w:val="decimal"/>
      <w:pStyle w:val="15"/>
      <w:isLgl/>
      <w:lvlText w:val="表4-%1"/>
      <w:lvlJc w:val="left"/>
      <w:pPr>
        <w:tabs>
          <w:tab w:val="left" w:pos="420"/>
        </w:tabs>
        <w:ind w:left="0" w:firstLine="0"/>
      </w:pPr>
      <w:rPr>
        <w:rFonts w:hint="default" w:ascii="Times New Roman" w:hAnsi="Times New Roman" w:eastAsia="仿宋" w:cs="Times New Roman"/>
        <w:sz w:val="21"/>
        <w:szCs w:val="21"/>
      </w:rPr>
    </w:lvl>
    <w:lvl w:ilvl="1" w:tentative="0">
      <w:start w:val="1"/>
      <w:numFmt w:val="decimal"/>
      <w:suff w:val="nothing"/>
      <w:lvlText w:val="表2-%2"/>
      <w:lvlJc w:val="left"/>
      <w:pPr>
        <w:tabs>
          <w:tab w:val="left" w:pos="0"/>
        </w:tabs>
        <w:ind w:left="0" w:firstLine="0"/>
      </w:pPr>
      <w:rPr>
        <w:rFonts w:hint="default" w:ascii="宋体" w:hAnsi="宋体" w:eastAsia="宋体" w:cs="Arial"/>
      </w:rPr>
    </w:lvl>
    <w:lvl w:ilvl="2" w:tentative="0">
      <w:start w:val="1"/>
      <w:numFmt w:val="decimal"/>
      <w:lvlText w:val="%1.1.1%3"/>
      <w:lvlJc w:val="left"/>
      <w:pPr>
        <w:tabs>
          <w:tab w:val="left" w:pos="0"/>
        </w:tabs>
        <w:ind w:left="0" w:firstLine="0"/>
      </w:pPr>
      <w:rPr>
        <w:rFonts w:hint="default" w:ascii="宋体" w:hAnsi="宋体" w:eastAsia="宋体" w:cs="Arial"/>
        <w:color w:val="auto"/>
      </w:rPr>
    </w:lvl>
    <w:lvl w:ilvl="3" w:tentative="0">
      <w:start w:val="1"/>
      <w:numFmt w:val="decimal"/>
      <w:lvlText w:val="%1.%2.%3.%4"/>
      <w:lvlJc w:val="left"/>
      <w:pPr>
        <w:tabs>
          <w:tab w:val="left" w:pos="1080"/>
        </w:tabs>
        <w:ind w:left="0" w:firstLine="0"/>
      </w:pPr>
      <w:rPr>
        <w:rFonts w:hint="default" w:ascii="宋体" w:hAnsi="宋体" w:eastAsia="宋体" w:cs="Arial"/>
      </w:rPr>
    </w:lvl>
    <w:lvl w:ilvl="4" w:tentative="0">
      <w:start w:val="1"/>
      <w:numFmt w:val="decimal"/>
      <w:lvlText w:val="%1.%2.%3.%4.%5"/>
      <w:lvlJc w:val="left"/>
      <w:pPr>
        <w:tabs>
          <w:tab w:val="left" w:pos="0"/>
        </w:tabs>
        <w:ind w:left="0" w:firstLine="0"/>
      </w:pPr>
      <w:rPr>
        <w:rFonts w:hint="eastAsia"/>
      </w:rPr>
    </w:lvl>
    <w:lvl w:ilvl="5" w:tentative="0">
      <w:start w:val="1"/>
      <w:numFmt w:val="decimal"/>
      <w:lvlText w:val="%1.%2.%3.%4.%5.%6"/>
      <w:lvlJc w:val="left"/>
      <w:pPr>
        <w:tabs>
          <w:tab w:val="left" w:pos="0"/>
        </w:tabs>
        <w:ind w:left="0" w:firstLine="0"/>
      </w:pPr>
      <w:rPr>
        <w:rFonts w:hint="eastAsia"/>
      </w:rPr>
    </w:lvl>
    <w:lvl w:ilvl="6" w:tentative="0">
      <w:start w:val="1"/>
      <w:numFmt w:val="decimal"/>
      <w:lvlRestart w:val="2"/>
      <w:suff w:val="space"/>
      <w:lvlText w:val="表1-%1.%2%7"/>
      <w:lvlJc w:val="left"/>
      <w:pPr>
        <w:tabs>
          <w:tab w:val="left" w:pos="0"/>
        </w:tabs>
        <w:ind w:left="0" w:firstLine="0"/>
      </w:pPr>
      <w:rPr>
        <w:rFonts w:hint="default" w:ascii="宋体" w:hAnsi="宋体" w:eastAsia="宋体" w:cs="Arial"/>
      </w:rPr>
    </w:lvl>
    <w:lvl w:ilvl="7" w:tentative="0">
      <w:start w:val="1"/>
      <w:numFmt w:val="decimal"/>
      <w:lvlText w:val="%1.%2.%3.%4.%5.%6.%7.%8"/>
      <w:lvlJc w:val="left"/>
      <w:pPr>
        <w:tabs>
          <w:tab w:val="left" w:pos="0"/>
        </w:tabs>
        <w:ind w:left="0" w:firstLine="0"/>
      </w:pPr>
      <w:rPr>
        <w:rFonts w:hint="eastAsia"/>
      </w:rPr>
    </w:lvl>
    <w:lvl w:ilvl="8" w:tentative="0">
      <w:start w:val="1"/>
      <w:numFmt w:val="decimal"/>
      <w:lvlText w:val="%1.%2.%3.%4.%5.%6.%7.%8.%9"/>
      <w:lvlJc w:val="left"/>
      <w:pPr>
        <w:tabs>
          <w:tab w:val="left" w:pos="0"/>
        </w:tabs>
        <w:ind w:left="0" w:firstLine="0"/>
      </w:pPr>
      <w:rPr>
        <w:rFonts w:hint="eastAsia"/>
      </w:rPr>
    </w:lvl>
  </w:abstractNum>
  <w:abstractNum w:abstractNumId="1">
    <w:nsid w:val="8E3501ED"/>
    <w:multiLevelType w:val="singleLevel"/>
    <w:tmpl w:val="8E3501ED"/>
    <w:lvl w:ilvl="0" w:tentative="0">
      <w:start w:val="1"/>
      <w:numFmt w:val="decimal"/>
      <w:lvlText w:val="%1."/>
      <w:lvlJc w:val="left"/>
      <w:pPr>
        <w:ind w:left="425" w:hanging="425"/>
      </w:pPr>
      <w:rPr>
        <w:rFonts w:hint="default"/>
      </w:rPr>
    </w:lvl>
  </w:abstractNum>
  <w:abstractNum w:abstractNumId="2">
    <w:nsid w:val="AF5F6B2E"/>
    <w:multiLevelType w:val="multilevel"/>
    <w:tmpl w:val="AF5F6B2E"/>
    <w:lvl w:ilvl="0" w:tentative="0">
      <w:start w:val="1"/>
      <w:numFmt w:val="decimal"/>
      <w:pStyle w:val="12"/>
      <w:isLgl/>
      <w:suff w:val="space"/>
      <w:lvlText w:val="表2-%1"/>
      <w:lvlJc w:val="left"/>
      <w:pPr>
        <w:tabs>
          <w:tab w:val="left" w:pos="420"/>
        </w:tabs>
        <w:ind w:left="425" w:hanging="425"/>
      </w:pPr>
      <w:rPr>
        <w:rFonts w:hint="default" w:ascii="Times New Roman" w:hAnsi="Times New Roman" w:eastAsia="仿宋" w:cs="Times New Roman"/>
        <w:b/>
        <w:sz w:val="21"/>
        <w:szCs w:val="24"/>
      </w:rPr>
    </w:lvl>
    <w:lvl w:ilvl="1" w:tentative="0">
      <w:start w:val="1"/>
      <w:numFmt w:val="decimal"/>
      <w:suff w:val="nothing"/>
      <w:lvlText w:val="表2-%2"/>
      <w:lvlJc w:val="left"/>
      <w:pPr>
        <w:tabs>
          <w:tab w:val="left" w:pos="0"/>
        </w:tabs>
        <w:ind w:left="0" w:firstLine="0"/>
      </w:pPr>
      <w:rPr>
        <w:rFonts w:hint="default" w:ascii="宋体" w:hAnsi="宋体" w:eastAsia="宋体" w:cs="Arial"/>
      </w:rPr>
    </w:lvl>
    <w:lvl w:ilvl="2" w:tentative="0">
      <w:start w:val="1"/>
      <w:numFmt w:val="decimal"/>
      <w:lvlText w:val="%1.1.1%3"/>
      <w:lvlJc w:val="left"/>
      <w:pPr>
        <w:tabs>
          <w:tab w:val="left" w:pos="0"/>
        </w:tabs>
        <w:ind w:left="0" w:firstLine="0"/>
      </w:pPr>
      <w:rPr>
        <w:rFonts w:hint="default" w:ascii="宋体" w:hAnsi="宋体" w:eastAsia="宋体" w:cs="Arial"/>
        <w:color w:val="auto"/>
      </w:rPr>
    </w:lvl>
    <w:lvl w:ilvl="3" w:tentative="0">
      <w:start w:val="1"/>
      <w:numFmt w:val="decimal"/>
      <w:lvlText w:val="%1.%2.%3.%4"/>
      <w:lvlJc w:val="left"/>
      <w:pPr>
        <w:tabs>
          <w:tab w:val="left" w:pos="1080"/>
        </w:tabs>
        <w:ind w:left="0" w:firstLine="0"/>
      </w:pPr>
      <w:rPr>
        <w:rFonts w:hint="default" w:ascii="宋体" w:hAnsi="宋体" w:eastAsia="宋体" w:cs="Arial"/>
      </w:rPr>
    </w:lvl>
    <w:lvl w:ilvl="4" w:tentative="0">
      <w:start w:val="1"/>
      <w:numFmt w:val="decimal"/>
      <w:lvlText w:val="%1.%2.%3.%4.%5"/>
      <w:lvlJc w:val="left"/>
      <w:pPr>
        <w:tabs>
          <w:tab w:val="left" w:pos="0"/>
        </w:tabs>
        <w:ind w:left="0" w:firstLine="0"/>
      </w:pPr>
      <w:rPr>
        <w:rFonts w:hint="eastAsia"/>
      </w:rPr>
    </w:lvl>
    <w:lvl w:ilvl="5" w:tentative="0">
      <w:start w:val="1"/>
      <w:numFmt w:val="decimal"/>
      <w:lvlText w:val="%1.%2.%3.%4.%5.%6"/>
      <w:lvlJc w:val="left"/>
      <w:pPr>
        <w:tabs>
          <w:tab w:val="left" w:pos="0"/>
        </w:tabs>
        <w:ind w:left="0" w:firstLine="0"/>
      </w:pPr>
      <w:rPr>
        <w:rFonts w:hint="eastAsia"/>
      </w:rPr>
    </w:lvl>
    <w:lvl w:ilvl="6" w:tentative="0">
      <w:start w:val="1"/>
      <w:numFmt w:val="decimal"/>
      <w:lvlRestart w:val="2"/>
      <w:suff w:val="space"/>
      <w:lvlText w:val="表1-%1.%2%7"/>
      <w:lvlJc w:val="left"/>
      <w:pPr>
        <w:tabs>
          <w:tab w:val="left" w:pos="0"/>
        </w:tabs>
        <w:ind w:left="0" w:firstLine="0"/>
      </w:pPr>
      <w:rPr>
        <w:rFonts w:hint="default" w:ascii="宋体" w:hAnsi="宋体" w:eastAsia="宋体" w:cs="Arial"/>
      </w:rPr>
    </w:lvl>
    <w:lvl w:ilvl="7" w:tentative="0">
      <w:start w:val="1"/>
      <w:numFmt w:val="decimal"/>
      <w:lvlText w:val="%1.%2.%3.%4.%5.%6.%7.%8"/>
      <w:lvlJc w:val="left"/>
      <w:pPr>
        <w:tabs>
          <w:tab w:val="left" w:pos="0"/>
        </w:tabs>
        <w:ind w:left="0" w:firstLine="0"/>
      </w:pPr>
      <w:rPr>
        <w:rFonts w:hint="eastAsia"/>
      </w:rPr>
    </w:lvl>
    <w:lvl w:ilvl="8" w:tentative="0">
      <w:start w:val="1"/>
      <w:numFmt w:val="decimal"/>
      <w:lvlText w:val="%1.%2.%3.%4.%5.%6.%7.%8.%9"/>
      <w:lvlJc w:val="left"/>
      <w:pPr>
        <w:tabs>
          <w:tab w:val="left" w:pos="0"/>
        </w:tabs>
        <w:ind w:left="0" w:firstLine="0"/>
      </w:pPr>
      <w:rPr>
        <w:rFonts w:hint="eastAsia"/>
      </w:rPr>
    </w:lvl>
  </w:abstractNum>
  <w:abstractNum w:abstractNumId="3">
    <w:nsid w:val="C3D7B920"/>
    <w:multiLevelType w:val="singleLevel"/>
    <w:tmpl w:val="C3D7B920"/>
    <w:lvl w:ilvl="0" w:tentative="0">
      <w:start w:val="5"/>
      <w:numFmt w:val="decimal"/>
      <w:suff w:val="nothing"/>
      <w:lvlText w:val="%1、"/>
      <w:lvlJc w:val="left"/>
    </w:lvl>
  </w:abstractNum>
  <w:abstractNum w:abstractNumId="4">
    <w:nsid w:val="D64D9287"/>
    <w:multiLevelType w:val="multilevel"/>
    <w:tmpl w:val="D64D9287"/>
    <w:lvl w:ilvl="0" w:tentative="0">
      <w:start w:val="1"/>
      <w:numFmt w:val="decimal"/>
      <w:pStyle w:val="234"/>
      <w:suff w:val="space"/>
      <w:lvlText w:val="表3-%1"/>
      <w:lvlJc w:val="left"/>
      <w:pPr>
        <w:tabs>
          <w:tab w:val="left" w:pos="420"/>
        </w:tabs>
        <w:ind w:left="0" w:firstLine="0"/>
      </w:pPr>
      <w:rPr>
        <w:rFonts w:hint="default"/>
      </w:rPr>
    </w:lvl>
    <w:lvl w:ilvl="1" w:tentative="0">
      <w:start w:val="1"/>
      <w:numFmt w:val="lowerLetter"/>
      <w:lvlText w:val="%2)"/>
      <w:lvlJc w:val="left"/>
      <w:pPr>
        <w:tabs>
          <w:tab w:val="left" w:pos="840"/>
        </w:tabs>
        <w:ind w:left="840" w:hanging="420"/>
      </w:pPr>
      <w:rPr>
        <w:rFonts w:hint="default"/>
      </w:rPr>
    </w:lvl>
    <w:lvl w:ilvl="2" w:tentative="0">
      <w:start w:val="1"/>
      <w:numFmt w:val="lowerRoman"/>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Roman"/>
      <w:lvlText w:val="%6."/>
      <w:lvlJc w:val="left"/>
      <w:pPr>
        <w:tabs>
          <w:tab w:val="left" w:pos="2520"/>
        </w:tabs>
        <w:ind w:left="2520" w:hanging="420"/>
      </w:pPr>
      <w:rPr>
        <w:rFonts w:hint="default"/>
      </w:rPr>
    </w:lvl>
    <w:lvl w:ilvl="6" w:tentative="0">
      <w:start w:val="1"/>
      <w:numFmt w:val="decimal"/>
      <w:lvlText w:val="%7."/>
      <w:lvlJc w:val="left"/>
      <w:pPr>
        <w:tabs>
          <w:tab w:val="left" w:pos="2940"/>
        </w:tabs>
        <w:ind w:left="2940" w:hanging="420"/>
      </w:pPr>
      <w:rPr>
        <w:rFonts w:hint="default"/>
      </w:rPr>
    </w:lvl>
    <w:lvl w:ilvl="7" w:tentative="0">
      <w:start w:val="1"/>
      <w:numFmt w:val="lowerLetter"/>
      <w:lvlText w:val="%8)"/>
      <w:lvlJc w:val="left"/>
      <w:pPr>
        <w:tabs>
          <w:tab w:val="left" w:pos="3360"/>
        </w:tabs>
        <w:ind w:left="3360" w:hanging="420"/>
      </w:pPr>
      <w:rPr>
        <w:rFonts w:hint="default"/>
      </w:rPr>
    </w:lvl>
    <w:lvl w:ilvl="8" w:tentative="0">
      <w:start w:val="1"/>
      <w:numFmt w:val="lowerRoman"/>
      <w:lvlText w:val="%9."/>
      <w:lvlJc w:val="left"/>
      <w:pPr>
        <w:tabs>
          <w:tab w:val="left" w:pos="3780"/>
        </w:tabs>
        <w:ind w:left="3780" w:hanging="420"/>
      </w:pPr>
      <w:rPr>
        <w:rFonts w:hint="default"/>
      </w:rPr>
    </w:lvl>
  </w:abstractNum>
  <w:abstractNum w:abstractNumId="5">
    <w:nsid w:val="D8CBDD25"/>
    <w:multiLevelType w:val="multilevel"/>
    <w:tmpl w:val="D8CBDD25"/>
    <w:lvl w:ilvl="0" w:tentative="0">
      <w:start w:val="1"/>
      <w:numFmt w:val="decimal"/>
      <w:pStyle w:val="14"/>
      <w:isLgl/>
      <w:lvlText w:val="表3-%1"/>
      <w:lvlJc w:val="left"/>
      <w:pPr>
        <w:tabs>
          <w:tab w:val="left" w:pos="420"/>
        </w:tabs>
        <w:ind w:left="0" w:firstLine="0"/>
      </w:pPr>
      <w:rPr>
        <w:rFonts w:hint="default" w:ascii="Times New Roman" w:hAnsi="Times New Roman" w:eastAsia="仿宋" w:cs="Times New Roman"/>
        <w:b/>
        <w:sz w:val="21"/>
        <w:szCs w:val="24"/>
      </w:rPr>
    </w:lvl>
    <w:lvl w:ilvl="1" w:tentative="0">
      <w:start w:val="1"/>
      <w:numFmt w:val="decimal"/>
      <w:suff w:val="nothing"/>
      <w:lvlText w:val="表2-%2"/>
      <w:lvlJc w:val="left"/>
      <w:pPr>
        <w:tabs>
          <w:tab w:val="left" w:pos="0"/>
        </w:tabs>
        <w:ind w:left="0" w:firstLine="0"/>
      </w:pPr>
      <w:rPr>
        <w:rFonts w:hint="default" w:ascii="宋体" w:hAnsi="宋体" w:eastAsia="宋体" w:cs="Arial"/>
      </w:rPr>
    </w:lvl>
    <w:lvl w:ilvl="2" w:tentative="0">
      <w:start w:val="1"/>
      <w:numFmt w:val="decimal"/>
      <w:lvlText w:val="%1.1.1%3"/>
      <w:lvlJc w:val="left"/>
      <w:pPr>
        <w:tabs>
          <w:tab w:val="left" w:pos="0"/>
        </w:tabs>
        <w:ind w:left="0" w:firstLine="0"/>
      </w:pPr>
      <w:rPr>
        <w:rFonts w:hint="default" w:ascii="宋体" w:hAnsi="宋体" w:eastAsia="宋体" w:cs="Arial"/>
        <w:color w:val="auto"/>
      </w:rPr>
    </w:lvl>
    <w:lvl w:ilvl="3" w:tentative="0">
      <w:start w:val="1"/>
      <w:numFmt w:val="decimal"/>
      <w:lvlText w:val="%1.%2.%3.%4"/>
      <w:lvlJc w:val="left"/>
      <w:pPr>
        <w:tabs>
          <w:tab w:val="left" w:pos="1080"/>
        </w:tabs>
        <w:ind w:left="0" w:firstLine="0"/>
      </w:pPr>
      <w:rPr>
        <w:rFonts w:hint="default" w:ascii="宋体" w:hAnsi="宋体" w:eastAsia="宋体" w:cs="Arial"/>
      </w:rPr>
    </w:lvl>
    <w:lvl w:ilvl="4" w:tentative="0">
      <w:start w:val="1"/>
      <w:numFmt w:val="decimal"/>
      <w:lvlText w:val="%1.%2.%3.%4.%5"/>
      <w:lvlJc w:val="left"/>
      <w:pPr>
        <w:tabs>
          <w:tab w:val="left" w:pos="0"/>
        </w:tabs>
        <w:ind w:left="0" w:firstLine="0"/>
      </w:pPr>
      <w:rPr>
        <w:rFonts w:hint="eastAsia"/>
      </w:rPr>
    </w:lvl>
    <w:lvl w:ilvl="5" w:tentative="0">
      <w:start w:val="1"/>
      <w:numFmt w:val="decimal"/>
      <w:lvlText w:val="%1.%2.%3.%4.%5.%6"/>
      <w:lvlJc w:val="left"/>
      <w:pPr>
        <w:tabs>
          <w:tab w:val="left" w:pos="0"/>
        </w:tabs>
        <w:ind w:left="0" w:firstLine="0"/>
      </w:pPr>
      <w:rPr>
        <w:rFonts w:hint="eastAsia"/>
      </w:rPr>
    </w:lvl>
    <w:lvl w:ilvl="6" w:tentative="0">
      <w:start w:val="1"/>
      <w:numFmt w:val="decimal"/>
      <w:lvlRestart w:val="2"/>
      <w:suff w:val="space"/>
      <w:lvlText w:val="表1-%1.%2%7"/>
      <w:lvlJc w:val="left"/>
      <w:pPr>
        <w:tabs>
          <w:tab w:val="left" w:pos="0"/>
        </w:tabs>
        <w:ind w:left="0" w:firstLine="0"/>
      </w:pPr>
      <w:rPr>
        <w:rFonts w:hint="default" w:ascii="宋体" w:hAnsi="宋体" w:eastAsia="宋体" w:cs="Arial"/>
      </w:rPr>
    </w:lvl>
    <w:lvl w:ilvl="7" w:tentative="0">
      <w:start w:val="1"/>
      <w:numFmt w:val="decimal"/>
      <w:lvlText w:val="%1.%2.%3.%4.%5.%6.%7.%8"/>
      <w:lvlJc w:val="left"/>
      <w:pPr>
        <w:tabs>
          <w:tab w:val="left" w:pos="0"/>
        </w:tabs>
        <w:ind w:left="0" w:firstLine="0"/>
      </w:pPr>
      <w:rPr>
        <w:rFonts w:hint="eastAsia"/>
      </w:rPr>
    </w:lvl>
    <w:lvl w:ilvl="8" w:tentative="0">
      <w:start w:val="1"/>
      <w:numFmt w:val="decimal"/>
      <w:lvlText w:val="%1.%2.%3.%4.%5.%6.%7.%8.%9"/>
      <w:lvlJc w:val="left"/>
      <w:pPr>
        <w:tabs>
          <w:tab w:val="left" w:pos="0"/>
        </w:tabs>
        <w:ind w:left="0" w:firstLine="0"/>
      </w:pPr>
      <w:rPr>
        <w:rFonts w:hint="eastAsia"/>
      </w:rPr>
    </w:lvl>
  </w:abstractNum>
  <w:abstractNum w:abstractNumId="6">
    <w:nsid w:val="06342CE6"/>
    <w:multiLevelType w:val="multilevel"/>
    <w:tmpl w:val="06342CE6"/>
    <w:lvl w:ilvl="0" w:tentative="0">
      <w:start w:val="1"/>
      <w:numFmt w:val="decimal"/>
      <w:pStyle w:val="16"/>
      <w:isLgl/>
      <w:lvlText w:val="表5-%1"/>
      <w:lvlJc w:val="left"/>
      <w:pPr>
        <w:tabs>
          <w:tab w:val="left" w:pos="420"/>
        </w:tabs>
        <w:ind w:left="0" w:firstLine="0"/>
      </w:pPr>
      <w:rPr>
        <w:rFonts w:hint="default" w:ascii="Times New Roman" w:hAnsi="Times New Roman" w:eastAsia="仿宋" w:cs="Times New Roman"/>
        <w:b/>
        <w:sz w:val="21"/>
        <w:szCs w:val="24"/>
      </w:rPr>
    </w:lvl>
    <w:lvl w:ilvl="1" w:tentative="0">
      <w:start w:val="1"/>
      <w:numFmt w:val="decimal"/>
      <w:suff w:val="nothing"/>
      <w:lvlText w:val="表2-%2"/>
      <w:lvlJc w:val="left"/>
      <w:pPr>
        <w:tabs>
          <w:tab w:val="left" w:pos="0"/>
        </w:tabs>
        <w:ind w:left="0" w:firstLine="0"/>
      </w:pPr>
      <w:rPr>
        <w:rFonts w:hint="default" w:ascii="宋体" w:hAnsi="宋体" w:eastAsia="宋体" w:cs="Arial"/>
      </w:rPr>
    </w:lvl>
    <w:lvl w:ilvl="2" w:tentative="0">
      <w:start w:val="1"/>
      <w:numFmt w:val="decimal"/>
      <w:lvlText w:val="%1.1.1%3"/>
      <w:lvlJc w:val="left"/>
      <w:pPr>
        <w:tabs>
          <w:tab w:val="left" w:pos="0"/>
        </w:tabs>
        <w:ind w:left="0" w:firstLine="0"/>
      </w:pPr>
      <w:rPr>
        <w:rFonts w:hint="default" w:ascii="宋体" w:hAnsi="宋体" w:eastAsia="宋体" w:cs="Arial"/>
        <w:color w:val="auto"/>
      </w:rPr>
    </w:lvl>
    <w:lvl w:ilvl="3" w:tentative="0">
      <w:start w:val="1"/>
      <w:numFmt w:val="decimal"/>
      <w:lvlText w:val="%1.%2.%3.%4"/>
      <w:lvlJc w:val="left"/>
      <w:pPr>
        <w:tabs>
          <w:tab w:val="left" w:pos="1080"/>
        </w:tabs>
        <w:ind w:left="0" w:firstLine="0"/>
      </w:pPr>
      <w:rPr>
        <w:rFonts w:hint="default" w:ascii="宋体" w:hAnsi="宋体" w:eastAsia="宋体" w:cs="Arial"/>
      </w:rPr>
    </w:lvl>
    <w:lvl w:ilvl="4" w:tentative="0">
      <w:start w:val="1"/>
      <w:numFmt w:val="decimal"/>
      <w:lvlText w:val="%1.%2.%3.%4.%5"/>
      <w:lvlJc w:val="left"/>
      <w:pPr>
        <w:tabs>
          <w:tab w:val="left" w:pos="0"/>
        </w:tabs>
        <w:ind w:left="0" w:firstLine="0"/>
      </w:pPr>
      <w:rPr>
        <w:rFonts w:hint="eastAsia"/>
      </w:rPr>
    </w:lvl>
    <w:lvl w:ilvl="5" w:tentative="0">
      <w:start w:val="1"/>
      <w:numFmt w:val="decimal"/>
      <w:lvlText w:val="%1.%2.%3.%4.%5.%6"/>
      <w:lvlJc w:val="left"/>
      <w:pPr>
        <w:tabs>
          <w:tab w:val="left" w:pos="0"/>
        </w:tabs>
        <w:ind w:left="0" w:firstLine="0"/>
      </w:pPr>
      <w:rPr>
        <w:rFonts w:hint="eastAsia"/>
      </w:rPr>
    </w:lvl>
    <w:lvl w:ilvl="6" w:tentative="0">
      <w:start w:val="1"/>
      <w:numFmt w:val="decimal"/>
      <w:lvlRestart w:val="2"/>
      <w:suff w:val="space"/>
      <w:lvlText w:val="表1-%1.%2%7"/>
      <w:lvlJc w:val="left"/>
      <w:pPr>
        <w:tabs>
          <w:tab w:val="left" w:pos="0"/>
        </w:tabs>
        <w:ind w:left="0" w:firstLine="0"/>
      </w:pPr>
      <w:rPr>
        <w:rFonts w:hint="default" w:ascii="宋体" w:hAnsi="宋体" w:eastAsia="宋体" w:cs="Arial"/>
      </w:rPr>
    </w:lvl>
    <w:lvl w:ilvl="7" w:tentative="0">
      <w:start w:val="1"/>
      <w:numFmt w:val="decimal"/>
      <w:lvlText w:val="%1.%2.%3.%4.%5.%6.%7.%8"/>
      <w:lvlJc w:val="left"/>
      <w:pPr>
        <w:tabs>
          <w:tab w:val="left" w:pos="0"/>
        </w:tabs>
        <w:ind w:left="0" w:firstLine="0"/>
      </w:pPr>
      <w:rPr>
        <w:rFonts w:hint="eastAsia"/>
      </w:rPr>
    </w:lvl>
    <w:lvl w:ilvl="8" w:tentative="0">
      <w:start w:val="1"/>
      <w:numFmt w:val="decimal"/>
      <w:lvlText w:val="%1.%2.%3.%4.%5.%6.%7.%8.%9"/>
      <w:lvlJc w:val="left"/>
      <w:pPr>
        <w:tabs>
          <w:tab w:val="left" w:pos="0"/>
        </w:tabs>
        <w:ind w:left="0" w:firstLine="0"/>
      </w:pPr>
      <w:rPr>
        <w:rFonts w:hint="eastAsia"/>
      </w:rPr>
    </w:lvl>
  </w:abstractNum>
  <w:abstractNum w:abstractNumId="7">
    <w:nsid w:val="2A014088"/>
    <w:multiLevelType w:val="singleLevel"/>
    <w:tmpl w:val="2A014088"/>
    <w:lvl w:ilvl="0" w:tentative="0">
      <w:start w:val="1"/>
      <w:numFmt w:val="decimal"/>
      <w:lvlText w:val="%1."/>
      <w:lvlJc w:val="left"/>
      <w:pPr>
        <w:ind w:left="317" w:hanging="317"/>
      </w:pPr>
      <w:rPr>
        <w:rFonts w:hint="default"/>
      </w:rPr>
    </w:lvl>
  </w:abstractNum>
  <w:abstractNum w:abstractNumId="8">
    <w:nsid w:val="65805AB3"/>
    <w:multiLevelType w:val="singleLevel"/>
    <w:tmpl w:val="65805AB3"/>
    <w:lvl w:ilvl="0" w:tentative="0">
      <w:start w:val="6"/>
      <w:numFmt w:val="decimal"/>
      <w:suff w:val="nothing"/>
      <w:lvlText w:val="%1、"/>
      <w:lvlJc w:val="left"/>
    </w:lvl>
  </w:abstractNum>
  <w:abstractNum w:abstractNumId="9">
    <w:nsid w:val="6685B242"/>
    <w:multiLevelType w:val="multilevel"/>
    <w:tmpl w:val="6685B242"/>
    <w:lvl w:ilvl="0" w:tentative="0">
      <w:start w:val="1"/>
      <w:numFmt w:val="decimal"/>
      <w:pStyle w:val="17"/>
      <w:isLgl/>
      <w:suff w:val="space"/>
      <w:lvlText w:val="表1-%1"/>
      <w:lvlJc w:val="center"/>
      <w:pPr>
        <w:tabs>
          <w:tab w:val="left" w:pos="0"/>
        </w:tabs>
        <w:ind w:left="425" w:hanging="425"/>
      </w:pPr>
      <w:rPr>
        <w:rFonts w:hint="default" w:ascii="Times New Roman" w:hAnsi="Times New Roman" w:eastAsia="仿宋" w:cs="Times New Roman"/>
        <w:b/>
        <w:sz w:val="21"/>
        <w:szCs w:val="24"/>
      </w:rPr>
    </w:lvl>
    <w:lvl w:ilvl="1" w:tentative="0">
      <w:start w:val="1"/>
      <w:numFmt w:val="decimal"/>
      <w:suff w:val="nothing"/>
      <w:lvlText w:val="表2-%2"/>
      <w:lvlJc w:val="left"/>
      <w:pPr>
        <w:tabs>
          <w:tab w:val="left" w:pos="0"/>
        </w:tabs>
        <w:ind w:left="0" w:firstLine="0"/>
      </w:pPr>
      <w:rPr>
        <w:rFonts w:hint="default" w:ascii="宋体" w:hAnsi="宋体" w:eastAsia="宋体" w:cs="仿宋"/>
      </w:rPr>
    </w:lvl>
    <w:lvl w:ilvl="2" w:tentative="0">
      <w:start w:val="1"/>
      <w:numFmt w:val="decimal"/>
      <w:lvlText w:val="%1.1.1%3"/>
      <w:lvlJc w:val="left"/>
      <w:pPr>
        <w:tabs>
          <w:tab w:val="left" w:pos="0"/>
        </w:tabs>
        <w:ind w:left="0" w:firstLine="0"/>
      </w:pPr>
      <w:rPr>
        <w:rFonts w:hint="default" w:ascii="宋体" w:hAnsi="宋体" w:eastAsia="宋体" w:cs="仿宋"/>
        <w:color w:val="auto"/>
      </w:rPr>
    </w:lvl>
    <w:lvl w:ilvl="3" w:tentative="0">
      <w:start w:val="1"/>
      <w:numFmt w:val="decimal"/>
      <w:lvlText w:val="%1.%2.%3.%4"/>
      <w:lvlJc w:val="left"/>
      <w:pPr>
        <w:tabs>
          <w:tab w:val="left" w:pos="1080"/>
        </w:tabs>
        <w:ind w:left="0" w:firstLine="0"/>
      </w:pPr>
      <w:rPr>
        <w:rFonts w:hint="default" w:ascii="宋体" w:hAnsi="宋体" w:eastAsia="宋体" w:cs="仿宋"/>
      </w:rPr>
    </w:lvl>
    <w:lvl w:ilvl="4" w:tentative="0">
      <w:start w:val="1"/>
      <w:numFmt w:val="decimal"/>
      <w:lvlText w:val="%1.%2.%3.%4.%5"/>
      <w:lvlJc w:val="left"/>
      <w:pPr>
        <w:tabs>
          <w:tab w:val="left" w:pos="0"/>
        </w:tabs>
        <w:ind w:left="0" w:firstLine="0"/>
      </w:pPr>
      <w:rPr>
        <w:rFonts w:hint="eastAsia"/>
      </w:rPr>
    </w:lvl>
    <w:lvl w:ilvl="5" w:tentative="0">
      <w:start w:val="1"/>
      <w:numFmt w:val="decimal"/>
      <w:lvlText w:val="%1.%2.%3.%4.%5.%6"/>
      <w:lvlJc w:val="left"/>
      <w:pPr>
        <w:tabs>
          <w:tab w:val="left" w:pos="0"/>
        </w:tabs>
        <w:ind w:left="0" w:firstLine="0"/>
      </w:pPr>
      <w:rPr>
        <w:rFonts w:hint="eastAsia"/>
      </w:rPr>
    </w:lvl>
    <w:lvl w:ilvl="6" w:tentative="0">
      <w:start w:val="1"/>
      <w:numFmt w:val="decimal"/>
      <w:lvlRestart w:val="2"/>
      <w:suff w:val="space"/>
      <w:lvlText w:val="表1-%1.%2%7"/>
      <w:lvlJc w:val="left"/>
      <w:pPr>
        <w:tabs>
          <w:tab w:val="left" w:pos="0"/>
        </w:tabs>
        <w:ind w:left="0" w:firstLine="0"/>
      </w:pPr>
      <w:rPr>
        <w:rFonts w:hint="default" w:ascii="宋体" w:hAnsi="宋体" w:eastAsia="宋体" w:cs="仿宋"/>
      </w:rPr>
    </w:lvl>
    <w:lvl w:ilvl="7" w:tentative="0">
      <w:start w:val="1"/>
      <w:numFmt w:val="decimal"/>
      <w:lvlText w:val="%1.%2.%3.%4.%5.%6.%7.%8"/>
      <w:lvlJc w:val="left"/>
      <w:pPr>
        <w:tabs>
          <w:tab w:val="left" w:pos="0"/>
        </w:tabs>
        <w:ind w:left="0" w:firstLine="0"/>
      </w:pPr>
      <w:rPr>
        <w:rFonts w:hint="eastAsia"/>
      </w:rPr>
    </w:lvl>
    <w:lvl w:ilvl="8" w:tentative="0">
      <w:start w:val="1"/>
      <w:numFmt w:val="decimal"/>
      <w:lvlText w:val="%1.%2.%3.%4.%5.%6.%7.%8.%9"/>
      <w:lvlJc w:val="left"/>
      <w:pPr>
        <w:tabs>
          <w:tab w:val="left" w:pos="0"/>
        </w:tabs>
        <w:ind w:left="0" w:firstLine="0"/>
      </w:pPr>
      <w:rPr>
        <w:rFonts w:hint="eastAsia"/>
      </w:rPr>
    </w:lvl>
  </w:abstractNum>
  <w:abstractNum w:abstractNumId="10">
    <w:nsid w:val="6A96DA82"/>
    <w:multiLevelType w:val="multilevel"/>
    <w:tmpl w:val="6A96DA82"/>
    <w:lvl w:ilvl="0" w:tentative="0">
      <w:start w:val="1"/>
      <w:numFmt w:val="decimal"/>
      <w:isLgl/>
      <w:lvlText w:val="表7-%1"/>
      <w:lvlJc w:val="left"/>
      <w:pPr>
        <w:tabs>
          <w:tab w:val="left" w:pos="420"/>
        </w:tabs>
        <w:ind w:left="3360" w:firstLine="0"/>
      </w:pPr>
      <w:rPr>
        <w:rFonts w:hint="default" w:ascii="Times New Roman" w:hAnsi="Times New Roman" w:eastAsia="仿宋" w:cs="Times New Roman"/>
        <w:b/>
        <w:sz w:val="21"/>
        <w:szCs w:val="24"/>
      </w:rPr>
    </w:lvl>
    <w:lvl w:ilvl="1" w:tentative="0">
      <w:start w:val="1"/>
      <w:numFmt w:val="decimal"/>
      <w:suff w:val="nothing"/>
      <w:lvlText w:val="表2-%2"/>
      <w:lvlJc w:val="left"/>
      <w:pPr>
        <w:tabs>
          <w:tab w:val="left" w:pos="0"/>
        </w:tabs>
        <w:ind w:left="3360" w:firstLine="0"/>
      </w:pPr>
      <w:rPr>
        <w:rFonts w:hint="default" w:ascii="宋体" w:hAnsi="宋体" w:eastAsia="宋体" w:cs="Arial"/>
      </w:rPr>
    </w:lvl>
    <w:lvl w:ilvl="2" w:tentative="0">
      <w:start w:val="1"/>
      <w:numFmt w:val="decimal"/>
      <w:lvlText w:val="%1.1.1%3"/>
      <w:lvlJc w:val="left"/>
      <w:pPr>
        <w:tabs>
          <w:tab w:val="left" w:pos="0"/>
        </w:tabs>
        <w:ind w:left="3360" w:firstLine="0"/>
      </w:pPr>
      <w:rPr>
        <w:rFonts w:hint="default" w:ascii="宋体" w:hAnsi="宋体" w:eastAsia="宋体" w:cs="Arial"/>
        <w:color w:val="auto"/>
      </w:rPr>
    </w:lvl>
    <w:lvl w:ilvl="3" w:tentative="0">
      <w:start w:val="1"/>
      <w:numFmt w:val="decimal"/>
      <w:pStyle w:val="6"/>
      <w:lvlText w:val="%1.%2.%3.%4"/>
      <w:lvlJc w:val="left"/>
      <w:pPr>
        <w:tabs>
          <w:tab w:val="left" w:pos="1080"/>
        </w:tabs>
        <w:ind w:left="3360" w:firstLine="0"/>
      </w:pPr>
      <w:rPr>
        <w:rFonts w:hint="default" w:ascii="宋体" w:hAnsi="宋体" w:eastAsia="宋体" w:cs="Arial"/>
      </w:rPr>
    </w:lvl>
    <w:lvl w:ilvl="4" w:tentative="0">
      <w:start w:val="1"/>
      <w:numFmt w:val="decimal"/>
      <w:pStyle w:val="7"/>
      <w:lvlText w:val="%1.%2.%3.%4.%5"/>
      <w:lvlJc w:val="left"/>
      <w:pPr>
        <w:tabs>
          <w:tab w:val="left" w:pos="0"/>
        </w:tabs>
        <w:ind w:left="3360" w:firstLine="0"/>
      </w:pPr>
      <w:rPr>
        <w:rFonts w:hint="eastAsia"/>
      </w:rPr>
    </w:lvl>
    <w:lvl w:ilvl="5" w:tentative="0">
      <w:start w:val="1"/>
      <w:numFmt w:val="decimal"/>
      <w:lvlText w:val="%1.%2.%3.%4.%5.%6"/>
      <w:lvlJc w:val="left"/>
      <w:pPr>
        <w:tabs>
          <w:tab w:val="left" w:pos="0"/>
        </w:tabs>
        <w:ind w:left="3360" w:firstLine="0"/>
      </w:pPr>
      <w:rPr>
        <w:rFonts w:hint="eastAsia"/>
      </w:rPr>
    </w:lvl>
    <w:lvl w:ilvl="6" w:tentative="0">
      <w:start w:val="1"/>
      <w:numFmt w:val="decimal"/>
      <w:lvlRestart w:val="2"/>
      <w:pStyle w:val="9"/>
      <w:suff w:val="space"/>
      <w:lvlText w:val="表1-%1.%2%7"/>
      <w:lvlJc w:val="left"/>
      <w:pPr>
        <w:tabs>
          <w:tab w:val="left" w:pos="0"/>
        </w:tabs>
        <w:ind w:left="3360" w:firstLine="0"/>
      </w:pPr>
      <w:rPr>
        <w:rFonts w:hint="default" w:ascii="宋体" w:hAnsi="宋体" w:eastAsia="宋体" w:cs="Arial"/>
      </w:rPr>
    </w:lvl>
    <w:lvl w:ilvl="7" w:tentative="0">
      <w:start w:val="1"/>
      <w:numFmt w:val="decimal"/>
      <w:pStyle w:val="10"/>
      <w:lvlText w:val="%1.%2.%3.%4.%5.%6.%7.%8"/>
      <w:lvlJc w:val="left"/>
      <w:pPr>
        <w:tabs>
          <w:tab w:val="left" w:pos="0"/>
        </w:tabs>
        <w:ind w:left="3360" w:firstLine="0"/>
      </w:pPr>
      <w:rPr>
        <w:rFonts w:hint="eastAsia"/>
      </w:rPr>
    </w:lvl>
    <w:lvl w:ilvl="8" w:tentative="0">
      <w:start w:val="1"/>
      <w:numFmt w:val="decimal"/>
      <w:pStyle w:val="11"/>
      <w:lvlText w:val="%1.%2.%3.%4.%5.%6.%7.%8.%9"/>
      <w:lvlJc w:val="left"/>
      <w:pPr>
        <w:tabs>
          <w:tab w:val="left" w:pos="0"/>
        </w:tabs>
        <w:ind w:left="3360" w:firstLine="0"/>
      </w:pPr>
      <w:rPr>
        <w:rFonts w:hint="eastAsia"/>
      </w:rPr>
    </w:lvl>
  </w:abstractNum>
  <w:abstractNum w:abstractNumId="11">
    <w:nsid w:val="7CBCD465"/>
    <w:multiLevelType w:val="multilevel"/>
    <w:tmpl w:val="7CBCD465"/>
    <w:lvl w:ilvl="0" w:tentative="0">
      <w:start w:val="1"/>
      <w:numFmt w:val="decimal"/>
      <w:pStyle w:val="20"/>
      <w:isLgl/>
      <w:suff w:val="space"/>
      <w:lvlText w:val="表4-%1"/>
      <w:lvlJc w:val="center"/>
      <w:pPr>
        <w:tabs>
          <w:tab w:val="left" w:pos="0"/>
        </w:tabs>
        <w:ind w:left="425" w:hanging="425"/>
      </w:pPr>
      <w:rPr>
        <w:rFonts w:hint="default" w:ascii="Times New Roman" w:hAnsi="Times New Roman" w:eastAsia="宋体" w:cs="宋体"/>
        <w:b/>
        <w:sz w:val="21"/>
        <w:szCs w:val="24"/>
      </w:rPr>
    </w:lvl>
    <w:lvl w:ilvl="1" w:tentative="0">
      <w:start w:val="1"/>
      <w:numFmt w:val="decimal"/>
      <w:suff w:val="nothing"/>
      <w:lvlText w:val="表4-%2"/>
      <w:lvlJc w:val="left"/>
      <w:pPr>
        <w:tabs>
          <w:tab w:val="left" w:pos="0"/>
        </w:tabs>
        <w:ind w:left="0" w:firstLine="0"/>
      </w:pPr>
      <w:rPr>
        <w:rFonts w:hint="default" w:ascii="宋体" w:hAnsi="宋体" w:eastAsia="宋体" w:cs="宋体"/>
      </w:rPr>
    </w:lvl>
    <w:lvl w:ilvl="2" w:tentative="0">
      <w:start w:val="1"/>
      <w:numFmt w:val="decimal"/>
      <w:lvlText w:val="%1.1.1%3"/>
      <w:lvlJc w:val="left"/>
      <w:pPr>
        <w:tabs>
          <w:tab w:val="left" w:pos="0"/>
        </w:tabs>
        <w:ind w:left="0" w:firstLine="0"/>
      </w:pPr>
      <w:rPr>
        <w:rFonts w:hint="default" w:ascii="宋体" w:hAnsi="宋体" w:eastAsia="宋体" w:cs="Times New Roman"/>
        <w:color w:val="auto"/>
      </w:rPr>
    </w:lvl>
    <w:lvl w:ilvl="3" w:tentative="0">
      <w:start w:val="1"/>
      <w:numFmt w:val="decimal"/>
      <w:lvlText w:val="%1.%2.%3.%4"/>
      <w:lvlJc w:val="left"/>
      <w:pPr>
        <w:tabs>
          <w:tab w:val="left" w:pos="1080"/>
        </w:tabs>
        <w:ind w:left="0" w:firstLine="0"/>
      </w:pPr>
      <w:rPr>
        <w:rFonts w:hint="default" w:ascii="宋体" w:hAnsi="宋体" w:eastAsia="宋体" w:cs="Times New Roman"/>
      </w:rPr>
    </w:lvl>
    <w:lvl w:ilvl="4" w:tentative="0">
      <w:start w:val="1"/>
      <w:numFmt w:val="decimal"/>
      <w:lvlText w:val="%1.%2.%3.%4.%5"/>
      <w:lvlJc w:val="left"/>
      <w:pPr>
        <w:tabs>
          <w:tab w:val="left" w:pos="0"/>
        </w:tabs>
        <w:ind w:left="0" w:firstLine="0"/>
      </w:pPr>
      <w:rPr>
        <w:rFonts w:hint="eastAsia"/>
      </w:rPr>
    </w:lvl>
    <w:lvl w:ilvl="5" w:tentative="0">
      <w:start w:val="1"/>
      <w:numFmt w:val="decimal"/>
      <w:lvlText w:val="%1.%2.%3.%4.%5.%6"/>
      <w:lvlJc w:val="left"/>
      <w:pPr>
        <w:tabs>
          <w:tab w:val="left" w:pos="0"/>
        </w:tabs>
        <w:ind w:left="0" w:firstLine="0"/>
      </w:pPr>
      <w:rPr>
        <w:rFonts w:hint="eastAsia"/>
      </w:rPr>
    </w:lvl>
    <w:lvl w:ilvl="6" w:tentative="0">
      <w:start w:val="1"/>
      <w:numFmt w:val="decimal"/>
      <w:lvlRestart w:val="2"/>
      <w:suff w:val="space"/>
      <w:lvlText w:val="表1-%1.%2%7"/>
      <w:lvlJc w:val="left"/>
      <w:pPr>
        <w:tabs>
          <w:tab w:val="left" w:pos="0"/>
        </w:tabs>
        <w:ind w:left="0" w:firstLine="0"/>
      </w:pPr>
      <w:rPr>
        <w:rFonts w:hint="default" w:ascii="宋体" w:hAnsi="宋体" w:eastAsia="宋体" w:cs="Times New Roman"/>
      </w:rPr>
    </w:lvl>
    <w:lvl w:ilvl="7" w:tentative="0">
      <w:start w:val="1"/>
      <w:numFmt w:val="decimal"/>
      <w:lvlText w:val="%1.%2.%3.%4.%5.%6.%7.%8"/>
      <w:lvlJc w:val="left"/>
      <w:pPr>
        <w:tabs>
          <w:tab w:val="left" w:pos="0"/>
        </w:tabs>
        <w:ind w:left="0" w:firstLine="0"/>
      </w:pPr>
      <w:rPr>
        <w:rFonts w:hint="eastAsia"/>
      </w:rPr>
    </w:lvl>
    <w:lvl w:ilvl="8" w:tentative="0">
      <w:start w:val="1"/>
      <w:numFmt w:val="decimal"/>
      <w:lvlText w:val="%1.%2.%3.%4.%5.%6.%7.%8.%9"/>
      <w:lvlJc w:val="left"/>
      <w:pPr>
        <w:tabs>
          <w:tab w:val="left" w:pos="0"/>
        </w:tabs>
        <w:ind w:left="0" w:firstLine="0"/>
      </w:pPr>
      <w:rPr>
        <w:rFonts w:hint="eastAsia"/>
      </w:rPr>
    </w:lvl>
  </w:abstractNum>
  <w:num w:numId="1">
    <w:abstractNumId w:val="10"/>
  </w:num>
  <w:num w:numId="2">
    <w:abstractNumId w:val="2"/>
  </w:num>
  <w:num w:numId="3">
    <w:abstractNumId w:val="5"/>
  </w:num>
  <w:num w:numId="4">
    <w:abstractNumId w:val="0"/>
  </w:num>
  <w:num w:numId="5">
    <w:abstractNumId w:val="6"/>
  </w:num>
  <w:num w:numId="6">
    <w:abstractNumId w:val="9"/>
  </w:num>
  <w:num w:numId="7">
    <w:abstractNumId w:val="11"/>
  </w:num>
  <w:num w:numId="8">
    <w:abstractNumId w:val="4"/>
  </w:num>
  <w:num w:numId="9">
    <w:abstractNumId w:val="1"/>
  </w:num>
  <w:num w:numId="10">
    <w:abstractNumId w:val="7"/>
  </w:num>
  <w:num w:numId="11">
    <w:abstractNumId w:val="8"/>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66"/>
  <w:displayHorizontalDrawingGridEvery w:val="1"/>
  <w:displayVerticalDrawingGridEvery w:val="1"/>
  <w:noPunctuationKerning w:val="1"/>
  <w:characterSpacingControl w:val="compressPunctuation"/>
  <w:doNotValidateAgainstSchema/>
  <w:doNotDemarcateInvalidXml/>
  <w:hdrShapeDefaults>
    <o:shapelayout v:ext="edit">
      <o:idmap v:ext="edit" data="3"/>
    </o:shapelayout>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ZGZhMDc0ZmNmODI2ZWZlMDM5MGFmZDAwMjg4NzUifQ=="/>
  </w:docVars>
  <w:rsids>
    <w:rsidRoot w:val="00172A27"/>
    <w:rsid w:val="000103F3"/>
    <w:rsid w:val="00017F88"/>
    <w:rsid w:val="00020FF6"/>
    <w:rsid w:val="00021592"/>
    <w:rsid w:val="000300AC"/>
    <w:rsid w:val="00044E04"/>
    <w:rsid w:val="0005279F"/>
    <w:rsid w:val="00054BF9"/>
    <w:rsid w:val="00056043"/>
    <w:rsid w:val="00057F64"/>
    <w:rsid w:val="00085710"/>
    <w:rsid w:val="00096062"/>
    <w:rsid w:val="000A0D86"/>
    <w:rsid w:val="000A35B2"/>
    <w:rsid w:val="000B0EAC"/>
    <w:rsid w:val="000B2D96"/>
    <w:rsid w:val="000B3F2A"/>
    <w:rsid w:val="000C5EF5"/>
    <w:rsid w:val="000D38F9"/>
    <w:rsid w:val="000D7D9A"/>
    <w:rsid w:val="000E6307"/>
    <w:rsid w:val="000F41A1"/>
    <w:rsid w:val="000F577D"/>
    <w:rsid w:val="000F6224"/>
    <w:rsid w:val="001101F9"/>
    <w:rsid w:val="001127D8"/>
    <w:rsid w:val="0012253F"/>
    <w:rsid w:val="00131FE4"/>
    <w:rsid w:val="00147FCA"/>
    <w:rsid w:val="00162586"/>
    <w:rsid w:val="0016362F"/>
    <w:rsid w:val="00165977"/>
    <w:rsid w:val="001720E1"/>
    <w:rsid w:val="00185A02"/>
    <w:rsid w:val="001A08AF"/>
    <w:rsid w:val="001A099E"/>
    <w:rsid w:val="001A1712"/>
    <w:rsid w:val="001A793D"/>
    <w:rsid w:val="001C7E89"/>
    <w:rsid w:val="001E052A"/>
    <w:rsid w:val="001F5342"/>
    <w:rsid w:val="001F7E49"/>
    <w:rsid w:val="00200A13"/>
    <w:rsid w:val="002228B7"/>
    <w:rsid w:val="002353FE"/>
    <w:rsid w:val="00246C8F"/>
    <w:rsid w:val="00271583"/>
    <w:rsid w:val="0028209A"/>
    <w:rsid w:val="00283FA0"/>
    <w:rsid w:val="002C2B89"/>
    <w:rsid w:val="002C2FBA"/>
    <w:rsid w:val="002C6202"/>
    <w:rsid w:val="002D6A67"/>
    <w:rsid w:val="002D7F70"/>
    <w:rsid w:val="00302888"/>
    <w:rsid w:val="00322638"/>
    <w:rsid w:val="003242F4"/>
    <w:rsid w:val="00332398"/>
    <w:rsid w:val="00333A2A"/>
    <w:rsid w:val="00337220"/>
    <w:rsid w:val="0034554D"/>
    <w:rsid w:val="003477AB"/>
    <w:rsid w:val="0035474E"/>
    <w:rsid w:val="00392171"/>
    <w:rsid w:val="003921AF"/>
    <w:rsid w:val="003964EA"/>
    <w:rsid w:val="003A2844"/>
    <w:rsid w:val="003A41D5"/>
    <w:rsid w:val="003A421A"/>
    <w:rsid w:val="003C13F3"/>
    <w:rsid w:val="003D0F8C"/>
    <w:rsid w:val="003E3601"/>
    <w:rsid w:val="003F205E"/>
    <w:rsid w:val="00421DF7"/>
    <w:rsid w:val="00433788"/>
    <w:rsid w:val="00454399"/>
    <w:rsid w:val="00472507"/>
    <w:rsid w:val="00473B33"/>
    <w:rsid w:val="00480957"/>
    <w:rsid w:val="00487360"/>
    <w:rsid w:val="00492850"/>
    <w:rsid w:val="004A4660"/>
    <w:rsid w:val="004B0AF2"/>
    <w:rsid w:val="004B2E2E"/>
    <w:rsid w:val="004B585F"/>
    <w:rsid w:val="004B6EEA"/>
    <w:rsid w:val="004C0799"/>
    <w:rsid w:val="004D127F"/>
    <w:rsid w:val="004D349F"/>
    <w:rsid w:val="004D4CA8"/>
    <w:rsid w:val="004D79E8"/>
    <w:rsid w:val="004E3FF2"/>
    <w:rsid w:val="00502D10"/>
    <w:rsid w:val="00502E39"/>
    <w:rsid w:val="00522102"/>
    <w:rsid w:val="005238F0"/>
    <w:rsid w:val="00525832"/>
    <w:rsid w:val="005275BC"/>
    <w:rsid w:val="00547E96"/>
    <w:rsid w:val="005531D4"/>
    <w:rsid w:val="00562A1A"/>
    <w:rsid w:val="0057062E"/>
    <w:rsid w:val="0057563A"/>
    <w:rsid w:val="00576FCA"/>
    <w:rsid w:val="00577F76"/>
    <w:rsid w:val="00581E3D"/>
    <w:rsid w:val="00595946"/>
    <w:rsid w:val="005962FE"/>
    <w:rsid w:val="00596641"/>
    <w:rsid w:val="005A6BF4"/>
    <w:rsid w:val="005C5E69"/>
    <w:rsid w:val="005D0B60"/>
    <w:rsid w:val="005D37BF"/>
    <w:rsid w:val="005D416C"/>
    <w:rsid w:val="005E3876"/>
    <w:rsid w:val="005E7D2C"/>
    <w:rsid w:val="005F06CE"/>
    <w:rsid w:val="005F2C2E"/>
    <w:rsid w:val="00610B0B"/>
    <w:rsid w:val="00612B1E"/>
    <w:rsid w:val="006354EA"/>
    <w:rsid w:val="00636B02"/>
    <w:rsid w:val="0064398F"/>
    <w:rsid w:val="00643A7B"/>
    <w:rsid w:val="006508CC"/>
    <w:rsid w:val="006838B5"/>
    <w:rsid w:val="00692BA3"/>
    <w:rsid w:val="006B0E1B"/>
    <w:rsid w:val="006B60A5"/>
    <w:rsid w:val="006B6D1F"/>
    <w:rsid w:val="006B7360"/>
    <w:rsid w:val="006C0BCB"/>
    <w:rsid w:val="006D3DF5"/>
    <w:rsid w:val="006D5F77"/>
    <w:rsid w:val="006E13E3"/>
    <w:rsid w:val="006F1164"/>
    <w:rsid w:val="006F3E9E"/>
    <w:rsid w:val="00700304"/>
    <w:rsid w:val="00700B17"/>
    <w:rsid w:val="00702B61"/>
    <w:rsid w:val="0070727D"/>
    <w:rsid w:val="00707D6B"/>
    <w:rsid w:val="00723DCC"/>
    <w:rsid w:val="007244F4"/>
    <w:rsid w:val="00736AFF"/>
    <w:rsid w:val="00745885"/>
    <w:rsid w:val="00746BC6"/>
    <w:rsid w:val="007641DF"/>
    <w:rsid w:val="00771A0D"/>
    <w:rsid w:val="00792B10"/>
    <w:rsid w:val="007C1734"/>
    <w:rsid w:val="007D283C"/>
    <w:rsid w:val="007E0311"/>
    <w:rsid w:val="007E22F3"/>
    <w:rsid w:val="008074C8"/>
    <w:rsid w:val="00812345"/>
    <w:rsid w:val="00820711"/>
    <w:rsid w:val="00824C68"/>
    <w:rsid w:val="00833194"/>
    <w:rsid w:val="00844D39"/>
    <w:rsid w:val="00844EA2"/>
    <w:rsid w:val="00853FA5"/>
    <w:rsid w:val="008567F0"/>
    <w:rsid w:val="00872AF2"/>
    <w:rsid w:val="0087659B"/>
    <w:rsid w:val="00897DEF"/>
    <w:rsid w:val="008A5062"/>
    <w:rsid w:val="008D7CDD"/>
    <w:rsid w:val="008E2B93"/>
    <w:rsid w:val="008E535A"/>
    <w:rsid w:val="008E7978"/>
    <w:rsid w:val="00931FDA"/>
    <w:rsid w:val="00937170"/>
    <w:rsid w:val="009407AE"/>
    <w:rsid w:val="00960290"/>
    <w:rsid w:val="00970528"/>
    <w:rsid w:val="00970878"/>
    <w:rsid w:val="009721CB"/>
    <w:rsid w:val="00975F39"/>
    <w:rsid w:val="00976863"/>
    <w:rsid w:val="00977DE7"/>
    <w:rsid w:val="009903BB"/>
    <w:rsid w:val="009915B4"/>
    <w:rsid w:val="009B1BE8"/>
    <w:rsid w:val="009B56C7"/>
    <w:rsid w:val="009C4B60"/>
    <w:rsid w:val="009D6EA5"/>
    <w:rsid w:val="009E2AAD"/>
    <w:rsid w:val="009E35DA"/>
    <w:rsid w:val="009E5347"/>
    <w:rsid w:val="009E686A"/>
    <w:rsid w:val="009F2E6D"/>
    <w:rsid w:val="009F41CB"/>
    <w:rsid w:val="009F430C"/>
    <w:rsid w:val="009F4F4B"/>
    <w:rsid w:val="00A13B77"/>
    <w:rsid w:val="00A16274"/>
    <w:rsid w:val="00A2766F"/>
    <w:rsid w:val="00A34ACE"/>
    <w:rsid w:val="00A400D5"/>
    <w:rsid w:val="00A406F8"/>
    <w:rsid w:val="00A514CA"/>
    <w:rsid w:val="00A6454B"/>
    <w:rsid w:val="00A65FA9"/>
    <w:rsid w:val="00A70A0B"/>
    <w:rsid w:val="00A808B4"/>
    <w:rsid w:val="00A9616A"/>
    <w:rsid w:val="00AA0B3C"/>
    <w:rsid w:val="00AC5736"/>
    <w:rsid w:val="00AE2C2F"/>
    <w:rsid w:val="00AE633F"/>
    <w:rsid w:val="00AE771D"/>
    <w:rsid w:val="00B01829"/>
    <w:rsid w:val="00B026C2"/>
    <w:rsid w:val="00B05192"/>
    <w:rsid w:val="00B17CEC"/>
    <w:rsid w:val="00B209F0"/>
    <w:rsid w:val="00B22BC1"/>
    <w:rsid w:val="00B37A4B"/>
    <w:rsid w:val="00B37BCA"/>
    <w:rsid w:val="00B45131"/>
    <w:rsid w:val="00B57AA3"/>
    <w:rsid w:val="00B6420B"/>
    <w:rsid w:val="00B65810"/>
    <w:rsid w:val="00B7265F"/>
    <w:rsid w:val="00B726DB"/>
    <w:rsid w:val="00B82726"/>
    <w:rsid w:val="00BB60A5"/>
    <w:rsid w:val="00BC05D1"/>
    <w:rsid w:val="00BC5205"/>
    <w:rsid w:val="00BC6FAD"/>
    <w:rsid w:val="00BE5273"/>
    <w:rsid w:val="00C11035"/>
    <w:rsid w:val="00C45E25"/>
    <w:rsid w:val="00C50C00"/>
    <w:rsid w:val="00C54FCE"/>
    <w:rsid w:val="00C56D75"/>
    <w:rsid w:val="00C77BB5"/>
    <w:rsid w:val="00C80CF1"/>
    <w:rsid w:val="00C83D52"/>
    <w:rsid w:val="00C8484B"/>
    <w:rsid w:val="00C93A09"/>
    <w:rsid w:val="00CA4CD6"/>
    <w:rsid w:val="00CB4210"/>
    <w:rsid w:val="00CD3B50"/>
    <w:rsid w:val="00CD46FC"/>
    <w:rsid w:val="00CE03B3"/>
    <w:rsid w:val="00CE6059"/>
    <w:rsid w:val="00CF0B0B"/>
    <w:rsid w:val="00CF19F4"/>
    <w:rsid w:val="00D059C6"/>
    <w:rsid w:val="00D324E1"/>
    <w:rsid w:val="00D3414D"/>
    <w:rsid w:val="00D37905"/>
    <w:rsid w:val="00D43F84"/>
    <w:rsid w:val="00D63A34"/>
    <w:rsid w:val="00D64AE1"/>
    <w:rsid w:val="00D65086"/>
    <w:rsid w:val="00D92C0B"/>
    <w:rsid w:val="00D94F3C"/>
    <w:rsid w:val="00DB3C71"/>
    <w:rsid w:val="00DC2174"/>
    <w:rsid w:val="00DD1AAA"/>
    <w:rsid w:val="00DD7328"/>
    <w:rsid w:val="00DE3B06"/>
    <w:rsid w:val="00DE5A1B"/>
    <w:rsid w:val="00E07E77"/>
    <w:rsid w:val="00E17C6D"/>
    <w:rsid w:val="00E26304"/>
    <w:rsid w:val="00E30FAC"/>
    <w:rsid w:val="00E44557"/>
    <w:rsid w:val="00E53A52"/>
    <w:rsid w:val="00E86874"/>
    <w:rsid w:val="00EA3585"/>
    <w:rsid w:val="00EA38F8"/>
    <w:rsid w:val="00EB2B83"/>
    <w:rsid w:val="00EB2CCA"/>
    <w:rsid w:val="00EC0073"/>
    <w:rsid w:val="00EC42C2"/>
    <w:rsid w:val="00EC6607"/>
    <w:rsid w:val="00EF3007"/>
    <w:rsid w:val="00EF304B"/>
    <w:rsid w:val="00F002AA"/>
    <w:rsid w:val="00F04539"/>
    <w:rsid w:val="00F07D71"/>
    <w:rsid w:val="00F27196"/>
    <w:rsid w:val="00F374C2"/>
    <w:rsid w:val="00F40EB8"/>
    <w:rsid w:val="00F421A5"/>
    <w:rsid w:val="00F44BAA"/>
    <w:rsid w:val="00F476F5"/>
    <w:rsid w:val="00F50F36"/>
    <w:rsid w:val="00F5237A"/>
    <w:rsid w:val="00F708CF"/>
    <w:rsid w:val="00F87A34"/>
    <w:rsid w:val="00F91FE9"/>
    <w:rsid w:val="00F950B2"/>
    <w:rsid w:val="00FA0615"/>
    <w:rsid w:val="00FA795F"/>
    <w:rsid w:val="00FB2B14"/>
    <w:rsid w:val="00FC01F4"/>
    <w:rsid w:val="00FD397B"/>
    <w:rsid w:val="00FD796A"/>
    <w:rsid w:val="00FE2AF0"/>
    <w:rsid w:val="00FE5DE6"/>
    <w:rsid w:val="00FE7CB3"/>
    <w:rsid w:val="00FE7FBF"/>
    <w:rsid w:val="010565D9"/>
    <w:rsid w:val="010607DA"/>
    <w:rsid w:val="010B7CB0"/>
    <w:rsid w:val="01192C1F"/>
    <w:rsid w:val="011E0236"/>
    <w:rsid w:val="01232221"/>
    <w:rsid w:val="01251CA1"/>
    <w:rsid w:val="016D6AC7"/>
    <w:rsid w:val="018241B2"/>
    <w:rsid w:val="01826A17"/>
    <w:rsid w:val="01853AB2"/>
    <w:rsid w:val="01853E11"/>
    <w:rsid w:val="018C7327"/>
    <w:rsid w:val="018F4C90"/>
    <w:rsid w:val="019328DA"/>
    <w:rsid w:val="019A362C"/>
    <w:rsid w:val="019A5BC3"/>
    <w:rsid w:val="01B341D5"/>
    <w:rsid w:val="01B70B0C"/>
    <w:rsid w:val="01B97F5E"/>
    <w:rsid w:val="01D90564"/>
    <w:rsid w:val="01F65D75"/>
    <w:rsid w:val="02107FB9"/>
    <w:rsid w:val="025A27F5"/>
    <w:rsid w:val="025B6FF9"/>
    <w:rsid w:val="02606B2C"/>
    <w:rsid w:val="0265248C"/>
    <w:rsid w:val="029F707D"/>
    <w:rsid w:val="02C646E1"/>
    <w:rsid w:val="02C856C6"/>
    <w:rsid w:val="02D74B40"/>
    <w:rsid w:val="02E5725D"/>
    <w:rsid w:val="02E60D00"/>
    <w:rsid w:val="03280EF8"/>
    <w:rsid w:val="03404493"/>
    <w:rsid w:val="034554B0"/>
    <w:rsid w:val="037405E1"/>
    <w:rsid w:val="03822CFE"/>
    <w:rsid w:val="03881DE6"/>
    <w:rsid w:val="0388408C"/>
    <w:rsid w:val="038A7E04"/>
    <w:rsid w:val="03AF33C7"/>
    <w:rsid w:val="03BC4BD4"/>
    <w:rsid w:val="044C696D"/>
    <w:rsid w:val="04510922"/>
    <w:rsid w:val="046300BE"/>
    <w:rsid w:val="047B6615"/>
    <w:rsid w:val="04985756"/>
    <w:rsid w:val="04A06481"/>
    <w:rsid w:val="04C7311F"/>
    <w:rsid w:val="04DB4394"/>
    <w:rsid w:val="04E62E18"/>
    <w:rsid w:val="04FD623C"/>
    <w:rsid w:val="04FE1C51"/>
    <w:rsid w:val="052971A9"/>
    <w:rsid w:val="053E1670"/>
    <w:rsid w:val="053E74DA"/>
    <w:rsid w:val="05827C69"/>
    <w:rsid w:val="05834B0B"/>
    <w:rsid w:val="058C1C12"/>
    <w:rsid w:val="059576B4"/>
    <w:rsid w:val="05C501A9"/>
    <w:rsid w:val="05CB200E"/>
    <w:rsid w:val="05ED01D7"/>
    <w:rsid w:val="05F436CD"/>
    <w:rsid w:val="05FB0957"/>
    <w:rsid w:val="060774EA"/>
    <w:rsid w:val="06081B58"/>
    <w:rsid w:val="061A0E13"/>
    <w:rsid w:val="062F259D"/>
    <w:rsid w:val="06323A11"/>
    <w:rsid w:val="0659535B"/>
    <w:rsid w:val="0663501C"/>
    <w:rsid w:val="066C68A3"/>
    <w:rsid w:val="06A6322C"/>
    <w:rsid w:val="06BA5298"/>
    <w:rsid w:val="06BC5808"/>
    <w:rsid w:val="06D33870"/>
    <w:rsid w:val="06E122E5"/>
    <w:rsid w:val="06F07F7E"/>
    <w:rsid w:val="07040B8F"/>
    <w:rsid w:val="071719AF"/>
    <w:rsid w:val="0747741D"/>
    <w:rsid w:val="07591FC7"/>
    <w:rsid w:val="07634BF4"/>
    <w:rsid w:val="0764271A"/>
    <w:rsid w:val="07672E8A"/>
    <w:rsid w:val="07BC5C7F"/>
    <w:rsid w:val="07E31891"/>
    <w:rsid w:val="081D1247"/>
    <w:rsid w:val="08275C22"/>
    <w:rsid w:val="085B3337"/>
    <w:rsid w:val="086F75C9"/>
    <w:rsid w:val="088017D6"/>
    <w:rsid w:val="088773A6"/>
    <w:rsid w:val="08877E08"/>
    <w:rsid w:val="08997D49"/>
    <w:rsid w:val="08C43471"/>
    <w:rsid w:val="08D57C83"/>
    <w:rsid w:val="08DB07BA"/>
    <w:rsid w:val="08DB6329"/>
    <w:rsid w:val="08F04266"/>
    <w:rsid w:val="0910125D"/>
    <w:rsid w:val="09141D5B"/>
    <w:rsid w:val="091C14FF"/>
    <w:rsid w:val="096609CC"/>
    <w:rsid w:val="096636BB"/>
    <w:rsid w:val="096C6F89"/>
    <w:rsid w:val="097C01EF"/>
    <w:rsid w:val="098A619B"/>
    <w:rsid w:val="09A339CE"/>
    <w:rsid w:val="09D16488"/>
    <w:rsid w:val="09D77A57"/>
    <w:rsid w:val="09DE18E2"/>
    <w:rsid w:val="09E15510"/>
    <w:rsid w:val="09F50B09"/>
    <w:rsid w:val="09FB45EF"/>
    <w:rsid w:val="0A0303E6"/>
    <w:rsid w:val="0A0B50CF"/>
    <w:rsid w:val="0A40746F"/>
    <w:rsid w:val="0A4D7370"/>
    <w:rsid w:val="0A7333A0"/>
    <w:rsid w:val="0A7D421F"/>
    <w:rsid w:val="0ABE0ED6"/>
    <w:rsid w:val="0B100BEF"/>
    <w:rsid w:val="0B4820BD"/>
    <w:rsid w:val="0B4B1C27"/>
    <w:rsid w:val="0B600573"/>
    <w:rsid w:val="0B64718D"/>
    <w:rsid w:val="0B704F0D"/>
    <w:rsid w:val="0B7050C1"/>
    <w:rsid w:val="0B7D1FFD"/>
    <w:rsid w:val="0BAC254C"/>
    <w:rsid w:val="0C152235"/>
    <w:rsid w:val="0C1A224D"/>
    <w:rsid w:val="0C220299"/>
    <w:rsid w:val="0C297E6F"/>
    <w:rsid w:val="0C3261D9"/>
    <w:rsid w:val="0C404CDD"/>
    <w:rsid w:val="0C4548C9"/>
    <w:rsid w:val="0C4D5E73"/>
    <w:rsid w:val="0C7D3F22"/>
    <w:rsid w:val="0C836DFE"/>
    <w:rsid w:val="0C917B0E"/>
    <w:rsid w:val="0C984902"/>
    <w:rsid w:val="0CA15669"/>
    <w:rsid w:val="0CE11ED3"/>
    <w:rsid w:val="0D0E701F"/>
    <w:rsid w:val="0D2E4D67"/>
    <w:rsid w:val="0D344D78"/>
    <w:rsid w:val="0D3C614D"/>
    <w:rsid w:val="0D3D37A2"/>
    <w:rsid w:val="0D5A25F6"/>
    <w:rsid w:val="0D6F10C4"/>
    <w:rsid w:val="0D780D24"/>
    <w:rsid w:val="0D7D6DB0"/>
    <w:rsid w:val="0D8A2564"/>
    <w:rsid w:val="0D9C1C27"/>
    <w:rsid w:val="0DBB7CD7"/>
    <w:rsid w:val="0E010CC3"/>
    <w:rsid w:val="0E023AE4"/>
    <w:rsid w:val="0E5B4877"/>
    <w:rsid w:val="0E5C50CC"/>
    <w:rsid w:val="0E6E509A"/>
    <w:rsid w:val="0E7E2314"/>
    <w:rsid w:val="0EAF4BC3"/>
    <w:rsid w:val="0F1E6C72"/>
    <w:rsid w:val="0F307AB2"/>
    <w:rsid w:val="0F476BA1"/>
    <w:rsid w:val="0F7F00F1"/>
    <w:rsid w:val="0F953DB9"/>
    <w:rsid w:val="0F9B0CA3"/>
    <w:rsid w:val="0FA97864"/>
    <w:rsid w:val="0FC5432B"/>
    <w:rsid w:val="100D6CA5"/>
    <w:rsid w:val="10305890"/>
    <w:rsid w:val="10425CE7"/>
    <w:rsid w:val="10457750"/>
    <w:rsid w:val="1054157E"/>
    <w:rsid w:val="108C51BC"/>
    <w:rsid w:val="10AD0C8E"/>
    <w:rsid w:val="10BB6702"/>
    <w:rsid w:val="10D3289C"/>
    <w:rsid w:val="10D55959"/>
    <w:rsid w:val="10EB32C0"/>
    <w:rsid w:val="111378D5"/>
    <w:rsid w:val="11254CC9"/>
    <w:rsid w:val="112567DC"/>
    <w:rsid w:val="11384CAD"/>
    <w:rsid w:val="114F6F76"/>
    <w:rsid w:val="1152010E"/>
    <w:rsid w:val="116021A5"/>
    <w:rsid w:val="116972AB"/>
    <w:rsid w:val="11A01D5F"/>
    <w:rsid w:val="11A0517A"/>
    <w:rsid w:val="11A13244"/>
    <w:rsid w:val="11BF2543"/>
    <w:rsid w:val="11D706B9"/>
    <w:rsid w:val="12174F59"/>
    <w:rsid w:val="126C1FBB"/>
    <w:rsid w:val="127D05BB"/>
    <w:rsid w:val="12861CFE"/>
    <w:rsid w:val="129142F3"/>
    <w:rsid w:val="12A52565"/>
    <w:rsid w:val="12BD46F9"/>
    <w:rsid w:val="12DB4D5B"/>
    <w:rsid w:val="12E03433"/>
    <w:rsid w:val="12E10F19"/>
    <w:rsid w:val="13167AEC"/>
    <w:rsid w:val="131D0BAA"/>
    <w:rsid w:val="131E1984"/>
    <w:rsid w:val="13223BB5"/>
    <w:rsid w:val="13272F7A"/>
    <w:rsid w:val="1349542E"/>
    <w:rsid w:val="134F0723"/>
    <w:rsid w:val="13595A77"/>
    <w:rsid w:val="136C0C65"/>
    <w:rsid w:val="136F4921"/>
    <w:rsid w:val="13AC4F9E"/>
    <w:rsid w:val="13B069AB"/>
    <w:rsid w:val="13C06F2A"/>
    <w:rsid w:val="13CF683A"/>
    <w:rsid w:val="13FC4407"/>
    <w:rsid w:val="14266451"/>
    <w:rsid w:val="14504752"/>
    <w:rsid w:val="1457788F"/>
    <w:rsid w:val="14C9012A"/>
    <w:rsid w:val="14F50E56"/>
    <w:rsid w:val="15040B10"/>
    <w:rsid w:val="151E65FF"/>
    <w:rsid w:val="154047C7"/>
    <w:rsid w:val="1552177C"/>
    <w:rsid w:val="155D06F2"/>
    <w:rsid w:val="157E3BCC"/>
    <w:rsid w:val="15B20B7C"/>
    <w:rsid w:val="1602382A"/>
    <w:rsid w:val="16677724"/>
    <w:rsid w:val="169564C9"/>
    <w:rsid w:val="16B02545"/>
    <w:rsid w:val="16BF171B"/>
    <w:rsid w:val="16D2144F"/>
    <w:rsid w:val="16DC5D75"/>
    <w:rsid w:val="16E25A95"/>
    <w:rsid w:val="16E36C00"/>
    <w:rsid w:val="16F30626"/>
    <w:rsid w:val="16F516B3"/>
    <w:rsid w:val="170B670F"/>
    <w:rsid w:val="17173305"/>
    <w:rsid w:val="17255A22"/>
    <w:rsid w:val="172C5003"/>
    <w:rsid w:val="174824DC"/>
    <w:rsid w:val="1765644D"/>
    <w:rsid w:val="17705194"/>
    <w:rsid w:val="178D5376"/>
    <w:rsid w:val="17945A91"/>
    <w:rsid w:val="179E3A27"/>
    <w:rsid w:val="17B648CC"/>
    <w:rsid w:val="17E376FA"/>
    <w:rsid w:val="17EE050A"/>
    <w:rsid w:val="17F378CF"/>
    <w:rsid w:val="17F6116D"/>
    <w:rsid w:val="17FF4692"/>
    <w:rsid w:val="18012CDE"/>
    <w:rsid w:val="180C4209"/>
    <w:rsid w:val="180D0F83"/>
    <w:rsid w:val="180D2B4D"/>
    <w:rsid w:val="181066D2"/>
    <w:rsid w:val="187C78C4"/>
    <w:rsid w:val="18837205"/>
    <w:rsid w:val="188B5D59"/>
    <w:rsid w:val="189314E4"/>
    <w:rsid w:val="18994EA7"/>
    <w:rsid w:val="18C43019"/>
    <w:rsid w:val="18D21BDA"/>
    <w:rsid w:val="18DF60A5"/>
    <w:rsid w:val="18F15E68"/>
    <w:rsid w:val="193957B5"/>
    <w:rsid w:val="193C52A5"/>
    <w:rsid w:val="19532204"/>
    <w:rsid w:val="19674B93"/>
    <w:rsid w:val="19686277"/>
    <w:rsid w:val="197E141A"/>
    <w:rsid w:val="198E16B0"/>
    <w:rsid w:val="199A38E3"/>
    <w:rsid w:val="19AA66B3"/>
    <w:rsid w:val="19B60BB4"/>
    <w:rsid w:val="1A0576A7"/>
    <w:rsid w:val="1A246465"/>
    <w:rsid w:val="1A317FA3"/>
    <w:rsid w:val="1A5F124B"/>
    <w:rsid w:val="1A611335"/>
    <w:rsid w:val="1A723C36"/>
    <w:rsid w:val="1A7F18ED"/>
    <w:rsid w:val="1AAC0209"/>
    <w:rsid w:val="1AB82A16"/>
    <w:rsid w:val="1AF73B8D"/>
    <w:rsid w:val="1B1262BE"/>
    <w:rsid w:val="1B136570"/>
    <w:rsid w:val="1B28788F"/>
    <w:rsid w:val="1B2D4875"/>
    <w:rsid w:val="1B414DF5"/>
    <w:rsid w:val="1B4F12C0"/>
    <w:rsid w:val="1B4F7512"/>
    <w:rsid w:val="1B774226"/>
    <w:rsid w:val="1B797436"/>
    <w:rsid w:val="1B9B4505"/>
    <w:rsid w:val="1BB62ADE"/>
    <w:rsid w:val="1BB82710"/>
    <w:rsid w:val="1BC475E8"/>
    <w:rsid w:val="1BCC01E1"/>
    <w:rsid w:val="1BE0460E"/>
    <w:rsid w:val="1BE614F8"/>
    <w:rsid w:val="1BEB5467"/>
    <w:rsid w:val="1C797E2A"/>
    <w:rsid w:val="1C7C1ABC"/>
    <w:rsid w:val="1C870E06"/>
    <w:rsid w:val="1CB557A0"/>
    <w:rsid w:val="1CF073D1"/>
    <w:rsid w:val="1D092030"/>
    <w:rsid w:val="1D2113B5"/>
    <w:rsid w:val="1D621E6C"/>
    <w:rsid w:val="1D671CC9"/>
    <w:rsid w:val="1D6848BB"/>
    <w:rsid w:val="1D7842FF"/>
    <w:rsid w:val="1D7A3E1C"/>
    <w:rsid w:val="1D8D60CF"/>
    <w:rsid w:val="1D951428"/>
    <w:rsid w:val="1DAA477F"/>
    <w:rsid w:val="1DB23D88"/>
    <w:rsid w:val="1DC064A5"/>
    <w:rsid w:val="1DD65CC8"/>
    <w:rsid w:val="1DE026A3"/>
    <w:rsid w:val="1DE33F41"/>
    <w:rsid w:val="1DE75DAA"/>
    <w:rsid w:val="1DEF0B38"/>
    <w:rsid w:val="1DF371DE"/>
    <w:rsid w:val="1E086AA1"/>
    <w:rsid w:val="1E221E0D"/>
    <w:rsid w:val="1E3D5D47"/>
    <w:rsid w:val="1E4F5B57"/>
    <w:rsid w:val="1E80596F"/>
    <w:rsid w:val="1E8429D3"/>
    <w:rsid w:val="1EC70AEB"/>
    <w:rsid w:val="1EDC52FF"/>
    <w:rsid w:val="1EEA7898"/>
    <w:rsid w:val="1F06438B"/>
    <w:rsid w:val="1F356A1F"/>
    <w:rsid w:val="1F443226"/>
    <w:rsid w:val="1F4B7FF0"/>
    <w:rsid w:val="1F8033AC"/>
    <w:rsid w:val="1F82104D"/>
    <w:rsid w:val="1F981083"/>
    <w:rsid w:val="1FB070FD"/>
    <w:rsid w:val="1FD26E29"/>
    <w:rsid w:val="1FD622FB"/>
    <w:rsid w:val="1FF93EF0"/>
    <w:rsid w:val="1FFD4988"/>
    <w:rsid w:val="1FFE32B4"/>
    <w:rsid w:val="20124FB2"/>
    <w:rsid w:val="201A5071"/>
    <w:rsid w:val="202D1DEC"/>
    <w:rsid w:val="203647FC"/>
    <w:rsid w:val="203D03EF"/>
    <w:rsid w:val="208124C4"/>
    <w:rsid w:val="208D0D40"/>
    <w:rsid w:val="20B30ABE"/>
    <w:rsid w:val="20B732A3"/>
    <w:rsid w:val="20CF65DB"/>
    <w:rsid w:val="20D564EE"/>
    <w:rsid w:val="20EC2468"/>
    <w:rsid w:val="20EC288F"/>
    <w:rsid w:val="2115041A"/>
    <w:rsid w:val="212B00D9"/>
    <w:rsid w:val="216158EE"/>
    <w:rsid w:val="218F339D"/>
    <w:rsid w:val="21E03EC0"/>
    <w:rsid w:val="22097CEF"/>
    <w:rsid w:val="221B63A0"/>
    <w:rsid w:val="222F450C"/>
    <w:rsid w:val="22407BB4"/>
    <w:rsid w:val="224B0307"/>
    <w:rsid w:val="22671686"/>
    <w:rsid w:val="2270457F"/>
    <w:rsid w:val="22950E28"/>
    <w:rsid w:val="22AF3E58"/>
    <w:rsid w:val="22B03026"/>
    <w:rsid w:val="22CD3C33"/>
    <w:rsid w:val="22D95913"/>
    <w:rsid w:val="22E27D96"/>
    <w:rsid w:val="22E94F81"/>
    <w:rsid w:val="230A09CA"/>
    <w:rsid w:val="232127DA"/>
    <w:rsid w:val="23337719"/>
    <w:rsid w:val="233A2855"/>
    <w:rsid w:val="234731C4"/>
    <w:rsid w:val="23563407"/>
    <w:rsid w:val="23B1063E"/>
    <w:rsid w:val="23C6058D"/>
    <w:rsid w:val="23CF3667"/>
    <w:rsid w:val="23D67ED1"/>
    <w:rsid w:val="23F91656"/>
    <w:rsid w:val="240624EA"/>
    <w:rsid w:val="243E6375"/>
    <w:rsid w:val="244D5E12"/>
    <w:rsid w:val="24977834"/>
    <w:rsid w:val="24B73CE8"/>
    <w:rsid w:val="24B91EA0"/>
    <w:rsid w:val="24BE26D4"/>
    <w:rsid w:val="24D64800"/>
    <w:rsid w:val="24D861C1"/>
    <w:rsid w:val="24DE5462"/>
    <w:rsid w:val="24E24F53"/>
    <w:rsid w:val="25016517"/>
    <w:rsid w:val="250273A3"/>
    <w:rsid w:val="253E750B"/>
    <w:rsid w:val="257638ED"/>
    <w:rsid w:val="258650F6"/>
    <w:rsid w:val="25905C1E"/>
    <w:rsid w:val="259207B1"/>
    <w:rsid w:val="25983D97"/>
    <w:rsid w:val="25CE01DF"/>
    <w:rsid w:val="25F7287E"/>
    <w:rsid w:val="26216048"/>
    <w:rsid w:val="262175E8"/>
    <w:rsid w:val="2628108B"/>
    <w:rsid w:val="26431F3D"/>
    <w:rsid w:val="268D5392"/>
    <w:rsid w:val="269A4AC3"/>
    <w:rsid w:val="26B172D2"/>
    <w:rsid w:val="27247AA4"/>
    <w:rsid w:val="27257333"/>
    <w:rsid w:val="27343A60"/>
    <w:rsid w:val="273C3E3C"/>
    <w:rsid w:val="27455799"/>
    <w:rsid w:val="275E1C60"/>
    <w:rsid w:val="277346D0"/>
    <w:rsid w:val="277D0F63"/>
    <w:rsid w:val="27B511F1"/>
    <w:rsid w:val="27E85A88"/>
    <w:rsid w:val="27F54F9D"/>
    <w:rsid w:val="27F6620E"/>
    <w:rsid w:val="280B61C0"/>
    <w:rsid w:val="281D62A2"/>
    <w:rsid w:val="282D0BDE"/>
    <w:rsid w:val="28481571"/>
    <w:rsid w:val="28651676"/>
    <w:rsid w:val="28661C5E"/>
    <w:rsid w:val="286914E7"/>
    <w:rsid w:val="286F5804"/>
    <w:rsid w:val="287A4275"/>
    <w:rsid w:val="287A6DD2"/>
    <w:rsid w:val="288A4510"/>
    <w:rsid w:val="288B5B1D"/>
    <w:rsid w:val="28A36B5E"/>
    <w:rsid w:val="28B017B1"/>
    <w:rsid w:val="28D76D98"/>
    <w:rsid w:val="28DE0127"/>
    <w:rsid w:val="28E12B36"/>
    <w:rsid w:val="28E53263"/>
    <w:rsid w:val="28E772FB"/>
    <w:rsid w:val="29151830"/>
    <w:rsid w:val="29352CB1"/>
    <w:rsid w:val="29714AF7"/>
    <w:rsid w:val="29763213"/>
    <w:rsid w:val="297D524A"/>
    <w:rsid w:val="297D5361"/>
    <w:rsid w:val="297F6DB4"/>
    <w:rsid w:val="298A7967"/>
    <w:rsid w:val="298B0E96"/>
    <w:rsid w:val="29B84A81"/>
    <w:rsid w:val="29C92B27"/>
    <w:rsid w:val="29CA3063"/>
    <w:rsid w:val="29CE019B"/>
    <w:rsid w:val="29D06DA5"/>
    <w:rsid w:val="29D3153A"/>
    <w:rsid w:val="2A066DA2"/>
    <w:rsid w:val="2A092F82"/>
    <w:rsid w:val="2A111E36"/>
    <w:rsid w:val="2A227404"/>
    <w:rsid w:val="2A257690"/>
    <w:rsid w:val="2A473AAA"/>
    <w:rsid w:val="2A4E1B05"/>
    <w:rsid w:val="2A4F3366"/>
    <w:rsid w:val="2A573CED"/>
    <w:rsid w:val="2A7227F3"/>
    <w:rsid w:val="2A7F3244"/>
    <w:rsid w:val="2A8A1974"/>
    <w:rsid w:val="2A9E06F7"/>
    <w:rsid w:val="2A9E191C"/>
    <w:rsid w:val="2AE568ED"/>
    <w:rsid w:val="2AF17E9C"/>
    <w:rsid w:val="2AFB61EF"/>
    <w:rsid w:val="2B0D6AA1"/>
    <w:rsid w:val="2B2142FB"/>
    <w:rsid w:val="2B3E3B99"/>
    <w:rsid w:val="2B51698E"/>
    <w:rsid w:val="2B657C6B"/>
    <w:rsid w:val="2B6F2FCE"/>
    <w:rsid w:val="2B882C1C"/>
    <w:rsid w:val="2BA47406"/>
    <w:rsid w:val="2BBE1EC9"/>
    <w:rsid w:val="2BE6468B"/>
    <w:rsid w:val="2BE65C57"/>
    <w:rsid w:val="2BED0B52"/>
    <w:rsid w:val="2C14031A"/>
    <w:rsid w:val="2C163734"/>
    <w:rsid w:val="2C2C713C"/>
    <w:rsid w:val="2C4A0D69"/>
    <w:rsid w:val="2C5B7525"/>
    <w:rsid w:val="2C752B50"/>
    <w:rsid w:val="2C793990"/>
    <w:rsid w:val="2C9C1C8E"/>
    <w:rsid w:val="2CBD0828"/>
    <w:rsid w:val="2CCB00A8"/>
    <w:rsid w:val="2D3A629A"/>
    <w:rsid w:val="2D7B562D"/>
    <w:rsid w:val="2DC7118A"/>
    <w:rsid w:val="2DE25902"/>
    <w:rsid w:val="2DEC627D"/>
    <w:rsid w:val="2E137A29"/>
    <w:rsid w:val="2E25064B"/>
    <w:rsid w:val="2E30134C"/>
    <w:rsid w:val="2E3D144C"/>
    <w:rsid w:val="2E5F13C2"/>
    <w:rsid w:val="2E7035CF"/>
    <w:rsid w:val="2E870919"/>
    <w:rsid w:val="2E8B447A"/>
    <w:rsid w:val="2EB15D77"/>
    <w:rsid w:val="2EBA250B"/>
    <w:rsid w:val="2EC456C9"/>
    <w:rsid w:val="2ECC1D99"/>
    <w:rsid w:val="2ECD4A13"/>
    <w:rsid w:val="2ED0459D"/>
    <w:rsid w:val="2ED51684"/>
    <w:rsid w:val="2ED727E7"/>
    <w:rsid w:val="2EE95130"/>
    <w:rsid w:val="2F0A1EF5"/>
    <w:rsid w:val="2F1321AD"/>
    <w:rsid w:val="2F5C2EF5"/>
    <w:rsid w:val="2F935F70"/>
    <w:rsid w:val="2FAD260A"/>
    <w:rsid w:val="2FB21A8D"/>
    <w:rsid w:val="2FBB2C73"/>
    <w:rsid w:val="2FED4041"/>
    <w:rsid w:val="2FFD2E02"/>
    <w:rsid w:val="30077F63"/>
    <w:rsid w:val="303B0AD3"/>
    <w:rsid w:val="305B6A59"/>
    <w:rsid w:val="305B7C64"/>
    <w:rsid w:val="30695D99"/>
    <w:rsid w:val="30766E97"/>
    <w:rsid w:val="308E41E1"/>
    <w:rsid w:val="30A15FC7"/>
    <w:rsid w:val="30B254B2"/>
    <w:rsid w:val="30D20571"/>
    <w:rsid w:val="30FD77EE"/>
    <w:rsid w:val="30FF5EFC"/>
    <w:rsid w:val="31046251"/>
    <w:rsid w:val="311A0097"/>
    <w:rsid w:val="31210BB1"/>
    <w:rsid w:val="31307046"/>
    <w:rsid w:val="3143321D"/>
    <w:rsid w:val="31456F95"/>
    <w:rsid w:val="31465BB9"/>
    <w:rsid w:val="31535AC9"/>
    <w:rsid w:val="315A2980"/>
    <w:rsid w:val="3167520F"/>
    <w:rsid w:val="31745184"/>
    <w:rsid w:val="31774C75"/>
    <w:rsid w:val="317D597E"/>
    <w:rsid w:val="31CC7437"/>
    <w:rsid w:val="31D17E14"/>
    <w:rsid w:val="31FE2893"/>
    <w:rsid w:val="323D7C6C"/>
    <w:rsid w:val="32430FFB"/>
    <w:rsid w:val="32612136"/>
    <w:rsid w:val="32672F3B"/>
    <w:rsid w:val="329B4993"/>
    <w:rsid w:val="32A221C5"/>
    <w:rsid w:val="32D3237F"/>
    <w:rsid w:val="32E4633A"/>
    <w:rsid w:val="32FE3BD4"/>
    <w:rsid w:val="330E7C2A"/>
    <w:rsid w:val="333170A5"/>
    <w:rsid w:val="335C3F34"/>
    <w:rsid w:val="33655684"/>
    <w:rsid w:val="33724973"/>
    <w:rsid w:val="337C6572"/>
    <w:rsid w:val="337C694D"/>
    <w:rsid w:val="33C57F19"/>
    <w:rsid w:val="33DA14EB"/>
    <w:rsid w:val="33E04D53"/>
    <w:rsid w:val="33E365F1"/>
    <w:rsid w:val="33F56651"/>
    <w:rsid w:val="33F97BC3"/>
    <w:rsid w:val="34006798"/>
    <w:rsid w:val="34207846"/>
    <w:rsid w:val="342C1CD5"/>
    <w:rsid w:val="342C2B24"/>
    <w:rsid w:val="343D03F7"/>
    <w:rsid w:val="345C3137"/>
    <w:rsid w:val="347E1E6F"/>
    <w:rsid w:val="347E631A"/>
    <w:rsid w:val="349052E2"/>
    <w:rsid w:val="34C0782D"/>
    <w:rsid w:val="34EF7D20"/>
    <w:rsid w:val="34FA6D49"/>
    <w:rsid w:val="350210E9"/>
    <w:rsid w:val="350C2A84"/>
    <w:rsid w:val="350D7748"/>
    <w:rsid w:val="35492DCC"/>
    <w:rsid w:val="35AF3B9A"/>
    <w:rsid w:val="35BF03BC"/>
    <w:rsid w:val="35F97867"/>
    <w:rsid w:val="36203B2D"/>
    <w:rsid w:val="36283BA1"/>
    <w:rsid w:val="36484E32"/>
    <w:rsid w:val="36486BE0"/>
    <w:rsid w:val="364C2B74"/>
    <w:rsid w:val="36AD060C"/>
    <w:rsid w:val="36BF6B2E"/>
    <w:rsid w:val="36C546D4"/>
    <w:rsid w:val="36C62B04"/>
    <w:rsid w:val="36F80606"/>
    <w:rsid w:val="370100E0"/>
    <w:rsid w:val="372E4027"/>
    <w:rsid w:val="373F795B"/>
    <w:rsid w:val="374D18B0"/>
    <w:rsid w:val="376535EE"/>
    <w:rsid w:val="37813BA3"/>
    <w:rsid w:val="37B83301"/>
    <w:rsid w:val="37BD217D"/>
    <w:rsid w:val="37D20E57"/>
    <w:rsid w:val="37D270A9"/>
    <w:rsid w:val="37D7646D"/>
    <w:rsid w:val="37EF57F1"/>
    <w:rsid w:val="37F039D3"/>
    <w:rsid w:val="37F936EE"/>
    <w:rsid w:val="38037262"/>
    <w:rsid w:val="382F44FB"/>
    <w:rsid w:val="385A3EFA"/>
    <w:rsid w:val="38765022"/>
    <w:rsid w:val="38832151"/>
    <w:rsid w:val="38843D07"/>
    <w:rsid w:val="388B5342"/>
    <w:rsid w:val="38B2487F"/>
    <w:rsid w:val="38BA6EB3"/>
    <w:rsid w:val="38CD447D"/>
    <w:rsid w:val="3957072A"/>
    <w:rsid w:val="395C3836"/>
    <w:rsid w:val="39873EC3"/>
    <w:rsid w:val="39A70407"/>
    <w:rsid w:val="39B81A8B"/>
    <w:rsid w:val="39E84757"/>
    <w:rsid w:val="3A015A23"/>
    <w:rsid w:val="3A027DCE"/>
    <w:rsid w:val="3A06128C"/>
    <w:rsid w:val="3A15327D"/>
    <w:rsid w:val="3A177C37"/>
    <w:rsid w:val="3A2A6ADD"/>
    <w:rsid w:val="3A3127E1"/>
    <w:rsid w:val="3A4F7CF6"/>
    <w:rsid w:val="3A63223A"/>
    <w:rsid w:val="3A7909FE"/>
    <w:rsid w:val="3A836E7E"/>
    <w:rsid w:val="3AAA60BB"/>
    <w:rsid w:val="3AB0279C"/>
    <w:rsid w:val="3AB6680E"/>
    <w:rsid w:val="3ABF76B3"/>
    <w:rsid w:val="3AE35129"/>
    <w:rsid w:val="3AEE5A89"/>
    <w:rsid w:val="3B0F23C2"/>
    <w:rsid w:val="3B2A0FAA"/>
    <w:rsid w:val="3B2C087E"/>
    <w:rsid w:val="3B432623"/>
    <w:rsid w:val="3B5A7CEC"/>
    <w:rsid w:val="3B7D43E2"/>
    <w:rsid w:val="3B8503D8"/>
    <w:rsid w:val="3B863679"/>
    <w:rsid w:val="3B8D500F"/>
    <w:rsid w:val="3B9052B1"/>
    <w:rsid w:val="3B96663F"/>
    <w:rsid w:val="3BB958DC"/>
    <w:rsid w:val="3BBD597A"/>
    <w:rsid w:val="3BE24C5E"/>
    <w:rsid w:val="3BF70E8C"/>
    <w:rsid w:val="3C2B6D87"/>
    <w:rsid w:val="3C320116"/>
    <w:rsid w:val="3C430575"/>
    <w:rsid w:val="3C4D31A2"/>
    <w:rsid w:val="3C4E2A76"/>
    <w:rsid w:val="3C5311E3"/>
    <w:rsid w:val="3C5462DE"/>
    <w:rsid w:val="3C7D424D"/>
    <w:rsid w:val="3C855B24"/>
    <w:rsid w:val="3C8E3CFA"/>
    <w:rsid w:val="3CED6733"/>
    <w:rsid w:val="3D09356D"/>
    <w:rsid w:val="3D0C0B50"/>
    <w:rsid w:val="3D18555E"/>
    <w:rsid w:val="3D1B504E"/>
    <w:rsid w:val="3D490006"/>
    <w:rsid w:val="3D4A76E1"/>
    <w:rsid w:val="3D510A70"/>
    <w:rsid w:val="3D610E5E"/>
    <w:rsid w:val="3D6C7658"/>
    <w:rsid w:val="3D6D714A"/>
    <w:rsid w:val="3D70539A"/>
    <w:rsid w:val="3D7325D3"/>
    <w:rsid w:val="3D9A1902"/>
    <w:rsid w:val="3DAE1A1E"/>
    <w:rsid w:val="3DB362EE"/>
    <w:rsid w:val="3DC2196D"/>
    <w:rsid w:val="3DDC3AC5"/>
    <w:rsid w:val="3DE47B36"/>
    <w:rsid w:val="3DE61259"/>
    <w:rsid w:val="3DF37D79"/>
    <w:rsid w:val="3DFA2C67"/>
    <w:rsid w:val="3E006CC6"/>
    <w:rsid w:val="3E211438"/>
    <w:rsid w:val="3E2B7513"/>
    <w:rsid w:val="3E350391"/>
    <w:rsid w:val="3E46088B"/>
    <w:rsid w:val="3E497999"/>
    <w:rsid w:val="3E857011"/>
    <w:rsid w:val="3E921340"/>
    <w:rsid w:val="3EDE6333"/>
    <w:rsid w:val="3EF5367D"/>
    <w:rsid w:val="3F00660C"/>
    <w:rsid w:val="3F091678"/>
    <w:rsid w:val="3F122481"/>
    <w:rsid w:val="3F3E3276"/>
    <w:rsid w:val="3F51461A"/>
    <w:rsid w:val="3F610C93"/>
    <w:rsid w:val="3F780536"/>
    <w:rsid w:val="3F7A2500"/>
    <w:rsid w:val="3F830C89"/>
    <w:rsid w:val="3FB83028"/>
    <w:rsid w:val="3FC27A03"/>
    <w:rsid w:val="4033445D"/>
    <w:rsid w:val="404A39B1"/>
    <w:rsid w:val="405F16F6"/>
    <w:rsid w:val="40700719"/>
    <w:rsid w:val="40791E62"/>
    <w:rsid w:val="40C41559"/>
    <w:rsid w:val="40DA0DB7"/>
    <w:rsid w:val="40DA29A7"/>
    <w:rsid w:val="40FC5196"/>
    <w:rsid w:val="41187806"/>
    <w:rsid w:val="41246027"/>
    <w:rsid w:val="412C646C"/>
    <w:rsid w:val="41390CB3"/>
    <w:rsid w:val="415428DD"/>
    <w:rsid w:val="41760AA5"/>
    <w:rsid w:val="41A509AE"/>
    <w:rsid w:val="41A67DC1"/>
    <w:rsid w:val="41BE0DBA"/>
    <w:rsid w:val="41C95F2D"/>
    <w:rsid w:val="41D61543"/>
    <w:rsid w:val="41D91034"/>
    <w:rsid w:val="41DE664A"/>
    <w:rsid w:val="41E2613A"/>
    <w:rsid w:val="41EC0D67"/>
    <w:rsid w:val="41FB71FC"/>
    <w:rsid w:val="41FD4E89"/>
    <w:rsid w:val="42162288"/>
    <w:rsid w:val="42236491"/>
    <w:rsid w:val="423B3A9C"/>
    <w:rsid w:val="424F147A"/>
    <w:rsid w:val="425B401C"/>
    <w:rsid w:val="425B7C9B"/>
    <w:rsid w:val="42787882"/>
    <w:rsid w:val="429755F3"/>
    <w:rsid w:val="42B26FF9"/>
    <w:rsid w:val="42C6780A"/>
    <w:rsid w:val="42DE4B54"/>
    <w:rsid w:val="42DF187D"/>
    <w:rsid w:val="42DF6B1E"/>
    <w:rsid w:val="42F6219C"/>
    <w:rsid w:val="43000F6E"/>
    <w:rsid w:val="43080A87"/>
    <w:rsid w:val="43160015"/>
    <w:rsid w:val="43413AC3"/>
    <w:rsid w:val="434167C2"/>
    <w:rsid w:val="43531C63"/>
    <w:rsid w:val="437147E3"/>
    <w:rsid w:val="438F2C60"/>
    <w:rsid w:val="43CD6976"/>
    <w:rsid w:val="43D771CD"/>
    <w:rsid w:val="43E53CC0"/>
    <w:rsid w:val="43EC32A0"/>
    <w:rsid w:val="44112D07"/>
    <w:rsid w:val="441504D5"/>
    <w:rsid w:val="441A2D20"/>
    <w:rsid w:val="443557EE"/>
    <w:rsid w:val="4447305C"/>
    <w:rsid w:val="4476700E"/>
    <w:rsid w:val="4484797D"/>
    <w:rsid w:val="44A1719E"/>
    <w:rsid w:val="44A818BD"/>
    <w:rsid w:val="44B454C5"/>
    <w:rsid w:val="44C0045E"/>
    <w:rsid w:val="44D04970"/>
    <w:rsid w:val="44F173AD"/>
    <w:rsid w:val="44F93EC7"/>
    <w:rsid w:val="44FD4928"/>
    <w:rsid w:val="450B2D92"/>
    <w:rsid w:val="450C3C4E"/>
    <w:rsid w:val="45201F10"/>
    <w:rsid w:val="45253DFB"/>
    <w:rsid w:val="453168C0"/>
    <w:rsid w:val="45454ACE"/>
    <w:rsid w:val="455C6204"/>
    <w:rsid w:val="45671704"/>
    <w:rsid w:val="456A6B72"/>
    <w:rsid w:val="45790B64"/>
    <w:rsid w:val="459C6F06"/>
    <w:rsid w:val="45B824B6"/>
    <w:rsid w:val="45C94ACE"/>
    <w:rsid w:val="45D93CF8"/>
    <w:rsid w:val="45DF172F"/>
    <w:rsid w:val="46075336"/>
    <w:rsid w:val="460A2104"/>
    <w:rsid w:val="46335961"/>
    <w:rsid w:val="46503FBA"/>
    <w:rsid w:val="466F0AD5"/>
    <w:rsid w:val="46733645"/>
    <w:rsid w:val="467712F2"/>
    <w:rsid w:val="467B6B5D"/>
    <w:rsid w:val="46B5664E"/>
    <w:rsid w:val="46B81B60"/>
    <w:rsid w:val="46BD0F24"/>
    <w:rsid w:val="46CB3641"/>
    <w:rsid w:val="46CC79DD"/>
    <w:rsid w:val="46EE7A0F"/>
    <w:rsid w:val="46F81F5C"/>
    <w:rsid w:val="47486A40"/>
    <w:rsid w:val="47542EC9"/>
    <w:rsid w:val="476A10AC"/>
    <w:rsid w:val="47743CD8"/>
    <w:rsid w:val="47767A51"/>
    <w:rsid w:val="47875968"/>
    <w:rsid w:val="47A30627"/>
    <w:rsid w:val="47A96981"/>
    <w:rsid w:val="47AF2F63"/>
    <w:rsid w:val="47B80A64"/>
    <w:rsid w:val="47D20B9B"/>
    <w:rsid w:val="4824222C"/>
    <w:rsid w:val="48474A35"/>
    <w:rsid w:val="484D5793"/>
    <w:rsid w:val="48606949"/>
    <w:rsid w:val="4884619D"/>
    <w:rsid w:val="48895562"/>
    <w:rsid w:val="488A3088"/>
    <w:rsid w:val="48902C0B"/>
    <w:rsid w:val="48AD33BD"/>
    <w:rsid w:val="48AE4FC8"/>
    <w:rsid w:val="48BA1BBF"/>
    <w:rsid w:val="48C52312"/>
    <w:rsid w:val="48CC18F2"/>
    <w:rsid w:val="48D72771"/>
    <w:rsid w:val="48DD3AFF"/>
    <w:rsid w:val="48F86243"/>
    <w:rsid w:val="491F36CB"/>
    <w:rsid w:val="49301E81"/>
    <w:rsid w:val="493F20C4"/>
    <w:rsid w:val="49566D6D"/>
    <w:rsid w:val="49675177"/>
    <w:rsid w:val="4984298A"/>
    <w:rsid w:val="4992241E"/>
    <w:rsid w:val="49B92BC6"/>
    <w:rsid w:val="49C73C47"/>
    <w:rsid w:val="49C820BA"/>
    <w:rsid w:val="49CE7AE3"/>
    <w:rsid w:val="49E306C4"/>
    <w:rsid w:val="4A055E83"/>
    <w:rsid w:val="4A0E0F95"/>
    <w:rsid w:val="4A1A1558"/>
    <w:rsid w:val="4A273284"/>
    <w:rsid w:val="4A2D016F"/>
    <w:rsid w:val="4A36390D"/>
    <w:rsid w:val="4A6C513B"/>
    <w:rsid w:val="4A7638C4"/>
    <w:rsid w:val="4A825F74"/>
    <w:rsid w:val="4A8C0183"/>
    <w:rsid w:val="4A9106FD"/>
    <w:rsid w:val="4A9E17BA"/>
    <w:rsid w:val="4AC74A72"/>
    <w:rsid w:val="4ADE75E4"/>
    <w:rsid w:val="4AF91BA1"/>
    <w:rsid w:val="4B007A08"/>
    <w:rsid w:val="4B090BDC"/>
    <w:rsid w:val="4B2164C4"/>
    <w:rsid w:val="4B3F7123"/>
    <w:rsid w:val="4B926198"/>
    <w:rsid w:val="4BB134D5"/>
    <w:rsid w:val="4BCD3BF8"/>
    <w:rsid w:val="4C020640"/>
    <w:rsid w:val="4C116304"/>
    <w:rsid w:val="4C1415E6"/>
    <w:rsid w:val="4C3E2B07"/>
    <w:rsid w:val="4C5B7435"/>
    <w:rsid w:val="4C5C266F"/>
    <w:rsid w:val="4C63431C"/>
    <w:rsid w:val="4C651E42"/>
    <w:rsid w:val="4C6C31D0"/>
    <w:rsid w:val="4C8F2FDD"/>
    <w:rsid w:val="4C9A165C"/>
    <w:rsid w:val="4C9B4EBF"/>
    <w:rsid w:val="4CAF3E7A"/>
    <w:rsid w:val="4CCF375F"/>
    <w:rsid w:val="4CD40B51"/>
    <w:rsid w:val="4D142E84"/>
    <w:rsid w:val="4D144807"/>
    <w:rsid w:val="4D2A7706"/>
    <w:rsid w:val="4D3857A8"/>
    <w:rsid w:val="4D61316C"/>
    <w:rsid w:val="4D6158C8"/>
    <w:rsid w:val="4D6420F9"/>
    <w:rsid w:val="4D7367E0"/>
    <w:rsid w:val="4D787DC1"/>
    <w:rsid w:val="4D866514"/>
    <w:rsid w:val="4DA14F0A"/>
    <w:rsid w:val="4DAB41CC"/>
    <w:rsid w:val="4DB43081"/>
    <w:rsid w:val="4DC63886"/>
    <w:rsid w:val="4DD7069B"/>
    <w:rsid w:val="4E7C1387"/>
    <w:rsid w:val="4E7C16C5"/>
    <w:rsid w:val="4E873C20"/>
    <w:rsid w:val="4E984750"/>
    <w:rsid w:val="4EB57940"/>
    <w:rsid w:val="4EB64BD7"/>
    <w:rsid w:val="4EC05A55"/>
    <w:rsid w:val="4EC363F2"/>
    <w:rsid w:val="4ECB3E0B"/>
    <w:rsid w:val="4ED41763"/>
    <w:rsid w:val="4EDB463D"/>
    <w:rsid w:val="4EE5726A"/>
    <w:rsid w:val="4EE96B62"/>
    <w:rsid w:val="4EEE734D"/>
    <w:rsid w:val="4EF219BE"/>
    <w:rsid w:val="4F1F055D"/>
    <w:rsid w:val="4F381A8F"/>
    <w:rsid w:val="4F3B4346"/>
    <w:rsid w:val="4F602D94"/>
    <w:rsid w:val="4F954E8A"/>
    <w:rsid w:val="4FB97F09"/>
    <w:rsid w:val="4FED4628"/>
    <w:rsid w:val="50025BF9"/>
    <w:rsid w:val="50047BC4"/>
    <w:rsid w:val="501A73E7"/>
    <w:rsid w:val="502C56CB"/>
    <w:rsid w:val="503C55AF"/>
    <w:rsid w:val="506F00A6"/>
    <w:rsid w:val="50852AB2"/>
    <w:rsid w:val="509D0787"/>
    <w:rsid w:val="50AF7B2F"/>
    <w:rsid w:val="50B9275C"/>
    <w:rsid w:val="50E21CB3"/>
    <w:rsid w:val="50F01501"/>
    <w:rsid w:val="51067E43"/>
    <w:rsid w:val="510A2DDC"/>
    <w:rsid w:val="511D718F"/>
    <w:rsid w:val="51281690"/>
    <w:rsid w:val="5130708E"/>
    <w:rsid w:val="514C786D"/>
    <w:rsid w:val="517A4743"/>
    <w:rsid w:val="51A374C9"/>
    <w:rsid w:val="51A4340C"/>
    <w:rsid w:val="51C404B3"/>
    <w:rsid w:val="51CB0999"/>
    <w:rsid w:val="51F20659"/>
    <w:rsid w:val="523D116B"/>
    <w:rsid w:val="52465F8C"/>
    <w:rsid w:val="524F307C"/>
    <w:rsid w:val="525F3B02"/>
    <w:rsid w:val="5276543C"/>
    <w:rsid w:val="52D25D57"/>
    <w:rsid w:val="52E361B6"/>
    <w:rsid w:val="52E37F64"/>
    <w:rsid w:val="52F97788"/>
    <w:rsid w:val="530A3568"/>
    <w:rsid w:val="533F6CB7"/>
    <w:rsid w:val="53503B58"/>
    <w:rsid w:val="539A6875"/>
    <w:rsid w:val="53D63625"/>
    <w:rsid w:val="53DD2042"/>
    <w:rsid w:val="53DD723A"/>
    <w:rsid w:val="53EF3F58"/>
    <w:rsid w:val="544215DC"/>
    <w:rsid w:val="54436F0C"/>
    <w:rsid w:val="5452714F"/>
    <w:rsid w:val="545D6E5D"/>
    <w:rsid w:val="54752E3E"/>
    <w:rsid w:val="54890697"/>
    <w:rsid w:val="54AE2F72"/>
    <w:rsid w:val="54C42DE9"/>
    <w:rsid w:val="54C53DC5"/>
    <w:rsid w:val="54D264E2"/>
    <w:rsid w:val="54E515E5"/>
    <w:rsid w:val="54E67898"/>
    <w:rsid w:val="54ED493C"/>
    <w:rsid w:val="54F46459"/>
    <w:rsid w:val="54F60F9A"/>
    <w:rsid w:val="54F90BBE"/>
    <w:rsid w:val="55326F81"/>
    <w:rsid w:val="55617161"/>
    <w:rsid w:val="55780E38"/>
    <w:rsid w:val="558F7F2F"/>
    <w:rsid w:val="55BD68AF"/>
    <w:rsid w:val="55D1679A"/>
    <w:rsid w:val="55DD6EED"/>
    <w:rsid w:val="55F9226F"/>
    <w:rsid w:val="56133505"/>
    <w:rsid w:val="56272B1E"/>
    <w:rsid w:val="563774F2"/>
    <w:rsid w:val="563805C7"/>
    <w:rsid w:val="56540E45"/>
    <w:rsid w:val="567A141B"/>
    <w:rsid w:val="56927912"/>
    <w:rsid w:val="56CE6835"/>
    <w:rsid w:val="571B5F1F"/>
    <w:rsid w:val="572F53C0"/>
    <w:rsid w:val="573C40E7"/>
    <w:rsid w:val="57757CA7"/>
    <w:rsid w:val="57A14D24"/>
    <w:rsid w:val="57C60E31"/>
    <w:rsid w:val="58136BF6"/>
    <w:rsid w:val="582E57DE"/>
    <w:rsid w:val="582F4AB9"/>
    <w:rsid w:val="58332729"/>
    <w:rsid w:val="583D233D"/>
    <w:rsid w:val="5855720E"/>
    <w:rsid w:val="58692CBA"/>
    <w:rsid w:val="586A4672"/>
    <w:rsid w:val="588875E4"/>
    <w:rsid w:val="588A61EC"/>
    <w:rsid w:val="58A83408"/>
    <w:rsid w:val="58E7636A"/>
    <w:rsid w:val="58F307D5"/>
    <w:rsid w:val="5900361E"/>
    <w:rsid w:val="5903310E"/>
    <w:rsid w:val="590A624B"/>
    <w:rsid w:val="59143827"/>
    <w:rsid w:val="59162E41"/>
    <w:rsid w:val="59376842"/>
    <w:rsid w:val="593908DE"/>
    <w:rsid w:val="598C74CC"/>
    <w:rsid w:val="59973D80"/>
    <w:rsid w:val="59B0554A"/>
    <w:rsid w:val="59D32791"/>
    <w:rsid w:val="59D442AF"/>
    <w:rsid w:val="59EC5950"/>
    <w:rsid w:val="59F0262B"/>
    <w:rsid w:val="5A0802B0"/>
    <w:rsid w:val="5A0A1945"/>
    <w:rsid w:val="5A490BB9"/>
    <w:rsid w:val="5A541C58"/>
    <w:rsid w:val="5A576E90"/>
    <w:rsid w:val="5A5D05FC"/>
    <w:rsid w:val="5A6220B6"/>
    <w:rsid w:val="5A7F4A16"/>
    <w:rsid w:val="5A851505"/>
    <w:rsid w:val="5A8A1883"/>
    <w:rsid w:val="5A917BE3"/>
    <w:rsid w:val="5A9B1124"/>
    <w:rsid w:val="5AA969A1"/>
    <w:rsid w:val="5AC13672"/>
    <w:rsid w:val="5AC468CD"/>
    <w:rsid w:val="5AC57535"/>
    <w:rsid w:val="5AE8436A"/>
    <w:rsid w:val="5AF45530"/>
    <w:rsid w:val="5B0A0784"/>
    <w:rsid w:val="5B0D2022"/>
    <w:rsid w:val="5B1A64ED"/>
    <w:rsid w:val="5B1C4013"/>
    <w:rsid w:val="5B2968AA"/>
    <w:rsid w:val="5B745D61"/>
    <w:rsid w:val="5B7976B8"/>
    <w:rsid w:val="5B813473"/>
    <w:rsid w:val="5B8147BE"/>
    <w:rsid w:val="5B945AAF"/>
    <w:rsid w:val="5B9B02B2"/>
    <w:rsid w:val="5BEA249D"/>
    <w:rsid w:val="5C1967A5"/>
    <w:rsid w:val="5C55730B"/>
    <w:rsid w:val="5C7F1976"/>
    <w:rsid w:val="5CA72561"/>
    <w:rsid w:val="5CE60D7D"/>
    <w:rsid w:val="5CF80AB0"/>
    <w:rsid w:val="5D0C0F34"/>
    <w:rsid w:val="5D1D6450"/>
    <w:rsid w:val="5D283143"/>
    <w:rsid w:val="5D2C42B6"/>
    <w:rsid w:val="5D3374E5"/>
    <w:rsid w:val="5D3E60F8"/>
    <w:rsid w:val="5D662CE3"/>
    <w:rsid w:val="5D6F3D2C"/>
    <w:rsid w:val="5D8F69AD"/>
    <w:rsid w:val="5D9F0F2C"/>
    <w:rsid w:val="5DA802D7"/>
    <w:rsid w:val="5DA84284"/>
    <w:rsid w:val="5DB55EF1"/>
    <w:rsid w:val="5DF6076A"/>
    <w:rsid w:val="5DF94658"/>
    <w:rsid w:val="5E0C5358"/>
    <w:rsid w:val="5E525F9E"/>
    <w:rsid w:val="5E6F6BD7"/>
    <w:rsid w:val="5E744166"/>
    <w:rsid w:val="5E802A80"/>
    <w:rsid w:val="5EC65D17"/>
    <w:rsid w:val="5F015928"/>
    <w:rsid w:val="5F2711D9"/>
    <w:rsid w:val="5F3C2EEC"/>
    <w:rsid w:val="5F4C1FFA"/>
    <w:rsid w:val="5F4C7024"/>
    <w:rsid w:val="5F4E2C09"/>
    <w:rsid w:val="5F5A335C"/>
    <w:rsid w:val="5F7836B0"/>
    <w:rsid w:val="5F7A1C0D"/>
    <w:rsid w:val="5F864151"/>
    <w:rsid w:val="5FA840C8"/>
    <w:rsid w:val="5FA97E40"/>
    <w:rsid w:val="5FC66C44"/>
    <w:rsid w:val="5FCB6008"/>
    <w:rsid w:val="5FD52257"/>
    <w:rsid w:val="5FEE306C"/>
    <w:rsid w:val="601D2D07"/>
    <w:rsid w:val="60395667"/>
    <w:rsid w:val="603B58C3"/>
    <w:rsid w:val="604B0A39"/>
    <w:rsid w:val="606C3347"/>
    <w:rsid w:val="606E24A1"/>
    <w:rsid w:val="606E3563"/>
    <w:rsid w:val="60934D78"/>
    <w:rsid w:val="60BA2981"/>
    <w:rsid w:val="60BD3BA3"/>
    <w:rsid w:val="60CE343B"/>
    <w:rsid w:val="60D3786A"/>
    <w:rsid w:val="60E50B84"/>
    <w:rsid w:val="60F15F42"/>
    <w:rsid w:val="61096DE8"/>
    <w:rsid w:val="61243C22"/>
    <w:rsid w:val="613227E3"/>
    <w:rsid w:val="613D079F"/>
    <w:rsid w:val="61473E49"/>
    <w:rsid w:val="61493688"/>
    <w:rsid w:val="616B35FF"/>
    <w:rsid w:val="61930DA7"/>
    <w:rsid w:val="619F21D5"/>
    <w:rsid w:val="61AB4343"/>
    <w:rsid w:val="61CB2BCE"/>
    <w:rsid w:val="61D70C94"/>
    <w:rsid w:val="61DB3B46"/>
    <w:rsid w:val="61ED495B"/>
    <w:rsid w:val="61F46873"/>
    <w:rsid w:val="622E6652"/>
    <w:rsid w:val="623A3D62"/>
    <w:rsid w:val="624125B1"/>
    <w:rsid w:val="625C200B"/>
    <w:rsid w:val="626560DE"/>
    <w:rsid w:val="62693979"/>
    <w:rsid w:val="627C0787"/>
    <w:rsid w:val="62832BCA"/>
    <w:rsid w:val="62836B10"/>
    <w:rsid w:val="628757BB"/>
    <w:rsid w:val="62A72D5C"/>
    <w:rsid w:val="62EF68C6"/>
    <w:rsid w:val="62FA10DE"/>
    <w:rsid w:val="62FA7330"/>
    <w:rsid w:val="62FC43E4"/>
    <w:rsid w:val="62FE6E4B"/>
    <w:rsid w:val="630B32EB"/>
    <w:rsid w:val="631321A0"/>
    <w:rsid w:val="631568BA"/>
    <w:rsid w:val="634379A6"/>
    <w:rsid w:val="634A36E8"/>
    <w:rsid w:val="63514256"/>
    <w:rsid w:val="63571491"/>
    <w:rsid w:val="639435D4"/>
    <w:rsid w:val="639439CB"/>
    <w:rsid w:val="63AE3C76"/>
    <w:rsid w:val="63B3104D"/>
    <w:rsid w:val="63B374DF"/>
    <w:rsid w:val="63B4184A"/>
    <w:rsid w:val="63CF67CD"/>
    <w:rsid w:val="63D25BB7"/>
    <w:rsid w:val="63E15E94"/>
    <w:rsid w:val="63ED5624"/>
    <w:rsid w:val="63FD6498"/>
    <w:rsid w:val="6401024A"/>
    <w:rsid w:val="64040D84"/>
    <w:rsid w:val="64216B3E"/>
    <w:rsid w:val="642254C2"/>
    <w:rsid w:val="644C3BBB"/>
    <w:rsid w:val="6472739A"/>
    <w:rsid w:val="64805613"/>
    <w:rsid w:val="649F37FC"/>
    <w:rsid w:val="64B14074"/>
    <w:rsid w:val="64D836A1"/>
    <w:rsid w:val="64D870B1"/>
    <w:rsid w:val="65001E25"/>
    <w:rsid w:val="650C334B"/>
    <w:rsid w:val="6513181C"/>
    <w:rsid w:val="651A5A67"/>
    <w:rsid w:val="65273CE0"/>
    <w:rsid w:val="65610A4C"/>
    <w:rsid w:val="65731720"/>
    <w:rsid w:val="658C7268"/>
    <w:rsid w:val="65982E30"/>
    <w:rsid w:val="65C91E34"/>
    <w:rsid w:val="65CB4FB4"/>
    <w:rsid w:val="65D259BC"/>
    <w:rsid w:val="65D513E5"/>
    <w:rsid w:val="65DE09BD"/>
    <w:rsid w:val="65FA2E2F"/>
    <w:rsid w:val="665F74AA"/>
    <w:rsid w:val="667B75FD"/>
    <w:rsid w:val="667C7CFE"/>
    <w:rsid w:val="668A79D3"/>
    <w:rsid w:val="669435F8"/>
    <w:rsid w:val="669D3A33"/>
    <w:rsid w:val="66A25372"/>
    <w:rsid w:val="66B07D06"/>
    <w:rsid w:val="66DF771D"/>
    <w:rsid w:val="66E77C5A"/>
    <w:rsid w:val="66EC6F90"/>
    <w:rsid w:val="675863D3"/>
    <w:rsid w:val="675D4473"/>
    <w:rsid w:val="675F4E6C"/>
    <w:rsid w:val="677551D7"/>
    <w:rsid w:val="67BA2783"/>
    <w:rsid w:val="67D068B1"/>
    <w:rsid w:val="67D22629"/>
    <w:rsid w:val="67DB0DB2"/>
    <w:rsid w:val="67E660D5"/>
    <w:rsid w:val="680C4E41"/>
    <w:rsid w:val="681C5653"/>
    <w:rsid w:val="68216989"/>
    <w:rsid w:val="684D1F70"/>
    <w:rsid w:val="68617630"/>
    <w:rsid w:val="68660FC4"/>
    <w:rsid w:val="68C06926"/>
    <w:rsid w:val="68C94738"/>
    <w:rsid w:val="68D5050C"/>
    <w:rsid w:val="68F3206B"/>
    <w:rsid w:val="691D5B26"/>
    <w:rsid w:val="693E54BC"/>
    <w:rsid w:val="69513A22"/>
    <w:rsid w:val="696A45EA"/>
    <w:rsid w:val="69724F46"/>
    <w:rsid w:val="6974326C"/>
    <w:rsid w:val="69AE49D0"/>
    <w:rsid w:val="69AF1A85"/>
    <w:rsid w:val="69BA4EE7"/>
    <w:rsid w:val="69BC0862"/>
    <w:rsid w:val="69BE3121"/>
    <w:rsid w:val="69EB705D"/>
    <w:rsid w:val="6A136F29"/>
    <w:rsid w:val="6A247E7D"/>
    <w:rsid w:val="6A350430"/>
    <w:rsid w:val="6A4877BD"/>
    <w:rsid w:val="6A510F7A"/>
    <w:rsid w:val="6AAB0F10"/>
    <w:rsid w:val="6AC975E8"/>
    <w:rsid w:val="6ACA235B"/>
    <w:rsid w:val="6AD42215"/>
    <w:rsid w:val="6AD86CBB"/>
    <w:rsid w:val="6AFB47F0"/>
    <w:rsid w:val="6AFE3FBA"/>
    <w:rsid w:val="6B0D5727"/>
    <w:rsid w:val="6B154745"/>
    <w:rsid w:val="6B206E1D"/>
    <w:rsid w:val="6B2A6550"/>
    <w:rsid w:val="6B317667"/>
    <w:rsid w:val="6B6F44C8"/>
    <w:rsid w:val="6B790D2A"/>
    <w:rsid w:val="6B7C0807"/>
    <w:rsid w:val="6B7D50F9"/>
    <w:rsid w:val="6B923E7E"/>
    <w:rsid w:val="6B9A0849"/>
    <w:rsid w:val="6BBF3A59"/>
    <w:rsid w:val="6BC23CA0"/>
    <w:rsid w:val="6BC71D79"/>
    <w:rsid w:val="6C16342F"/>
    <w:rsid w:val="6C17303C"/>
    <w:rsid w:val="6C1A459F"/>
    <w:rsid w:val="6C262BBF"/>
    <w:rsid w:val="6C275C3F"/>
    <w:rsid w:val="6C2F395B"/>
    <w:rsid w:val="6C56492B"/>
    <w:rsid w:val="6C865790"/>
    <w:rsid w:val="6CE07EFB"/>
    <w:rsid w:val="6CF03552"/>
    <w:rsid w:val="6D0417E8"/>
    <w:rsid w:val="6D0E5786"/>
    <w:rsid w:val="6D282945"/>
    <w:rsid w:val="6D52671B"/>
    <w:rsid w:val="6D593D8E"/>
    <w:rsid w:val="6D8A12B0"/>
    <w:rsid w:val="6D97607F"/>
    <w:rsid w:val="6DA35542"/>
    <w:rsid w:val="6DC168AF"/>
    <w:rsid w:val="6DE24B37"/>
    <w:rsid w:val="6DE2733E"/>
    <w:rsid w:val="6E0B5143"/>
    <w:rsid w:val="6E1119D2"/>
    <w:rsid w:val="6E55366C"/>
    <w:rsid w:val="6E5F680C"/>
    <w:rsid w:val="6E6639AE"/>
    <w:rsid w:val="6E9E3142"/>
    <w:rsid w:val="6ECA6339"/>
    <w:rsid w:val="6ED17FE0"/>
    <w:rsid w:val="6EF069E5"/>
    <w:rsid w:val="6EF27C11"/>
    <w:rsid w:val="6EFA28A3"/>
    <w:rsid w:val="6F0F09B5"/>
    <w:rsid w:val="6F1A6664"/>
    <w:rsid w:val="6F360645"/>
    <w:rsid w:val="6F5632B7"/>
    <w:rsid w:val="6FB442D8"/>
    <w:rsid w:val="6FD412EB"/>
    <w:rsid w:val="6FD44A65"/>
    <w:rsid w:val="7000585A"/>
    <w:rsid w:val="702E0619"/>
    <w:rsid w:val="70311EB7"/>
    <w:rsid w:val="70394D18"/>
    <w:rsid w:val="704405F0"/>
    <w:rsid w:val="707149AA"/>
    <w:rsid w:val="70D6480D"/>
    <w:rsid w:val="70FF298B"/>
    <w:rsid w:val="71184E2B"/>
    <w:rsid w:val="71235CA4"/>
    <w:rsid w:val="71520B0D"/>
    <w:rsid w:val="715220E5"/>
    <w:rsid w:val="71551BD5"/>
    <w:rsid w:val="715776FB"/>
    <w:rsid w:val="716342F2"/>
    <w:rsid w:val="716C262D"/>
    <w:rsid w:val="717209D9"/>
    <w:rsid w:val="71760630"/>
    <w:rsid w:val="71893EED"/>
    <w:rsid w:val="71937971"/>
    <w:rsid w:val="71C22350"/>
    <w:rsid w:val="71FE226D"/>
    <w:rsid w:val="72273572"/>
    <w:rsid w:val="7231619E"/>
    <w:rsid w:val="72441905"/>
    <w:rsid w:val="72485FC7"/>
    <w:rsid w:val="72610A8C"/>
    <w:rsid w:val="72617A36"/>
    <w:rsid w:val="726B77AB"/>
    <w:rsid w:val="7278520B"/>
    <w:rsid w:val="728149A8"/>
    <w:rsid w:val="728C1627"/>
    <w:rsid w:val="728F1117"/>
    <w:rsid w:val="729B5D0E"/>
    <w:rsid w:val="730B2E93"/>
    <w:rsid w:val="731E2BC7"/>
    <w:rsid w:val="73326672"/>
    <w:rsid w:val="733638CC"/>
    <w:rsid w:val="73522870"/>
    <w:rsid w:val="73887334"/>
    <w:rsid w:val="73D96AEE"/>
    <w:rsid w:val="740616BD"/>
    <w:rsid w:val="743B1556"/>
    <w:rsid w:val="749649DF"/>
    <w:rsid w:val="74984439"/>
    <w:rsid w:val="7499002B"/>
    <w:rsid w:val="74A878F0"/>
    <w:rsid w:val="74AF5AA0"/>
    <w:rsid w:val="74B11819"/>
    <w:rsid w:val="74D401E3"/>
    <w:rsid w:val="74FF4332"/>
    <w:rsid w:val="75134B86"/>
    <w:rsid w:val="75157FF9"/>
    <w:rsid w:val="755A30BC"/>
    <w:rsid w:val="75602EDB"/>
    <w:rsid w:val="75A80A13"/>
    <w:rsid w:val="75D715E0"/>
    <w:rsid w:val="75D7705D"/>
    <w:rsid w:val="75F563A8"/>
    <w:rsid w:val="762F1279"/>
    <w:rsid w:val="7647739D"/>
    <w:rsid w:val="764D5571"/>
    <w:rsid w:val="765C7562"/>
    <w:rsid w:val="76650B0D"/>
    <w:rsid w:val="76704FAC"/>
    <w:rsid w:val="76966F18"/>
    <w:rsid w:val="76B26857"/>
    <w:rsid w:val="76B61368"/>
    <w:rsid w:val="76B86E8E"/>
    <w:rsid w:val="76C21ABB"/>
    <w:rsid w:val="76E471E6"/>
    <w:rsid w:val="76F51E90"/>
    <w:rsid w:val="771D4D2B"/>
    <w:rsid w:val="772269FE"/>
    <w:rsid w:val="77244524"/>
    <w:rsid w:val="77297D8C"/>
    <w:rsid w:val="775C7150"/>
    <w:rsid w:val="777D59E2"/>
    <w:rsid w:val="778B7870"/>
    <w:rsid w:val="779A6594"/>
    <w:rsid w:val="77C74EAF"/>
    <w:rsid w:val="77E65C7D"/>
    <w:rsid w:val="78002507"/>
    <w:rsid w:val="780D50C3"/>
    <w:rsid w:val="78111BF1"/>
    <w:rsid w:val="782F4F2E"/>
    <w:rsid w:val="784B480E"/>
    <w:rsid w:val="784E38FA"/>
    <w:rsid w:val="786A251A"/>
    <w:rsid w:val="78801C2E"/>
    <w:rsid w:val="789443C2"/>
    <w:rsid w:val="789A66EE"/>
    <w:rsid w:val="789D7234"/>
    <w:rsid w:val="789E72FA"/>
    <w:rsid w:val="78B60C93"/>
    <w:rsid w:val="78DB6E64"/>
    <w:rsid w:val="78F30652"/>
    <w:rsid w:val="790038F9"/>
    <w:rsid w:val="790849A2"/>
    <w:rsid w:val="79246A5D"/>
    <w:rsid w:val="795241FA"/>
    <w:rsid w:val="796432FD"/>
    <w:rsid w:val="79667A4E"/>
    <w:rsid w:val="79A3361F"/>
    <w:rsid w:val="79BF21E1"/>
    <w:rsid w:val="79BF3371"/>
    <w:rsid w:val="79C618C2"/>
    <w:rsid w:val="79C74851"/>
    <w:rsid w:val="79D35D8D"/>
    <w:rsid w:val="79F3642F"/>
    <w:rsid w:val="79F523BF"/>
    <w:rsid w:val="79FA341E"/>
    <w:rsid w:val="79FA5A10"/>
    <w:rsid w:val="7A044199"/>
    <w:rsid w:val="7A220505"/>
    <w:rsid w:val="7A280008"/>
    <w:rsid w:val="7A2948AE"/>
    <w:rsid w:val="7A3F1C67"/>
    <w:rsid w:val="7A467501"/>
    <w:rsid w:val="7A4F2149"/>
    <w:rsid w:val="7A546F8A"/>
    <w:rsid w:val="7A7E3F4B"/>
    <w:rsid w:val="7A9F54CA"/>
    <w:rsid w:val="7AC758F2"/>
    <w:rsid w:val="7ADE0E8D"/>
    <w:rsid w:val="7AE52E54"/>
    <w:rsid w:val="7AFD57B8"/>
    <w:rsid w:val="7B286B9A"/>
    <w:rsid w:val="7B2C1BF9"/>
    <w:rsid w:val="7B40167F"/>
    <w:rsid w:val="7B446F42"/>
    <w:rsid w:val="7B564EC8"/>
    <w:rsid w:val="7B75534E"/>
    <w:rsid w:val="7B7D2A4F"/>
    <w:rsid w:val="7B8E3B15"/>
    <w:rsid w:val="7B9559F0"/>
    <w:rsid w:val="7BB37273"/>
    <w:rsid w:val="7BDE7397"/>
    <w:rsid w:val="7BEC1388"/>
    <w:rsid w:val="7BED1A6D"/>
    <w:rsid w:val="7BFA7BB9"/>
    <w:rsid w:val="7BFF337A"/>
    <w:rsid w:val="7C370855"/>
    <w:rsid w:val="7C4B4301"/>
    <w:rsid w:val="7C5B46B8"/>
    <w:rsid w:val="7C6D4277"/>
    <w:rsid w:val="7C74632B"/>
    <w:rsid w:val="7C835849"/>
    <w:rsid w:val="7C8F68E3"/>
    <w:rsid w:val="7C9649DF"/>
    <w:rsid w:val="7CAA7279"/>
    <w:rsid w:val="7CB32315"/>
    <w:rsid w:val="7CE23BDE"/>
    <w:rsid w:val="7D104ED4"/>
    <w:rsid w:val="7D1E1DE6"/>
    <w:rsid w:val="7D30678D"/>
    <w:rsid w:val="7D366317"/>
    <w:rsid w:val="7D4278A5"/>
    <w:rsid w:val="7D4A0A5C"/>
    <w:rsid w:val="7D4D510B"/>
    <w:rsid w:val="7D59469C"/>
    <w:rsid w:val="7D647F62"/>
    <w:rsid w:val="7D7732CB"/>
    <w:rsid w:val="7DA6328A"/>
    <w:rsid w:val="7DC205F3"/>
    <w:rsid w:val="7E112F79"/>
    <w:rsid w:val="7E3E16AB"/>
    <w:rsid w:val="7E61605D"/>
    <w:rsid w:val="7E6F0662"/>
    <w:rsid w:val="7E700861"/>
    <w:rsid w:val="7E747B3F"/>
    <w:rsid w:val="7E8D4CAE"/>
    <w:rsid w:val="7E97238F"/>
    <w:rsid w:val="7E973329"/>
    <w:rsid w:val="7E986685"/>
    <w:rsid w:val="7EDA196C"/>
    <w:rsid w:val="7EF944E8"/>
    <w:rsid w:val="7F007624"/>
    <w:rsid w:val="7F251326"/>
    <w:rsid w:val="7F345520"/>
    <w:rsid w:val="7F442849"/>
    <w:rsid w:val="7F445EE2"/>
    <w:rsid w:val="7F62208D"/>
    <w:rsid w:val="7F663065"/>
    <w:rsid w:val="7F712961"/>
    <w:rsid w:val="7F833536"/>
    <w:rsid w:val="7F9B559F"/>
    <w:rsid w:val="7F9B7181"/>
    <w:rsid w:val="7FA2248A"/>
    <w:rsid w:val="7FAC5F72"/>
    <w:rsid w:val="7FAE56E5"/>
    <w:rsid w:val="7FB20D90"/>
    <w:rsid w:val="7FB92F38"/>
    <w:rsid w:val="7FCE7ECF"/>
    <w:rsid w:val="7FD27660"/>
    <w:rsid w:val="7FD34D39"/>
    <w:rsid w:val="7FD95874"/>
    <w:rsid w:val="7FEA3E31"/>
    <w:rsid w:val="7FF052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qFormat="1" w:uiPriority="99" w:semiHidden="0"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qFormat="1" w:unhideWhenUsed="0" w:uiPriority="0" w:semiHidden="0"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744" w:firstLineChars="200"/>
      <w:jc w:val="both"/>
    </w:pPr>
    <w:rPr>
      <w:rFonts w:ascii="Times New Roman" w:hAnsi="Times New Roman" w:eastAsia="宋体" w:cs="Times New Roman"/>
      <w:kern w:val="2"/>
      <w:sz w:val="24"/>
      <w:szCs w:val="24"/>
      <w:lang w:val="en-US" w:eastAsia="zh-CN" w:bidi="ar-SA"/>
    </w:rPr>
  </w:style>
  <w:style w:type="paragraph" w:styleId="5">
    <w:name w:val="heading 1"/>
    <w:basedOn w:val="1"/>
    <w:next w:val="1"/>
    <w:link w:val="62"/>
    <w:qFormat/>
    <w:uiPriority w:val="0"/>
    <w:pPr>
      <w:keepNext/>
      <w:keepLines/>
      <w:spacing w:before="50" w:beforeLines="50" w:after="50" w:afterLines="50" w:line="360" w:lineRule="auto"/>
      <w:ind w:firstLine="0" w:firstLineChars="0"/>
      <w:outlineLvl w:val="0"/>
    </w:pPr>
    <w:rPr>
      <w:b/>
      <w:bCs/>
      <w:kern w:val="44"/>
      <w:sz w:val="32"/>
      <w:szCs w:val="32"/>
    </w:rPr>
  </w:style>
  <w:style w:type="paragraph" w:styleId="3">
    <w:name w:val="heading 2"/>
    <w:basedOn w:val="1"/>
    <w:next w:val="1"/>
    <w:qFormat/>
    <w:uiPriority w:val="0"/>
    <w:pPr>
      <w:autoSpaceDE w:val="0"/>
      <w:autoSpaceDN w:val="0"/>
      <w:adjustRightInd w:val="0"/>
      <w:ind w:left="270" w:hanging="270"/>
      <w:jc w:val="left"/>
      <w:outlineLvl w:val="1"/>
    </w:pPr>
    <w:rPr>
      <w:rFonts w:hAnsi="Arial" w:cs="宋体"/>
      <w:kern w:val="0"/>
      <w:sz w:val="32"/>
      <w:szCs w:val="32"/>
      <w:lang w:val="zh-CN"/>
    </w:rPr>
  </w:style>
  <w:style w:type="paragraph" w:styleId="2">
    <w:name w:val="heading 3"/>
    <w:basedOn w:val="3"/>
    <w:next w:val="4"/>
    <w:link w:val="67"/>
    <w:qFormat/>
    <w:uiPriority w:val="0"/>
    <w:pPr>
      <w:keepNext/>
      <w:keepLines/>
      <w:spacing w:before="260" w:beforeLines="0" w:after="260" w:afterLines="0" w:line="416" w:lineRule="auto"/>
      <w:outlineLvl w:val="2"/>
    </w:pPr>
    <w:rPr>
      <w:b/>
      <w:bCs/>
      <w:sz w:val="32"/>
      <w:szCs w:val="32"/>
    </w:rPr>
  </w:style>
  <w:style w:type="paragraph" w:styleId="6">
    <w:name w:val="heading 4"/>
    <w:basedOn w:val="1"/>
    <w:next w:val="1"/>
    <w:link w:val="68"/>
    <w:qFormat/>
    <w:uiPriority w:val="0"/>
    <w:pPr>
      <w:keepNext/>
      <w:keepLines/>
      <w:numPr>
        <w:ilvl w:val="3"/>
        <w:numId w:val="1"/>
      </w:numPr>
      <w:adjustRightInd w:val="0"/>
      <w:spacing w:before="280" w:beforeLines="0" w:after="290" w:afterLines="0" w:line="376" w:lineRule="auto"/>
      <w:ind w:left="0" w:firstLine="0"/>
      <w:textAlignment w:val="baseline"/>
      <w:outlineLvl w:val="3"/>
    </w:pPr>
    <w:rPr>
      <w:rFonts w:ascii="Arial" w:hAnsi="Arial" w:eastAsia="黑体"/>
      <w:b/>
      <w:kern w:val="44"/>
      <w:sz w:val="28"/>
      <w:szCs w:val="20"/>
    </w:rPr>
  </w:style>
  <w:style w:type="paragraph" w:styleId="7">
    <w:name w:val="heading 5"/>
    <w:basedOn w:val="1"/>
    <w:next w:val="1"/>
    <w:qFormat/>
    <w:uiPriority w:val="0"/>
    <w:pPr>
      <w:keepNext/>
      <w:keepLines/>
      <w:numPr>
        <w:ilvl w:val="4"/>
        <w:numId w:val="1"/>
      </w:numPr>
      <w:adjustRightInd w:val="0"/>
      <w:spacing w:before="280" w:beforeLines="0" w:after="290" w:afterLines="0" w:line="376" w:lineRule="auto"/>
      <w:ind w:left="0" w:firstLine="0"/>
      <w:textAlignment w:val="baseline"/>
      <w:outlineLvl w:val="4"/>
    </w:pPr>
    <w:rPr>
      <w:b/>
      <w:kern w:val="44"/>
      <w:sz w:val="28"/>
      <w:szCs w:val="20"/>
    </w:rPr>
  </w:style>
  <w:style w:type="paragraph" w:styleId="8">
    <w:name w:val="heading 6"/>
    <w:basedOn w:val="1"/>
    <w:next w:val="1"/>
    <w:qFormat/>
    <w:uiPriority w:val="0"/>
    <w:pPr>
      <w:keepNext/>
      <w:keepLines/>
      <w:adjustRightInd w:val="0"/>
      <w:spacing w:before="240" w:beforeLines="0" w:after="64" w:afterLines="0" w:line="320" w:lineRule="auto"/>
      <w:ind w:left="735" w:hanging="450"/>
      <w:textAlignment w:val="baseline"/>
      <w:outlineLvl w:val="5"/>
    </w:pPr>
    <w:rPr>
      <w:rFonts w:ascii="Arial" w:hAnsi="Arial" w:eastAsia="黑体"/>
      <w:b/>
      <w:kern w:val="44"/>
      <w:sz w:val="24"/>
      <w:szCs w:val="20"/>
    </w:rPr>
  </w:style>
  <w:style w:type="paragraph" w:styleId="9">
    <w:name w:val="heading 7"/>
    <w:basedOn w:val="1"/>
    <w:next w:val="1"/>
    <w:qFormat/>
    <w:uiPriority w:val="0"/>
    <w:pPr>
      <w:keepNext/>
      <w:keepLines/>
      <w:numPr>
        <w:ilvl w:val="6"/>
        <w:numId w:val="1"/>
      </w:numPr>
      <w:adjustRightInd w:val="0"/>
      <w:spacing w:before="240" w:beforeLines="0" w:after="64" w:afterLines="0" w:line="320" w:lineRule="auto"/>
      <w:ind w:left="0" w:firstLine="0"/>
      <w:textAlignment w:val="baseline"/>
      <w:outlineLvl w:val="6"/>
    </w:pPr>
    <w:rPr>
      <w:b/>
      <w:kern w:val="44"/>
      <w:sz w:val="24"/>
      <w:szCs w:val="20"/>
    </w:rPr>
  </w:style>
  <w:style w:type="paragraph" w:styleId="10">
    <w:name w:val="heading 8"/>
    <w:basedOn w:val="1"/>
    <w:next w:val="1"/>
    <w:qFormat/>
    <w:uiPriority w:val="0"/>
    <w:pPr>
      <w:keepNext/>
      <w:keepLines/>
      <w:numPr>
        <w:ilvl w:val="7"/>
        <w:numId w:val="1"/>
      </w:numPr>
      <w:adjustRightInd w:val="0"/>
      <w:spacing w:before="240" w:beforeLines="0" w:after="64" w:afterLines="0" w:line="320" w:lineRule="auto"/>
      <w:ind w:left="0" w:firstLine="0"/>
      <w:textAlignment w:val="baseline"/>
      <w:outlineLvl w:val="7"/>
    </w:pPr>
    <w:rPr>
      <w:rFonts w:ascii="Arial" w:hAnsi="Arial" w:eastAsia="黑体"/>
      <w:kern w:val="44"/>
      <w:sz w:val="24"/>
      <w:szCs w:val="20"/>
    </w:rPr>
  </w:style>
  <w:style w:type="paragraph" w:styleId="11">
    <w:name w:val="heading 9"/>
    <w:basedOn w:val="1"/>
    <w:next w:val="1"/>
    <w:qFormat/>
    <w:uiPriority w:val="0"/>
    <w:pPr>
      <w:keepNext/>
      <w:keepLines/>
      <w:numPr>
        <w:ilvl w:val="8"/>
        <w:numId w:val="1"/>
      </w:numPr>
      <w:adjustRightInd w:val="0"/>
      <w:spacing w:before="240" w:beforeLines="0" w:after="64" w:afterLines="0" w:line="320" w:lineRule="auto"/>
      <w:ind w:left="0" w:firstLine="0"/>
      <w:textAlignment w:val="baseline"/>
      <w:outlineLvl w:val="8"/>
    </w:pPr>
    <w:rPr>
      <w:rFonts w:ascii="Arial" w:hAnsi="Arial" w:eastAsia="黑体"/>
      <w:kern w:val="44"/>
      <w:szCs w:val="20"/>
    </w:rPr>
  </w:style>
  <w:style w:type="character" w:default="1" w:styleId="51">
    <w:name w:val="Default Paragraph Font"/>
    <w:qFormat/>
    <w:uiPriority w:val="0"/>
  </w:style>
  <w:style w:type="table" w:default="1" w:styleId="49">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customStyle="1" w:styleId="4">
    <w:name w:val="正文-lcc"/>
    <w:basedOn w:val="1"/>
    <w:qFormat/>
    <w:uiPriority w:val="0"/>
    <w:pPr>
      <w:snapToGrid w:val="0"/>
      <w:spacing w:line="360" w:lineRule="auto"/>
      <w:ind w:firstLine="200" w:firstLineChars="200"/>
    </w:pPr>
    <w:rPr>
      <w:rFonts w:eastAsia="仿宋"/>
      <w:color w:val="000000"/>
      <w:sz w:val="24"/>
    </w:rPr>
  </w:style>
  <w:style w:type="paragraph" w:styleId="12">
    <w:name w:val="toc 7"/>
    <w:basedOn w:val="1"/>
    <w:next w:val="1"/>
    <w:qFormat/>
    <w:uiPriority w:val="0"/>
    <w:pPr>
      <w:numPr>
        <w:ilvl w:val="0"/>
        <w:numId w:val="2"/>
      </w:numPr>
      <w:ind w:left="0"/>
      <w:jc w:val="center"/>
    </w:pPr>
    <w:rPr>
      <w:rFonts w:ascii="Times New Roman" w:hAnsi="Times New Roman" w:eastAsia="宋体"/>
      <w:b/>
      <w:szCs w:val="18"/>
    </w:rPr>
  </w:style>
  <w:style w:type="paragraph" w:styleId="13">
    <w:name w:val="Note Heading"/>
    <w:basedOn w:val="1"/>
    <w:next w:val="1"/>
    <w:link w:val="69"/>
    <w:qFormat/>
    <w:uiPriority w:val="0"/>
    <w:pPr>
      <w:numPr>
        <w:ilvl w:val="0"/>
        <w:numId w:val="0"/>
      </w:numPr>
      <w:spacing w:line="240" w:lineRule="auto"/>
      <w:ind w:left="0" w:firstLineChars="0"/>
      <w:jc w:val="center"/>
    </w:pPr>
    <w:rPr>
      <w:kern w:val="0"/>
      <w:sz w:val="21"/>
      <w:szCs w:val="20"/>
    </w:rPr>
  </w:style>
  <w:style w:type="paragraph" w:styleId="14">
    <w:name w:val="List Number"/>
    <w:basedOn w:val="1"/>
    <w:qFormat/>
    <w:uiPriority w:val="0"/>
    <w:pPr>
      <w:widowControl/>
      <w:numPr>
        <w:ilvl w:val="0"/>
        <w:numId w:val="3"/>
      </w:numPr>
      <w:tabs>
        <w:tab w:val="left" w:pos="360"/>
        <w:tab w:val="clear" w:pos="420"/>
      </w:tabs>
      <w:jc w:val="center"/>
    </w:pPr>
    <w:rPr>
      <w:b/>
      <w:kern w:val="0"/>
      <w:sz w:val="21"/>
    </w:rPr>
  </w:style>
  <w:style w:type="paragraph" w:styleId="15">
    <w:name w:val="Normal Indent"/>
    <w:basedOn w:val="1"/>
    <w:next w:val="1"/>
    <w:qFormat/>
    <w:uiPriority w:val="0"/>
    <w:pPr>
      <w:numPr>
        <w:ilvl w:val="0"/>
        <w:numId w:val="4"/>
      </w:numPr>
      <w:adjustRightInd w:val="0"/>
      <w:snapToGrid w:val="0"/>
      <w:spacing w:line="240" w:lineRule="auto"/>
      <w:jc w:val="center"/>
    </w:pPr>
    <w:rPr>
      <w:rFonts w:ascii="Times New Roman" w:hAnsi="Times New Roman" w:eastAsia="宋体"/>
      <w:b/>
      <w:snapToGrid w:val="0"/>
      <w:kern w:val="0"/>
      <w:sz w:val="24"/>
      <w:szCs w:val="20"/>
    </w:rPr>
  </w:style>
  <w:style w:type="paragraph" w:styleId="16">
    <w:name w:val="caption"/>
    <w:basedOn w:val="1"/>
    <w:next w:val="1"/>
    <w:qFormat/>
    <w:uiPriority w:val="0"/>
    <w:pPr>
      <w:numPr>
        <w:ilvl w:val="0"/>
        <w:numId w:val="5"/>
      </w:numPr>
      <w:spacing w:beforeLines="0" w:afterLines="0" w:line="240" w:lineRule="auto"/>
      <w:jc w:val="center"/>
    </w:pPr>
    <w:rPr>
      <w:rFonts w:ascii="Arial" w:hAnsi="Arial" w:cs="Arial"/>
      <w:b/>
      <w:sz w:val="21"/>
      <w:szCs w:val="20"/>
    </w:rPr>
  </w:style>
  <w:style w:type="paragraph" w:styleId="17">
    <w:name w:val="Document Map"/>
    <w:basedOn w:val="1"/>
    <w:next w:val="18"/>
    <w:qFormat/>
    <w:uiPriority w:val="0"/>
    <w:pPr>
      <w:numPr>
        <w:ilvl w:val="0"/>
        <w:numId w:val="6"/>
      </w:numPr>
      <w:shd w:val="clear" w:color="auto" w:fill="auto"/>
      <w:jc w:val="center"/>
    </w:pPr>
    <w:rPr>
      <w:b/>
    </w:rPr>
  </w:style>
  <w:style w:type="paragraph" w:customStyle="1" w:styleId="18">
    <w:name w:val="文本"/>
    <w:basedOn w:val="15"/>
    <w:next w:val="19"/>
    <w:link w:val="70"/>
    <w:qFormat/>
    <w:uiPriority w:val="0"/>
    <w:pPr>
      <w:spacing w:line="360" w:lineRule="auto"/>
      <w:ind w:firstLine="495"/>
    </w:pPr>
    <w:rPr>
      <w:sz w:val="24"/>
      <w:szCs w:val="20"/>
    </w:rPr>
  </w:style>
  <w:style w:type="paragraph" w:styleId="19">
    <w:name w:val="Body Text Indent 2"/>
    <w:basedOn w:val="1"/>
    <w:qFormat/>
    <w:uiPriority w:val="0"/>
    <w:pPr>
      <w:spacing w:line="440" w:lineRule="exact"/>
      <w:ind w:firstLine="540" w:firstLineChars="225"/>
    </w:pPr>
    <w:rPr>
      <w:sz w:val="24"/>
    </w:rPr>
  </w:style>
  <w:style w:type="paragraph" w:styleId="20">
    <w:name w:val="toa heading"/>
    <w:basedOn w:val="1"/>
    <w:next w:val="1"/>
    <w:unhideWhenUsed/>
    <w:qFormat/>
    <w:uiPriority w:val="99"/>
    <w:pPr>
      <w:numPr>
        <w:ilvl w:val="0"/>
        <w:numId w:val="7"/>
      </w:numPr>
      <w:spacing w:before="0"/>
      <w:jc w:val="center"/>
    </w:pPr>
    <w:rPr>
      <w:rFonts w:ascii="Arial" w:hAnsi="Arial" w:eastAsia="宋体" w:cs="Arial"/>
      <w:b/>
      <w:sz w:val="21"/>
      <w:szCs w:val="24"/>
    </w:rPr>
  </w:style>
  <w:style w:type="paragraph" w:styleId="21">
    <w:name w:val="annotation text"/>
    <w:basedOn w:val="1"/>
    <w:link w:val="59"/>
    <w:unhideWhenUsed/>
    <w:qFormat/>
    <w:uiPriority w:val="99"/>
    <w:pPr>
      <w:jc w:val="left"/>
    </w:pPr>
  </w:style>
  <w:style w:type="paragraph" w:styleId="22">
    <w:name w:val="Body Text 3"/>
    <w:basedOn w:val="1"/>
    <w:link w:val="71"/>
    <w:qFormat/>
    <w:uiPriority w:val="0"/>
    <w:pPr>
      <w:jc w:val="center"/>
    </w:pPr>
    <w:rPr>
      <w:rFonts w:ascii="Calibri" w:hAnsi="Calibri" w:eastAsia="仿宋_GB2312"/>
      <w:b/>
      <w:szCs w:val="22"/>
    </w:rPr>
  </w:style>
  <w:style w:type="paragraph" w:styleId="23">
    <w:name w:val="Body Text"/>
    <w:basedOn w:val="1"/>
    <w:link w:val="66"/>
    <w:qFormat/>
    <w:uiPriority w:val="0"/>
    <w:pPr>
      <w:spacing w:line="320" w:lineRule="exact"/>
      <w:jc w:val="center"/>
    </w:pPr>
    <w:rPr>
      <w:sz w:val="28"/>
    </w:rPr>
  </w:style>
  <w:style w:type="paragraph" w:styleId="24">
    <w:name w:val="Body Text Indent"/>
    <w:basedOn w:val="1"/>
    <w:next w:val="1"/>
    <w:link w:val="72"/>
    <w:qFormat/>
    <w:uiPriority w:val="0"/>
    <w:pPr>
      <w:spacing w:after="120" w:afterLines="0"/>
      <w:ind w:left="420" w:leftChars="200"/>
    </w:pPr>
  </w:style>
  <w:style w:type="paragraph" w:styleId="25">
    <w:name w:val="Block Text"/>
    <w:basedOn w:val="1"/>
    <w:qFormat/>
    <w:uiPriority w:val="0"/>
    <w:pPr>
      <w:spacing w:line="280" w:lineRule="exact"/>
      <w:ind w:left="-57" w:leftChars="-27" w:right="-57" w:firstLine="2" w:firstLineChars="1"/>
    </w:pPr>
  </w:style>
  <w:style w:type="paragraph" w:styleId="26">
    <w:name w:val="toc 5"/>
    <w:basedOn w:val="1"/>
    <w:next w:val="1"/>
    <w:qFormat/>
    <w:uiPriority w:val="0"/>
    <w:pPr>
      <w:ind w:left="840"/>
      <w:jc w:val="left"/>
    </w:pPr>
    <w:rPr>
      <w:sz w:val="18"/>
      <w:szCs w:val="18"/>
    </w:rPr>
  </w:style>
  <w:style w:type="paragraph" w:styleId="27">
    <w:name w:val="toc 3"/>
    <w:basedOn w:val="1"/>
    <w:next w:val="1"/>
    <w:qFormat/>
    <w:uiPriority w:val="0"/>
    <w:pPr>
      <w:tabs>
        <w:tab w:val="right" w:leader="dot" w:pos="9174"/>
      </w:tabs>
      <w:snapToGrid w:val="0"/>
      <w:ind w:left="-141" w:leftChars="-67"/>
      <w:jc w:val="left"/>
    </w:pPr>
    <w:rPr>
      <w:i/>
      <w:iCs/>
      <w:sz w:val="20"/>
      <w:szCs w:val="20"/>
    </w:rPr>
  </w:style>
  <w:style w:type="paragraph" w:styleId="28">
    <w:name w:val="Plain Text"/>
    <w:basedOn w:val="1"/>
    <w:link w:val="73"/>
    <w:qFormat/>
    <w:uiPriority w:val="0"/>
    <w:rPr>
      <w:rFonts w:ascii="宋体" w:hAnsi="Courier New"/>
      <w:sz w:val="24"/>
      <w:szCs w:val="20"/>
    </w:rPr>
  </w:style>
  <w:style w:type="paragraph" w:styleId="29">
    <w:name w:val="toc 8"/>
    <w:basedOn w:val="1"/>
    <w:next w:val="1"/>
    <w:qFormat/>
    <w:uiPriority w:val="0"/>
    <w:pPr>
      <w:ind w:left="1470"/>
      <w:jc w:val="left"/>
    </w:pPr>
    <w:rPr>
      <w:sz w:val="18"/>
      <w:szCs w:val="18"/>
    </w:rPr>
  </w:style>
  <w:style w:type="paragraph" w:styleId="30">
    <w:name w:val="Date"/>
    <w:basedOn w:val="1"/>
    <w:next w:val="1"/>
    <w:link w:val="74"/>
    <w:qFormat/>
    <w:uiPriority w:val="0"/>
    <w:pPr>
      <w:ind w:left="100" w:leftChars="2500"/>
    </w:pPr>
  </w:style>
  <w:style w:type="paragraph" w:styleId="31">
    <w:name w:val="Balloon Text"/>
    <w:basedOn w:val="1"/>
    <w:qFormat/>
    <w:uiPriority w:val="0"/>
    <w:rPr>
      <w:sz w:val="18"/>
      <w:szCs w:val="18"/>
    </w:rPr>
  </w:style>
  <w:style w:type="paragraph" w:styleId="32">
    <w:name w:val="footer"/>
    <w:basedOn w:val="1"/>
    <w:link w:val="75"/>
    <w:qFormat/>
    <w:uiPriority w:val="0"/>
    <w:pPr>
      <w:tabs>
        <w:tab w:val="center" w:pos="4153"/>
        <w:tab w:val="right" w:pos="8306"/>
      </w:tabs>
      <w:snapToGrid w:val="0"/>
      <w:jc w:val="left"/>
    </w:pPr>
    <w:rPr>
      <w:sz w:val="18"/>
      <w:szCs w:val="18"/>
    </w:rPr>
  </w:style>
  <w:style w:type="paragraph" w:styleId="33">
    <w:name w:val="header"/>
    <w:basedOn w:val="1"/>
    <w:next w:val="1"/>
    <w:link w:val="76"/>
    <w:qFormat/>
    <w:uiPriority w:val="0"/>
    <w:pPr>
      <w:pBdr>
        <w:bottom w:val="single" w:color="auto" w:sz="6" w:space="1"/>
      </w:pBdr>
      <w:tabs>
        <w:tab w:val="center" w:pos="4153"/>
        <w:tab w:val="right" w:pos="8306"/>
      </w:tabs>
      <w:snapToGrid w:val="0"/>
      <w:jc w:val="center"/>
    </w:pPr>
    <w:rPr>
      <w:kern w:val="2"/>
      <w:sz w:val="18"/>
      <w:szCs w:val="18"/>
    </w:rPr>
  </w:style>
  <w:style w:type="paragraph" w:styleId="34">
    <w:name w:val="toc 1"/>
    <w:basedOn w:val="1"/>
    <w:next w:val="1"/>
    <w:qFormat/>
    <w:uiPriority w:val="0"/>
    <w:pPr>
      <w:tabs>
        <w:tab w:val="left" w:leader="middleDot" w:pos="-142"/>
        <w:tab w:val="right" w:leader="dot" w:pos="9214"/>
      </w:tabs>
      <w:snapToGrid w:val="0"/>
      <w:ind w:left="-141" w:leftChars="-67" w:right="-29" w:rightChars="-14"/>
      <w:jc w:val="left"/>
    </w:pPr>
    <w:rPr>
      <w:b/>
      <w:bCs/>
      <w:caps/>
      <w:sz w:val="28"/>
      <w:szCs w:val="28"/>
    </w:rPr>
  </w:style>
  <w:style w:type="paragraph" w:styleId="35">
    <w:name w:val="toc 4"/>
    <w:basedOn w:val="1"/>
    <w:next w:val="1"/>
    <w:qFormat/>
    <w:uiPriority w:val="0"/>
    <w:pPr>
      <w:ind w:left="630"/>
      <w:jc w:val="left"/>
    </w:pPr>
    <w:rPr>
      <w:sz w:val="18"/>
      <w:szCs w:val="18"/>
    </w:rPr>
  </w:style>
  <w:style w:type="paragraph" w:styleId="36">
    <w:name w:val="toc 6"/>
    <w:basedOn w:val="1"/>
    <w:next w:val="1"/>
    <w:qFormat/>
    <w:uiPriority w:val="0"/>
    <w:pPr>
      <w:ind w:left="1050"/>
      <w:jc w:val="left"/>
    </w:pPr>
    <w:rPr>
      <w:sz w:val="18"/>
      <w:szCs w:val="18"/>
    </w:rPr>
  </w:style>
  <w:style w:type="paragraph" w:styleId="37">
    <w:name w:val="Body Text Indent 3"/>
    <w:basedOn w:val="1"/>
    <w:qFormat/>
    <w:uiPriority w:val="0"/>
    <w:pPr>
      <w:adjustRightInd w:val="0"/>
      <w:spacing w:line="500" w:lineRule="exact"/>
      <w:ind w:firstLine="564" w:firstLineChars="200"/>
      <w:textAlignment w:val="baseline"/>
    </w:pPr>
    <w:rPr>
      <w:b/>
      <w:bCs/>
      <w:kern w:val="0"/>
      <w:sz w:val="28"/>
      <w:szCs w:val="20"/>
    </w:rPr>
  </w:style>
  <w:style w:type="paragraph" w:styleId="38">
    <w:name w:val="table of figures"/>
    <w:basedOn w:val="1"/>
    <w:next w:val="1"/>
    <w:unhideWhenUsed/>
    <w:qFormat/>
    <w:uiPriority w:val="99"/>
    <w:pPr>
      <w:ind w:leftChars="200" w:hanging="200" w:hangingChars="200"/>
    </w:pPr>
  </w:style>
  <w:style w:type="paragraph" w:styleId="39">
    <w:name w:val="toc 2"/>
    <w:basedOn w:val="1"/>
    <w:next w:val="1"/>
    <w:qFormat/>
    <w:uiPriority w:val="0"/>
    <w:pPr>
      <w:tabs>
        <w:tab w:val="right" w:leader="dot" w:pos="9214"/>
      </w:tabs>
      <w:snapToGrid w:val="0"/>
      <w:ind w:left="-141" w:leftChars="-67" w:right="819" w:rightChars="390"/>
      <w:jc w:val="left"/>
    </w:pPr>
    <w:rPr>
      <w:smallCaps/>
      <w:sz w:val="28"/>
      <w:szCs w:val="20"/>
    </w:rPr>
  </w:style>
  <w:style w:type="paragraph" w:styleId="40">
    <w:name w:val="toc 9"/>
    <w:basedOn w:val="1"/>
    <w:next w:val="1"/>
    <w:qFormat/>
    <w:uiPriority w:val="0"/>
    <w:pPr>
      <w:ind w:left="1680"/>
      <w:jc w:val="left"/>
    </w:pPr>
    <w:rPr>
      <w:sz w:val="18"/>
      <w:szCs w:val="18"/>
    </w:rPr>
  </w:style>
  <w:style w:type="paragraph" w:styleId="41">
    <w:name w:val="Body Text 2"/>
    <w:basedOn w:val="1"/>
    <w:qFormat/>
    <w:uiPriority w:val="0"/>
    <w:pPr>
      <w:spacing w:line="280" w:lineRule="exact"/>
      <w:jc w:val="center"/>
    </w:pPr>
    <w:rPr>
      <w:sz w:val="28"/>
      <w:szCs w:val="20"/>
    </w:rPr>
  </w:style>
  <w:style w:type="paragraph" w:styleId="42">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GulimChe" w:hAnsi="GulimChe" w:eastAsia="GulimChe"/>
      <w:kern w:val="0"/>
      <w:sz w:val="24"/>
      <w:lang w:eastAsia="ko-KR"/>
    </w:rPr>
  </w:style>
  <w:style w:type="paragraph" w:styleId="43">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styleId="44">
    <w:name w:val="index 1"/>
    <w:basedOn w:val="1"/>
    <w:next w:val="1"/>
    <w:qFormat/>
    <w:uiPriority w:val="0"/>
    <w:rPr>
      <w:szCs w:val="21"/>
    </w:rPr>
  </w:style>
  <w:style w:type="paragraph" w:styleId="45">
    <w:name w:val="Title"/>
    <w:basedOn w:val="1"/>
    <w:next w:val="1"/>
    <w:qFormat/>
    <w:uiPriority w:val="0"/>
    <w:pPr>
      <w:spacing w:line="500" w:lineRule="exact"/>
      <w:outlineLvl w:val="0"/>
    </w:pPr>
    <w:rPr>
      <w:rFonts w:ascii="Arial" w:hAnsi="Arial" w:cs="Arial"/>
      <w:b/>
      <w:bCs/>
      <w:color w:val="auto"/>
      <w:szCs w:val="32"/>
    </w:rPr>
  </w:style>
  <w:style w:type="paragraph" w:styleId="46">
    <w:name w:val="annotation subject"/>
    <w:basedOn w:val="21"/>
    <w:next w:val="21"/>
    <w:link w:val="77"/>
    <w:unhideWhenUsed/>
    <w:qFormat/>
    <w:uiPriority w:val="99"/>
    <w:rPr>
      <w:b/>
      <w:bCs/>
    </w:rPr>
  </w:style>
  <w:style w:type="paragraph" w:styleId="47">
    <w:name w:val="Body Text First Indent"/>
    <w:basedOn w:val="23"/>
    <w:next w:val="1"/>
    <w:qFormat/>
    <w:uiPriority w:val="0"/>
    <w:pPr>
      <w:spacing w:after="120" w:afterLines="0" w:line="240" w:lineRule="auto"/>
      <w:ind w:firstLine="420" w:firstLineChars="100"/>
      <w:jc w:val="both"/>
    </w:pPr>
    <w:rPr>
      <w:sz w:val="21"/>
    </w:rPr>
  </w:style>
  <w:style w:type="paragraph" w:styleId="48">
    <w:name w:val="Body Text First Indent 2"/>
    <w:basedOn w:val="24"/>
    <w:next w:val="19"/>
    <w:qFormat/>
    <w:uiPriority w:val="0"/>
    <w:pPr>
      <w:tabs>
        <w:tab w:val="left" w:pos="420"/>
        <w:tab w:val="left" w:pos="870"/>
        <w:tab w:val="left" w:pos="3150"/>
      </w:tabs>
      <w:autoSpaceDE w:val="0"/>
      <w:autoSpaceDN w:val="0"/>
      <w:adjustRightInd w:val="0"/>
      <w:spacing w:after="0" w:line="360" w:lineRule="auto"/>
      <w:ind w:left="0" w:leftChars="0" w:firstLine="567"/>
      <w:textAlignment w:val="baseline"/>
    </w:pPr>
    <w:rPr>
      <w:rFonts w:ascii="宋体" w:eastAsia="宋体"/>
      <w:sz w:val="24"/>
      <w:szCs w:val="28"/>
    </w:rPr>
  </w:style>
  <w:style w:type="table" w:styleId="50">
    <w:name w:val="Table Grid"/>
    <w:basedOn w:val="4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52">
    <w:name w:val="Strong"/>
    <w:qFormat/>
    <w:uiPriority w:val="0"/>
    <w:rPr>
      <w:b/>
      <w:bCs/>
    </w:rPr>
  </w:style>
  <w:style w:type="character" w:styleId="53">
    <w:name w:val="page number"/>
    <w:qFormat/>
    <w:uiPriority w:val="0"/>
  </w:style>
  <w:style w:type="character" w:styleId="54">
    <w:name w:val="FollowedHyperlink"/>
    <w:qFormat/>
    <w:uiPriority w:val="0"/>
    <w:rPr>
      <w:color w:val="800080"/>
      <w:u w:val="single"/>
    </w:rPr>
  </w:style>
  <w:style w:type="character" w:styleId="55">
    <w:name w:val="Emphasis"/>
    <w:qFormat/>
    <w:uiPriority w:val="0"/>
    <w:rPr>
      <w:i/>
      <w:iCs/>
    </w:rPr>
  </w:style>
  <w:style w:type="character" w:styleId="56">
    <w:name w:val="HTML Typewriter"/>
    <w:qFormat/>
    <w:uiPriority w:val="0"/>
    <w:rPr>
      <w:rFonts w:ascii="宋体" w:hAnsi="宋体" w:eastAsia="宋体"/>
      <w:sz w:val="18"/>
    </w:rPr>
  </w:style>
  <w:style w:type="character" w:styleId="57">
    <w:name w:val="Hyperlink"/>
    <w:qFormat/>
    <w:uiPriority w:val="0"/>
    <w:rPr>
      <w:color w:val="0000FF"/>
      <w:u w:val="single"/>
    </w:rPr>
  </w:style>
  <w:style w:type="character" w:styleId="58">
    <w:name w:val="annotation reference"/>
    <w:basedOn w:val="51"/>
    <w:semiHidden/>
    <w:qFormat/>
    <w:uiPriority w:val="0"/>
    <w:rPr>
      <w:sz w:val="21"/>
    </w:rPr>
  </w:style>
  <w:style w:type="character" w:customStyle="1" w:styleId="59">
    <w:name w:val="批注文字 Char"/>
    <w:link w:val="21"/>
    <w:qFormat/>
    <w:uiPriority w:val="99"/>
    <w:rPr>
      <w:kern w:val="2"/>
      <w:sz w:val="21"/>
      <w:szCs w:val="24"/>
    </w:rPr>
  </w:style>
  <w:style w:type="paragraph" w:customStyle="1" w:styleId="60">
    <w:name w:val="Default"/>
    <w:basedOn w:val="61"/>
    <w:next w:val="1"/>
    <w:qFormat/>
    <w:uiPriority w:val="0"/>
    <w:pPr>
      <w:widowControl w:val="0"/>
      <w:autoSpaceDE w:val="0"/>
      <w:autoSpaceDN w:val="0"/>
      <w:adjustRightInd w:val="0"/>
    </w:pPr>
    <w:rPr>
      <w:rFonts w:ascii="宋体" w:cs="宋体"/>
      <w:color w:val="000000"/>
      <w:sz w:val="24"/>
      <w:szCs w:val="24"/>
      <w:lang w:val="en-US" w:eastAsia="zh-CN" w:bidi="ar-SA"/>
    </w:rPr>
  </w:style>
  <w:style w:type="paragraph" w:customStyle="1" w:styleId="61">
    <w:name w:val="标题 段落4级"/>
    <w:qFormat/>
    <w:uiPriority w:val="0"/>
    <w:pPr>
      <w:spacing w:line="500" w:lineRule="exact"/>
      <w:outlineLvl w:val="3"/>
    </w:pPr>
    <w:rPr>
      <w:rFonts w:ascii="Calibri" w:hAnsi="Calibri" w:eastAsia="仿宋_GB2312" w:cs="Calibri"/>
      <w:b/>
      <w:kern w:val="2"/>
      <w:sz w:val="28"/>
      <w:szCs w:val="24"/>
      <w:lang w:val="en-US" w:eastAsia="zh-CN" w:bidi="ar-SA"/>
    </w:rPr>
  </w:style>
  <w:style w:type="character" w:customStyle="1" w:styleId="62">
    <w:name w:val="标题 1 Char1"/>
    <w:link w:val="5"/>
    <w:qFormat/>
    <w:uiPriority w:val="0"/>
    <w:rPr>
      <w:b/>
      <w:bCs/>
      <w:kern w:val="44"/>
      <w:sz w:val="32"/>
      <w:szCs w:val="32"/>
    </w:rPr>
  </w:style>
  <w:style w:type="paragraph" w:customStyle="1" w:styleId="63">
    <w:name w:val="简单回函地址"/>
    <w:next w:val="64"/>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4">
    <w:name w:val="正文2"/>
    <w:basedOn w:val="1"/>
    <w:next w:val="15"/>
    <w:qFormat/>
    <w:uiPriority w:val="0"/>
    <w:pPr>
      <w:spacing w:line="360" w:lineRule="auto"/>
      <w:ind w:firstLine="200" w:firstLineChars="200"/>
    </w:pPr>
    <w:rPr>
      <w:sz w:val="24"/>
    </w:rPr>
  </w:style>
  <w:style w:type="paragraph" w:customStyle="1" w:styleId="65">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character" w:customStyle="1" w:styleId="66">
    <w:name w:val="正文文本 Char"/>
    <w:link w:val="23"/>
    <w:qFormat/>
    <w:uiPriority w:val="0"/>
    <w:rPr>
      <w:rFonts w:hint="eastAsia" w:ascii="宋体" w:hAnsi="宋体" w:eastAsia="宋体" w:cs="宋体"/>
      <w:sz w:val="24"/>
      <w:szCs w:val="24"/>
      <w:lang w:eastAsia="en-US"/>
    </w:rPr>
  </w:style>
  <w:style w:type="character" w:customStyle="1" w:styleId="67">
    <w:name w:val="标题 3 Char"/>
    <w:link w:val="2"/>
    <w:qFormat/>
    <w:uiPriority w:val="0"/>
    <w:rPr>
      <w:rFonts w:hint="default" w:ascii="Calibri" w:hAnsi="Calibri" w:eastAsia="宋体" w:cs="Times New Roman"/>
      <w:b/>
      <w:bCs/>
      <w:kern w:val="2"/>
      <w:sz w:val="32"/>
      <w:szCs w:val="32"/>
    </w:rPr>
  </w:style>
  <w:style w:type="character" w:customStyle="1" w:styleId="68">
    <w:name w:val="标题 4 Char"/>
    <w:link w:val="6"/>
    <w:qFormat/>
    <w:uiPriority w:val="0"/>
    <w:rPr>
      <w:rFonts w:ascii="Arial" w:hAnsi="Arial" w:eastAsia="黑体"/>
      <w:b/>
      <w:kern w:val="44"/>
      <w:sz w:val="28"/>
      <w:szCs w:val="20"/>
    </w:rPr>
  </w:style>
  <w:style w:type="character" w:customStyle="1" w:styleId="69">
    <w:name w:val="注释标题 Char"/>
    <w:link w:val="13"/>
    <w:qFormat/>
    <w:uiPriority w:val="0"/>
    <w:rPr>
      <w:rFonts w:ascii="Times New Roman" w:hAnsi="Times New Roman" w:eastAsia="宋体"/>
      <w:sz w:val="21"/>
      <w:lang w:bidi="ar-SA"/>
    </w:rPr>
  </w:style>
  <w:style w:type="character" w:customStyle="1" w:styleId="70">
    <w:name w:val="文本 Char Char"/>
    <w:link w:val="18"/>
    <w:qFormat/>
    <w:uiPriority w:val="0"/>
    <w:rPr>
      <w:rFonts w:eastAsia="宋体"/>
      <w:kern w:val="2"/>
      <w:sz w:val="24"/>
      <w:lang w:val="en-US" w:eastAsia="zh-CN" w:bidi="ar-SA"/>
    </w:rPr>
  </w:style>
  <w:style w:type="character" w:customStyle="1" w:styleId="71">
    <w:name w:val="正文文本 3 Char"/>
    <w:link w:val="22"/>
    <w:qFormat/>
    <w:uiPriority w:val="0"/>
    <w:rPr>
      <w:rFonts w:ascii="Calibri" w:hAnsi="Calibri" w:eastAsia="仿宋_GB2312"/>
      <w:b/>
      <w:kern w:val="2"/>
      <w:sz w:val="21"/>
      <w:szCs w:val="22"/>
      <w:lang w:val="en-US" w:eastAsia="zh-CN" w:bidi="ar-SA"/>
    </w:rPr>
  </w:style>
  <w:style w:type="character" w:customStyle="1" w:styleId="72">
    <w:name w:val="正文文本缩进 Char"/>
    <w:link w:val="24"/>
    <w:qFormat/>
    <w:uiPriority w:val="0"/>
    <w:rPr>
      <w:kern w:val="2"/>
      <w:sz w:val="21"/>
      <w:szCs w:val="24"/>
    </w:rPr>
  </w:style>
  <w:style w:type="character" w:customStyle="1" w:styleId="73">
    <w:name w:val="纯文本 Char"/>
    <w:link w:val="28"/>
    <w:qFormat/>
    <w:uiPriority w:val="0"/>
    <w:rPr>
      <w:rFonts w:ascii="宋体" w:hAnsi="Courier New" w:eastAsia="宋体"/>
      <w:kern w:val="2"/>
      <w:sz w:val="24"/>
      <w:lang w:val="en-US" w:eastAsia="zh-CN" w:bidi="ar-SA"/>
    </w:rPr>
  </w:style>
  <w:style w:type="character" w:customStyle="1" w:styleId="74">
    <w:name w:val="日期 Char"/>
    <w:link w:val="30"/>
    <w:qFormat/>
    <w:uiPriority w:val="0"/>
    <w:rPr>
      <w:rFonts w:eastAsia="宋体"/>
      <w:kern w:val="2"/>
      <w:sz w:val="21"/>
      <w:szCs w:val="24"/>
      <w:lang w:val="en-US" w:eastAsia="zh-CN" w:bidi="ar-SA"/>
    </w:rPr>
  </w:style>
  <w:style w:type="character" w:customStyle="1" w:styleId="75">
    <w:name w:val="页脚 Char"/>
    <w:link w:val="32"/>
    <w:qFormat/>
    <w:uiPriority w:val="0"/>
    <w:rPr>
      <w:kern w:val="2"/>
      <w:sz w:val="18"/>
      <w:szCs w:val="18"/>
    </w:rPr>
  </w:style>
  <w:style w:type="character" w:customStyle="1" w:styleId="76">
    <w:name w:val="页眉 Char"/>
    <w:link w:val="33"/>
    <w:qFormat/>
    <w:uiPriority w:val="0"/>
    <w:rPr>
      <w:kern w:val="2"/>
      <w:sz w:val="18"/>
      <w:szCs w:val="18"/>
    </w:rPr>
  </w:style>
  <w:style w:type="character" w:customStyle="1" w:styleId="77">
    <w:name w:val="批注主题 Char"/>
    <w:link w:val="46"/>
    <w:semiHidden/>
    <w:qFormat/>
    <w:uiPriority w:val="99"/>
    <w:rPr>
      <w:b/>
      <w:bCs/>
      <w:kern w:val="2"/>
      <w:sz w:val="21"/>
      <w:szCs w:val="24"/>
    </w:rPr>
  </w:style>
  <w:style w:type="paragraph" w:customStyle="1" w:styleId="78">
    <w:name w:val="表格内文字"/>
    <w:basedOn w:val="1"/>
    <w:qFormat/>
    <w:uiPriority w:val="0"/>
    <w:pPr>
      <w:tabs>
        <w:tab w:val="left" w:pos="0"/>
      </w:tabs>
      <w:adjustRightInd w:val="0"/>
      <w:snapToGrid w:val="0"/>
      <w:spacing w:line="240" w:lineRule="auto"/>
      <w:ind w:firstLine="0" w:firstLineChars="0"/>
      <w:jc w:val="center"/>
    </w:pPr>
    <w:rPr>
      <w:rFonts w:ascii="Times New Roman" w:hAnsi="Times New Roman" w:eastAsia="宋体" w:cs="Times New Roman"/>
      <w:kern w:val="0"/>
      <w:sz w:val="21"/>
      <w:szCs w:val="24"/>
    </w:rPr>
  </w:style>
  <w:style w:type="paragraph" w:customStyle="1" w:styleId="79">
    <w:name w:val="表格表头"/>
    <w:basedOn w:val="1"/>
    <w:next w:val="1"/>
    <w:qFormat/>
    <w:uiPriority w:val="0"/>
    <w:pPr>
      <w:autoSpaceDE w:val="0"/>
      <w:autoSpaceDN w:val="0"/>
      <w:spacing w:line="240" w:lineRule="auto"/>
      <w:ind w:firstLine="0" w:firstLineChars="0"/>
      <w:jc w:val="center"/>
    </w:pPr>
    <w:rPr>
      <w:rFonts w:ascii="Times New Roman" w:hAnsi="Times New Roman" w:eastAsia="宋体" w:cs="宋体"/>
      <w:b/>
      <w:bCs/>
      <w:color w:val="auto"/>
      <w:kern w:val="0"/>
      <w:sz w:val="21"/>
      <w:szCs w:val="21"/>
      <w:lang w:val="zh-CN" w:bidi="zh-CN"/>
    </w:rPr>
  </w:style>
  <w:style w:type="paragraph" w:customStyle="1" w:styleId="80">
    <w:name w:val="表格"/>
    <w:basedOn w:val="1"/>
    <w:next w:val="1"/>
    <w:qFormat/>
    <w:uiPriority w:val="0"/>
    <w:pPr>
      <w:keepNext/>
      <w:adjustRightInd w:val="0"/>
      <w:spacing w:line="240" w:lineRule="auto"/>
      <w:ind w:firstLine="0" w:firstLineChars="0"/>
      <w:jc w:val="center"/>
      <w:textAlignment w:val="baseline"/>
    </w:pPr>
    <w:rPr>
      <w:kern w:val="0"/>
      <w:sz w:val="21"/>
      <w:szCs w:val="21"/>
    </w:rPr>
  </w:style>
  <w:style w:type="paragraph" w:customStyle="1" w:styleId="81">
    <w:name w:val="表格标题"/>
    <w:basedOn w:val="23"/>
    <w:qFormat/>
    <w:uiPriority w:val="0"/>
    <w:pPr>
      <w:autoSpaceDE w:val="0"/>
      <w:autoSpaceDN w:val="0"/>
      <w:adjustRightInd w:val="0"/>
      <w:spacing w:line="360" w:lineRule="auto"/>
      <w:textAlignment w:val="baseline"/>
    </w:pPr>
    <w:rPr>
      <w:rFonts w:ascii="黑体" w:eastAsia="黑体"/>
      <w:b/>
      <w:color w:val="000000"/>
      <w:kern w:val="0"/>
      <w:sz w:val="24"/>
    </w:rPr>
  </w:style>
  <w:style w:type="paragraph" w:customStyle="1" w:styleId="82">
    <w:name w:val="样式1"/>
    <w:basedOn w:val="1"/>
    <w:next w:val="25"/>
    <w:link w:val="83"/>
    <w:qFormat/>
    <w:uiPriority w:val="0"/>
    <w:pPr>
      <w:keepNext w:val="0"/>
      <w:keepLines w:val="0"/>
      <w:widowControl w:val="0"/>
      <w:suppressLineNumbers w:val="0"/>
      <w:spacing w:before="0" w:beforeAutospacing="0" w:after="0" w:afterAutospacing="0" w:line="500" w:lineRule="exact"/>
      <w:ind w:left="0" w:right="0" w:firstLine="480" w:firstLineChars="200"/>
      <w:jc w:val="both"/>
    </w:pPr>
    <w:rPr>
      <w:rFonts w:ascii="Arial" w:hAnsi="Arial" w:eastAsia="宋体" w:cs="Times New Roman"/>
      <w:color w:val="000000"/>
      <w:kern w:val="0"/>
      <w:sz w:val="24"/>
      <w:szCs w:val="24"/>
      <w:lang w:val="en-US" w:eastAsia="zh-CN" w:bidi="ar"/>
    </w:rPr>
  </w:style>
  <w:style w:type="character" w:customStyle="1" w:styleId="83">
    <w:name w:val="样式1 Char"/>
    <w:link w:val="82"/>
    <w:qFormat/>
    <w:uiPriority w:val="0"/>
    <w:rPr>
      <w:rFonts w:hint="default" w:ascii="Arial" w:hAnsi="Arial" w:cs="Arial"/>
      <w:color w:val="000000"/>
      <w:sz w:val="24"/>
      <w:szCs w:val="24"/>
    </w:rPr>
  </w:style>
  <w:style w:type="paragraph" w:customStyle="1" w:styleId="84">
    <w:name w:val="纯文本1"/>
    <w:basedOn w:val="1"/>
    <w:qFormat/>
    <w:uiPriority w:val="0"/>
    <w:pPr>
      <w:adjustRightInd w:val="0"/>
      <w:textAlignment w:val="baseline"/>
    </w:pPr>
    <w:rPr>
      <w:rFonts w:ascii="宋体" w:hAnsi="Courier New"/>
      <w:kern w:val="0"/>
      <w:sz w:val="28"/>
      <w:szCs w:val="20"/>
    </w:rPr>
  </w:style>
  <w:style w:type="paragraph" w:customStyle="1" w:styleId="85">
    <w:name w:val="彭正文"/>
    <w:basedOn w:val="1"/>
    <w:qFormat/>
    <w:uiPriority w:val="0"/>
    <w:pPr>
      <w:snapToGrid w:val="0"/>
      <w:spacing w:line="360" w:lineRule="auto"/>
      <w:ind w:firstLine="0" w:firstLineChars="0"/>
      <w:jc w:val="left"/>
    </w:pPr>
    <w:rPr>
      <w:rFonts w:ascii="Calibri" w:hAnsi="Calibri" w:eastAsia="宋体"/>
      <w:sz w:val="24"/>
    </w:rPr>
  </w:style>
  <w:style w:type="paragraph" w:customStyle="1" w:styleId="86">
    <w:name w:val="表头"/>
    <w:basedOn w:val="1"/>
    <w:qFormat/>
    <w:uiPriority w:val="0"/>
    <w:pPr>
      <w:spacing w:before="156" w:beforeLines="50" w:line="440" w:lineRule="exact"/>
      <w:jc w:val="center"/>
    </w:pPr>
    <w:rPr>
      <w:rFonts w:eastAsia="黑体"/>
      <w:sz w:val="24"/>
    </w:rPr>
  </w:style>
  <w:style w:type="paragraph" w:customStyle="1" w:styleId="87">
    <w:name w:val="表格内容"/>
    <w:basedOn w:val="15"/>
    <w:qFormat/>
    <w:uiPriority w:val="0"/>
    <w:pPr>
      <w:spacing w:line="300" w:lineRule="exact"/>
      <w:jc w:val="center"/>
    </w:pPr>
    <w:rPr>
      <w:rFonts w:ascii="Calibri" w:hAnsi="Calibri"/>
      <w:snapToGrid w:val="0"/>
      <w:kern w:val="0"/>
      <w:szCs w:val="21"/>
    </w:rPr>
  </w:style>
  <w:style w:type="paragraph" w:customStyle="1" w:styleId="88">
    <w:name w:val="Table Paragraph"/>
    <w:basedOn w:val="1"/>
    <w:unhideWhenUsed/>
    <w:qFormat/>
    <w:uiPriority w:val="1"/>
    <w:pPr>
      <w:spacing w:beforeLines="0" w:afterLines="0"/>
    </w:pPr>
    <w:rPr>
      <w:rFonts w:hint="default"/>
      <w:sz w:val="24"/>
    </w:rPr>
  </w:style>
  <w:style w:type="paragraph" w:customStyle="1" w:styleId="89">
    <w:name w:val="样式 正文文本缩进 + 行距: 1.5 倍行距"/>
    <w:basedOn w:val="1"/>
    <w:qFormat/>
    <w:uiPriority w:val="0"/>
    <w:pPr>
      <w:spacing w:after="120"/>
      <w:ind w:left="90" w:leftChars="32" w:firstLine="560" w:firstLineChars="200"/>
    </w:pPr>
    <w:rPr>
      <w:rFonts w:cs="宋体"/>
    </w:rPr>
  </w:style>
  <w:style w:type="character" w:customStyle="1" w:styleId="90">
    <w:name w:val="报告 Char Char"/>
    <w:link w:val="91"/>
    <w:qFormat/>
    <w:uiPriority w:val="0"/>
    <w:rPr>
      <w:rFonts w:ascii="TimesNewRoman" w:hAnsi="TimesNewRoman" w:eastAsia="宋体"/>
      <w:sz w:val="24"/>
      <w:lang w:val="en-US" w:eastAsia="zh-CN" w:bidi="ar-SA"/>
    </w:rPr>
  </w:style>
  <w:style w:type="paragraph" w:customStyle="1" w:styleId="91">
    <w:name w:val="报告"/>
    <w:basedOn w:val="1"/>
    <w:link w:val="90"/>
    <w:qFormat/>
    <w:uiPriority w:val="0"/>
    <w:pPr>
      <w:adjustRightInd w:val="0"/>
      <w:spacing w:line="360" w:lineRule="auto"/>
      <w:ind w:firstLine="505"/>
      <w:textAlignment w:val="center"/>
    </w:pPr>
    <w:rPr>
      <w:rFonts w:ascii="TimesNewRoman" w:hAnsi="TimesNewRoman"/>
      <w:kern w:val="0"/>
      <w:sz w:val="24"/>
      <w:szCs w:val="20"/>
    </w:rPr>
  </w:style>
  <w:style w:type="character" w:customStyle="1" w:styleId="92">
    <w:name w:val="font51"/>
    <w:basedOn w:val="51"/>
    <w:qFormat/>
    <w:uiPriority w:val="0"/>
    <w:rPr>
      <w:rFonts w:hint="eastAsia" w:ascii="宋体" w:hAnsi="宋体" w:eastAsia="宋体" w:cs="宋体"/>
      <w:color w:val="auto"/>
      <w:sz w:val="21"/>
      <w:szCs w:val="21"/>
      <w:u w:val="none"/>
    </w:rPr>
  </w:style>
  <w:style w:type="character" w:customStyle="1" w:styleId="93">
    <w:name w:val="正文文本 (2) + 9 pt"/>
    <w:qFormat/>
    <w:uiPriority w:val="0"/>
    <w:rPr>
      <w:rFonts w:ascii="MingLiU" w:eastAsia="MingLiU" w:cs="MingLiU"/>
      <w:sz w:val="18"/>
      <w:szCs w:val="18"/>
      <w:u w:val="none"/>
      <w:shd w:val="clear" w:color="auto" w:fill="FFFFFF"/>
    </w:rPr>
  </w:style>
  <w:style w:type="character" w:customStyle="1" w:styleId="94">
    <w:name w:val="正文000 Char Char"/>
    <w:link w:val="95"/>
    <w:qFormat/>
    <w:uiPriority w:val="0"/>
    <w:rPr>
      <w:rFonts w:ascii="Calibri" w:hAnsi="Calibri" w:eastAsia="宋体"/>
      <w:sz w:val="24"/>
      <w:lang w:val="en-US" w:eastAsia="zh-CN" w:bidi="ar-SA"/>
    </w:rPr>
  </w:style>
  <w:style w:type="paragraph" w:customStyle="1" w:styleId="95">
    <w:name w:val="正文000"/>
    <w:basedOn w:val="1"/>
    <w:link w:val="94"/>
    <w:qFormat/>
    <w:uiPriority w:val="0"/>
    <w:pPr>
      <w:adjustRightInd w:val="0"/>
      <w:spacing w:line="360" w:lineRule="auto"/>
      <w:ind w:firstLine="480" w:firstLineChars="200"/>
      <w:textAlignment w:val="center"/>
    </w:pPr>
    <w:rPr>
      <w:rFonts w:ascii="Calibri" w:hAnsi="Calibri"/>
      <w:kern w:val="0"/>
      <w:sz w:val="24"/>
      <w:szCs w:val="20"/>
    </w:rPr>
  </w:style>
  <w:style w:type="character" w:customStyle="1" w:styleId="96">
    <w:name w:val="style21"/>
    <w:qFormat/>
    <w:uiPriority w:val="0"/>
    <w:rPr>
      <w:color w:val="000000"/>
    </w:rPr>
  </w:style>
  <w:style w:type="character" w:customStyle="1" w:styleId="97">
    <w:name w:val="text1"/>
    <w:qFormat/>
    <w:uiPriority w:val="0"/>
  </w:style>
  <w:style w:type="character" w:customStyle="1" w:styleId="98">
    <w:name w:val="标题 #4 + Georgia"/>
    <w:qFormat/>
    <w:uiPriority w:val="0"/>
    <w:rPr>
      <w:rFonts w:ascii="Georgia" w:hAnsi="Georgia" w:eastAsia="MingLiU" w:cs="Georgia"/>
      <w:sz w:val="14"/>
      <w:szCs w:val="14"/>
      <w:u w:val="none"/>
      <w:shd w:val="clear" w:color="auto" w:fill="FFFFFF"/>
      <w:lang w:val="en-US" w:eastAsia="en-US"/>
    </w:rPr>
  </w:style>
  <w:style w:type="character" w:customStyle="1" w:styleId="99">
    <w:name w:val="title"/>
    <w:qFormat/>
    <w:uiPriority w:val="0"/>
  </w:style>
  <w:style w:type="character" w:customStyle="1" w:styleId="100">
    <w:name w:val="font01"/>
    <w:qFormat/>
    <w:uiPriority w:val="0"/>
    <w:rPr>
      <w:rFonts w:hint="eastAsia" w:ascii="宋体" w:hAnsi="宋体" w:eastAsia="宋体" w:cs="宋体"/>
      <w:b/>
      <w:color w:val="000000"/>
      <w:sz w:val="24"/>
      <w:szCs w:val="24"/>
      <w:u w:val="none"/>
    </w:rPr>
  </w:style>
  <w:style w:type="character" w:customStyle="1" w:styleId="101">
    <w:name w:val="正文文本 (2)_"/>
    <w:link w:val="102"/>
    <w:qFormat/>
    <w:uiPriority w:val="0"/>
    <w:rPr>
      <w:rFonts w:ascii="MingLiU" w:eastAsia="MingLiU" w:cs="MingLiU"/>
      <w:sz w:val="13"/>
      <w:szCs w:val="13"/>
      <w:shd w:val="clear" w:color="auto" w:fill="FFFFFF"/>
    </w:rPr>
  </w:style>
  <w:style w:type="paragraph" w:customStyle="1" w:styleId="102">
    <w:name w:val="正文文本 (2)"/>
    <w:basedOn w:val="1"/>
    <w:link w:val="101"/>
    <w:qFormat/>
    <w:uiPriority w:val="0"/>
    <w:pPr>
      <w:shd w:val="clear" w:color="auto" w:fill="FFFFFF"/>
      <w:spacing w:line="310" w:lineRule="exact"/>
      <w:jc w:val="left"/>
    </w:pPr>
    <w:rPr>
      <w:rFonts w:ascii="MingLiU" w:eastAsia="MingLiU" w:cs="MingLiU"/>
      <w:sz w:val="13"/>
      <w:szCs w:val="13"/>
      <w:shd w:val="clear" w:color="auto" w:fill="FFFFFF"/>
    </w:rPr>
  </w:style>
  <w:style w:type="character" w:customStyle="1" w:styleId="103">
    <w:name w:val="正文-欣欣 Char"/>
    <w:link w:val="104"/>
    <w:qFormat/>
    <w:uiPriority w:val="0"/>
    <w:rPr>
      <w:bCs/>
      <w:kern w:val="0"/>
      <w:sz w:val="24"/>
      <w:szCs w:val="20"/>
    </w:rPr>
  </w:style>
  <w:style w:type="paragraph" w:customStyle="1" w:styleId="104">
    <w:name w:val="正文-欣欣"/>
    <w:basedOn w:val="1"/>
    <w:next w:val="1"/>
    <w:link w:val="103"/>
    <w:qFormat/>
    <w:uiPriority w:val="0"/>
    <w:pPr>
      <w:spacing w:line="360" w:lineRule="auto"/>
      <w:ind w:firstLine="1040" w:firstLineChars="200"/>
    </w:pPr>
    <w:rPr>
      <w:bCs/>
      <w:kern w:val="0"/>
      <w:sz w:val="24"/>
      <w:szCs w:val="20"/>
    </w:rPr>
  </w:style>
  <w:style w:type="character" w:customStyle="1" w:styleId="105">
    <w:name w:val="正文文本 (2) + 7 pt"/>
    <w:qFormat/>
    <w:uiPriority w:val="0"/>
    <w:rPr>
      <w:rFonts w:ascii="MingLiU" w:eastAsia="MingLiU" w:cs="MingLiU"/>
      <w:sz w:val="14"/>
      <w:szCs w:val="14"/>
      <w:u w:val="none"/>
      <w:shd w:val="clear" w:color="auto" w:fill="FFFFFF"/>
    </w:rPr>
  </w:style>
  <w:style w:type="character" w:customStyle="1" w:styleId="106">
    <w:name w:val="德胜表格内容 Char Char"/>
    <w:link w:val="107"/>
    <w:qFormat/>
    <w:uiPriority w:val="0"/>
    <w:rPr>
      <w:rFonts w:eastAsia="宋体" w:cs="宋体"/>
      <w:snapToGrid w:val="0"/>
      <w:color w:val="0000FF"/>
      <w:sz w:val="21"/>
      <w:szCs w:val="21"/>
      <w:lang w:val="en-US" w:eastAsia="zh-CN" w:bidi="ar-SA"/>
    </w:rPr>
  </w:style>
  <w:style w:type="paragraph" w:customStyle="1" w:styleId="107">
    <w:name w:val="德胜表格内容"/>
    <w:basedOn w:val="1"/>
    <w:link w:val="106"/>
    <w:qFormat/>
    <w:uiPriority w:val="0"/>
    <w:pPr>
      <w:adjustRightInd w:val="0"/>
      <w:snapToGrid w:val="0"/>
      <w:jc w:val="center"/>
    </w:pPr>
    <w:rPr>
      <w:rFonts w:cs="宋体"/>
      <w:snapToGrid w:val="0"/>
      <w:color w:val="0000FF"/>
      <w:kern w:val="0"/>
      <w:szCs w:val="21"/>
    </w:rPr>
  </w:style>
  <w:style w:type="character" w:customStyle="1" w:styleId="108">
    <w:name w:val="正文文本首行缩进 2 字符"/>
    <w:qFormat/>
    <w:uiPriority w:val="0"/>
    <w:rPr>
      <w:kern w:val="2"/>
      <w:sz w:val="21"/>
      <w:szCs w:val="24"/>
    </w:rPr>
  </w:style>
  <w:style w:type="character" w:customStyle="1" w:styleId="109">
    <w:name w:val="正文文本 (2) + Georgia1"/>
    <w:qFormat/>
    <w:uiPriority w:val="0"/>
    <w:rPr>
      <w:rFonts w:ascii="Georgia" w:hAnsi="Georgia" w:eastAsia="MingLiU" w:cs="Georgia"/>
      <w:sz w:val="14"/>
      <w:szCs w:val="14"/>
      <w:u w:val="none"/>
      <w:lang w:val="en-US" w:eastAsia="en-US"/>
    </w:rPr>
  </w:style>
  <w:style w:type="character" w:customStyle="1" w:styleId="110">
    <w:name w:val="button1"/>
    <w:qFormat/>
    <w:uiPriority w:val="0"/>
    <w:rPr>
      <w:color w:val="FFFFFF"/>
      <w:spacing w:val="48"/>
      <w:sz w:val="18"/>
      <w:szCs w:val="18"/>
      <w:shd w:val="clear" w:color="auto" w:fill="009933"/>
    </w:rPr>
  </w:style>
  <w:style w:type="character" w:customStyle="1" w:styleId="111">
    <w:name w:val="font81"/>
    <w:basedOn w:val="51"/>
    <w:qFormat/>
    <w:uiPriority w:val="0"/>
    <w:rPr>
      <w:rFonts w:hint="default" w:ascii="Times New Roman" w:hAnsi="Times New Roman" w:cs="Times New Roman"/>
      <w:color w:val="000000"/>
      <w:sz w:val="21"/>
      <w:szCs w:val="21"/>
      <w:u w:val="none"/>
      <w:vertAlign w:val="superscript"/>
    </w:rPr>
  </w:style>
  <w:style w:type="character" w:customStyle="1" w:styleId="112">
    <w:name w:val="正文文本 (2) + Georgia"/>
    <w:qFormat/>
    <w:uiPriority w:val="0"/>
    <w:rPr>
      <w:rFonts w:ascii="Georgia" w:hAnsi="Georgia" w:eastAsia="MingLiU" w:cs="Georgia"/>
      <w:sz w:val="14"/>
      <w:szCs w:val="14"/>
      <w:u w:val="none"/>
      <w:shd w:val="clear" w:color="auto" w:fill="FFFFFF"/>
      <w:lang w:val="en-US" w:eastAsia="en-US"/>
    </w:rPr>
  </w:style>
  <w:style w:type="character" w:customStyle="1" w:styleId="113">
    <w:name w:val="font41"/>
    <w:basedOn w:val="51"/>
    <w:qFormat/>
    <w:uiPriority w:val="0"/>
    <w:rPr>
      <w:rFonts w:hint="eastAsia" w:ascii="宋体" w:hAnsi="宋体" w:eastAsia="宋体" w:cs="宋体"/>
      <w:color w:val="3333FF"/>
      <w:sz w:val="21"/>
      <w:szCs w:val="21"/>
      <w:u w:val="none"/>
    </w:rPr>
  </w:style>
  <w:style w:type="character" w:customStyle="1" w:styleId="114">
    <w:name w:val="正文文本 (7) + 6.5 pt"/>
    <w:qFormat/>
    <w:uiPriority w:val="0"/>
    <w:rPr>
      <w:rFonts w:ascii="MingLiU" w:eastAsia="MingLiU" w:cs="MingLiU"/>
      <w:sz w:val="13"/>
      <w:szCs w:val="13"/>
      <w:u w:val="none"/>
      <w:shd w:val="clear" w:color="auto" w:fill="FFFFFF"/>
    </w:rPr>
  </w:style>
  <w:style w:type="character" w:customStyle="1" w:styleId="115">
    <w:name w:val="正文文本 (7) + Georgia1"/>
    <w:qFormat/>
    <w:uiPriority w:val="0"/>
    <w:rPr>
      <w:rFonts w:ascii="Georgia" w:hAnsi="Georgia" w:eastAsia="MingLiU" w:cs="Georgia"/>
      <w:sz w:val="14"/>
      <w:szCs w:val="14"/>
      <w:u w:val="none"/>
      <w:shd w:val="clear" w:color="auto" w:fill="FFFFFF"/>
      <w:lang w:val="en-US" w:eastAsia="en-US"/>
    </w:rPr>
  </w:style>
  <w:style w:type="character" w:customStyle="1" w:styleId="116">
    <w:name w:val="正文(首行缩进) Char1"/>
    <w:link w:val="117"/>
    <w:qFormat/>
    <w:uiPriority w:val="0"/>
    <w:rPr>
      <w:rFonts w:eastAsia="宋体"/>
      <w:b/>
      <w:snapToGrid w:val="0"/>
      <w:spacing w:val="-4"/>
      <w:kern w:val="2"/>
      <w:sz w:val="21"/>
      <w:szCs w:val="21"/>
      <w:lang w:val="en-US" w:eastAsia="zh-CN" w:bidi="ar-SA"/>
    </w:rPr>
  </w:style>
  <w:style w:type="paragraph" w:customStyle="1" w:styleId="117">
    <w:name w:val="正文(首行缩进)"/>
    <w:basedOn w:val="1"/>
    <w:link w:val="116"/>
    <w:qFormat/>
    <w:uiPriority w:val="0"/>
    <w:pPr>
      <w:adjustRightInd w:val="0"/>
      <w:spacing w:line="360" w:lineRule="auto"/>
      <w:ind w:firstLine="420" w:firstLineChars="207"/>
    </w:pPr>
    <w:rPr>
      <w:b/>
      <w:snapToGrid w:val="0"/>
      <w:spacing w:val="-4"/>
      <w:szCs w:val="21"/>
    </w:rPr>
  </w:style>
  <w:style w:type="character" w:customStyle="1" w:styleId="118">
    <w:name w:val="apple-style-span"/>
    <w:qFormat/>
    <w:uiPriority w:val="0"/>
  </w:style>
  <w:style w:type="character" w:customStyle="1" w:styleId="119">
    <w:name w:val="MY正文 Char Char"/>
    <w:link w:val="120"/>
    <w:qFormat/>
    <w:uiPriority w:val="0"/>
    <w:rPr>
      <w:bCs/>
      <w:kern w:val="2"/>
      <w:sz w:val="21"/>
      <w:szCs w:val="44"/>
    </w:rPr>
  </w:style>
  <w:style w:type="paragraph" w:customStyle="1" w:styleId="120">
    <w:name w:val="MY正文"/>
    <w:basedOn w:val="1"/>
    <w:link w:val="119"/>
    <w:qFormat/>
    <w:uiPriority w:val="0"/>
    <w:rPr>
      <w:bCs/>
      <w:szCs w:val="44"/>
    </w:rPr>
  </w:style>
  <w:style w:type="character" w:customStyle="1" w:styleId="121">
    <w:name w:val="报告表正文 Char Char"/>
    <w:link w:val="122"/>
    <w:qFormat/>
    <w:uiPriority w:val="0"/>
    <w:rPr>
      <w:rFonts w:eastAsia="宋体"/>
      <w:sz w:val="24"/>
      <w:lang w:val="en-US" w:eastAsia="zh-CN" w:bidi="ar-SA"/>
    </w:rPr>
  </w:style>
  <w:style w:type="paragraph" w:customStyle="1" w:styleId="122">
    <w:name w:val="报告表正文"/>
    <w:basedOn w:val="1"/>
    <w:link w:val="121"/>
    <w:qFormat/>
    <w:uiPriority w:val="0"/>
    <w:pPr>
      <w:adjustRightInd w:val="0"/>
      <w:spacing w:line="300" w:lineRule="auto"/>
      <w:ind w:left="113" w:right="113"/>
      <w:textAlignment w:val="baseline"/>
    </w:pPr>
    <w:rPr>
      <w:kern w:val="0"/>
      <w:sz w:val="24"/>
      <w:szCs w:val="20"/>
    </w:rPr>
  </w:style>
  <w:style w:type="character" w:customStyle="1" w:styleId="123">
    <w:name w:val="正文文本 (7)_"/>
    <w:link w:val="124"/>
    <w:qFormat/>
    <w:uiPriority w:val="0"/>
    <w:rPr>
      <w:rFonts w:ascii="MingLiU" w:eastAsia="MingLiU" w:cs="MingLiU"/>
      <w:sz w:val="14"/>
      <w:szCs w:val="14"/>
      <w:shd w:val="clear" w:color="auto" w:fill="FFFFFF"/>
    </w:rPr>
  </w:style>
  <w:style w:type="paragraph" w:customStyle="1" w:styleId="124">
    <w:name w:val="正文文本 (7)"/>
    <w:basedOn w:val="1"/>
    <w:link w:val="123"/>
    <w:qFormat/>
    <w:uiPriority w:val="0"/>
    <w:pPr>
      <w:shd w:val="clear" w:color="auto" w:fill="FFFFFF"/>
      <w:spacing w:before="180" w:beforeLines="0" w:after="120" w:afterLines="0" w:line="240" w:lineRule="atLeast"/>
      <w:jc w:val="distribute"/>
    </w:pPr>
    <w:rPr>
      <w:rFonts w:ascii="MingLiU" w:eastAsia="MingLiU" w:cs="MingLiU"/>
      <w:sz w:val="14"/>
      <w:szCs w:val="14"/>
      <w:shd w:val="clear" w:color="auto" w:fill="FFFFFF"/>
    </w:rPr>
  </w:style>
  <w:style w:type="character" w:customStyle="1" w:styleId="125">
    <w:name w:val="正文文本 (7) + Georgia"/>
    <w:qFormat/>
    <w:uiPriority w:val="0"/>
    <w:rPr>
      <w:rFonts w:ascii="Georgia" w:hAnsi="Georgia" w:eastAsia="MingLiU" w:cs="Georgia"/>
      <w:sz w:val="14"/>
      <w:szCs w:val="14"/>
      <w:u w:val="none"/>
      <w:shd w:val="clear" w:color="auto" w:fill="FFFFFF"/>
      <w:lang w:val="en-US" w:eastAsia="en-US"/>
    </w:rPr>
  </w:style>
  <w:style w:type="character" w:customStyle="1" w:styleId="126">
    <w:name w:val="正文段落（宋旭峰） Char Char"/>
    <w:link w:val="127"/>
    <w:qFormat/>
    <w:uiPriority w:val="0"/>
    <w:rPr>
      <w:rFonts w:ascii="宋体" w:hAnsi="宋体" w:eastAsia="宋体"/>
      <w:snapToGrid w:val="0"/>
      <w:color w:val="0000FF"/>
      <w:kern w:val="2"/>
      <w:sz w:val="24"/>
      <w:szCs w:val="24"/>
      <w:lang w:val="en-US" w:eastAsia="zh-CN" w:bidi="ar-SA"/>
    </w:rPr>
  </w:style>
  <w:style w:type="paragraph" w:customStyle="1" w:styleId="127">
    <w:name w:val="正文段落（宋旭峰）"/>
    <w:basedOn w:val="1"/>
    <w:link w:val="126"/>
    <w:qFormat/>
    <w:uiPriority w:val="0"/>
    <w:pPr>
      <w:spacing w:line="360" w:lineRule="auto"/>
      <w:jc w:val="center"/>
    </w:pPr>
    <w:rPr>
      <w:rFonts w:ascii="宋体" w:hAnsi="宋体"/>
      <w:snapToGrid w:val="0"/>
      <w:color w:val="0000FF"/>
      <w:sz w:val="24"/>
    </w:rPr>
  </w:style>
  <w:style w:type="character" w:customStyle="1" w:styleId="128">
    <w:name w:val="font31"/>
    <w:basedOn w:val="51"/>
    <w:qFormat/>
    <w:uiPriority w:val="0"/>
    <w:rPr>
      <w:rFonts w:hint="eastAsia" w:ascii="宋体" w:hAnsi="宋体" w:eastAsia="宋体" w:cs="宋体"/>
      <w:color w:val="3333FF"/>
      <w:sz w:val="21"/>
      <w:szCs w:val="21"/>
      <w:u w:val="none"/>
    </w:rPr>
  </w:style>
  <w:style w:type="character" w:customStyle="1" w:styleId="129">
    <w:name w:val="copy2"/>
    <w:qFormat/>
    <w:uiPriority w:val="0"/>
    <w:rPr>
      <w:rFonts w:hint="eastAsia" w:ascii="宋体" w:hAnsi="宋体" w:eastAsia="宋体"/>
      <w:spacing w:val="24"/>
      <w:sz w:val="15"/>
      <w:szCs w:val="15"/>
    </w:rPr>
  </w:style>
  <w:style w:type="character" w:customStyle="1" w:styleId="130">
    <w:name w:val="报告表格 Char Char"/>
    <w:link w:val="131"/>
    <w:qFormat/>
    <w:uiPriority w:val="0"/>
    <w:rPr>
      <w:rFonts w:eastAsia="宋体"/>
      <w:sz w:val="21"/>
      <w:lang w:val="en-US" w:eastAsia="zh-CN" w:bidi="ar-SA"/>
    </w:rPr>
  </w:style>
  <w:style w:type="paragraph" w:customStyle="1" w:styleId="131">
    <w:name w:val="报告表格"/>
    <w:basedOn w:val="1"/>
    <w:link w:val="130"/>
    <w:qFormat/>
    <w:uiPriority w:val="0"/>
    <w:pPr>
      <w:autoSpaceDE w:val="0"/>
      <w:autoSpaceDN w:val="0"/>
      <w:adjustRightInd w:val="0"/>
      <w:spacing w:before="40" w:beforeLines="0" w:after="40" w:afterLines="0"/>
      <w:jc w:val="center"/>
      <w:textAlignment w:val="bottom"/>
    </w:pPr>
    <w:rPr>
      <w:kern w:val="0"/>
      <w:szCs w:val="20"/>
    </w:rPr>
  </w:style>
  <w:style w:type="character" w:customStyle="1" w:styleId="132">
    <w:name w:val="正文文本 (2) Exact"/>
    <w:qFormat/>
    <w:uiPriority w:val="0"/>
    <w:rPr>
      <w:rFonts w:ascii="MingLiU" w:eastAsia="MingLiU" w:cs="MingLiU"/>
      <w:sz w:val="13"/>
      <w:szCs w:val="13"/>
      <w:u w:val="none"/>
    </w:rPr>
  </w:style>
  <w:style w:type="character" w:customStyle="1" w:styleId="133">
    <w:name w:val="font71"/>
    <w:basedOn w:val="51"/>
    <w:qFormat/>
    <w:uiPriority w:val="0"/>
    <w:rPr>
      <w:rFonts w:hint="eastAsia" w:ascii="宋体" w:hAnsi="宋体" w:eastAsia="宋体" w:cs="宋体"/>
      <w:color w:val="auto"/>
      <w:sz w:val="21"/>
      <w:szCs w:val="21"/>
      <w:u w:val="none"/>
    </w:rPr>
  </w:style>
  <w:style w:type="character" w:customStyle="1" w:styleId="134">
    <w:name w:val="font11"/>
    <w:qFormat/>
    <w:uiPriority w:val="0"/>
    <w:rPr>
      <w:rFonts w:hint="eastAsia" w:ascii="宋体" w:hAnsi="宋体" w:eastAsia="宋体" w:cs="宋体"/>
      <w:b/>
      <w:color w:val="3333FF"/>
      <w:sz w:val="21"/>
      <w:szCs w:val="21"/>
      <w:u w:val="single"/>
    </w:rPr>
  </w:style>
  <w:style w:type="character" w:customStyle="1" w:styleId="135">
    <w:name w:val="表格标题 Char1"/>
    <w:qFormat/>
    <w:uiPriority w:val="0"/>
    <w:rPr>
      <w:rFonts w:eastAsia="宋体"/>
      <w:kern w:val="2"/>
      <w:sz w:val="21"/>
      <w:szCs w:val="24"/>
      <w:lang w:val="en-US" w:eastAsia="zh-CN" w:bidi="ar-SA"/>
    </w:rPr>
  </w:style>
  <w:style w:type="character" w:customStyle="1" w:styleId="136">
    <w:name w:val="标题 #4_"/>
    <w:link w:val="137"/>
    <w:qFormat/>
    <w:uiPriority w:val="0"/>
    <w:rPr>
      <w:rFonts w:ascii="MingLiU" w:eastAsia="MingLiU" w:cs="MingLiU"/>
      <w:sz w:val="13"/>
      <w:szCs w:val="13"/>
      <w:shd w:val="clear" w:color="auto" w:fill="FFFFFF"/>
    </w:rPr>
  </w:style>
  <w:style w:type="paragraph" w:customStyle="1" w:styleId="137">
    <w:name w:val="标题 #4"/>
    <w:basedOn w:val="1"/>
    <w:link w:val="136"/>
    <w:qFormat/>
    <w:uiPriority w:val="0"/>
    <w:pPr>
      <w:shd w:val="clear" w:color="auto" w:fill="FFFFFF"/>
      <w:spacing w:before="240" w:beforeLines="0" w:after="60" w:afterLines="0" w:line="240" w:lineRule="atLeast"/>
      <w:jc w:val="left"/>
      <w:outlineLvl w:val="3"/>
    </w:pPr>
    <w:rPr>
      <w:rFonts w:ascii="MingLiU" w:eastAsia="MingLiU" w:cs="MingLiU"/>
      <w:sz w:val="13"/>
      <w:szCs w:val="13"/>
      <w:shd w:val="clear" w:color="auto" w:fill="FFFFFF"/>
    </w:rPr>
  </w:style>
  <w:style w:type="character" w:customStyle="1" w:styleId="138">
    <w:name w:val="font21"/>
    <w:basedOn w:val="51"/>
    <w:qFormat/>
    <w:uiPriority w:val="0"/>
    <w:rPr>
      <w:rFonts w:hint="default" w:ascii="Times New Roman" w:hAnsi="Times New Roman" w:cs="Times New Roman"/>
      <w:color w:val="3333FF"/>
      <w:sz w:val="21"/>
      <w:szCs w:val="21"/>
      <w:u w:val="none"/>
    </w:rPr>
  </w:style>
  <w:style w:type="character" w:customStyle="1" w:styleId="139">
    <w:name w:val="未命名3"/>
    <w:qFormat/>
    <w:uiPriority w:val="0"/>
  </w:style>
  <w:style w:type="character" w:customStyle="1" w:styleId="140">
    <w:name w:val="font61"/>
    <w:basedOn w:val="51"/>
    <w:qFormat/>
    <w:uiPriority w:val="0"/>
    <w:rPr>
      <w:rFonts w:hint="eastAsia" w:ascii="宋体" w:hAnsi="宋体" w:eastAsia="宋体" w:cs="宋体"/>
      <w:color w:val="000000"/>
      <w:sz w:val="21"/>
      <w:szCs w:val="21"/>
      <w:u w:val="none"/>
    </w:rPr>
  </w:style>
  <w:style w:type="character" w:customStyle="1" w:styleId="141">
    <w:name w:val="font91"/>
    <w:basedOn w:val="51"/>
    <w:qFormat/>
    <w:uiPriority w:val="0"/>
    <w:rPr>
      <w:rFonts w:ascii="宋体" w:hAnsi="宋体" w:eastAsia="宋体" w:cs="宋体"/>
      <w:color w:val="000000"/>
      <w:sz w:val="21"/>
      <w:szCs w:val="21"/>
      <w:u w:val="none"/>
    </w:rPr>
  </w:style>
  <w:style w:type="character" w:customStyle="1" w:styleId="142">
    <w:name w:val="font101"/>
    <w:basedOn w:val="51"/>
    <w:qFormat/>
    <w:uiPriority w:val="0"/>
    <w:rPr>
      <w:rFonts w:hint="default" w:ascii="Times New Roman" w:hAnsi="Times New Roman" w:cs="Times New Roman"/>
      <w:color w:val="000000"/>
      <w:sz w:val="21"/>
      <w:szCs w:val="21"/>
      <w:u w:val="none"/>
      <w:vertAlign w:val="subscript"/>
    </w:rPr>
  </w:style>
  <w:style w:type="character" w:customStyle="1" w:styleId="143">
    <w:name w:val="font111"/>
    <w:basedOn w:val="51"/>
    <w:qFormat/>
    <w:uiPriority w:val="0"/>
    <w:rPr>
      <w:rFonts w:hint="eastAsia" w:ascii="宋体" w:hAnsi="宋体" w:eastAsia="宋体" w:cs="宋体"/>
      <w:color w:val="000000"/>
      <w:sz w:val="21"/>
      <w:szCs w:val="21"/>
      <w:u w:val="none"/>
    </w:rPr>
  </w:style>
  <w:style w:type="paragraph" w:customStyle="1" w:styleId="144">
    <w:name w:val="正文11"/>
    <w:basedOn w:val="1"/>
    <w:semiHidden/>
    <w:qFormat/>
    <w:uiPriority w:val="0"/>
    <w:pPr>
      <w:adjustRightInd w:val="0"/>
      <w:spacing w:before="120" w:after="120" w:line="360" w:lineRule="auto"/>
      <w:ind w:firstLine="539"/>
    </w:pPr>
    <w:rPr>
      <w:rFonts w:hint="eastAsia" w:ascii="宋体" w:hAnsi="宋体"/>
      <w:kern w:val="0"/>
      <w:sz w:val="28"/>
    </w:rPr>
  </w:style>
  <w:style w:type="paragraph" w:customStyle="1" w:styleId="145">
    <w:name w:val="xl32"/>
    <w:basedOn w:val="1"/>
    <w:qFormat/>
    <w:uiPriority w:val="0"/>
    <w:pPr>
      <w:widowControl/>
      <w:pBdr>
        <w:bottom w:val="single" w:color="000000" w:sz="4" w:space="0"/>
        <w:right w:val="single" w:color="000000" w:sz="4" w:space="0"/>
      </w:pBdr>
      <w:spacing w:before="100" w:beforeLines="0" w:beforeAutospacing="1" w:after="100" w:afterLines="0" w:afterAutospacing="1"/>
      <w:jc w:val="center"/>
    </w:pPr>
    <w:rPr>
      <w:rFonts w:eastAsia="Arial Unicode MS"/>
      <w:color w:val="FF0000"/>
      <w:kern w:val="0"/>
      <w:szCs w:val="21"/>
    </w:rPr>
  </w:style>
  <w:style w:type="paragraph" w:customStyle="1" w:styleId="146">
    <w:name w:val=" Char Char Char Char"/>
    <w:basedOn w:val="1"/>
    <w:qFormat/>
    <w:uiPriority w:val="0"/>
    <w:pPr>
      <w:jc w:val="center"/>
    </w:pPr>
    <w:rPr>
      <w:szCs w:val="20"/>
    </w:rPr>
  </w:style>
  <w:style w:type="paragraph" w:customStyle="1" w:styleId="147">
    <w:name w:val="报告书"/>
    <w:basedOn w:val="1"/>
    <w:qFormat/>
    <w:uiPriority w:val="0"/>
    <w:pPr>
      <w:adjustRightInd w:val="0"/>
      <w:spacing w:line="360" w:lineRule="auto"/>
      <w:ind w:firstLine="505"/>
      <w:jc w:val="left"/>
      <w:textAlignment w:val="baseline"/>
    </w:pPr>
    <w:rPr>
      <w:kern w:val="24"/>
      <w:sz w:val="24"/>
      <w:szCs w:val="20"/>
    </w:rPr>
  </w:style>
  <w:style w:type="paragraph" w:customStyle="1" w:styleId="148">
    <w:name w:val="xl28"/>
    <w:basedOn w:val="1"/>
    <w:qFormat/>
    <w:uiPriority w:val="0"/>
    <w:pPr>
      <w:widowControl/>
      <w:pBdr>
        <w:bottom w:val="single" w:color="000000" w:sz="4" w:space="0"/>
        <w:right w:val="single" w:color="000000" w:sz="4" w:space="0"/>
      </w:pBdr>
      <w:spacing w:before="100" w:beforeLines="0" w:beforeAutospacing="1" w:after="100" w:afterLines="0" w:afterAutospacing="1"/>
      <w:jc w:val="center"/>
    </w:pPr>
    <w:rPr>
      <w:rFonts w:eastAsia="Arial Unicode MS"/>
      <w:kern w:val="0"/>
      <w:szCs w:val="21"/>
    </w:rPr>
  </w:style>
  <w:style w:type="paragraph" w:customStyle="1" w:styleId="149">
    <w:name w:val="默认段落字体 Para Char"/>
    <w:basedOn w:val="1"/>
    <w:qFormat/>
    <w:uiPriority w:val="0"/>
    <w:pPr>
      <w:spacing w:line="360" w:lineRule="auto"/>
      <w:ind w:firstLine="200" w:firstLineChars="200"/>
    </w:pPr>
    <w:rPr>
      <w:rFonts w:ascii="宋体" w:hAnsi="宋体" w:cs="宋体"/>
      <w:sz w:val="24"/>
    </w:rPr>
  </w:style>
  <w:style w:type="paragraph" w:customStyle="1" w:styleId="150">
    <w:name w:val="标题1"/>
    <w:basedOn w:val="1"/>
    <w:next w:val="1"/>
    <w:qFormat/>
    <w:uiPriority w:val="0"/>
    <w:pPr>
      <w:tabs>
        <w:tab w:val="left" w:pos="0"/>
      </w:tabs>
      <w:spacing w:line="440" w:lineRule="exact"/>
    </w:pPr>
    <w:rPr>
      <w:sz w:val="24"/>
      <w:szCs w:val="20"/>
    </w:rPr>
  </w:style>
  <w:style w:type="paragraph" w:customStyle="1" w:styleId="151">
    <w:name w:val="IDC A-Head (2nd Line)"/>
    <w:basedOn w:val="1"/>
    <w:next w:val="1"/>
    <w:qFormat/>
    <w:uiPriority w:val="0"/>
    <w:pPr>
      <w:widowControl/>
      <w:jc w:val="center"/>
    </w:pPr>
    <w:rPr>
      <w:caps/>
      <w:kern w:val="0"/>
      <w:sz w:val="24"/>
      <w:szCs w:val="20"/>
    </w:rPr>
  </w:style>
  <w:style w:type="paragraph" w:customStyle="1" w:styleId="152">
    <w:name w:val="表内5"/>
    <w:basedOn w:val="1"/>
    <w:qFormat/>
    <w:uiPriority w:val="0"/>
    <w:pPr>
      <w:adjustRightInd w:val="0"/>
      <w:snapToGrid w:val="0"/>
      <w:spacing w:line="300" w:lineRule="auto"/>
      <w:jc w:val="left"/>
    </w:pPr>
    <w:rPr>
      <w:rFonts w:ascii="宋体"/>
      <w:szCs w:val="20"/>
    </w:rPr>
  </w:style>
  <w:style w:type="paragraph" w:customStyle="1" w:styleId="153">
    <w:name w:val="+++ 表头"/>
    <w:basedOn w:val="1"/>
    <w:qFormat/>
    <w:uiPriority w:val="0"/>
    <w:pPr>
      <w:spacing w:line="360" w:lineRule="auto"/>
      <w:jc w:val="center"/>
    </w:pPr>
    <w:rPr>
      <w:rFonts w:cs="宋体"/>
      <w:b/>
      <w:bCs/>
      <w:color w:val="99CC00"/>
      <w:sz w:val="24"/>
    </w:rPr>
  </w:style>
  <w:style w:type="paragraph" w:customStyle="1" w:styleId="154">
    <w:name w:val="陈光的正文"/>
    <w:basedOn w:val="1"/>
    <w:qFormat/>
    <w:uiPriority w:val="0"/>
    <w:pPr>
      <w:adjustRightInd w:val="0"/>
      <w:snapToGrid w:val="0"/>
      <w:spacing w:before="31" w:beforeLines="10" w:after="31" w:afterLines="10" w:line="360" w:lineRule="auto"/>
      <w:ind w:firstLine="560" w:firstLineChars="200"/>
    </w:pPr>
    <w:rPr>
      <w:sz w:val="28"/>
      <w:szCs w:val="20"/>
    </w:rPr>
  </w:style>
  <w:style w:type="paragraph" w:customStyle="1" w:styleId="155">
    <w:name w:val="表、图名"/>
    <w:basedOn w:val="1"/>
    <w:qFormat/>
    <w:uiPriority w:val="0"/>
    <w:pPr>
      <w:overflowPunct w:val="0"/>
      <w:adjustRightInd w:val="0"/>
      <w:snapToGrid w:val="0"/>
      <w:spacing w:line="300" w:lineRule="exact"/>
      <w:ind w:left="-6"/>
      <w:jc w:val="center"/>
    </w:pPr>
    <w:rPr>
      <w:b/>
      <w:kern w:val="0"/>
      <w:sz w:val="24"/>
      <w:szCs w:val="21"/>
    </w:rPr>
  </w:style>
  <w:style w:type="paragraph" w:customStyle="1" w:styleId="156">
    <w:name w:val="xl31"/>
    <w:basedOn w:val="1"/>
    <w:qFormat/>
    <w:uiPriority w:val="0"/>
    <w:pPr>
      <w:widowControl/>
      <w:pBdr>
        <w:bottom w:val="single" w:color="000000" w:sz="4" w:space="0"/>
        <w:right w:val="single" w:color="000000" w:sz="4" w:space="0"/>
      </w:pBdr>
      <w:spacing w:before="100" w:beforeLines="0" w:beforeAutospacing="1" w:after="100" w:afterLines="0" w:afterAutospacing="1"/>
      <w:jc w:val="center"/>
    </w:pPr>
    <w:rPr>
      <w:rFonts w:eastAsia="Arial Unicode MS"/>
      <w:color w:val="FF0000"/>
      <w:kern w:val="0"/>
      <w:szCs w:val="21"/>
    </w:rPr>
  </w:style>
  <w:style w:type="paragraph" w:customStyle="1" w:styleId="157">
    <w:name w:val="xl25"/>
    <w:basedOn w:val="1"/>
    <w:qFormat/>
    <w:uiPriority w:val="0"/>
    <w:pPr>
      <w:widowControl/>
      <w:pBdr>
        <w:bottom w:val="single" w:color="000000" w:sz="4" w:space="0"/>
        <w:right w:val="single" w:color="000000" w:sz="4" w:space="0"/>
      </w:pBdr>
      <w:spacing w:before="100" w:beforeLines="0" w:beforeAutospacing="1" w:after="100" w:afterLines="0" w:afterAutospacing="1"/>
      <w:jc w:val="center"/>
    </w:pPr>
    <w:rPr>
      <w:rFonts w:eastAsia="Arial Unicode MS"/>
      <w:kern w:val="0"/>
      <w:szCs w:val="21"/>
    </w:rPr>
  </w:style>
  <w:style w:type="paragraph" w:customStyle="1" w:styleId="158">
    <w:name w:val="++++正文"/>
    <w:basedOn w:val="1"/>
    <w:qFormat/>
    <w:uiPriority w:val="0"/>
    <w:pPr>
      <w:spacing w:line="360" w:lineRule="auto"/>
      <w:ind w:firstLine="200" w:firstLineChars="200"/>
    </w:pPr>
    <w:rPr>
      <w:rFonts w:eastAsia="黑体"/>
      <w:b/>
      <w:color w:val="0000FF"/>
      <w:sz w:val="24"/>
    </w:rPr>
  </w:style>
  <w:style w:type="paragraph" w:customStyle="1" w:styleId="159">
    <w:name w:val="Char Char1"/>
    <w:basedOn w:val="1"/>
    <w:qFormat/>
    <w:uiPriority w:val="0"/>
    <w:pPr>
      <w:widowControl/>
      <w:spacing w:before="100" w:beforeLines="0" w:beforeAutospacing="1" w:after="100" w:afterLines="0" w:afterAutospacing="1"/>
      <w:ind w:firstLine="200" w:firstLineChars="200"/>
      <w:jc w:val="left"/>
    </w:pPr>
    <w:rPr>
      <w:rFonts w:ascii="Verdana" w:hAnsi="Verdana" w:eastAsia="仿宋_GB2312"/>
      <w:kern w:val="0"/>
      <w:sz w:val="20"/>
      <w:szCs w:val="21"/>
      <w:lang w:eastAsia="en-US"/>
    </w:rPr>
  </w:style>
  <w:style w:type="paragraph" w:customStyle="1" w:styleId="160">
    <w:name w:val="No Spacing"/>
    <w:basedOn w:val="1"/>
    <w:qFormat/>
    <w:uiPriority w:val="0"/>
    <w:pPr>
      <w:widowControl/>
      <w:jc w:val="left"/>
    </w:pPr>
    <w:rPr>
      <w:rFonts w:ascii="Calibri" w:hAnsi="Calibri"/>
      <w:kern w:val="0"/>
      <w:sz w:val="22"/>
      <w:szCs w:val="22"/>
      <w:lang w:eastAsia="en-US" w:bidi="en-US"/>
    </w:rPr>
  </w:style>
  <w:style w:type="paragraph" w:customStyle="1" w:styleId="161">
    <w:name w:val="Char"/>
    <w:basedOn w:val="1"/>
    <w:next w:val="1"/>
    <w:qFormat/>
    <w:uiPriority w:val="0"/>
    <w:pPr>
      <w:spacing w:line="360" w:lineRule="auto"/>
      <w:ind w:firstLine="200" w:firstLineChars="200"/>
    </w:pPr>
    <w:rPr>
      <w:rFonts w:ascii="宋体" w:hAnsi="宋体" w:cs="宋体"/>
      <w:sz w:val="24"/>
    </w:rPr>
  </w:style>
  <w:style w:type="paragraph" w:customStyle="1" w:styleId="162">
    <w:name w:val="样式 样式 样式 样式 样式 样式 文本 + 首行缩进:  2 字符 + 首行缩进:  2 字符 + 首行缩进:  2 字符1 ..."/>
    <w:basedOn w:val="1"/>
    <w:qFormat/>
    <w:uiPriority w:val="0"/>
    <w:pPr>
      <w:spacing w:line="440" w:lineRule="exact"/>
      <w:ind w:firstLine="488" w:firstLineChars="200"/>
    </w:pPr>
    <w:rPr>
      <w:rFonts w:ascii="宋体" w:cs="宋体"/>
      <w:spacing w:val="-8"/>
      <w:sz w:val="26"/>
      <w:szCs w:val="26"/>
    </w:rPr>
  </w:style>
  <w:style w:type="paragraph" w:customStyle="1" w:styleId="163">
    <w:name w:val=" Char Char"/>
    <w:basedOn w:val="1"/>
    <w:qFormat/>
    <w:uiPriority w:val="0"/>
    <w:pPr>
      <w:spacing w:line="360" w:lineRule="auto"/>
      <w:ind w:firstLine="200" w:firstLineChars="200"/>
    </w:pPr>
    <w:rPr>
      <w:rFonts w:ascii="宋体" w:hAnsi="宋体" w:cs="宋体"/>
      <w:sz w:val="24"/>
    </w:rPr>
  </w:style>
  <w:style w:type="paragraph" w:customStyle="1" w:styleId="164">
    <w:name w:val="正文内容周鑫"/>
    <w:basedOn w:val="158"/>
    <w:qFormat/>
    <w:uiPriority w:val="0"/>
    <w:rPr>
      <w:rFonts w:eastAsia="宋体"/>
      <w:b w:val="0"/>
      <w:bCs/>
      <w:color w:val="auto"/>
    </w:rPr>
  </w:style>
  <w:style w:type="paragraph" w:customStyle="1" w:styleId="165">
    <w:name w:val=" Char Char Char Char Char Char Char Char Char Char Char Char"/>
    <w:basedOn w:val="1"/>
    <w:qFormat/>
    <w:uiPriority w:val="0"/>
    <w:rPr>
      <w:sz w:val="24"/>
    </w:rPr>
  </w:style>
  <w:style w:type="paragraph" w:customStyle="1" w:styleId="166">
    <w:name w:val="仙林大学城正文"/>
    <w:basedOn w:val="1"/>
    <w:qFormat/>
    <w:uiPriority w:val="0"/>
    <w:pPr>
      <w:adjustRightInd w:val="0"/>
      <w:snapToGrid w:val="0"/>
      <w:spacing w:line="500" w:lineRule="exact"/>
      <w:ind w:firstLine="560" w:firstLineChars="200"/>
    </w:pPr>
    <w:rPr>
      <w:rFonts w:ascii="Times New Roman" w:hAnsi="Times New Roman" w:eastAsia="仿宋_GB2312" w:cs="Times New Roman"/>
      <w:sz w:val="28"/>
      <w:szCs w:val="28"/>
    </w:rPr>
  </w:style>
  <w:style w:type="paragraph" w:customStyle="1" w:styleId="167">
    <w:name w:val="图表标题"/>
    <w:basedOn w:val="91"/>
    <w:next w:val="1"/>
    <w:qFormat/>
    <w:uiPriority w:val="0"/>
    <w:pPr>
      <w:snapToGrid w:val="0"/>
      <w:spacing w:before="156" w:beforeLines="50" w:line="240" w:lineRule="auto"/>
      <w:ind w:firstLine="0"/>
      <w:jc w:val="center"/>
      <w:textAlignment w:val="baseline"/>
    </w:pPr>
    <w:rPr>
      <w:rFonts w:ascii="Times New Roman" w:hAnsi="Times New Roman"/>
      <w:b/>
      <w:kern w:val="2"/>
      <w:sz w:val="28"/>
      <w:szCs w:val="28"/>
    </w:rPr>
  </w:style>
  <w:style w:type="paragraph" w:customStyle="1" w:styleId="168">
    <w:name w:val="表内"/>
    <w:basedOn w:val="1"/>
    <w:qFormat/>
    <w:uiPriority w:val="0"/>
    <w:pPr>
      <w:adjustRightInd w:val="0"/>
      <w:ind w:left="-78" w:leftChars="-38" w:hanging="2" w:hangingChars="1"/>
      <w:jc w:val="center"/>
      <w:textAlignment w:val="baseline"/>
    </w:pPr>
    <w:rPr>
      <w:rFonts w:ascii="宋体" w:hAnsi="宋体"/>
      <w:color w:val="FF0000"/>
    </w:rPr>
  </w:style>
  <w:style w:type="paragraph" w:customStyle="1" w:styleId="169">
    <w:name w:val="xl29"/>
    <w:basedOn w:val="1"/>
    <w:qFormat/>
    <w:uiPriority w:val="0"/>
    <w:pPr>
      <w:widowControl/>
      <w:pBdr>
        <w:bottom w:val="single" w:color="000000" w:sz="4" w:space="0"/>
        <w:right w:val="single" w:color="000000" w:sz="4" w:space="0"/>
      </w:pBdr>
      <w:spacing w:before="100" w:beforeLines="0" w:beforeAutospacing="1" w:after="100" w:afterLines="0" w:afterAutospacing="1"/>
      <w:jc w:val="center"/>
    </w:pPr>
    <w:rPr>
      <w:rFonts w:eastAsia="Arial Unicode MS"/>
      <w:kern w:val="0"/>
      <w:szCs w:val="21"/>
    </w:rPr>
  </w:style>
  <w:style w:type="paragraph" w:customStyle="1" w:styleId="170">
    <w:name w:val="正文01"/>
    <w:basedOn w:val="1"/>
    <w:qFormat/>
    <w:uiPriority w:val="0"/>
    <w:pPr>
      <w:adjustRightInd w:val="0"/>
      <w:snapToGrid w:val="0"/>
      <w:spacing w:before="40" w:beforeLines="0" w:line="420" w:lineRule="exact"/>
      <w:ind w:firstLine="200" w:firstLineChars="200"/>
    </w:pPr>
  </w:style>
  <w:style w:type="paragraph" w:customStyle="1" w:styleId="171">
    <w:name w:val="样式 样式 样式 表头 + 段前: 0.5 行 段后: 0.5 行 + 段后: 0.5 行 + 段前: 0.5 行"/>
    <w:basedOn w:val="1"/>
    <w:qFormat/>
    <w:uiPriority w:val="0"/>
    <w:pPr>
      <w:spacing w:before="156" w:beforeLines="50" w:line="312" w:lineRule="auto"/>
      <w:jc w:val="center"/>
    </w:pPr>
    <w:rPr>
      <w:rFonts w:eastAsia="黑体" w:cs="宋体"/>
      <w:sz w:val="24"/>
      <w:szCs w:val="20"/>
    </w:rPr>
  </w:style>
  <w:style w:type="paragraph" w:customStyle="1" w:styleId="172">
    <w:name w:val=" Char"/>
    <w:basedOn w:val="1"/>
    <w:qFormat/>
    <w:uiPriority w:val="0"/>
    <w:rPr>
      <w:szCs w:val="21"/>
    </w:rPr>
  </w:style>
  <w:style w:type="paragraph" w:customStyle="1" w:styleId="173">
    <w:name w:val="font5"/>
    <w:basedOn w:val="1"/>
    <w:qFormat/>
    <w:uiPriority w:val="0"/>
    <w:pPr>
      <w:widowControl/>
      <w:spacing w:before="100" w:beforeLines="0" w:beforeAutospacing="1" w:after="100" w:afterLines="0" w:afterAutospacing="1"/>
      <w:jc w:val="left"/>
    </w:pPr>
    <w:rPr>
      <w:rFonts w:hint="eastAsia" w:ascii="宋体" w:hAnsi="宋体" w:cs="Arial Unicode MS"/>
      <w:kern w:val="0"/>
      <w:sz w:val="18"/>
      <w:szCs w:val="18"/>
    </w:rPr>
  </w:style>
  <w:style w:type="paragraph" w:customStyle="1" w:styleId="174">
    <w:name w:val="3"/>
    <w:basedOn w:val="1"/>
    <w:qFormat/>
    <w:uiPriority w:val="0"/>
    <w:pPr>
      <w:spacing w:line="312" w:lineRule="auto"/>
      <w:ind w:firstLine="200" w:firstLineChars="200"/>
    </w:pPr>
    <w:rPr>
      <w:rFonts w:eastAsia="黑体"/>
      <w:sz w:val="24"/>
    </w:rPr>
  </w:style>
  <w:style w:type="paragraph" w:customStyle="1" w:styleId="175">
    <w:name w:val="目录标题"/>
    <w:basedOn w:val="1"/>
    <w:next w:val="1"/>
    <w:qFormat/>
    <w:uiPriority w:val="0"/>
    <w:pPr>
      <w:spacing w:before="120" w:beforeLines="0" w:line="360" w:lineRule="auto"/>
      <w:jc w:val="left"/>
      <w:outlineLvl w:val="0"/>
    </w:pPr>
    <w:rPr>
      <w:rFonts w:ascii="Arial" w:hAnsi="Arial" w:eastAsia="黑体" w:cs="Arial"/>
      <w:b/>
      <w:bCs/>
      <w:sz w:val="28"/>
      <w:szCs w:val="32"/>
    </w:rPr>
  </w:style>
  <w:style w:type="paragraph" w:customStyle="1" w:styleId="176">
    <w:name w:val="宋标一"/>
    <w:basedOn w:val="1"/>
    <w:qFormat/>
    <w:uiPriority w:val="0"/>
    <w:pPr>
      <w:spacing w:before="156" w:beforeLines="50" w:line="360" w:lineRule="auto"/>
      <w:ind w:firstLine="200" w:firstLineChars="200"/>
    </w:pPr>
    <w:rPr>
      <w:sz w:val="24"/>
    </w:rPr>
  </w:style>
  <w:style w:type="paragraph" w:customStyle="1" w:styleId="177">
    <w:name w:val="1 Char"/>
    <w:basedOn w:val="1"/>
    <w:qFormat/>
    <w:uiPriority w:val="0"/>
    <w:rPr>
      <w:szCs w:val="21"/>
    </w:rPr>
  </w:style>
  <w:style w:type="paragraph" w:customStyle="1" w:styleId="178">
    <w:name w:val="四级2"/>
    <w:basedOn w:val="1"/>
    <w:qFormat/>
    <w:uiPriority w:val="0"/>
    <w:pPr>
      <w:spacing w:line="360" w:lineRule="auto"/>
    </w:pPr>
    <w:rPr>
      <w:b/>
      <w:bCs/>
      <w:sz w:val="24"/>
      <w:szCs w:val="20"/>
    </w:rPr>
  </w:style>
  <w:style w:type="paragraph" w:customStyle="1" w:styleId="179">
    <w:name w:val="Char Char Char"/>
    <w:basedOn w:val="1"/>
    <w:next w:val="1"/>
    <w:qFormat/>
    <w:uiPriority w:val="0"/>
    <w:pPr>
      <w:spacing w:line="360" w:lineRule="auto"/>
      <w:ind w:firstLine="200" w:firstLineChars="200"/>
    </w:pPr>
    <w:rPr>
      <w:rFonts w:ascii="宋体" w:hAnsi="宋体" w:cs="宋体"/>
      <w:sz w:val="24"/>
    </w:rPr>
  </w:style>
  <w:style w:type="paragraph" w:customStyle="1" w:styleId="180">
    <w:name w:val="p0"/>
    <w:basedOn w:val="1"/>
    <w:qFormat/>
    <w:uiPriority w:val="0"/>
    <w:pPr>
      <w:widowControl/>
    </w:pPr>
    <w:rPr>
      <w:kern w:val="0"/>
      <w:szCs w:val="21"/>
    </w:rPr>
  </w:style>
  <w:style w:type="paragraph" w:customStyle="1" w:styleId="181">
    <w:name w:val="_Style 179"/>
    <w:basedOn w:val="5"/>
    <w:next w:val="1"/>
    <w:qFormat/>
    <w:uiPriority w:val="0"/>
    <w:pPr>
      <w:widowControl/>
      <w:spacing w:before="480" w:beforeLines="0" w:after="0" w:afterLines="0" w:line="276" w:lineRule="auto"/>
      <w:jc w:val="left"/>
      <w:outlineLvl w:val="9"/>
    </w:pPr>
    <w:rPr>
      <w:rFonts w:ascii="Cambria" w:hAnsi="Cambria" w:eastAsia="宋体" w:cs="Times New Roman"/>
      <w:color w:val="365F91"/>
      <w:kern w:val="0"/>
      <w:sz w:val="28"/>
      <w:szCs w:val="28"/>
    </w:rPr>
  </w:style>
  <w:style w:type="paragraph" w:customStyle="1" w:styleId="182">
    <w:name w:val=" Char Char Char Char Char Char1 Char Char Char Char Char Char Char"/>
    <w:basedOn w:val="1"/>
    <w:qFormat/>
    <w:uiPriority w:val="0"/>
    <w:rPr>
      <w:sz w:val="24"/>
    </w:rPr>
  </w:style>
  <w:style w:type="paragraph" w:customStyle="1" w:styleId="183">
    <w:name w:val="表格标题-7"/>
    <w:basedOn w:val="1"/>
    <w:next w:val="1"/>
    <w:qFormat/>
    <w:uiPriority w:val="0"/>
    <w:pPr>
      <w:tabs>
        <w:tab w:val="left" w:pos="851"/>
      </w:tabs>
      <w:adjustRightInd w:val="0"/>
      <w:snapToGrid w:val="0"/>
      <w:spacing w:line="360" w:lineRule="auto"/>
      <w:jc w:val="center"/>
    </w:pPr>
    <w:rPr>
      <w:rFonts w:ascii="Times New Roman" w:hAnsi="Times New Roman"/>
      <w:b/>
      <w:sz w:val="21"/>
    </w:rPr>
  </w:style>
  <w:style w:type="paragraph" w:customStyle="1" w:styleId="184">
    <w:name w:val=" Char Char Char Char Char Char"/>
    <w:basedOn w:val="1"/>
    <w:qFormat/>
    <w:uiPriority w:val="0"/>
    <w:rPr>
      <w:sz w:val="24"/>
    </w:rPr>
  </w:style>
  <w:style w:type="paragraph" w:customStyle="1" w:styleId="185">
    <w:name w:val="表格正文"/>
    <w:basedOn w:val="2"/>
    <w:qFormat/>
    <w:uiPriority w:val="0"/>
    <w:pPr>
      <w:keepNext w:val="0"/>
      <w:keepLines w:val="0"/>
      <w:adjustRightInd w:val="0"/>
      <w:spacing w:before="0" w:beforeLines="0" w:after="0" w:afterLines="0" w:line="240" w:lineRule="auto"/>
      <w:jc w:val="center"/>
      <w:textAlignment w:val="baseline"/>
    </w:pPr>
    <w:rPr>
      <w:b w:val="0"/>
      <w:bCs w:val="0"/>
      <w:kern w:val="0"/>
      <w:sz w:val="24"/>
      <w:szCs w:val="20"/>
    </w:rPr>
  </w:style>
  <w:style w:type="paragraph" w:customStyle="1" w:styleId="186">
    <w:name w:val="默认段落字体 Para Char Char Char Char"/>
    <w:basedOn w:val="1"/>
    <w:qFormat/>
    <w:uiPriority w:val="0"/>
    <w:rPr>
      <w:szCs w:val="21"/>
    </w:rPr>
  </w:style>
  <w:style w:type="paragraph" w:customStyle="1" w:styleId="187">
    <w:name w:val="样式 标题 1 + 行距: 1.5 倍行距"/>
    <w:basedOn w:val="5"/>
    <w:qFormat/>
    <w:uiPriority w:val="0"/>
    <w:pPr>
      <w:adjustRightInd w:val="0"/>
      <w:spacing w:before="0" w:beforeLines="0" w:after="0" w:afterLines="0" w:line="360" w:lineRule="auto"/>
      <w:jc w:val="left"/>
      <w:textAlignment w:val="baseline"/>
    </w:pPr>
    <w:rPr>
      <w:rFonts w:eastAsia="黑体"/>
      <w:sz w:val="24"/>
      <w:szCs w:val="20"/>
    </w:rPr>
  </w:style>
  <w:style w:type="paragraph" w:customStyle="1" w:styleId="188">
    <w:name w:val="xl24"/>
    <w:basedOn w:val="1"/>
    <w:qFormat/>
    <w:uiPriority w:val="0"/>
    <w:pPr>
      <w:widowControl/>
      <w:pBdr>
        <w:bottom w:val="single" w:color="000000" w:sz="4" w:space="0"/>
        <w:right w:val="single" w:color="000000" w:sz="4" w:space="0"/>
      </w:pBdr>
      <w:spacing w:before="100" w:beforeLines="0" w:beforeAutospacing="1" w:after="100" w:afterLines="0" w:afterAutospacing="1"/>
      <w:jc w:val="center"/>
      <w:textAlignment w:val="top"/>
    </w:pPr>
    <w:rPr>
      <w:kern w:val="0"/>
      <w:szCs w:val="21"/>
    </w:rPr>
  </w:style>
  <w:style w:type="paragraph" w:customStyle="1" w:styleId="189">
    <w:name w:val="表内容"/>
    <w:basedOn w:val="1"/>
    <w:qFormat/>
    <w:uiPriority w:val="0"/>
    <w:pPr>
      <w:autoSpaceDE w:val="0"/>
      <w:autoSpaceDN w:val="0"/>
      <w:jc w:val="center"/>
    </w:pPr>
    <w:rPr>
      <w:szCs w:val="21"/>
    </w:rPr>
  </w:style>
  <w:style w:type="paragraph" w:customStyle="1" w:styleId="190">
    <w:name w:val=" Char2"/>
    <w:basedOn w:val="1"/>
    <w:qFormat/>
    <w:uiPriority w:val="0"/>
    <w:pPr>
      <w:tabs>
        <w:tab w:val="left" w:pos="360"/>
        <w:tab w:val="left" w:pos="1545"/>
      </w:tabs>
    </w:pPr>
    <w:rPr>
      <w:rFonts w:ascii="宋体" w:hAnsi="宋体"/>
      <w:color w:val="000000"/>
      <w:kern w:val="0"/>
      <w:sz w:val="24"/>
      <w:szCs w:val="20"/>
    </w:rPr>
  </w:style>
  <w:style w:type="paragraph" w:customStyle="1" w:styleId="191">
    <w:name w:val="PSPSPSPS"/>
    <w:basedOn w:val="1"/>
    <w:qFormat/>
    <w:uiPriority w:val="0"/>
    <w:pPr>
      <w:adjustRightInd w:val="0"/>
      <w:spacing w:line="600" w:lineRule="atLeast"/>
      <w:textAlignment w:val="baseline"/>
    </w:pPr>
    <w:rPr>
      <w:kern w:val="0"/>
      <w:sz w:val="28"/>
      <w:szCs w:val="20"/>
    </w:rPr>
  </w:style>
  <w:style w:type="paragraph" w:customStyle="1" w:styleId="192">
    <w:name w:val="标题4"/>
    <w:basedOn w:val="6"/>
    <w:qFormat/>
    <w:uiPriority w:val="0"/>
    <w:pPr>
      <w:tabs>
        <w:tab w:val="left" w:pos="1680"/>
        <w:tab w:val="clear" w:pos="1080"/>
      </w:tabs>
      <w:snapToGrid w:val="0"/>
      <w:spacing w:before="0" w:beforeLines="0" w:after="0" w:afterLines="0" w:line="360" w:lineRule="auto"/>
      <w:ind w:left="1680" w:hanging="420"/>
      <w:textAlignment w:val="auto"/>
    </w:pPr>
    <w:rPr>
      <w:rFonts w:ascii="Times New Roman" w:hAnsi="Times New Roman" w:eastAsia="宋体"/>
      <w:b w:val="0"/>
      <w:kern w:val="2"/>
      <w:sz w:val="24"/>
    </w:rPr>
  </w:style>
  <w:style w:type="paragraph" w:customStyle="1" w:styleId="193">
    <w:name w:val=" Char1"/>
    <w:basedOn w:val="1"/>
    <w:next w:val="1"/>
    <w:qFormat/>
    <w:uiPriority w:val="0"/>
    <w:pPr>
      <w:spacing w:line="360" w:lineRule="auto"/>
      <w:ind w:firstLine="200" w:firstLineChars="200"/>
    </w:pPr>
    <w:rPr>
      <w:rFonts w:ascii="宋体" w:hAnsi="宋体" w:cs="宋体"/>
      <w:sz w:val="24"/>
    </w:rPr>
  </w:style>
  <w:style w:type="paragraph" w:customStyle="1" w:styleId="194">
    <w:name w:val="表单1"/>
    <w:basedOn w:val="1"/>
    <w:qFormat/>
    <w:uiPriority w:val="0"/>
    <w:pPr>
      <w:spacing w:line="360" w:lineRule="auto"/>
      <w:jc w:val="center"/>
    </w:pPr>
    <w:rPr>
      <w:b/>
      <w:sz w:val="24"/>
    </w:rPr>
  </w:style>
  <w:style w:type="paragraph" w:customStyle="1" w:styleId="195">
    <w:name w:val="样式 样式 标题 1 + 三号 + 段前: 0.5 行 段后: 0.5 行"/>
    <w:basedOn w:val="1"/>
    <w:qFormat/>
    <w:uiPriority w:val="0"/>
    <w:pPr>
      <w:keepNext/>
      <w:keepLines/>
      <w:spacing w:before="156" w:beforeLines="50" w:after="156" w:afterLines="50" w:line="578" w:lineRule="auto"/>
      <w:outlineLvl w:val="0"/>
    </w:pPr>
    <w:rPr>
      <w:rFonts w:cs="宋体"/>
      <w:b/>
      <w:bCs/>
      <w:kern w:val="44"/>
      <w:sz w:val="32"/>
      <w:szCs w:val="20"/>
    </w:rPr>
  </w:style>
  <w:style w:type="paragraph" w:customStyle="1" w:styleId="196">
    <w:name w:val="8--"/>
    <w:basedOn w:val="1"/>
    <w:qFormat/>
    <w:uiPriority w:val="0"/>
    <w:pPr>
      <w:adjustRightInd w:val="0"/>
      <w:spacing w:line="360" w:lineRule="atLeast"/>
      <w:textAlignment w:val="baseline"/>
    </w:pPr>
    <w:rPr>
      <w:rFonts w:ascii="宋体" w:hAnsi="宋体"/>
      <w:kern w:val="0"/>
      <w:sz w:val="24"/>
      <w:szCs w:val="20"/>
    </w:rPr>
  </w:style>
  <w:style w:type="paragraph" w:customStyle="1" w:styleId="197">
    <w:name w:val="三级标题"/>
    <w:basedOn w:val="1"/>
    <w:qFormat/>
    <w:uiPriority w:val="0"/>
    <w:pPr>
      <w:spacing w:line="360" w:lineRule="auto"/>
    </w:pPr>
    <w:rPr>
      <w:b/>
      <w:bCs/>
      <w:color w:val="000000"/>
      <w:sz w:val="24"/>
      <w:szCs w:val="20"/>
    </w:rPr>
  </w:style>
  <w:style w:type="paragraph" w:customStyle="1" w:styleId="198">
    <w:name w:val="样式 报告书正文 + 首行缩进:  2 字符 段前: 0.3 行 段后: 0.3 行"/>
    <w:basedOn w:val="1"/>
    <w:qFormat/>
    <w:uiPriority w:val="0"/>
    <w:pPr>
      <w:spacing w:before="93" w:beforeLines="30" w:after="93" w:afterLines="30" w:line="360" w:lineRule="auto"/>
      <w:ind w:firstLine="200" w:firstLineChars="200"/>
    </w:pPr>
    <w:rPr>
      <w:sz w:val="24"/>
      <w:szCs w:val="21"/>
    </w:rPr>
  </w:style>
  <w:style w:type="paragraph" w:customStyle="1" w:styleId="199">
    <w:name w:val="xl27"/>
    <w:basedOn w:val="1"/>
    <w:qFormat/>
    <w:uiPriority w:val="0"/>
    <w:pPr>
      <w:widowControl/>
      <w:pBdr>
        <w:bottom w:val="single" w:color="000000" w:sz="4" w:space="0"/>
        <w:right w:val="single" w:color="000000" w:sz="4" w:space="0"/>
      </w:pBdr>
      <w:spacing w:before="100" w:beforeLines="0" w:beforeAutospacing="1" w:after="100" w:afterLines="0" w:afterAutospacing="1"/>
      <w:jc w:val="center"/>
    </w:pPr>
    <w:rPr>
      <w:rFonts w:eastAsia="Arial Unicode MS"/>
      <w:kern w:val="0"/>
      <w:szCs w:val="21"/>
    </w:rPr>
  </w:style>
  <w:style w:type="paragraph" w:customStyle="1" w:styleId="200">
    <w:name w:val=" Char Char Char Char Char Char Char Char Char Char Char Char Char"/>
    <w:basedOn w:val="1"/>
    <w:qFormat/>
    <w:uiPriority w:val="0"/>
    <w:rPr>
      <w:sz w:val="24"/>
    </w:rPr>
  </w:style>
  <w:style w:type="paragraph" w:styleId="201">
    <w:name w:val="List Paragraph"/>
    <w:basedOn w:val="1"/>
    <w:qFormat/>
    <w:uiPriority w:val="0"/>
    <w:pPr>
      <w:ind w:firstLine="420" w:firstLineChars="200"/>
    </w:pPr>
    <w:rPr>
      <w:rFonts w:ascii="Calibri" w:hAnsi="Calibri"/>
      <w:szCs w:val="22"/>
    </w:rPr>
  </w:style>
  <w:style w:type="paragraph" w:customStyle="1" w:styleId="202">
    <w:name w:val="Char Char Char Char Char Char"/>
    <w:basedOn w:val="1"/>
    <w:qFormat/>
    <w:uiPriority w:val="0"/>
    <w:rPr>
      <w:sz w:val="24"/>
    </w:rPr>
  </w:style>
  <w:style w:type="paragraph" w:customStyle="1" w:styleId="203">
    <w:name w:val="表内文字小"/>
    <w:basedOn w:val="1"/>
    <w:qFormat/>
    <w:uiPriority w:val="0"/>
    <w:pPr>
      <w:adjustRightInd w:val="0"/>
      <w:snapToGrid w:val="0"/>
      <w:spacing w:line="300" w:lineRule="auto"/>
      <w:ind w:left="48" w:hanging="48" w:hangingChars="30"/>
      <w:jc w:val="center"/>
    </w:pPr>
    <w:rPr>
      <w:rFonts w:hAnsi="宋体"/>
      <w:color w:val="FF0000"/>
      <w:sz w:val="16"/>
      <w:szCs w:val="16"/>
    </w:rPr>
  </w:style>
  <w:style w:type="paragraph" w:customStyle="1" w:styleId="204">
    <w:name w:val="바탕글"/>
    <w:qFormat/>
    <w:uiPriority w:val="0"/>
    <w:pPr>
      <w:widowControl w:val="0"/>
      <w:wordWrap w:val="0"/>
      <w:autoSpaceDE w:val="0"/>
      <w:autoSpaceDN w:val="0"/>
      <w:adjustRightInd w:val="0"/>
      <w:spacing w:line="277" w:lineRule="auto"/>
    </w:pPr>
    <w:rPr>
      <w:rFonts w:ascii="Batang" w:hAnsi="Times New Roman" w:eastAsia="Batang" w:cs="Times New Roman"/>
      <w:color w:val="000000"/>
      <w:lang w:val="en-US" w:eastAsia="ko-KR" w:bidi="ar-SA"/>
    </w:rPr>
  </w:style>
  <w:style w:type="paragraph" w:customStyle="1" w:styleId="205">
    <w:name w:val="表格文字2"/>
    <w:basedOn w:val="206"/>
    <w:qFormat/>
    <w:uiPriority w:val="0"/>
    <w:pPr>
      <w:adjustRightInd w:val="0"/>
      <w:spacing w:before="60" w:beforeLines="0"/>
      <w:jc w:val="center"/>
      <w:textAlignment w:val="baseline"/>
    </w:pPr>
    <w:rPr>
      <w:rFonts w:ascii="宋体"/>
      <w:kern w:val="0"/>
      <w:sz w:val="24"/>
      <w:szCs w:val="20"/>
    </w:rPr>
  </w:style>
  <w:style w:type="paragraph" w:customStyle="1" w:styleId="206">
    <w:name w:val="表格文字"/>
    <w:qFormat/>
    <w:uiPriority w:val="0"/>
    <w:pPr>
      <w:widowControl w:val="0"/>
      <w:autoSpaceDE w:val="0"/>
      <w:autoSpaceDN w:val="0"/>
      <w:adjustRightInd w:val="0"/>
      <w:textAlignment w:val="baseline"/>
    </w:pPr>
    <w:rPr>
      <w:rFonts w:ascii="Times New Roman" w:hAnsi="Times New Roman" w:eastAsia="楷体_GB2312" w:cs="Times New Roman"/>
      <w:color w:val="000000"/>
      <w:sz w:val="21"/>
      <w:lang w:val="en-US" w:eastAsia="zh-CN" w:bidi="ar-SA"/>
    </w:rPr>
  </w:style>
  <w:style w:type="paragraph" w:customStyle="1" w:styleId="207">
    <w:name w:val="xl30"/>
    <w:basedOn w:val="1"/>
    <w:qFormat/>
    <w:uiPriority w:val="0"/>
    <w:pPr>
      <w:widowControl/>
      <w:pBdr>
        <w:bottom w:val="single" w:color="000000" w:sz="4" w:space="0"/>
        <w:right w:val="single" w:color="000000" w:sz="4" w:space="0"/>
      </w:pBdr>
      <w:spacing w:before="100" w:beforeLines="0" w:beforeAutospacing="1" w:after="100" w:afterLines="0" w:afterAutospacing="1"/>
      <w:jc w:val="center"/>
    </w:pPr>
    <w:rPr>
      <w:rFonts w:eastAsia="Arial Unicode MS"/>
      <w:color w:val="FF0000"/>
      <w:kern w:val="0"/>
      <w:szCs w:val="21"/>
    </w:rPr>
  </w:style>
  <w:style w:type="paragraph" w:customStyle="1" w:styleId="208">
    <w:name w:val="xl26"/>
    <w:basedOn w:val="1"/>
    <w:qFormat/>
    <w:uiPriority w:val="0"/>
    <w:pPr>
      <w:widowControl/>
      <w:pBdr>
        <w:bottom w:val="single" w:color="000000" w:sz="4" w:space="0"/>
        <w:right w:val="single" w:color="000000" w:sz="4" w:space="0"/>
      </w:pBdr>
      <w:spacing w:before="100" w:beforeLines="0" w:beforeAutospacing="1" w:after="100" w:afterLines="0" w:afterAutospacing="1"/>
      <w:jc w:val="center"/>
    </w:pPr>
    <w:rPr>
      <w:rFonts w:eastAsia="Arial Unicode MS"/>
      <w:kern w:val="0"/>
      <w:szCs w:val="21"/>
    </w:rPr>
  </w:style>
  <w:style w:type="paragraph" w:customStyle="1" w:styleId="209">
    <w:name w:val="msolistparagraph"/>
    <w:basedOn w:val="1"/>
    <w:qFormat/>
    <w:uiPriority w:val="0"/>
    <w:pPr>
      <w:widowControl/>
      <w:spacing w:before="100" w:beforeLines="0" w:beforeAutospacing="1" w:after="100" w:afterLines="0" w:afterAutospacing="1"/>
      <w:jc w:val="left"/>
    </w:pPr>
    <w:rPr>
      <w:rFonts w:ascii="宋体" w:hAnsi="宋体"/>
      <w:kern w:val="0"/>
      <w:sz w:val="24"/>
      <w:szCs w:val="20"/>
    </w:rPr>
  </w:style>
  <w:style w:type="paragraph" w:customStyle="1" w:styleId="210">
    <w:name w:val="1表格"/>
    <w:basedOn w:val="1"/>
    <w:qFormat/>
    <w:uiPriority w:val="0"/>
    <w:pPr>
      <w:snapToGrid w:val="0"/>
      <w:spacing w:line="160" w:lineRule="atLeast"/>
      <w:jc w:val="center"/>
    </w:pPr>
    <w:rPr>
      <w:rFonts w:eastAsia="仿宋_GB2312"/>
      <w:szCs w:val="20"/>
    </w:rPr>
  </w:style>
  <w:style w:type="paragraph" w:customStyle="1" w:styleId="211">
    <w:name w:val=" Char1 Char Char Char"/>
    <w:basedOn w:val="1"/>
    <w:qFormat/>
    <w:uiPriority w:val="0"/>
    <w:pPr>
      <w:spacing w:line="360" w:lineRule="auto"/>
      <w:ind w:firstLine="200" w:firstLineChars="200"/>
    </w:pPr>
    <w:rPr>
      <w:rFonts w:ascii="宋体" w:hAnsi="宋体" w:cs="宋体"/>
      <w:sz w:val="24"/>
    </w:rPr>
  </w:style>
  <w:style w:type="paragraph" w:customStyle="1" w:styleId="212">
    <w:name w:val="表"/>
    <w:basedOn w:val="1"/>
    <w:qFormat/>
    <w:uiPriority w:val="0"/>
    <w:pPr>
      <w:spacing w:line="320" w:lineRule="atLeast"/>
      <w:jc w:val="center"/>
    </w:pPr>
    <w:rPr>
      <w:szCs w:val="20"/>
    </w:rPr>
  </w:style>
  <w:style w:type="paragraph" w:customStyle="1" w:styleId="213">
    <w:name w:val="Default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14">
    <w:name w:val="Char Char Char Char Char Char1 Char Char Char Char Char Char Char"/>
    <w:basedOn w:val="1"/>
    <w:qFormat/>
    <w:uiPriority w:val="0"/>
    <w:rPr>
      <w:sz w:val="24"/>
    </w:rPr>
  </w:style>
  <w:style w:type="paragraph" w:customStyle="1" w:styleId="215">
    <w:name w:val="二级标题"/>
    <w:basedOn w:val="3"/>
    <w:qFormat/>
    <w:uiPriority w:val="0"/>
    <w:pPr>
      <w:widowControl/>
      <w:autoSpaceDE/>
      <w:autoSpaceDN/>
      <w:spacing w:after="156" w:afterLines="50" w:line="360" w:lineRule="auto"/>
      <w:ind w:left="0" w:firstLine="0"/>
      <w:textAlignment w:val="baseline"/>
    </w:pPr>
    <w:rPr>
      <w:rFonts w:hAnsi="Times New Roman" w:eastAsia="黑体" w:cs="Times New Roman"/>
      <w:b/>
      <w:sz w:val="24"/>
      <w:szCs w:val="24"/>
      <w:lang w:val="en-US"/>
    </w:rPr>
  </w:style>
  <w:style w:type="paragraph" w:customStyle="1" w:styleId="216">
    <w:name w:val="正文文字2"/>
    <w:basedOn w:val="1"/>
    <w:qFormat/>
    <w:uiPriority w:val="0"/>
    <w:pPr>
      <w:adjustRightInd w:val="0"/>
      <w:snapToGrid w:val="0"/>
      <w:spacing w:line="360" w:lineRule="auto"/>
      <w:ind w:firstLine="480" w:firstLineChars="200"/>
    </w:pPr>
    <w:rPr>
      <w:color w:val="000000"/>
      <w:kern w:val="0"/>
      <w:sz w:val="24"/>
      <w:szCs w:val="20"/>
    </w:rPr>
  </w:style>
  <w:style w:type="paragraph" w:customStyle="1" w:styleId="217">
    <w:name w:val="样式4"/>
    <w:basedOn w:val="1"/>
    <w:next w:val="1"/>
    <w:qFormat/>
    <w:uiPriority w:val="0"/>
    <w:pPr>
      <w:spacing w:line="440" w:lineRule="atLeast"/>
    </w:pPr>
    <w:rPr>
      <w:sz w:val="24"/>
      <w:szCs w:val="20"/>
    </w:rPr>
  </w:style>
  <w:style w:type="paragraph" w:customStyle="1" w:styleId="218">
    <w:name w:val="Other|1"/>
    <w:basedOn w:val="1"/>
    <w:qFormat/>
    <w:uiPriority w:val="0"/>
    <w:pPr>
      <w:widowControl w:val="0"/>
      <w:shd w:val="clear" w:color="auto" w:fill="auto"/>
    </w:pPr>
    <w:rPr>
      <w:sz w:val="16"/>
      <w:szCs w:val="16"/>
      <w:u w:val="none"/>
      <w:shd w:val="clear" w:color="auto" w:fill="auto"/>
      <w:lang w:val="zh-TW" w:eastAsia="zh-TW" w:bidi="zh-TW"/>
    </w:rPr>
  </w:style>
  <w:style w:type="table" w:customStyle="1" w:styleId="219">
    <w:name w:val="myOwnTableStyle"/>
    <w:qFormat/>
    <w:uiPriority w:val="99"/>
    <w:rPr>
      <w:lang w:val="en-US" w:eastAsia="zh-CN" w:bidi="ar-SA"/>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80" w:type="dxa"/>
        <w:left w:w="80" w:type="dxa"/>
        <w:bottom w:w="80" w:type="dxa"/>
        <w:right w:w="80" w:type="dxa"/>
      </w:tblCellMar>
    </w:tblPr>
  </w:style>
  <w:style w:type="table" w:customStyle="1" w:styleId="220">
    <w:name w:val="Table Normal"/>
    <w:unhideWhenUsed/>
    <w:qFormat/>
    <w:uiPriority w:val="0"/>
    <w:rPr>
      <w:lang w:val="en-US" w:eastAsia="zh-CN" w:bidi="ar-SA"/>
    </w:rPr>
    <w:tblPr>
      <w:tblCellMar>
        <w:top w:w="0" w:type="dxa"/>
        <w:left w:w="0" w:type="dxa"/>
        <w:bottom w:w="0" w:type="dxa"/>
        <w:right w:w="0" w:type="dxa"/>
      </w:tblCellMar>
    </w:tblPr>
  </w:style>
  <w:style w:type="paragraph" w:customStyle="1" w:styleId="221">
    <w:name w:val="Body text|1"/>
    <w:basedOn w:val="1"/>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paragraph" w:customStyle="1" w:styleId="222">
    <w:name w:val="列表1"/>
    <w:basedOn w:val="1"/>
    <w:qFormat/>
    <w:uiPriority w:val="0"/>
    <w:pPr>
      <w:spacing w:line="400" w:lineRule="exact"/>
      <w:jc w:val="center"/>
    </w:pPr>
    <w:rPr>
      <w:rFonts w:ascii="宋体" w:hAnsi="宋体"/>
      <w:szCs w:val="20"/>
    </w:rPr>
  </w:style>
  <w:style w:type="paragraph" w:customStyle="1" w:styleId="223">
    <w:name w:val="表内文字小24"/>
    <w:basedOn w:val="1"/>
    <w:qFormat/>
    <w:uiPriority w:val="0"/>
    <w:pPr>
      <w:adjustRightInd w:val="0"/>
      <w:snapToGrid w:val="0"/>
      <w:jc w:val="center"/>
    </w:pPr>
    <w:rPr>
      <w:rFonts w:eastAsia="华文仿宋"/>
      <w:bCs/>
      <w:color w:val="000000"/>
    </w:rPr>
  </w:style>
  <w:style w:type="paragraph" w:customStyle="1" w:styleId="224">
    <w:name w:val="A表头"/>
    <w:basedOn w:val="1"/>
    <w:qFormat/>
    <w:uiPriority w:val="0"/>
    <w:pPr>
      <w:widowControl w:val="0"/>
      <w:adjustRightInd/>
      <w:snapToGrid/>
      <w:spacing w:after="0" w:line="400" w:lineRule="exact"/>
      <w:jc w:val="center"/>
    </w:pPr>
    <w:rPr>
      <w:rFonts w:ascii="Times New Roman" w:hAnsi="Times New Roman" w:eastAsia="宋体"/>
      <w:b/>
      <w:sz w:val="24"/>
      <w:szCs w:val="24"/>
    </w:rPr>
  </w:style>
  <w:style w:type="paragraph" w:customStyle="1" w:styleId="225">
    <w:name w:val="1表格字体"/>
    <w:basedOn w:val="1"/>
    <w:qFormat/>
    <w:uiPriority w:val="0"/>
    <w:pPr>
      <w:widowControl/>
      <w:spacing w:line="240" w:lineRule="auto"/>
      <w:ind w:firstLine="0" w:firstLineChars="0"/>
      <w:jc w:val="center"/>
    </w:pPr>
    <w:rPr>
      <w:snapToGrid w:val="0"/>
      <w:kern w:val="0"/>
      <w:sz w:val="21"/>
      <w:szCs w:val="21"/>
    </w:rPr>
  </w:style>
  <w:style w:type="paragraph" w:customStyle="1" w:styleId="226">
    <w:name w:val="正文缩进1"/>
    <w:basedOn w:val="1"/>
    <w:qFormat/>
    <w:uiPriority w:val="0"/>
    <w:pPr>
      <w:adjustRightInd w:val="0"/>
      <w:ind w:firstLine="420" w:firstLineChars="200"/>
      <w:textAlignment w:val="baseline"/>
    </w:pPr>
    <w:rPr>
      <w:rFonts w:hAnsi="宋体"/>
      <w:sz w:val="24"/>
      <w:szCs w:val="20"/>
    </w:rPr>
  </w:style>
  <w:style w:type="paragraph" w:customStyle="1" w:styleId="227">
    <w:name w:val="首行2"/>
    <w:basedOn w:val="1"/>
    <w:qFormat/>
    <w:uiPriority w:val="0"/>
    <w:pPr>
      <w:ind w:firstLine="964" w:firstLineChars="200"/>
    </w:pPr>
    <w:rPr>
      <w:rFonts w:ascii="Times New Roman" w:hAnsi="Times New Roman" w:eastAsia="宋体" w:cs="Times New Roman"/>
      <w:bCs/>
      <w:color w:val="000000"/>
      <w:sz w:val="24"/>
    </w:rPr>
  </w:style>
  <w:style w:type="paragraph" w:customStyle="1" w:styleId="228">
    <w:name w:val="Table Text"/>
    <w:basedOn w:val="1"/>
    <w:semiHidden/>
    <w:qFormat/>
    <w:uiPriority w:val="0"/>
    <w:rPr>
      <w:rFonts w:ascii="宋体" w:hAnsi="宋体" w:eastAsia="宋体" w:cs="宋体"/>
      <w:sz w:val="20"/>
      <w:szCs w:val="20"/>
      <w:lang w:val="en-US" w:eastAsia="en-US" w:bidi="ar-SA"/>
    </w:rPr>
  </w:style>
  <w:style w:type="paragraph" w:customStyle="1" w:styleId="229">
    <w:name w:val="Plain Text2"/>
    <w:basedOn w:val="1"/>
    <w:qFormat/>
    <w:uiPriority w:val="0"/>
    <w:pPr>
      <w:autoSpaceDE w:val="0"/>
      <w:autoSpaceDN w:val="0"/>
      <w:adjustRightInd w:val="0"/>
      <w:textAlignment w:val="baseline"/>
    </w:pPr>
    <w:rPr>
      <w:rFonts w:ascii="宋体" w:hAnsi="Tms Rmn" w:cs="宋体"/>
      <w:kern w:val="0"/>
      <w:szCs w:val="21"/>
    </w:rPr>
  </w:style>
  <w:style w:type="paragraph" w:customStyle="1" w:styleId="230">
    <w:name w:val="1.表标题"/>
    <w:basedOn w:val="45"/>
    <w:next w:val="225"/>
    <w:qFormat/>
    <w:uiPriority w:val="0"/>
    <w:pPr>
      <w:spacing w:before="0" w:after="0" w:line="240" w:lineRule="auto"/>
      <w:ind w:firstLine="0" w:firstLineChars="0"/>
      <w:outlineLvl w:val="9"/>
    </w:pPr>
    <w:rPr>
      <w:rFonts w:ascii="Times New Roman" w:hAnsi="Times New Roman" w:cs="Times New Roman"/>
      <w:bCs w:val="0"/>
      <w:color w:val="000000"/>
      <w:sz w:val="24"/>
      <w:szCs w:val="20"/>
    </w:rPr>
  </w:style>
  <w:style w:type="paragraph" w:customStyle="1" w:styleId="231">
    <w:name w:val="11表格内容"/>
    <w:basedOn w:val="1"/>
    <w:qFormat/>
    <w:uiPriority w:val="0"/>
    <w:pPr>
      <w:adjustRightInd w:val="0"/>
      <w:snapToGrid w:val="0"/>
      <w:spacing w:line="240" w:lineRule="auto"/>
      <w:ind w:firstLine="0" w:firstLineChars="0"/>
      <w:jc w:val="center"/>
    </w:pPr>
    <w:rPr>
      <w:rFonts w:ascii="Times New Roman" w:hAnsi="Times New Roman" w:cs="Times New Roman"/>
      <w:sz w:val="21"/>
      <w:szCs w:val="21"/>
    </w:rPr>
  </w:style>
  <w:style w:type="paragraph" w:customStyle="1" w:styleId="232">
    <w:name w:val="表蕊居中"/>
    <w:qFormat/>
    <w:uiPriority w:val="0"/>
    <w:pPr>
      <w:spacing w:line="320" w:lineRule="exact"/>
      <w:jc w:val="center"/>
    </w:pPr>
    <w:rPr>
      <w:rFonts w:ascii="Times New Roman" w:hAnsi="Times New Roman" w:eastAsia="宋体" w:cs="Times New Roman"/>
      <w:spacing w:val="8"/>
      <w:sz w:val="21"/>
      <w:szCs w:val="28"/>
      <w:lang w:val="en-US" w:eastAsia="zh-CN" w:bidi="ar-SA"/>
    </w:rPr>
  </w:style>
  <w:style w:type="paragraph" w:customStyle="1" w:styleId="233">
    <w:name w:val="样式 XYF1 + 宋体"/>
    <w:basedOn w:val="1"/>
    <w:qFormat/>
    <w:uiPriority w:val="0"/>
    <w:pPr>
      <w:tabs>
        <w:tab w:val="left" w:pos="1080"/>
      </w:tabs>
      <w:spacing w:line="480" w:lineRule="exact"/>
      <w:ind w:firstLine="200" w:firstLineChars="200"/>
    </w:pPr>
    <w:rPr>
      <w:rFonts w:ascii="宋体" w:hAnsi="宋体" w:cs="宋体"/>
      <w:sz w:val="28"/>
    </w:rPr>
  </w:style>
  <w:style w:type="paragraph" w:customStyle="1" w:styleId="234">
    <w:name w:val="第三章表头"/>
    <w:basedOn w:val="1"/>
    <w:qFormat/>
    <w:uiPriority w:val="0"/>
    <w:pPr>
      <w:numPr>
        <w:ilvl w:val="0"/>
        <w:numId w:val="8"/>
      </w:numPr>
      <w:spacing w:line="240" w:lineRule="auto"/>
      <w:ind w:firstLine="0" w:firstLineChars="0"/>
      <w:jc w:val="center"/>
    </w:pPr>
    <w:rPr>
      <w:rFonts w:ascii="Times New Roman" w:hAnsi="Times New Roman" w:eastAsia="宋体"/>
      <w:b/>
      <w:color w:val="000000"/>
      <w:sz w:val="21"/>
      <w:szCs w:val="20"/>
    </w:rPr>
  </w:style>
  <w:style w:type="paragraph" w:customStyle="1" w:styleId="235">
    <w:name w:val="新表"/>
    <w:basedOn w:val="1"/>
    <w:qFormat/>
    <w:uiPriority w:val="0"/>
    <w:pPr>
      <w:spacing w:line="320" w:lineRule="exact"/>
      <w:jc w:val="center"/>
    </w:pPr>
    <w:rPr>
      <w:bCs/>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1" Type="http://schemas.openxmlformats.org/officeDocument/2006/relationships/fontTable" Target="fontTable.xml"/><Relationship Id="rId30" Type="http://schemas.microsoft.com/office/2006/relationships/keyMapCustomizations" Target="customizations.xml"/><Relationship Id="rId3" Type="http://schemas.openxmlformats.org/officeDocument/2006/relationships/footnotes" Target="footnotes.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15.png"/><Relationship Id="rId26" Type="http://schemas.openxmlformats.org/officeDocument/2006/relationships/image" Target="media/image14.jpeg"/><Relationship Id="rId25" Type="http://schemas.openxmlformats.org/officeDocument/2006/relationships/image" Target="media/image13.jpeg"/><Relationship Id="rId24" Type="http://schemas.openxmlformats.org/officeDocument/2006/relationships/image" Target="media/image12.jpeg"/><Relationship Id="rId23" Type="http://schemas.openxmlformats.org/officeDocument/2006/relationships/image" Target="media/image11.jpeg"/><Relationship Id="rId22" Type="http://schemas.openxmlformats.org/officeDocument/2006/relationships/image" Target="media/image10.jpeg"/><Relationship Id="rId21" Type="http://schemas.openxmlformats.org/officeDocument/2006/relationships/image" Target="media/image9.jpeg"/><Relationship Id="rId20" Type="http://schemas.openxmlformats.org/officeDocument/2006/relationships/image" Target="media/image8.jpeg"/><Relationship Id="rId2" Type="http://schemas.openxmlformats.org/officeDocument/2006/relationships/settings" Target="settings.xml"/><Relationship Id="rId19" Type="http://schemas.openxmlformats.org/officeDocument/2006/relationships/image" Target="media/image7.jpeg"/><Relationship Id="rId18" Type="http://schemas.openxmlformats.org/officeDocument/2006/relationships/image" Target="media/image6.jpeg"/><Relationship Id="rId17" Type="http://schemas.openxmlformats.org/officeDocument/2006/relationships/image" Target="media/image5.jpeg"/><Relationship Id="rId16" Type="http://schemas.openxmlformats.org/officeDocument/2006/relationships/image" Target="media/image4.jpeg"/><Relationship Id="rId15" Type="http://schemas.openxmlformats.org/officeDocument/2006/relationships/image" Target="media/image3.jpeg"/><Relationship Id="rId14" Type="http://schemas.openxmlformats.org/officeDocument/2006/relationships/image" Target="media/image2.emf"/><Relationship Id="rId13" Type="http://schemas.openxmlformats.org/officeDocument/2006/relationships/oleObject" Target="embeddings/oleObject2.bin"/><Relationship Id="rId12" Type="http://schemas.openxmlformats.org/officeDocument/2006/relationships/image" Target="media/image1.emf"/><Relationship Id="rId11" Type="http://schemas.openxmlformats.org/officeDocument/2006/relationships/oleObject" Target="embeddings/oleObject1.bin"/><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35</Pages>
  <Words>5172</Words>
  <Characters>6394</Characters>
  <Lines>111</Lines>
  <Paragraphs>31</Paragraphs>
  <TotalTime>10</TotalTime>
  <ScaleCrop>false</ScaleCrop>
  <LinksUpToDate>false</LinksUpToDate>
  <CharactersWithSpaces>6436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2017-02-21T05:40:00Z</dcterms:created>
  <dc:creator>chenjun</dc:creator>
  <cp:lastModifiedBy>杨</cp:lastModifiedBy>
  <cp:lastPrinted>2023-12-18T10:53:00Z</cp:lastPrinted>
  <dcterms:modified xsi:type="dcterms:W3CDTF">2024-12-12T06:10:28Z</dcterms:modified>
  <dc:title>广丰钢制品</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264D1C3E46A6485DA672EF830BEE27D7_13</vt:lpwstr>
  </property>
  <property fmtid="{D5CDD505-2E9C-101B-9397-08002B2CF9AE}" pid="4" name="commondata">
    <vt:lpwstr>eyJoZGlkIjoiYmNhMGYwZWVhYzZlYzUxOTRkYjFmY2VmM2U0MzNjZGMifQ==</vt:lpwstr>
  </property>
</Properties>
</file>