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601AD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color w:val="auto"/>
          <w:sz w:val="48"/>
          <w:szCs w:val="48"/>
          <w:highlight w:val="none"/>
        </w:rPr>
      </w:pPr>
    </w:p>
    <w:p w14:paraId="146FD9C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48"/>
          <w:szCs w:val="48"/>
          <w:highlight w:val="none"/>
        </w:rPr>
      </w:pPr>
    </w:p>
    <w:p w14:paraId="0EAAE56D">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highlight w:val="none"/>
        </w:rPr>
      </w:pPr>
    </w:p>
    <w:p w14:paraId="1C100DB6">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44"/>
          <w:szCs w:val="44"/>
          <w:highlight w:val="none"/>
          <w:lang w:eastAsia="zh-CN"/>
        </w:rPr>
      </w:pPr>
      <w:r>
        <w:rPr>
          <w:rFonts w:hint="default" w:ascii="Times New Roman" w:hAnsi="Times New Roman" w:eastAsia="宋体" w:cs="Times New Roman"/>
          <w:bCs/>
          <w:color w:val="auto"/>
          <w:sz w:val="52"/>
          <w:szCs w:val="52"/>
          <w:highlight w:val="none"/>
          <w:lang w:eastAsia="zh-CN"/>
        </w:rPr>
        <w:t>南京舜塔机电科技有限公司</w:t>
      </w:r>
    </w:p>
    <w:p w14:paraId="55EF756E">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52"/>
          <w:szCs w:val="52"/>
          <w:highlight w:val="none"/>
          <w:lang w:eastAsia="zh-CN"/>
        </w:rPr>
      </w:pPr>
      <w:r>
        <w:rPr>
          <w:rFonts w:hint="default" w:ascii="Times New Roman" w:hAnsi="Times New Roman" w:eastAsia="宋体" w:cs="Times New Roman"/>
          <w:bCs/>
          <w:color w:val="auto"/>
          <w:sz w:val="52"/>
          <w:szCs w:val="52"/>
          <w:highlight w:val="none"/>
          <w:lang w:eastAsia="zh-CN"/>
        </w:rPr>
        <w:t>大型桁架机器人配件加工项目</w:t>
      </w:r>
    </w:p>
    <w:p w14:paraId="1EEBA785">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52"/>
          <w:szCs w:val="52"/>
          <w:highlight w:val="none"/>
        </w:rPr>
      </w:pPr>
      <w:r>
        <w:rPr>
          <w:rFonts w:hint="default" w:ascii="Times New Roman" w:hAnsi="Times New Roman" w:eastAsia="宋体" w:cs="Times New Roman"/>
          <w:bCs/>
          <w:color w:val="auto"/>
          <w:sz w:val="52"/>
          <w:szCs w:val="52"/>
          <w:highlight w:val="none"/>
        </w:rPr>
        <w:t>竣工环境保护</w:t>
      </w:r>
    </w:p>
    <w:p w14:paraId="52C087F6">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52"/>
          <w:szCs w:val="52"/>
          <w:highlight w:val="none"/>
        </w:rPr>
      </w:pPr>
      <w:r>
        <w:rPr>
          <w:rFonts w:hint="default" w:ascii="Times New Roman" w:hAnsi="Times New Roman" w:eastAsia="宋体" w:cs="Times New Roman"/>
          <w:bCs/>
          <w:color w:val="auto"/>
          <w:sz w:val="52"/>
          <w:szCs w:val="52"/>
          <w:highlight w:val="none"/>
        </w:rPr>
        <w:t>验收监测报告表</w:t>
      </w:r>
    </w:p>
    <w:p w14:paraId="46A9AE7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319F430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3AF0DFE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71824A3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62EA592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14F8AC1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0DE54A1B">
      <w:pPr>
        <w:keepNext w:val="0"/>
        <w:keepLines w:val="0"/>
        <w:pageBreakBefore w:val="0"/>
        <w:widowControl w:val="0"/>
        <w:kinsoku/>
        <w:wordWrap/>
        <w:overflowPunct/>
        <w:topLinePunct w:val="0"/>
        <w:autoSpaceDE/>
        <w:autoSpaceDN/>
        <w:bidi w:val="0"/>
        <w:adjustRightInd/>
        <w:snapToGrid/>
        <w:spacing w:before="60" w:after="60" w:line="600" w:lineRule="exact"/>
        <w:jc w:val="center"/>
        <w:textAlignment w:val="auto"/>
        <w:rPr>
          <w:rFonts w:hint="default" w:ascii="Times New Roman" w:hAnsi="Times New Roman" w:eastAsia="宋体" w:cs="Times New Roman"/>
          <w:color w:val="auto"/>
          <w:sz w:val="36"/>
          <w:szCs w:val="36"/>
          <w:highlight w:val="none"/>
          <w:lang w:eastAsia="zh-CN"/>
        </w:rPr>
      </w:pPr>
      <w:r>
        <w:rPr>
          <w:rFonts w:hint="default" w:ascii="Times New Roman" w:hAnsi="Times New Roman" w:eastAsia="宋体" w:cs="Times New Roman"/>
          <w:color w:val="auto"/>
          <w:sz w:val="36"/>
          <w:szCs w:val="36"/>
          <w:highlight w:val="none"/>
        </w:rPr>
        <w:t>建设单位：</w:t>
      </w:r>
      <w:r>
        <w:rPr>
          <w:rFonts w:hint="default" w:ascii="Times New Roman" w:hAnsi="Times New Roman" w:eastAsia="宋体" w:cs="Times New Roman"/>
          <w:color w:val="auto"/>
          <w:sz w:val="36"/>
          <w:szCs w:val="36"/>
          <w:highlight w:val="none"/>
          <w:lang w:eastAsia="zh-CN"/>
        </w:rPr>
        <w:t>南京舜塔机电科技有限公司</w:t>
      </w:r>
    </w:p>
    <w:p w14:paraId="49593EED">
      <w:pPr>
        <w:keepNext w:val="0"/>
        <w:keepLines w:val="0"/>
        <w:pageBreakBefore w:val="0"/>
        <w:widowControl w:val="0"/>
        <w:kinsoku/>
        <w:wordWrap/>
        <w:overflowPunct/>
        <w:topLinePunct w:val="0"/>
        <w:autoSpaceDE/>
        <w:autoSpaceDN/>
        <w:bidi w:val="0"/>
        <w:adjustRightInd/>
        <w:snapToGrid/>
        <w:spacing w:before="60" w:after="60" w:line="600" w:lineRule="exact"/>
        <w:jc w:val="center"/>
        <w:textAlignment w:val="auto"/>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color w:val="auto"/>
          <w:sz w:val="36"/>
          <w:szCs w:val="36"/>
          <w:highlight w:val="none"/>
        </w:rPr>
        <w:t>202</w:t>
      </w:r>
      <w:r>
        <w:rPr>
          <w:rFonts w:hint="eastAsia" w:ascii="Times New Roman" w:hAnsi="Times New Roman" w:eastAsia="宋体" w:cs="Times New Roman"/>
          <w:color w:val="auto"/>
          <w:sz w:val="36"/>
          <w:szCs w:val="36"/>
          <w:highlight w:val="none"/>
          <w:lang w:val="en-US" w:eastAsia="zh-CN"/>
        </w:rPr>
        <w:t>4</w:t>
      </w:r>
      <w:r>
        <w:rPr>
          <w:rFonts w:hint="default" w:ascii="Times New Roman" w:hAnsi="Times New Roman" w:eastAsia="宋体" w:cs="Times New Roman"/>
          <w:color w:val="auto"/>
          <w:sz w:val="36"/>
          <w:szCs w:val="36"/>
          <w:highlight w:val="none"/>
        </w:rPr>
        <w:t>年</w:t>
      </w:r>
      <w:r>
        <w:rPr>
          <w:rFonts w:hint="default" w:ascii="Times New Roman" w:hAnsi="Times New Roman" w:eastAsia="宋体" w:cs="Times New Roman"/>
          <w:color w:val="auto"/>
          <w:sz w:val="36"/>
          <w:szCs w:val="36"/>
          <w:highlight w:val="none"/>
          <w:lang w:val="en-US" w:eastAsia="zh-CN"/>
        </w:rPr>
        <w:t>10</w:t>
      </w:r>
      <w:r>
        <w:rPr>
          <w:rFonts w:hint="default" w:ascii="Times New Roman" w:hAnsi="Times New Roman" w:eastAsia="宋体" w:cs="Times New Roman"/>
          <w:color w:val="auto"/>
          <w:sz w:val="36"/>
          <w:szCs w:val="36"/>
          <w:highlight w:val="none"/>
        </w:rPr>
        <w:t>月</w:t>
      </w:r>
    </w:p>
    <w:p w14:paraId="573B52F1">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br w:type="page"/>
      </w:r>
    </w:p>
    <w:p w14:paraId="4586D861">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建设单位</w:t>
      </w:r>
    </w:p>
    <w:p w14:paraId="1981C9D7">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b/>
          <w:color w:val="auto"/>
          <w:sz w:val="28"/>
          <w:highlight w:val="none"/>
        </w:rPr>
        <w:t>法人代表:</w:t>
      </w:r>
      <w:r>
        <w:rPr>
          <w:rFonts w:hint="default" w:ascii="Times New Roman" w:hAnsi="Times New Roman" w:eastAsia="宋体" w:cs="Times New Roman"/>
          <w:color w:val="auto"/>
          <w:sz w:val="28"/>
          <w:highlight w:val="none"/>
        </w:rPr>
        <w:tab/>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签字）</w:t>
      </w:r>
    </w:p>
    <w:p w14:paraId="22BA4BF0">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ab/>
      </w:r>
    </w:p>
    <w:p w14:paraId="24B7D01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04F410D7">
      <w:pPr>
        <w:keepNext w:val="0"/>
        <w:keepLines w:val="0"/>
        <w:pageBreakBefore w:val="0"/>
        <w:tabs>
          <w:tab w:val="left" w:pos="984"/>
        </w:tabs>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ab/>
      </w:r>
    </w:p>
    <w:p w14:paraId="404C97ED">
      <w:pPr>
        <w:keepNext w:val="0"/>
        <w:keepLines w:val="0"/>
        <w:pageBreakBefore w:val="0"/>
        <w:tabs>
          <w:tab w:val="left" w:pos="984"/>
        </w:tabs>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487CFB48">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7CD412F5">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61274BA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2FC315DA">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2DF518A4">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76CB29F1">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建设单位</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盖章）</w:t>
      </w:r>
    </w:p>
    <w:p w14:paraId="2C712E82">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电话:</w:t>
      </w:r>
    </w:p>
    <w:p w14:paraId="791D8F8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传真:</w:t>
      </w:r>
    </w:p>
    <w:p w14:paraId="65EE4528">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邮编:</w:t>
      </w:r>
    </w:p>
    <w:p w14:paraId="10BB7F94">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地址:</w:t>
      </w:r>
    </w:p>
    <w:p w14:paraId="79B95EF0">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9CAB811">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color w:val="auto"/>
          <w:sz w:val="28"/>
          <w:szCs w:val="28"/>
          <w:highlight w:val="none"/>
        </w:rPr>
      </w:pPr>
      <w:bookmarkStart w:id="0" w:name="_Toc17791"/>
      <w:r>
        <w:rPr>
          <w:rFonts w:hint="default" w:ascii="Times New Roman" w:hAnsi="Times New Roman" w:eastAsia="宋体" w:cs="Times New Roman"/>
          <w:b/>
          <w:color w:val="auto"/>
          <w:sz w:val="28"/>
          <w:szCs w:val="28"/>
          <w:highlight w:val="none"/>
        </w:rPr>
        <w:t>表一建设项目情况、验收依据</w:t>
      </w:r>
      <w:bookmarkEnd w:id="0"/>
      <w:bookmarkStart w:id="28" w:name="_GoBack"/>
      <w:bookmarkEnd w:id="28"/>
    </w:p>
    <w:tbl>
      <w:tblPr>
        <w:tblStyle w:val="26"/>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98"/>
        <w:gridCol w:w="1850"/>
        <w:gridCol w:w="1896"/>
        <w:gridCol w:w="1136"/>
        <w:gridCol w:w="733"/>
        <w:gridCol w:w="1106"/>
      </w:tblGrid>
      <w:tr w14:paraId="0A4DFF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23E064B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建设项目名称</w:t>
            </w:r>
          </w:p>
        </w:tc>
        <w:tc>
          <w:tcPr>
            <w:tcW w:w="3944" w:type="pct"/>
            <w:gridSpan w:val="5"/>
            <w:vAlign w:val="center"/>
          </w:tcPr>
          <w:p w14:paraId="65297BB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大型桁架机器人配件加工项目</w:t>
            </w:r>
          </w:p>
        </w:tc>
      </w:tr>
      <w:tr w14:paraId="19AF1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0C7C789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建设单位名称</w:t>
            </w:r>
          </w:p>
        </w:tc>
        <w:tc>
          <w:tcPr>
            <w:tcW w:w="3944" w:type="pct"/>
            <w:gridSpan w:val="5"/>
            <w:vAlign w:val="center"/>
          </w:tcPr>
          <w:p w14:paraId="6CD522F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kern w:val="0"/>
                <w:sz w:val="24"/>
                <w:highlight w:val="none"/>
                <w:lang w:eastAsia="zh-CN"/>
              </w:rPr>
              <w:t>南京舜塔机电科技有限公司</w:t>
            </w:r>
          </w:p>
        </w:tc>
      </w:tr>
      <w:tr w14:paraId="445E21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138BB21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建设项目性质</w:t>
            </w:r>
          </w:p>
        </w:tc>
        <w:tc>
          <w:tcPr>
            <w:tcW w:w="3944" w:type="pct"/>
            <w:gridSpan w:val="5"/>
            <w:vAlign w:val="center"/>
          </w:tcPr>
          <w:p w14:paraId="37691E7B">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52"/>
            </w:r>
            <w:r>
              <w:rPr>
                <w:rFonts w:hint="default" w:ascii="Times New Roman" w:hAnsi="Times New Roman" w:eastAsia="宋体" w:cs="Times New Roman"/>
                <w:color w:val="auto"/>
                <w:sz w:val="24"/>
                <w:highlight w:val="none"/>
              </w:rPr>
              <w:t>新建</w:t>
            </w: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改建□技改□迁建□修编</w:t>
            </w:r>
          </w:p>
        </w:tc>
      </w:tr>
      <w:tr w14:paraId="7AB69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7F09315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w:t>
            </w:r>
          </w:p>
        </w:tc>
        <w:tc>
          <w:tcPr>
            <w:tcW w:w="3944" w:type="pct"/>
            <w:gridSpan w:val="5"/>
            <w:vAlign w:val="center"/>
          </w:tcPr>
          <w:p w14:paraId="79BF444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南京市</w:t>
            </w:r>
            <w:r>
              <w:rPr>
                <w:rFonts w:hint="default" w:ascii="Times New Roman" w:hAnsi="Times New Roman" w:eastAsia="宋体" w:cs="Times New Roman"/>
                <w:color w:val="auto"/>
                <w:sz w:val="24"/>
                <w:highlight w:val="none"/>
                <w:lang w:eastAsia="zh-CN"/>
              </w:rPr>
              <w:t>江宁区湖熟街道周岗镇齐尚路</w:t>
            </w:r>
          </w:p>
        </w:tc>
      </w:tr>
      <w:tr w14:paraId="3D6C75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5001D87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主要产品名称</w:t>
            </w:r>
          </w:p>
        </w:tc>
        <w:tc>
          <w:tcPr>
            <w:tcW w:w="3944" w:type="pct"/>
            <w:gridSpan w:val="5"/>
            <w:vAlign w:val="center"/>
          </w:tcPr>
          <w:p w14:paraId="09A56D8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纸制品</w:t>
            </w:r>
          </w:p>
        </w:tc>
      </w:tr>
      <w:tr w14:paraId="07EA85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1238F41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设计生产能力</w:t>
            </w:r>
          </w:p>
        </w:tc>
        <w:tc>
          <w:tcPr>
            <w:tcW w:w="3944" w:type="pct"/>
            <w:gridSpan w:val="5"/>
            <w:vAlign w:val="center"/>
          </w:tcPr>
          <w:p w14:paraId="39F6142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val="en-US" w:eastAsia="zh-CN"/>
              </w:rPr>
              <w:t>年产大型桁架机器人配件220吨</w:t>
            </w:r>
          </w:p>
        </w:tc>
      </w:tr>
      <w:tr w14:paraId="41F73A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60FF272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实际生产能力</w:t>
            </w:r>
          </w:p>
        </w:tc>
        <w:tc>
          <w:tcPr>
            <w:tcW w:w="3944" w:type="pct"/>
            <w:gridSpan w:val="5"/>
            <w:vAlign w:val="center"/>
          </w:tcPr>
          <w:p w14:paraId="14A706D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val="en-US" w:eastAsia="zh-CN"/>
              </w:rPr>
              <w:t>年产大型桁架机器人配件220吨</w:t>
            </w:r>
          </w:p>
        </w:tc>
      </w:tr>
      <w:tr w14:paraId="072294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0283562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建设项目环评时间</w:t>
            </w:r>
          </w:p>
        </w:tc>
        <w:tc>
          <w:tcPr>
            <w:tcW w:w="1086" w:type="pct"/>
            <w:vAlign w:val="center"/>
          </w:tcPr>
          <w:p w14:paraId="200871E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月</w:t>
            </w:r>
          </w:p>
        </w:tc>
        <w:tc>
          <w:tcPr>
            <w:tcW w:w="1113" w:type="pct"/>
            <w:vAlign w:val="center"/>
          </w:tcPr>
          <w:p w14:paraId="544F1E9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开工建设时间</w:t>
            </w:r>
          </w:p>
        </w:tc>
        <w:tc>
          <w:tcPr>
            <w:tcW w:w="1744" w:type="pct"/>
            <w:gridSpan w:val="3"/>
            <w:vAlign w:val="center"/>
          </w:tcPr>
          <w:p w14:paraId="6109602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月</w:t>
            </w:r>
          </w:p>
        </w:tc>
      </w:tr>
      <w:tr w14:paraId="7C90A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18EBE33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调试时间</w:t>
            </w:r>
          </w:p>
        </w:tc>
        <w:tc>
          <w:tcPr>
            <w:tcW w:w="1086" w:type="pct"/>
            <w:vAlign w:val="center"/>
          </w:tcPr>
          <w:p w14:paraId="515CC56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6</w:t>
            </w:r>
            <w:r>
              <w:rPr>
                <w:rFonts w:hint="eastAsia" w:ascii="Times New Roman" w:hAnsi="Times New Roman" w:eastAsia="宋体" w:cs="Times New Roman"/>
                <w:color w:val="auto"/>
                <w:sz w:val="24"/>
                <w:highlight w:val="none"/>
                <w:lang w:val="en-US" w:eastAsia="zh-CN"/>
              </w:rPr>
              <w:t>-10月</w:t>
            </w:r>
          </w:p>
        </w:tc>
        <w:tc>
          <w:tcPr>
            <w:tcW w:w="1113" w:type="pct"/>
            <w:vAlign w:val="center"/>
          </w:tcPr>
          <w:p w14:paraId="45DE3EB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验收现场监测时间</w:t>
            </w:r>
          </w:p>
        </w:tc>
        <w:tc>
          <w:tcPr>
            <w:tcW w:w="1744" w:type="pct"/>
            <w:gridSpan w:val="3"/>
            <w:vAlign w:val="center"/>
          </w:tcPr>
          <w:p w14:paraId="16D6748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val="en-US" w:eastAsia="zh-CN"/>
              </w:rPr>
              <w:t>22-23</w:t>
            </w:r>
            <w:r>
              <w:rPr>
                <w:rFonts w:hint="default" w:ascii="Times New Roman" w:hAnsi="Times New Roman" w:eastAsia="宋体" w:cs="Times New Roman"/>
                <w:color w:val="auto"/>
                <w:sz w:val="24"/>
                <w:highlight w:val="none"/>
              </w:rPr>
              <w:t>日</w:t>
            </w:r>
          </w:p>
        </w:tc>
      </w:tr>
      <w:tr w14:paraId="7E7E29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055" w:type="pct"/>
            <w:vAlign w:val="center"/>
          </w:tcPr>
          <w:p w14:paraId="31ADE53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环评报告表</w:t>
            </w:r>
          </w:p>
          <w:p w14:paraId="4A98233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审批部门</w:t>
            </w:r>
          </w:p>
        </w:tc>
        <w:tc>
          <w:tcPr>
            <w:tcW w:w="1086" w:type="pct"/>
            <w:vAlign w:val="center"/>
          </w:tcPr>
          <w:p w14:paraId="50FDDC0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南京</w:t>
            </w:r>
            <w:r>
              <w:rPr>
                <w:rFonts w:hint="default" w:ascii="Times New Roman" w:hAnsi="Times New Roman" w:eastAsia="宋体" w:cs="Times New Roman"/>
                <w:color w:val="auto"/>
                <w:sz w:val="24"/>
                <w:highlight w:val="none"/>
                <w:lang w:val="en-US" w:eastAsia="zh-CN"/>
              </w:rPr>
              <w:t>市生态环境局</w:t>
            </w:r>
          </w:p>
        </w:tc>
        <w:tc>
          <w:tcPr>
            <w:tcW w:w="1113" w:type="pct"/>
            <w:vAlign w:val="center"/>
          </w:tcPr>
          <w:p w14:paraId="17563FF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环评报告表</w:t>
            </w:r>
          </w:p>
          <w:p w14:paraId="3CF904D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编制单位</w:t>
            </w:r>
          </w:p>
        </w:tc>
        <w:tc>
          <w:tcPr>
            <w:tcW w:w="1744" w:type="pct"/>
            <w:gridSpan w:val="3"/>
            <w:vAlign w:val="center"/>
          </w:tcPr>
          <w:p w14:paraId="1DE39F6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南京伊环环境科技有限公司</w:t>
            </w:r>
          </w:p>
        </w:tc>
      </w:tr>
      <w:tr w14:paraId="2B32E9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57BD7EF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环保设施设计单位</w:t>
            </w:r>
          </w:p>
        </w:tc>
        <w:tc>
          <w:tcPr>
            <w:tcW w:w="1086" w:type="pct"/>
            <w:vAlign w:val="center"/>
          </w:tcPr>
          <w:p w14:paraId="2A11E99E">
            <w:pPr>
              <w:keepNext w:val="0"/>
              <w:keepLines w:val="0"/>
              <w:pageBreakBefore w:val="0"/>
              <w:kinsoku/>
              <w:wordWrap/>
              <w:overflowPunct/>
              <w:topLinePunct w:val="0"/>
              <w:autoSpaceDN/>
              <w:bidi w:val="0"/>
              <w:spacing w:line="460" w:lineRule="exact"/>
              <w:jc w:val="center"/>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val="en-US" w:eastAsia="zh-CN"/>
              </w:rPr>
              <w:t>无</w:t>
            </w:r>
          </w:p>
        </w:tc>
        <w:tc>
          <w:tcPr>
            <w:tcW w:w="1113" w:type="pct"/>
            <w:vAlign w:val="center"/>
          </w:tcPr>
          <w:p w14:paraId="0656D12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环保设施施工单位</w:t>
            </w:r>
          </w:p>
        </w:tc>
        <w:tc>
          <w:tcPr>
            <w:tcW w:w="1744" w:type="pct"/>
            <w:gridSpan w:val="3"/>
            <w:vAlign w:val="center"/>
          </w:tcPr>
          <w:p w14:paraId="025B2F9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lang w:eastAsia="zh-CN"/>
              </w:rPr>
              <w:t>南京舜塔机电科技有限公司</w:t>
            </w:r>
          </w:p>
        </w:tc>
      </w:tr>
      <w:tr w14:paraId="398129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45A3FBE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投资总概算</w:t>
            </w:r>
          </w:p>
        </w:tc>
        <w:tc>
          <w:tcPr>
            <w:tcW w:w="1086" w:type="pct"/>
            <w:vAlign w:val="center"/>
          </w:tcPr>
          <w:p w14:paraId="5243489B">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1000</w:t>
            </w:r>
            <w:r>
              <w:rPr>
                <w:rFonts w:hint="default" w:ascii="Times New Roman" w:hAnsi="Times New Roman" w:eastAsia="宋体" w:cs="Times New Roman"/>
                <w:color w:val="auto"/>
                <w:sz w:val="24"/>
                <w:highlight w:val="none"/>
              </w:rPr>
              <w:t>万元</w:t>
            </w:r>
          </w:p>
        </w:tc>
        <w:tc>
          <w:tcPr>
            <w:tcW w:w="1113" w:type="pct"/>
            <w:vAlign w:val="center"/>
          </w:tcPr>
          <w:p w14:paraId="300E549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环保投资总概算</w:t>
            </w:r>
          </w:p>
        </w:tc>
        <w:tc>
          <w:tcPr>
            <w:tcW w:w="667" w:type="pct"/>
            <w:vAlign w:val="center"/>
          </w:tcPr>
          <w:p w14:paraId="7DE2C48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万元</w:t>
            </w:r>
          </w:p>
        </w:tc>
        <w:tc>
          <w:tcPr>
            <w:tcW w:w="430" w:type="pct"/>
            <w:vAlign w:val="center"/>
          </w:tcPr>
          <w:p w14:paraId="0AB82CF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比例</w:t>
            </w:r>
          </w:p>
        </w:tc>
        <w:tc>
          <w:tcPr>
            <w:tcW w:w="646" w:type="pct"/>
            <w:vAlign w:val="center"/>
          </w:tcPr>
          <w:p w14:paraId="0095EB6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w:t>
            </w:r>
          </w:p>
        </w:tc>
      </w:tr>
      <w:tr w14:paraId="6D9228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703C898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实际总概算</w:t>
            </w:r>
          </w:p>
        </w:tc>
        <w:tc>
          <w:tcPr>
            <w:tcW w:w="1086" w:type="pct"/>
            <w:vAlign w:val="center"/>
          </w:tcPr>
          <w:p w14:paraId="6EC0556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600</w:t>
            </w:r>
            <w:r>
              <w:rPr>
                <w:rFonts w:hint="default" w:ascii="Times New Roman" w:hAnsi="Times New Roman" w:eastAsia="宋体" w:cs="Times New Roman"/>
                <w:color w:val="auto"/>
                <w:sz w:val="24"/>
                <w:highlight w:val="none"/>
              </w:rPr>
              <w:t>万元</w:t>
            </w:r>
          </w:p>
        </w:tc>
        <w:tc>
          <w:tcPr>
            <w:tcW w:w="1113" w:type="pct"/>
            <w:vAlign w:val="center"/>
          </w:tcPr>
          <w:p w14:paraId="15F2CA8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w:t>
            </w:r>
          </w:p>
        </w:tc>
        <w:tc>
          <w:tcPr>
            <w:tcW w:w="667" w:type="pct"/>
            <w:vAlign w:val="center"/>
          </w:tcPr>
          <w:p w14:paraId="530BCD7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万元</w:t>
            </w:r>
          </w:p>
        </w:tc>
        <w:tc>
          <w:tcPr>
            <w:tcW w:w="430" w:type="pct"/>
            <w:vAlign w:val="center"/>
          </w:tcPr>
          <w:p w14:paraId="10B1BF1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比例</w:t>
            </w:r>
          </w:p>
        </w:tc>
        <w:tc>
          <w:tcPr>
            <w:tcW w:w="646" w:type="pct"/>
            <w:vAlign w:val="center"/>
          </w:tcPr>
          <w:p w14:paraId="36272FD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1.7</w:t>
            </w:r>
            <w:r>
              <w:rPr>
                <w:rFonts w:hint="default" w:ascii="Times New Roman" w:hAnsi="Times New Roman" w:eastAsia="宋体" w:cs="Times New Roman"/>
                <w:color w:val="auto"/>
                <w:sz w:val="24"/>
                <w:highlight w:val="none"/>
              </w:rPr>
              <w:t>%</w:t>
            </w:r>
          </w:p>
        </w:tc>
      </w:tr>
      <w:tr w14:paraId="7DE5A8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055" w:type="pct"/>
            <w:vAlign w:val="center"/>
          </w:tcPr>
          <w:p w14:paraId="6D8BD4D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验收监测依据</w:t>
            </w:r>
          </w:p>
        </w:tc>
        <w:tc>
          <w:tcPr>
            <w:tcW w:w="3944" w:type="pct"/>
            <w:gridSpan w:val="5"/>
            <w:vAlign w:val="center"/>
          </w:tcPr>
          <w:p w14:paraId="73E2A8A1">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1、《中华人民共和国环境保护法》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2014年4月24日修订）；</w:t>
            </w:r>
          </w:p>
          <w:p w14:paraId="16C28AB2">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《中华人民共和国水污染防治法》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2017年6月27日修正）；</w:t>
            </w:r>
          </w:p>
          <w:p w14:paraId="10C2D72A">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《中华人民共和国大气污染防治法》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2018年10月26日修正）；</w:t>
            </w:r>
          </w:p>
          <w:p w14:paraId="36664151">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eastAsia="zh-CN"/>
              </w:rPr>
              <w:t>《中华人民共和国噪声污染防治法》（2021年12月24日</w:t>
            </w:r>
            <w:r>
              <w:rPr>
                <w:rFonts w:hint="default" w:ascii="Times New Roman" w:hAnsi="Times New Roman" w:eastAsia="宋体" w:cs="Times New Roman"/>
                <w:color w:val="auto"/>
                <w:sz w:val="24"/>
                <w:highlight w:val="none"/>
              </w:rPr>
              <w:t>）；</w:t>
            </w:r>
          </w:p>
          <w:p w14:paraId="60F2799A">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《中华人民共和国固体废物污染环境防治法》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中华人民共和国主席令213届第43号），2020年4月29日修订；</w:t>
            </w:r>
          </w:p>
          <w:p w14:paraId="0AD5D006">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《建设项目环境保护管理条例》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2017年10月1日起施行）；</w:t>
            </w:r>
          </w:p>
          <w:p w14:paraId="3581510F">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w:t>
            </w:r>
            <w:bookmarkStart w:id="1" w:name="_Hlk513627919"/>
            <w:r>
              <w:rPr>
                <w:rFonts w:hint="default" w:ascii="Times New Roman" w:hAnsi="Times New Roman" w:eastAsia="宋体" w:cs="Times New Roman"/>
                <w:color w:val="auto"/>
                <w:sz w:val="24"/>
                <w:highlight w:val="none"/>
              </w:rPr>
              <w:t>建设项目竣工环境保护验收暂行办法</w:t>
            </w:r>
            <w:bookmarkEnd w:id="1"/>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国环规环评[2017]4号）；</w:t>
            </w:r>
          </w:p>
          <w:p w14:paraId="7C19A1B6">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《关于规范建设单位自主开展建设项目竣工环境保护验收的通知》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环办环评函[2017]1235号）；</w:t>
            </w:r>
          </w:p>
          <w:p w14:paraId="7E936086">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9、</w:t>
            </w:r>
            <w:r>
              <w:rPr>
                <w:rFonts w:hint="default" w:ascii="Times New Roman" w:hAnsi="Times New Roman" w:eastAsia="宋体" w:cs="Times New Roman"/>
                <w:color w:val="auto"/>
                <w:sz w:val="24"/>
                <w:highlight w:val="none"/>
              </w:rPr>
              <w:t>《建设项目竣工环境保护验收技术指南污染影响类》</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生态环境部2018年第9号，2018年5月15日）；</w:t>
            </w:r>
          </w:p>
          <w:p w14:paraId="056CA51E">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《关于印发环评管理中部分行业建设项目重大变动清单的通知》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环境保护部，环办[2015]52号，2015年6月4日）；</w:t>
            </w:r>
          </w:p>
          <w:p w14:paraId="2A67D960">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11、</w:t>
            </w:r>
            <w:r>
              <w:rPr>
                <w:rFonts w:hint="default" w:ascii="Times New Roman" w:hAnsi="Times New Roman" w:eastAsia="宋体" w:cs="Times New Roman"/>
                <w:color w:val="auto"/>
                <w:sz w:val="24"/>
                <w:highlight w:val="none"/>
              </w:rPr>
              <w:t>关于印发《污染影响类建设项目重大变动清单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试行）》的通知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生态环境部，环办环评函[2020]688号，2020年12月13日）；</w:t>
            </w:r>
          </w:p>
          <w:p w14:paraId="56784B78">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12、</w:t>
            </w:r>
            <w:r>
              <w:rPr>
                <w:rFonts w:hint="default" w:ascii="Times New Roman" w:hAnsi="Times New Roman" w:eastAsia="宋体" w:cs="Times New Roman"/>
                <w:color w:val="auto"/>
                <w:sz w:val="24"/>
                <w:highlight w:val="none"/>
              </w:rPr>
              <w:t>《省生态环境厅关于加强涉变动项目环评与排污许可管理衔接的通知》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苏环办[2021]122号）；</w:t>
            </w:r>
          </w:p>
          <w:p w14:paraId="4FBE8CBB">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13、</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0"/>
                <w:sz w:val="24"/>
                <w:highlight w:val="none"/>
                <w:lang w:eastAsia="zh-CN"/>
              </w:rPr>
              <w:t>南京舜塔机电科技有限公司</w:t>
            </w:r>
            <w:r>
              <w:rPr>
                <w:rFonts w:hint="default" w:ascii="Times New Roman" w:hAnsi="Times New Roman" w:eastAsia="宋体" w:cs="Times New Roman"/>
                <w:color w:val="auto"/>
                <w:sz w:val="24"/>
                <w:highlight w:val="none"/>
                <w:lang w:eastAsia="zh-CN"/>
              </w:rPr>
              <w:t>大型桁架机器人配件加工项目</w:t>
            </w:r>
            <w:r>
              <w:rPr>
                <w:rFonts w:hint="default" w:ascii="Times New Roman" w:hAnsi="Times New Roman" w:eastAsia="宋体" w:cs="Times New Roman"/>
                <w:color w:val="auto"/>
                <w:sz w:val="24"/>
                <w:highlight w:val="none"/>
              </w:rPr>
              <w:t>环境影响报告表》</w:t>
            </w:r>
            <w:r>
              <w:rPr>
                <w:rFonts w:hint="default" w:ascii="Times New Roman" w:hAnsi="Times New Roman" w:eastAsia="宋体" w:cs="Times New Roman"/>
                <w:color w:val="auto"/>
                <w:sz w:val="24"/>
                <w:highlight w:val="none"/>
                <w:lang w:eastAsia="zh-CN"/>
              </w:rPr>
              <w:t>，南京伊环环境科技有限公司，</w:t>
            </w: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eastAsia="zh-CN"/>
              </w:rPr>
              <w:t>；</w:t>
            </w:r>
          </w:p>
          <w:p w14:paraId="139407E6">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《关于</w:t>
            </w:r>
            <w:r>
              <w:rPr>
                <w:rFonts w:hint="default" w:ascii="Times New Roman" w:hAnsi="Times New Roman" w:eastAsia="宋体" w:cs="Times New Roman"/>
                <w:color w:val="auto"/>
                <w:sz w:val="24"/>
                <w:highlight w:val="none"/>
                <w:lang w:eastAsia="zh-CN"/>
              </w:rPr>
              <w:t>南京舜塔机电科技有限公司大型桁架机器人配件加工项目环境影响报告表的批复》（</w:t>
            </w:r>
            <w:r>
              <w:rPr>
                <w:rFonts w:hint="default" w:ascii="Times New Roman" w:hAnsi="Times New Roman" w:eastAsia="宋体" w:cs="Times New Roman"/>
                <w:color w:val="auto"/>
                <w:sz w:val="24"/>
                <w:highlight w:val="none"/>
              </w:rPr>
              <w:t>南京</w:t>
            </w:r>
            <w:r>
              <w:rPr>
                <w:rFonts w:hint="default" w:ascii="Times New Roman" w:hAnsi="Times New Roman" w:eastAsia="宋体" w:cs="Times New Roman"/>
                <w:color w:val="auto"/>
                <w:sz w:val="24"/>
                <w:highlight w:val="none"/>
                <w:lang w:val="en-US" w:eastAsia="zh-CN"/>
              </w:rPr>
              <w:t>市生态环境局</w:t>
            </w:r>
            <w:r>
              <w:rPr>
                <w:rFonts w:hint="default" w:ascii="Times New Roman" w:hAnsi="Times New Roman" w:eastAsia="宋体" w:cs="Times New Roman"/>
                <w:color w:val="auto"/>
                <w:sz w:val="24"/>
                <w:highlight w:val="none"/>
                <w:lang w:eastAsia="zh-CN"/>
              </w:rPr>
              <w:t>，宁</w:t>
            </w:r>
            <w:r>
              <w:rPr>
                <w:rFonts w:hint="default" w:ascii="Times New Roman" w:hAnsi="Times New Roman" w:eastAsia="宋体" w:cs="Times New Roman"/>
                <w:color w:val="auto"/>
                <w:sz w:val="24"/>
                <w:highlight w:val="none"/>
                <w:lang w:val="en-US" w:eastAsia="zh-CN"/>
              </w:rPr>
              <w:t>环（江）建</w:t>
            </w:r>
            <w:r>
              <w:rPr>
                <w:rFonts w:hint="default" w:ascii="Times New Roman" w:hAnsi="Times New Roman" w:eastAsia="宋体" w:cs="Times New Roman"/>
                <w:color w:val="auto"/>
                <w:sz w:val="24"/>
                <w:highlight w:val="none"/>
                <w:lang w:eastAsia="zh-CN"/>
              </w:rPr>
              <w:t>〔2022〕157号）。</w:t>
            </w:r>
          </w:p>
        </w:tc>
      </w:tr>
      <w:tr w14:paraId="19354B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1055" w:type="pct"/>
            <w:vAlign w:val="center"/>
          </w:tcPr>
          <w:p w14:paraId="3E5821E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验收监测评价标准、标号、级别、限值</w:t>
            </w:r>
          </w:p>
        </w:tc>
        <w:tc>
          <w:tcPr>
            <w:tcW w:w="3944" w:type="pct"/>
            <w:gridSpan w:val="5"/>
            <w:vAlign w:val="center"/>
          </w:tcPr>
          <w:p w14:paraId="7C768ADB">
            <w:pPr>
              <w:pStyle w:val="11"/>
              <w:keepNext w:val="0"/>
              <w:keepLines w:val="0"/>
              <w:pageBreakBefore w:val="0"/>
              <w:tabs>
                <w:tab w:val="center" w:pos="4153"/>
                <w:tab w:val="right" w:pos="8306"/>
              </w:tabs>
              <w:kinsoku/>
              <w:wordWrap/>
              <w:overflowPunct/>
              <w:topLinePunct w:val="0"/>
              <w:autoSpaceDN/>
              <w:bidi w:val="0"/>
              <w:spacing w:line="460" w:lineRule="exact"/>
              <w:ind w:left="720" w:hanging="720" w:hangingChars="3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废水：本项目生活污水</w:t>
            </w:r>
            <w:r>
              <w:rPr>
                <w:rFonts w:hint="eastAsia" w:eastAsia="宋体" w:cs="Times New Roman"/>
                <w:color w:val="auto"/>
                <w:sz w:val="24"/>
                <w:highlight w:val="none"/>
                <w:lang w:eastAsia="zh-CN"/>
              </w:rPr>
              <w:t>托运</w:t>
            </w:r>
            <w:r>
              <w:rPr>
                <w:rFonts w:hint="default" w:ascii="Times New Roman" w:hAnsi="Times New Roman" w:eastAsia="宋体" w:cs="Times New Roman"/>
                <w:color w:val="auto"/>
                <w:sz w:val="24"/>
                <w:highlight w:val="none"/>
              </w:rPr>
              <w:t>至江宁区湖熟街道集镇污水处理厂，</w:t>
            </w:r>
            <w:r>
              <w:rPr>
                <w:rFonts w:hint="eastAsia" w:eastAsia="宋体" w:cs="Times New Roman"/>
                <w:color w:val="auto"/>
                <w:sz w:val="24"/>
                <w:highlight w:val="none"/>
                <w:lang w:eastAsia="zh-CN"/>
              </w:rPr>
              <w:t>托运</w:t>
            </w:r>
            <w:r>
              <w:rPr>
                <w:rFonts w:hint="default" w:ascii="Times New Roman" w:hAnsi="Times New Roman" w:eastAsia="宋体" w:cs="Times New Roman"/>
                <w:color w:val="auto"/>
                <w:sz w:val="24"/>
                <w:highlight w:val="none"/>
              </w:rPr>
              <w:t>标准满足《污水综合排放标准》表4三级标准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GB8978-1996）</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污水厂处理达到《城镇污水处理厂污染物排放标准》一级A标准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GB18918-2002），尾水达标排入句容河</w:t>
            </w:r>
            <w:r>
              <w:rPr>
                <w:rFonts w:hint="default" w:ascii="Times New Roman" w:hAnsi="Times New Roman" w:eastAsia="宋体" w:cs="Times New Roman"/>
                <w:color w:val="auto"/>
                <w:sz w:val="24"/>
                <w:highlight w:val="none"/>
                <w:lang w:eastAsia="zh-CN"/>
              </w:rPr>
              <w:t>。</w:t>
            </w:r>
          </w:p>
          <w:p w14:paraId="7D9F2D1A">
            <w:pPr>
              <w:pStyle w:val="11"/>
              <w:keepNext w:val="0"/>
              <w:keepLines w:val="0"/>
              <w:pageBreakBefore w:val="0"/>
              <w:tabs>
                <w:tab w:val="center" w:pos="4153"/>
                <w:tab w:val="right" w:pos="8306"/>
              </w:tabs>
              <w:kinsoku/>
              <w:wordWrap/>
              <w:overflowPunct/>
              <w:topLinePunct w:val="0"/>
              <w:autoSpaceDN/>
              <w:bidi w:val="0"/>
              <w:spacing w:line="460" w:lineRule="exact"/>
              <w:ind w:left="720" w:hanging="720" w:hangingChars="3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废气：本项目废气主要为VOCs</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以非甲烷总烃计）</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焊接烟尘、机加工金属粉尘，主要污染物为非甲烷总烃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颗粒物，非甲烷总烃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颗粒物执行《大气污染物综合排放标准》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DB32/4041</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2021）表3单位边界大气污染物排放监控浓度限值</w:t>
            </w:r>
            <w:r>
              <w:rPr>
                <w:rFonts w:hint="default" w:ascii="Times New Roman" w:hAnsi="Times New Roman" w:eastAsia="宋体" w:cs="Times New Roman"/>
                <w:color w:val="auto"/>
                <w:sz w:val="24"/>
                <w:highlight w:val="none"/>
                <w:lang w:val="zh-CN"/>
              </w:rPr>
              <w:t>；厂区非甲烷总烃执行江苏省《大气污染物综合排放标准》（DB32/4041-2021）表2限值</w:t>
            </w:r>
            <w:r>
              <w:rPr>
                <w:rFonts w:hint="default" w:ascii="Times New Roman" w:hAnsi="Times New Roman" w:eastAsia="宋体" w:cs="Times New Roman"/>
                <w:color w:val="auto"/>
                <w:sz w:val="24"/>
                <w:highlight w:val="none"/>
              </w:rPr>
              <w:t>。</w:t>
            </w:r>
          </w:p>
          <w:p w14:paraId="435CE707">
            <w:pPr>
              <w:keepNext w:val="0"/>
              <w:keepLines w:val="0"/>
              <w:pageBreakBefore w:val="0"/>
              <w:kinsoku/>
              <w:wordWrap/>
              <w:overflowPunct/>
              <w:topLinePunct w:val="0"/>
              <w:autoSpaceDN/>
              <w:bidi w:val="0"/>
              <w:spacing w:line="460" w:lineRule="exact"/>
              <w:ind w:left="720" w:hanging="720" w:hangingChars="3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噪声：本项目</w:t>
            </w:r>
            <w:r>
              <w:rPr>
                <w:rFonts w:hint="default" w:ascii="Times New Roman" w:hAnsi="Times New Roman" w:eastAsia="宋体" w:cs="Times New Roman"/>
                <w:color w:val="auto"/>
                <w:sz w:val="24"/>
                <w:highlight w:val="none"/>
                <w:lang w:val="en-US" w:eastAsia="zh-CN"/>
              </w:rPr>
              <w:t>噪声</w:t>
            </w:r>
            <w:r>
              <w:rPr>
                <w:rFonts w:hint="default" w:ascii="Times New Roman" w:hAnsi="Times New Roman" w:eastAsia="宋体" w:cs="Times New Roman"/>
                <w:color w:val="auto"/>
                <w:sz w:val="24"/>
                <w:highlight w:val="none"/>
              </w:rPr>
              <w:t>执行《工业企业厂界环境噪声排放标准》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GB12348-2008）中</w:t>
            </w:r>
            <w:r>
              <w:rPr>
                <w:rFonts w:hint="default"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w:t>
            </w:r>
          </w:p>
        </w:tc>
      </w:tr>
      <w:tr w14:paraId="4BF5CD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73" w:hRule="atLeast"/>
          <w:jc w:val="center"/>
        </w:trPr>
        <w:tc>
          <w:tcPr>
            <w:tcW w:w="5000" w:type="pct"/>
            <w:gridSpan w:val="6"/>
            <w:vAlign w:val="center"/>
          </w:tcPr>
          <w:p w14:paraId="66417B58">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zh-CN" w:eastAsia="zh-CN"/>
              </w:rPr>
              <w:t>表</w:t>
            </w:r>
            <w:r>
              <w:rPr>
                <w:rFonts w:hint="default" w:ascii="Times New Roman" w:hAnsi="Times New Roman" w:eastAsia="宋体" w:cs="Times New Roman"/>
                <w:b/>
                <w:snapToGrid w:val="0"/>
                <w:color w:val="auto"/>
                <w:kern w:val="0"/>
                <w:sz w:val="24"/>
                <w:highlight w:val="none"/>
                <w:lang w:val="en-US" w:eastAsia="zh-CN"/>
              </w:rPr>
              <w:t>1-1</w:t>
            </w:r>
            <w:r>
              <w:rPr>
                <w:rFonts w:hint="default" w:ascii="Times New Roman" w:hAnsi="Times New Roman" w:eastAsia="宋体" w:cs="Times New Roman"/>
                <w:b/>
                <w:snapToGrid w:val="0"/>
                <w:color w:val="auto"/>
                <w:kern w:val="0"/>
                <w:sz w:val="24"/>
                <w:highlight w:val="none"/>
                <w:lang w:val="zh-CN" w:eastAsia="zh-CN"/>
              </w:rPr>
              <w:t>湖熟集镇污水处理厂</w:t>
            </w:r>
            <w:r>
              <w:rPr>
                <w:rFonts w:hint="eastAsia" w:ascii="Times New Roman" w:hAnsi="Times New Roman" w:eastAsia="宋体" w:cs="Times New Roman"/>
                <w:b/>
                <w:snapToGrid w:val="0"/>
                <w:color w:val="auto"/>
                <w:kern w:val="0"/>
                <w:sz w:val="24"/>
                <w:highlight w:val="none"/>
                <w:lang w:val="zh-CN" w:eastAsia="zh-CN"/>
              </w:rPr>
              <w:t>托运</w:t>
            </w:r>
            <w:r>
              <w:rPr>
                <w:rFonts w:hint="default" w:ascii="Times New Roman" w:hAnsi="Times New Roman" w:eastAsia="宋体" w:cs="Times New Roman"/>
                <w:b/>
                <w:snapToGrid w:val="0"/>
                <w:color w:val="auto"/>
                <w:kern w:val="0"/>
                <w:sz w:val="24"/>
                <w:highlight w:val="none"/>
                <w:lang w:val="en-US" w:eastAsia="zh-CN"/>
              </w:rPr>
              <w:t xml:space="preserve">标准 </w:t>
            </w:r>
            <w:r>
              <w:rPr>
                <w:rFonts w:hint="default" w:ascii="Times New Roman" w:hAnsi="Times New Roman" w:eastAsia="宋体" w:cs="Times New Roman"/>
                <w:b/>
                <w:snapToGrid w:val="0"/>
                <w:color w:val="auto"/>
                <w:kern w:val="0"/>
                <w:sz w:val="24"/>
                <w:highlight w:val="none"/>
                <w:lang w:val="zh-CN" w:eastAsia="zh-CN"/>
              </w:rPr>
              <w:t>单位：mg/L（pH无量纲）</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1185"/>
              <w:gridCol w:w="1185"/>
              <w:gridCol w:w="1185"/>
              <w:gridCol w:w="1185"/>
              <w:gridCol w:w="1185"/>
              <w:gridCol w:w="1188"/>
            </w:tblGrid>
            <w:tr w14:paraId="329BF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713" w:type="pct"/>
                  <w:noWrap w:val="0"/>
                  <w:vAlign w:val="center"/>
                </w:tcPr>
                <w:p w14:paraId="559AEE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指标</w:t>
                  </w:r>
                </w:p>
              </w:tc>
              <w:tc>
                <w:tcPr>
                  <w:tcW w:w="714" w:type="pct"/>
                  <w:noWrap w:val="0"/>
                  <w:vAlign w:val="center"/>
                </w:tcPr>
                <w:p w14:paraId="3648EE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pH</w:t>
                  </w:r>
                </w:p>
              </w:tc>
              <w:tc>
                <w:tcPr>
                  <w:tcW w:w="714" w:type="pct"/>
                  <w:noWrap w:val="0"/>
                  <w:vAlign w:val="center"/>
                </w:tcPr>
                <w:p w14:paraId="57BB7D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COD</w:t>
                  </w:r>
                </w:p>
              </w:tc>
              <w:tc>
                <w:tcPr>
                  <w:tcW w:w="714" w:type="pct"/>
                  <w:noWrap w:val="0"/>
                  <w:vAlign w:val="center"/>
                </w:tcPr>
                <w:p w14:paraId="217C79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氨氮</w:t>
                  </w:r>
                </w:p>
              </w:tc>
              <w:tc>
                <w:tcPr>
                  <w:tcW w:w="714" w:type="pct"/>
                  <w:noWrap w:val="0"/>
                  <w:vAlign w:val="center"/>
                </w:tcPr>
                <w:p w14:paraId="181645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b/>
                      <w:bCs/>
                      <w:color w:val="auto"/>
                      <w:szCs w:val="22"/>
                      <w:highlight w:val="none"/>
                      <w:lang w:val="en-US" w:eastAsia="zh-CN"/>
                    </w:rPr>
                    <w:t>TN</w:t>
                  </w:r>
                </w:p>
              </w:tc>
              <w:tc>
                <w:tcPr>
                  <w:tcW w:w="714" w:type="pct"/>
                  <w:noWrap w:val="0"/>
                  <w:vAlign w:val="center"/>
                </w:tcPr>
                <w:p w14:paraId="69DD75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SS</w:t>
                  </w:r>
                </w:p>
              </w:tc>
              <w:tc>
                <w:tcPr>
                  <w:tcW w:w="716" w:type="pct"/>
                  <w:noWrap w:val="0"/>
                  <w:vAlign w:val="center"/>
                </w:tcPr>
                <w:p w14:paraId="768630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TP</w:t>
                  </w:r>
                </w:p>
              </w:tc>
            </w:tr>
            <w:tr w14:paraId="33FBB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713" w:type="pct"/>
                  <w:noWrap w:val="0"/>
                  <w:vAlign w:val="center"/>
                </w:tcPr>
                <w:p w14:paraId="3852D3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数值</w:t>
                  </w:r>
                </w:p>
              </w:tc>
              <w:tc>
                <w:tcPr>
                  <w:tcW w:w="714" w:type="pct"/>
                  <w:noWrap w:val="0"/>
                  <w:vAlign w:val="center"/>
                </w:tcPr>
                <w:p w14:paraId="48C6C9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6-9</w:t>
                  </w:r>
                </w:p>
              </w:tc>
              <w:tc>
                <w:tcPr>
                  <w:tcW w:w="714" w:type="pct"/>
                  <w:noWrap w:val="0"/>
                  <w:vAlign w:val="center"/>
                </w:tcPr>
                <w:p w14:paraId="4CC896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rPr>
                  </w:pPr>
                  <w:r>
                    <w:rPr>
                      <w:rFonts w:hint="default" w:ascii="Times New Roman" w:hAnsi="Times New Roman" w:eastAsia="宋体" w:cs="Times New Roman"/>
                      <w:color w:val="auto"/>
                      <w:szCs w:val="22"/>
                      <w:highlight w:val="none"/>
                      <w:lang w:val="en-US" w:eastAsia="zh-CN"/>
                    </w:rPr>
                    <w:t>500</w:t>
                  </w:r>
                </w:p>
              </w:tc>
              <w:tc>
                <w:tcPr>
                  <w:tcW w:w="714" w:type="pct"/>
                  <w:noWrap w:val="0"/>
                  <w:vAlign w:val="center"/>
                </w:tcPr>
                <w:p w14:paraId="66F216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rPr>
                  </w:pPr>
                  <w:r>
                    <w:rPr>
                      <w:rFonts w:hint="default" w:ascii="Times New Roman" w:hAnsi="Times New Roman" w:eastAsia="宋体" w:cs="Times New Roman"/>
                      <w:color w:val="auto"/>
                      <w:szCs w:val="22"/>
                      <w:highlight w:val="none"/>
                      <w:lang w:val="en-US" w:eastAsia="zh-CN"/>
                    </w:rPr>
                    <w:t>45</w:t>
                  </w:r>
                </w:p>
              </w:tc>
              <w:tc>
                <w:tcPr>
                  <w:tcW w:w="714" w:type="pct"/>
                  <w:noWrap w:val="0"/>
                  <w:vAlign w:val="center"/>
                </w:tcPr>
                <w:p w14:paraId="71C93F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lang w:val="en-US" w:eastAsia="zh-CN"/>
                    </w:rPr>
                    <w:t>70</w:t>
                  </w:r>
                </w:p>
              </w:tc>
              <w:tc>
                <w:tcPr>
                  <w:tcW w:w="714" w:type="pct"/>
                  <w:noWrap w:val="0"/>
                  <w:vAlign w:val="center"/>
                </w:tcPr>
                <w:p w14:paraId="06E2F72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rPr>
                  </w:pPr>
                  <w:r>
                    <w:rPr>
                      <w:rFonts w:hint="default" w:ascii="Times New Roman" w:hAnsi="Times New Roman" w:eastAsia="宋体" w:cs="Times New Roman"/>
                      <w:color w:val="auto"/>
                      <w:szCs w:val="22"/>
                      <w:highlight w:val="none"/>
                      <w:lang w:val="en-US" w:eastAsia="zh-CN"/>
                    </w:rPr>
                    <w:t>400</w:t>
                  </w:r>
                </w:p>
              </w:tc>
              <w:tc>
                <w:tcPr>
                  <w:tcW w:w="716" w:type="pct"/>
                  <w:noWrap w:val="0"/>
                  <w:vAlign w:val="center"/>
                </w:tcPr>
                <w:p w14:paraId="6C937C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lang w:val="en-US" w:eastAsia="zh-CN"/>
                    </w:rPr>
                    <w:t>8</w:t>
                  </w:r>
                </w:p>
              </w:tc>
            </w:tr>
          </w:tbl>
          <w:p w14:paraId="2EFCF1FB">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lang w:val="zh-CN" w:eastAsia="zh-CN"/>
              </w:rPr>
            </w:pPr>
            <w:r>
              <w:rPr>
                <w:rFonts w:hint="default" w:ascii="Times New Roman" w:hAnsi="Times New Roman" w:eastAsia="宋体" w:cs="Times New Roman"/>
                <w:b/>
                <w:snapToGrid w:val="0"/>
                <w:color w:val="auto"/>
                <w:kern w:val="0"/>
                <w:sz w:val="24"/>
                <w:highlight w:val="none"/>
                <w:lang w:val="zh-CN" w:eastAsia="zh-CN"/>
              </w:rPr>
              <w:t>表</w:t>
            </w:r>
            <w:r>
              <w:rPr>
                <w:rFonts w:hint="default" w:ascii="Times New Roman" w:hAnsi="Times New Roman" w:eastAsia="宋体" w:cs="Times New Roman"/>
                <w:b/>
                <w:snapToGrid w:val="0"/>
                <w:color w:val="auto"/>
                <w:kern w:val="0"/>
                <w:sz w:val="24"/>
                <w:highlight w:val="none"/>
                <w:lang w:val="en-US" w:eastAsia="zh-CN"/>
              </w:rPr>
              <w:t>1-2</w:t>
            </w:r>
            <w:r>
              <w:rPr>
                <w:rFonts w:hint="default" w:ascii="Times New Roman" w:hAnsi="Times New Roman" w:eastAsia="宋体" w:cs="Times New Roman"/>
                <w:b/>
                <w:snapToGrid w:val="0"/>
                <w:color w:val="auto"/>
                <w:kern w:val="0"/>
                <w:sz w:val="24"/>
                <w:highlight w:val="none"/>
                <w:lang w:val="zh-CN" w:eastAsia="zh-CN"/>
              </w:rPr>
              <w:t>《城镇污水处理厂污染物排放标准》一级A标准（GB18918-2002）</w:t>
            </w:r>
          </w:p>
          <w:p w14:paraId="68798C1C">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lang w:val="zh-CN" w:eastAsia="zh-CN"/>
              </w:rPr>
            </w:pPr>
            <w:r>
              <w:rPr>
                <w:rFonts w:hint="default" w:ascii="Times New Roman" w:hAnsi="Times New Roman" w:eastAsia="宋体" w:cs="Times New Roman"/>
                <w:b/>
                <w:snapToGrid w:val="0"/>
                <w:color w:val="auto"/>
                <w:kern w:val="0"/>
                <w:sz w:val="24"/>
                <w:highlight w:val="none"/>
                <w:lang w:val="zh-CN" w:eastAsia="zh-CN"/>
              </w:rPr>
              <w:t>单位：mg/L（pH无量纲）</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1183"/>
              <w:gridCol w:w="1183"/>
              <w:gridCol w:w="1183"/>
              <w:gridCol w:w="1193"/>
              <w:gridCol w:w="1187"/>
              <w:gridCol w:w="1187"/>
            </w:tblGrid>
            <w:tr w14:paraId="0179C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712" w:type="pct"/>
                  <w:noWrap w:val="0"/>
                  <w:vAlign w:val="center"/>
                </w:tcPr>
                <w:p w14:paraId="53940D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指标</w:t>
                  </w:r>
                </w:p>
              </w:tc>
              <w:tc>
                <w:tcPr>
                  <w:tcW w:w="713" w:type="pct"/>
                  <w:noWrap w:val="0"/>
                  <w:vAlign w:val="center"/>
                </w:tcPr>
                <w:p w14:paraId="3298C6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pH</w:t>
                  </w:r>
                </w:p>
              </w:tc>
              <w:tc>
                <w:tcPr>
                  <w:tcW w:w="713" w:type="pct"/>
                  <w:noWrap w:val="0"/>
                  <w:vAlign w:val="center"/>
                </w:tcPr>
                <w:p w14:paraId="27BFFA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COD</w:t>
                  </w:r>
                </w:p>
              </w:tc>
              <w:tc>
                <w:tcPr>
                  <w:tcW w:w="713" w:type="pct"/>
                  <w:noWrap w:val="0"/>
                  <w:vAlign w:val="center"/>
                </w:tcPr>
                <w:p w14:paraId="2CF95B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氨氮</w:t>
                  </w:r>
                </w:p>
              </w:tc>
              <w:tc>
                <w:tcPr>
                  <w:tcW w:w="1188" w:type="dxa"/>
                  <w:noWrap w:val="0"/>
                  <w:vAlign w:val="center"/>
                </w:tcPr>
                <w:p w14:paraId="3DDC34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lang w:val="en-US" w:eastAsia="zh-CN"/>
                    </w:rPr>
                    <w:t>TN</w:t>
                  </w:r>
                </w:p>
              </w:tc>
              <w:tc>
                <w:tcPr>
                  <w:tcW w:w="715" w:type="pct"/>
                  <w:noWrap w:val="0"/>
                  <w:vAlign w:val="center"/>
                </w:tcPr>
                <w:p w14:paraId="1CDB16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SS</w:t>
                  </w:r>
                </w:p>
              </w:tc>
              <w:tc>
                <w:tcPr>
                  <w:tcW w:w="715" w:type="pct"/>
                  <w:noWrap w:val="0"/>
                  <w:vAlign w:val="center"/>
                </w:tcPr>
                <w:p w14:paraId="5EFB1A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szCs w:val="22"/>
                      <w:highlight w:val="none"/>
                    </w:rPr>
                  </w:pPr>
                  <w:r>
                    <w:rPr>
                      <w:rFonts w:hint="default" w:ascii="Times New Roman" w:hAnsi="Times New Roman" w:eastAsia="宋体" w:cs="Times New Roman"/>
                      <w:b/>
                      <w:bCs/>
                      <w:color w:val="auto"/>
                      <w:szCs w:val="22"/>
                      <w:highlight w:val="none"/>
                    </w:rPr>
                    <w:t>TP</w:t>
                  </w:r>
                </w:p>
              </w:tc>
            </w:tr>
            <w:tr w14:paraId="60912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2" w:type="pct"/>
                  <w:noWrap w:val="0"/>
                  <w:vAlign w:val="center"/>
                </w:tcPr>
                <w:p w14:paraId="224E6D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数值</w:t>
                  </w:r>
                </w:p>
              </w:tc>
              <w:tc>
                <w:tcPr>
                  <w:tcW w:w="713" w:type="pct"/>
                  <w:noWrap w:val="0"/>
                  <w:vAlign w:val="center"/>
                </w:tcPr>
                <w:p w14:paraId="55AB87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6-9</w:t>
                  </w:r>
                </w:p>
              </w:tc>
              <w:tc>
                <w:tcPr>
                  <w:tcW w:w="713" w:type="pct"/>
                  <w:noWrap w:val="0"/>
                  <w:vAlign w:val="center"/>
                </w:tcPr>
                <w:p w14:paraId="7EC6BC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50</w:t>
                  </w:r>
                </w:p>
              </w:tc>
              <w:tc>
                <w:tcPr>
                  <w:tcW w:w="713" w:type="pct"/>
                  <w:noWrap w:val="0"/>
                  <w:vAlign w:val="center"/>
                </w:tcPr>
                <w:p w14:paraId="56DF999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5</w:t>
                  </w:r>
                  <w:r>
                    <w:rPr>
                      <w:rFonts w:hint="default" w:ascii="Times New Roman" w:hAnsi="Times New Roman" w:eastAsia="宋体" w:cs="Times New Roman"/>
                      <w:color w:val="auto"/>
                      <w:szCs w:val="22"/>
                      <w:highlight w:val="none"/>
                      <w:lang w:eastAsia="zh-CN"/>
                    </w:rPr>
                    <w:t>（</w:t>
                  </w:r>
                  <w:r>
                    <w:rPr>
                      <w:rFonts w:hint="default" w:ascii="Times New Roman" w:hAnsi="Times New Roman" w:eastAsia="宋体" w:cs="Times New Roman"/>
                      <w:color w:val="auto"/>
                      <w:szCs w:val="22"/>
                      <w:highlight w:val="none"/>
                    </w:rPr>
                    <w:t>8*）</w:t>
                  </w:r>
                </w:p>
              </w:tc>
              <w:tc>
                <w:tcPr>
                  <w:tcW w:w="1188" w:type="dxa"/>
                  <w:noWrap w:val="0"/>
                  <w:vAlign w:val="center"/>
                </w:tcPr>
                <w:p w14:paraId="62D4E1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rPr>
                  </w:pPr>
                  <w:r>
                    <w:rPr>
                      <w:rFonts w:hint="default" w:ascii="Times New Roman" w:hAnsi="Times New Roman" w:eastAsia="宋体" w:cs="Times New Roman"/>
                      <w:color w:val="auto"/>
                      <w:szCs w:val="22"/>
                      <w:highlight w:val="none"/>
                      <w:lang w:val="en-US" w:eastAsia="zh-CN"/>
                    </w:rPr>
                    <w:t>15</w:t>
                  </w:r>
                </w:p>
              </w:tc>
              <w:tc>
                <w:tcPr>
                  <w:tcW w:w="715" w:type="pct"/>
                  <w:noWrap w:val="0"/>
                  <w:vAlign w:val="center"/>
                </w:tcPr>
                <w:p w14:paraId="6124BF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10</w:t>
                  </w:r>
                </w:p>
              </w:tc>
              <w:tc>
                <w:tcPr>
                  <w:tcW w:w="715" w:type="pct"/>
                  <w:noWrap w:val="0"/>
                  <w:vAlign w:val="center"/>
                </w:tcPr>
                <w:p w14:paraId="519A0F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0.5</w:t>
                  </w:r>
                </w:p>
              </w:tc>
            </w:tr>
          </w:tbl>
          <w:p w14:paraId="63B13FEA">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w:t>
            </w:r>
            <w:r>
              <w:rPr>
                <w:rFonts w:hint="default" w:ascii="Times New Roman" w:hAnsi="Times New Roman" w:eastAsia="宋体" w:cs="Times New Roman"/>
                <w:b/>
                <w:bCs/>
                <w:color w:val="auto"/>
                <w:sz w:val="24"/>
                <w:highlight w:val="none"/>
                <w:lang w:val="en-US" w:eastAsia="zh-CN"/>
              </w:rPr>
              <w:t>1-3</w:t>
            </w:r>
            <w:r>
              <w:rPr>
                <w:rFonts w:hint="default" w:ascii="Times New Roman" w:hAnsi="Times New Roman" w:eastAsia="宋体" w:cs="Times New Roman"/>
                <w:b/>
                <w:bCs/>
                <w:color w:val="auto"/>
                <w:sz w:val="24"/>
                <w:highlight w:val="none"/>
              </w:rPr>
              <w:t>《大气污染物综合排放标准》</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DB32/4041</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2021）表3</w:t>
            </w:r>
          </w:p>
          <w:tbl>
            <w:tblPr>
              <w:tblStyle w:val="2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1387"/>
              <w:gridCol w:w="1372"/>
              <w:gridCol w:w="1387"/>
              <w:gridCol w:w="2785"/>
            </w:tblGrid>
            <w:tr w14:paraId="1F9EB8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5" w:type="pct"/>
                  <w:tcBorders>
                    <w:top w:val="single" w:color="auto" w:sz="12" w:space="0"/>
                  </w:tcBorders>
                  <w:vAlign w:val="center"/>
                </w:tcPr>
                <w:p w14:paraId="5ACEA403">
                  <w:pPr>
                    <w:keepNext w:val="0"/>
                    <w:keepLines w:val="0"/>
                    <w:pageBreakBefore w:val="0"/>
                    <w:widowControl w:val="0"/>
                    <w:kinsoku/>
                    <w:wordWrap/>
                    <w:overflowPunct/>
                    <w:topLinePunct w:val="0"/>
                    <w:autoSpaceDE/>
                    <w:autoSpaceDN/>
                    <w:bidi w:val="0"/>
                    <w:adjustRightInd/>
                    <w:snapToGrid/>
                    <w:spacing w:line="240" w:lineRule="exact"/>
                    <w:contextualSpacing/>
                    <w:jc w:val="center"/>
                    <w:textAlignment w:val="auto"/>
                    <w:rPr>
                      <w:rFonts w:hint="default" w:ascii="Times New Roman" w:hAnsi="Times New Roman" w:eastAsia="宋体" w:cs="Times New Roman"/>
                      <w:b/>
                      <w:color w:val="auto"/>
                      <w:szCs w:val="22"/>
                      <w:highlight w:val="none"/>
                    </w:rPr>
                  </w:pPr>
                  <w:r>
                    <w:rPr>
                      <w:rFonts w:hint="default" w:ascii="Times New Roman" w:hAnsi="Times New Roman" w:eastAsia="宋体" w:cs="Times New Roman"/>
                      <w:b/>
                      <w:color w:val="auto"/>
                      <w:szCs w:val="22"/>
                      <w:highlight w:val="none"/>
                    </w:rPr>
                    <w:t>污染物</w:t>
                  </w:r>
                </w:p>
              </w:tc>
              <w:tc>
                <w:tcPr>
                  <w:tcW w:w="835" w:type="pct"/>
                  <w:tcBorders>
                    <w:top w:val="single" w:color="auto" w:sz="12" w:space="0"/>
                  </w:tcBorders>
                  <w:vAlign w:val="center"/>
                </w:tcPr>
                <w:p w14:paraId="13183884">
                  <w:pPr>
                    <w:keepNext w:val="0"/>
                    <w:keepLines w:val="0"/>
                    <w:pageBreakBefore w:val="0"/>
                    <w:widowControl w:val="0"/>
                    <w:kinsoku/>
                    <w:wordWrap/>
                    <w:overflowPunct/>
                    <w:topLinePunct w:val="0"/>
                    <w:autoSpaceDE/>
                    <w:autoSpaceDN/>
                    <w:bidi w:val="0"/>
                    <w:adjustRightInd/>
                    <w:snapToGrid/>
                    <w:spacing w:line="240" w:lineRule="exact"/>
                    <w:contextualSpacing/>
                    <w:jc w:val="center"/>
                    <w:textAlignment w:val="auto"/>
                    <w:rPr>
                      <w:rFonts w:hint="default" w:ascii="Times New Roman" w:hAnsi="Times New Roman" w:eastAsia="宋体" w:cs="Times New Roman"/>
                      <w:b/>
                      <w:color w:val="auto"/>
                      <w:szCs w:val="22"/>
                      <w:highlight w:val="none"/>
                    </w:rPr>
                  </w:pPr>
                  <w:r>
                    <w:rPr>
                      <w:rFonts w:hint="default" w:ascii="Times New Roman" w:hAnsi="Times New Roman" w:eastAsia="宋体" w:cs="Times New Roman"/>
                      <w:b/>
                      <w:color w:val="auto"/>
                      <w:szCs w:val="22"/>
                      <w:highlight w:val="none"/>
                    </w:rPr>
                    <w:t>最高允许排浓度</w:t>
                  </w:r>
                  <w:r>
                    <w:rPr>
                      <w:rFonts w:hint="default" w:ascii="Times New Roman" w:hAnsi="Times New Roman" w:eastAsia="宋体" w:cs="Times New Roman"/>
                      <w:b/>
                      <w:color w:val="auto"/>
                      <w:szCs w:val="22"/>
                      <w:highlight w:val="none"/>
                      <w:lang w:eastAsia="zh-CN"/>
                    </w:rPr>
                    <w:t>（</w:t>
                  </w:r>
                  <w:r>
                    <w:rPr>
                      <w:rFonts w:hint="default" w:ascii="Times New Roman" w:hAnsi="Times New Roman" w:eastAsia="宋体" w:cs="Times New Roman"/>
                      <w:b/>
                      <w:color w:val="auto"/>
                      <w:szCs w:val="22"/>
                      <w:highlight w:val="none"/>
                    </w:rPr>
                    <w:t>mg/m</w:t>
                  </w:r>
                  <w:r>
                    <w:rPr>
                      <w:rFonts w:hint="default" w:ascii="Times New Roman" w:hAnsi="Times New Roman" w:eastAsia="宋体" w:cs="Times New Roman"/>
                      <w:b/>
                      <w:color w:val="auto"/>
                      <w:szCs w:val="22"/>
                      <w:highlight w:val="none"/>
                      <w:vertAlign w:val="superscript"/>
                    </w:rPr>
                    <w:t>3</w:t>
                  </w:r>
                  <w:r>
                    <w:rPr>
                      <w:rFonts w:hint="default" w:ascii="Times New Roman" w:hAnsi="Times New Roman" w:eastAsia="宋体" w:cs="Times New Roman"/>
                      <w:b/>
                      <w:color w:val="auto"/>
                      <w:szCs w:val="22"/>
                      <w:highlight w:val="none"/>
                    </w:rPr>
                    <w:t>）</w:t>
                  </w:r>
                </w:p>
              </w:tc>
              <w:tc>
                <w:tcPr>
                  <w:tcW w:w="826" w:type="pct"/>
                  <w:tcBorders>
                    <w:top w:val="single" w:color="auto" w:sz="12" w:space="0"/>
                  </w:tcBorders>
                  <w:vAlign w:val="center"/>
                </w:tcPr>
                <w:p w14:paraId="184C6038">
                  <w:pPr>
                    <w:keepNext w:val="0"/>
                    <w:keepLines w:val="0"/>
                    <w:pageBreakBefore w:val="0"/>
                    <w:widowControl w:val="0"/>
                    <w:kinsoku/>
                    <w:wordWrap/>
                    <w:overflowPunct/>
                    <w:topLinePunct w:val="0"/>
                    <w:autoSpaceDE/>
                    <w:autoSpaceDN/>
                    <w:bidi w:val="0"/>
                    <w:adjustRightInd/>
                    <w:snapToGrid/>
                    <w:spacing w:line="240" w:lineRule="exact"/>
                    <w:contextualSpacing/>
                    <w:jc w:val="center"/>
                    <w:textAlignment w:val="auto"/>
                    <w:rPr>
                      <w:rFonts w:hint="default" w:ascii="Times New Roman" w:hAnsi="Times New Roman" w:eastAsia="宋体" w:cs="Times New Roman"/>
                      <w:b/>
                      <w:color w:val="auto"/>
                      <w:szCs w:val="22"/>
                      <w:highlight w:val="none"/>
                    </w:rPr>
                  </w:pPr>
                  <w:r>
                    <w:rPr>
                      <w:rFonts w:hint="default" w:ascii="Times New Roman" w:hAnsi="Times New Roman" w:eastAsia="宋体" w:cs="Times New Roman"/>
                      <w:b/>
                      <w:color w:val="auto"/>
                      <w:szCs w:val="22"/>
                      <w:highlight w:val="none"/>
                    </w:rPr>
                    <w:t>监控点</w:t>
                  </w:r>
                </w:p>
              </w:tc>
              <w:tc>
                <w:tcPr>
                  <w:tcW w:w="835" w:type="pct"/>
                  <w:tcBorders>
                    <w:top w:val="single" w:color="auto" w:sz="12" w:space="0"/>
                  </w:tcBorders>
                  <w:vAlign w:val="center"/>
                </w:tcPr>
                <w:p w14:paraId="5466DB9B">
                  <w:pPr>
                    <w:keepNext w:val="0"/>
                    <w:keepLines w:val="0"/>
                    <w:pageBreakBefore w:val="0"/>
                    <w:widowControl w:val="0"/>
                    <w:kinsoku/>
                    <w:wordWrap/>
                    <w:overflowPunct/>
                    <w:topLinePunct w:val="0"/>
                    <w:autoSpaceDE/>
                    <w:autoSpaceDN/>
                    <w:bidi w:val="0"/>
                    <w:adjustRightInd/>
                    <w:snapToGrid/>
                    <w:spacing w:line="240" w:lineRule="exact"/>
                    <w:contextualSpacing/>
                    <w:jc w:val="center"/>
                    <w:textAlignment w:val="auto"/>
                    <w:rPr>
                      <w:rFonts w:hint="default" w:ascii="Times New Roman" w:hAnsi="Times New Roman" w:eastAsia="宋体" w:cs="Times New Roman"/>
                      <w:b/>
                      <w:color w:val="auto"/>
                      <w:szCs w:val="22"/>
                      <w:highlight w:val="none"/>
                    </w:rPr>
                  </w:pPr>
                  <w:r>
                    <w:rPr>
                      <w:rFonts w:hint="default" w:ascii="Times New Roman" w:hAnsi="Times New Roman" w:eastAsia="宋体" w:cs="Times New Roman"/>
                      <w:b/>
                      <w:color w:val="auto"/>
                      <w:szCs w:val="22"/>
                      <w:highlight w:val="none"/>
                    </w:rPr>
                    <w:t>无组织排放监控度限值</w:t>
                  </w:r>
                  <w:r>
                    <w:rPr>
                      <w:rFonts w:hint="default" w:ascii="Times New Roman" w:hAnsi="Times New Roman" w:eastAsia="宋体" w:cs="Times New Roman"/>
                      <w:b/>
                      <w:color w:val="auto"/>
                      <w:szCs w:val="22"/>
                      <w:highlight w:val="none"/>
                      <w:lang w:eastAsia="zh-CN"/>
                    </w:rPr>
                    <w:t>（</w:t>
                  </w:r>
                  <w:r>
                    <w:rPr>
                      <w:rFonts w:hint="default" w:ascii="Times New Roman" w:hAnsi="Times New Roman" w:eastAsia="宋体" w:cs="Times New Roman"/>
                      <w:b/>
                      <w:color w:val="auto"/>
                      <w:szCs w:val="22"/>
                      <w:highlight w:val="none"/>
                    </w:rPr>
                    <w:t>mg/m</w:t>
                  </w:r>
                  <w:r>
                    <w:rPr>
                      <w:rFonts w:hint="default" w:ascii="Times New Roman" w:hAnsi="Times New Roman" w:eastAsia="宋体" w:cs="Times New Roman"/>
                      <w:b/>
                      <w:color w:val="auto"/>
                      <w:szCs w:val="22"/>
                      <w:highlight w:val="none"/>
                      <w:vertAlign w:val="superscript"/>
                    </w:rPr>
                    <w:t>3</w:t>
                  </w:r>
                  <w:r>
                    <w:rPr>
                      <w:rFonts w:hint="default" w:ascii="Times New Roman" w:hAnsi="Times New Roman" w:eastAsia="宋体" w:cs="Times New Roman"/>
                      <w:b/>
                      <w:color w:val="auto"/>
                      <w:szCs w:val="22"/>
                      <w:highlight w:val="none"/>
                    </w:rPr>
                    <w:t>）</w:t>
                  </w:r>
                </w:p>
              </w:tc>
              <w:tc>
                <w:tcPr>
                  <w:tcW w:w="1677" w:type="pct"/>
                  <w:tcBorders>
                    <w:top w:val="single" w:color="auto" w:sz="12" w:space="0"/>
                  </w:tcBorders>
                  <w:vAlign w:val="center"/>
                </w:tcPr>
                <w:p w14:paraId="4695F56A">
                  <w:pPr>
                    <w:keepNext w:val="0"/>
                    <w:keepLines w:val="0"/>
                    <w:pageBreakBefore w:val="0"/>
                    <w:widowControl w:val="0"/>
                    <w:kinsoku/>
                    <w:wordWrap/>
                    <w:overflowPunct/>
                    <w:topLinePunct w:val="0"/>
                    <w:autoSpaceDE/>
                    <w:autoSpaceDN/>
                    <w:bidi w:val="0"/>
                    <w:adjustRightInd/>
                    <w:snapToGrid/>
                    <w:spacing w:line="240" w:lineRule="exact"/>
                    <w:contextualSpacing/>
                    <w:jc w:val="center"/>
                    <w:textAlignment w:val="auto"/>
                    <w:rPr>
                      <w:rFonts w:hint="default" w:ascii="Times New Roman" w:hAnsi="Times New Roman" w:eastAsia="宋体" w:cs="Times New Roman"/>
                      <w:b/>
                      <w:color w:val="auto"/>
                      <w:szCs w:val="22"/>
                      <w:highlight w:val="none"/>
                    </w:rPr>
                  </w:pPr>
                  <w:r>
                    <w:rPr>
                      <w:rFonts w:hint="default" w:ascii="Times New Roman" w:hAnsi="Times New Roman" w:eastAsia="宋体" w:cs="Times New Roman"/>
                      <w:b/>
                      <w:color w:val="auto"/>
                      <w:szCs w:val="22"/>
                      <w:highlight w:val="none"/>
                    </w:rPr>
                    <w:t>标准来源</w:t>
                  </w:r>
                </w:p>
              </w:tc>
            </w:tr>
            <w:tr w14:paraId="06F829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825" w:type="pct"/>
                  <w:vAlign w:val="center"/>
                </w:tcPr>
                <w:p w14:paraId="590769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非甲烷总烃</w:t>
                  </w:r>
                </w:p>
              </w:tc>
              <w:tc>
                <w:tcPr>
                  <w:tcW w:w="835" w:type="pct"/>
                  <w:vAlign w:val="center"/>
                </w:tcPr>
                <w:p w14:paraId="1A1F66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826" w:type="pct"/>
                  <w:vAlign w:val="center"/>
                </w:tcPr>
                <w:p w14:paraId="19DCC0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周界外浓度最高点</w:t>
                  </w:r>
                </w:p>
              </w:tc>
              <w:tc>
                <w:tcPr>
                  <w:tcW w:w="835" w:type="pct"/>
                  <w:vAlign w:val="center"/>
                </w:tcPr>
                <w:p w14:paraId="756176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eastAsia="zh-CN"/>
                    </w:rPr>
                  </w:pPr>
                  <w:r>
                    <w:rPr>
                      <w:rFonts w:hint="default" w:ascii="Times New Roman" w:hAnsi="Times New Roman" w:eastAsia="宋体" w:cs="Times New Roman"/>
                      <w:color w:val="auto"/>
                      <w:szCs w:val="22"/>
                      <w:highlight w:val="none"/>
                      <w:lang w:val="en-US" w:eastAsia="zh-CN"/>
                    </w:rPr>
                    <w:t>4</w:t>
                  </w:r>
                </w:p>
              </w:tc>
              <w:tc>
                <w:tcPr>
                  <w:tcW w:w="1677" w:type="pct"/>
                  <w:vMerge w:val="restart"/>
                  <w:vAlign w:val="center"/>
                </w:tcPr>
                <w:p w14:paraId="0B9AB4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《大气污染物综合排放标准》</w:t>
                  </w:r>
                  <w:r>
                    <w:rPr>
                      <w:rFonts w:hint="default" w:ascii="Times New Roman" w:hAnsi="Times New Roman" w:eastAsia="宋体" w:cs="Times New Roman"/>
                      <w:color w:val="auto"/>
                      <w:szCs w:val="22"/>
                      <w:highlight w:val="none"/>
                      <w:lang w:eastAsia="zh-CN"/>
                    </w:rPr>
                    <w:t>（</w:t>
                  </w:r>
                  <w:r>
                    <w:rPr>
                      <w:rFonts w:hint="default" w:ascii="Times New Roman" w:hAnsi="Times New Roman" w:eastAsia="宋体" w:cs="Times New Roman"/>
                      <w:color w:val="auto"/>
                      <w:szCs w:val="22"/>
                      <w:highlight w:val="none"/>
                    </w:rPr>
                    <w:t>DB32/4041</w:t>
                  </w:r>
                  <w:r>
                    <w:rPr>
                      <w:rFonts w:hint="default" w:ascii="Times New Roman" w:hAnsi="Times New Roman" w:eastAsia="宋体" w:cs="Times New Roman"/>
                      <w:color w:val="auto"/>
                      <w:szCs w:val="22"/>
                      <w:highlight w:val="none"/>
                      <w:lang w:eastAsia="zh-CN"/>
                    </w:rPr>
                    <w:t>-</w:t>
                  </w:r>
                  <w:r>
                    <w:rPr>
                      <w:rFonts w:hint="default" w:ascii="Times New Roman" w:hAnsi="Times New Roman" w:eastAsia="宋体" w:cs="Times New Roman"/>
                      <w:color w:val="auto"/>
                      <w:szCs w:val="22"/>
                      <w:highlight w:val="none"/>
                    </w:rPr>
                    <w:t>2021）表3单位边界大气污染物排放监控浓度限值</w:t>
                  </w:r>
                </w:p>
              </w:tc>
            </w:tr>
            <w:tr w14:paraId="435B7E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5" w:type="pct"/>
                  <w:tcBorders>
                    <w:bottom w:val="single" w:color="auto" w:sz="12" w:space="0"/>
                  </w:tcBorders>
                  <w:vAlign w:val="center"/>
                </w:tcPr>
                <w:p w14:paraId="3422C9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颗粒物</w:t>
                  </w:r>
                </w:p>
              </w:tc>
              <w:tc>
                <w:tcPr>
                  <w:tcW w:w="835" w:type="pct"/>
                  <w:tcBorders>
                    <w:bottom w:val="single" w:color="auto" w:sz="12" w:space="0"/>
                  </w:tcBorders>
                  <w:vAlign w:val="center"/>
                </w:tcPr>
                <w:p w14:paraId="278EC0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w:t>
                  </w:r>
                </w:p>
              </w:tc>
              <w:tc>
                <w:tcPr>
                  <w:tcW w:w="826" w:type="pct"/>
                  <w:tcBorders>
                    <w:bottom w:val="single" w:color="auto" w:sz="12" w:space="0"/>
                  </w:tcBorders>
                  <w:vAlign w:val="center"/>
                </w:tcPr>
                <w:p w14:paraId="154661A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周界外浓度最高点</w:t>
                  </w:r>
                </w:p>
              </w:tc>
              <w:tc>
                <w:tcPr>
                  <w:tcW w:w="835" w:type="pct"/>
                  <w:tcBorders>
                    <w:bottom w:val="single" w:color="auto" w:sz="12" w:space="0"/>
                  </w:tcBorders>
                  <w:vAlign w:val="center"/>
                </w:tcPr>
                <w:p w14:paraId="569CD9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0.5</w:t>
                  </w:r>
                </w:p>
              </w:tc>
              <w:tc>
                <w:tcPr>
                  <w:tcW w:w="1677" w:type="pct"/>
                  <w:vMerge w:val="continue"/>
                  <w:tcBorders>
                    <w:bottom w:val="single" w:color="auto" w:sz="12" w:space="0"/>
                  </w:tcBorders>
                  <w:vAlign w:val="center"/>
                </w:tcPr>
                <w:p w14:paraId="40BDC8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p>
              </w:tc>
            </w:tr>
          </w:tbl>
          <w:p w14:paraId="4CCA81B4">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color w:val="auto"/>
                <w:kern w:val="0"/>
                <w:sz w:val="24"/>
                <w:highlight w:val="none"/>
              </w:rPr>
              <w:t>表</w:t>
            </w:r>
            <w:r>
              <w:rPr>
                <w:rFonts w:hint="default" w:ascii="Times New Roman" w:hAnsi="Times New Roman" w:eastAsia="宋体" w:cs="Times New Roman"/>
                <w:b/>
                <w:color w:val="auto"/>
                <w:kern w:val="0"/>
                <w:sz w:val="24"/>
                <w:highlight w:val="none"/>
                <w:lang w:val="en-US" w:eastAsia="zh-CN"/>
              </w:rPr>
              <w:t>1-4</w:t>
            </w:r>
            <w:r>
              <w:rPr>
                <w:rFonts w:hint="default" w:ascii="Times New Roman" w:hAnsi="Times New Roman" w:eastAsia="宋体" w:cs="Times New Roman"/>
                <w:b/>
                <w:color w:val="auto"/>
                <w:kern w:val="0"/>
                <w:sz w:val="24"/>
                <w:highlight w:val="none"/>
              </w:rPr>
              <w:t>《大气污染物综合排放标准》</w:t>
            </w:r>
            <w:r>
              <w:rPr>
                <w:rFonts w:hint="default" w:ascii="Times New Roman" w:hAnsi="Times New Roman" w:eastAsia="宋体" w:cs="Times New Roman"/>
                <w:b/>
                <w:color w:val="auto"/>
                <w:kern w:val="0"/>
                <w:sz w:val="24"/>
                <w:highlight w:val="none"/>
                <w:lang w:eastAsia="zh-CN"/>
              </w:rPr>
              <w:t>（</w:t>
            </w:r>
            <w:r>
              <w:rPr>
                <w:rFonts w:hint="default" w:ascii="Times New Roman" w:hAnsi="Times New Roman" w:eastAsia="宋体" w:cs="Times New Roman"/>
                <w:b/>
                <w:color w:val="auto"/>
                <w:kern w:val="0"/>
                <w:sz w:val="24"/>
                <w:highlight w:val="none"/>
              </w:rPr>
              <w:t>DB32/4041-2021）</w:t>
            </w:r>
            <w:r>
              <w:rPr>
                <w:rFonts w:hint="default" w:ascii="Times New Roman" w:hAnsi="Times New Roman" w:eastAsia="宋体" w:cs="Times New Roman"/>
                <w:b/>
                <w:color w:val="auto"/>
                <w:sz w:val="24"/>
                <w:highlight w:val="none"/>
                <w:lang w:val="zh-CN"/>
              </w:rPr>
              <w:t>表</w:t>
            </w:r>
            <w:r>
              <w:rPr>
                <w:rFonts w:hint="default" w:ascii="Times New Roman" w:hAnsi="Times New Roman" w:eastAsia="宋体" w:cs="Times New Roman"/>
                <w:b/>
                <w:color w:val="auto"/>
                <w:sz w:val="24"/>
                <w:highlight w:val="none"/>
              </w:rPr>
              <w:t>2限值</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1825"/>
              <w:gridCol w:w="2793"/>
              <w:gridCol w:w="2362"/>
            </w:tblGrid>
            <w:tr w14:paraId="428891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5" w:type="pct"/>
                  <w:vAlign w:val="center"/>
                </w:tcPr>
                <w:p w14:paraId="138B1F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污染物</w:t>
                  </w:r>
                </w:p>
              </w:tc>
              <w:tc>
                <w:tcPr>
                  <w:tcW w:w="1099" w:type="pct"/>
                  <w:vAlign w:val="center"/>
                </w:tcPr>
                <w:p w14:paraId="189290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highlight w:val="none"/>
                      <w:vertAlign w:val="superscript"/>
                    </w:rPr>
                  </w:pPr>
                  <w:r>
                    <w:rPr>
                      <w:rFonts w:hint="default" w:ascii="Times New Roman" w:hAnsi="Times New Roman" w:eastAsia="宋体" w:cs="Times New Roman"/>
                      <w:b/>
                      <w:color w:val="auto"/>
                      <w:highlight w:val="none"/>
                    </w:rPr>
                    <w:t>监控点限值mg/m</w:t>
                  </w:r>
                  <w:r>
                    <w:rPr>
                      <w:rFonts w:hint="default" w:ascii="Times New Roman" w:hAnsi="Times New Roman" w:eastAsia="宋体" w:cs="Times New Roman"/>
                      <w:b/>
                      <w:color w:val="auto"/>
                      <w:highlight w:val="none"/>
                      <w:vertAlign w:val="superscript"/>
                    </w:rPr>
                    <w:t>3</w:t>
                  </w:r>
                </w:p>
              </w:tc>
              <w:tc>
                <w:tcPr>
                  <w:tcW w:w="1682" w:type="pct"/>
                  <w:vAlign w:val="center"/>
                </w:tcPr>
                <w:p w14:paraId="3BB904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限制含义</w:t>
                  </w:r>
                </w:p>
              </w:tc>
              <w:tc>
                <w:tcPr>
                  <w:tcW w:w="1422" w:type="pct"/>
                  <w:vAlign w:val="center"/>
                </w:tcPr>
                <w:p w14:paraId="5848FD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无组织排放监控位置</w:t>
                  </w:r>
                </w:p>
              </w:tc>
            </w:tr>
            <w:tr w14:paraId="65DF23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5" w:type="pct"/>
                  <w:vMerge w:val="restart"/>
                  <w:vAlign w:val="center"/>
                </w:tcPr>
                <w:p w14:paraId="39B69F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非甲烷总烃</w:t>
                  </w:r>
                </w:p>
              </w:tc>
              <w:tc>
                <w:tcPr>
                  <w:tcW w:w="1099" w:type="pct"/>
                  <w:vAlign w:val="center"/>
                </w:tcPr>
                <w:p w14:paraId="460A05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6</w:t>
                  </w:r>
                </w:p>
              </w:tc>
              <w:tc>
                <w:tcPr>
                  <w:tcW w:w="1682" w:type="pct"/>
                  <w:vAlign w:val="center"/>
                </w:tcPr>
                <w:p w14:paraId="69B2CCB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监控点处1h平均浓度值</w:t>
                  </w:r>
                </w:p>
              </w:tc>
              <w:tc>
                <w:tcPr>
                  <w:tcW w:w="1422" w:type="pct"/>
                  <w:vMerge w:val="restart"/>
                  <w:vAlign w:val="center"/>
                </w:tcPr>
                <w:p w14:paraId="4F85A6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在厂房外设置监控点</w:t>
                  </w:r>
                </w:p>
              </w:tc>
            </w:tr>
            <w:tr w14:paraId="2CB2A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5" w:type="pct"/>
                  <w:vMerge w:val="continue"/>
                  <w:vAlign w:val="center"/>
                </w:tcPr>
                <w:p w14:paraId="1665A0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p>
              </w:tc>
              <w:tc>
                <w:tcPr>
                  <w:tcW w:w="1099" w:type="pct"/>
                  <w:vAlign w:val="center"/>
                </w:tcPr>
                <w:p w14:paraId="7FBAC2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20</w:t>
                  </w:r>
                </w:p>
              </w:tc>
              <w:tc>
                <w:tcPr>
                  <w:tcW w:w="1682" w:type="pct"/>
                  <w:vAlign w:val="center"/>
                </w:tcPr>
                <w:p w14:paraId="381E5F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监控点处任意一次浓度值</w:t>
                  </w:r>
                </w:p>
              </w:tc>
              <w:tc>
                <w:tcPr>
                  <w:tcW w:w="1422" w:type="pct"/>
                  <w:vMerge w:val="continue"/>
                  <w:vAlign w:val="center"/>
                </w:tcPr>
                <w:p w14:paraId="4192F8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p>
              </w:tc>
            </w:tr>
          </w:tbl>
          <w:p w14:paraId="3F930D62">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snapToGrid w:val="0"/>
                <w:color w:val="auto"/>
                <w:kern w:val="0"/>
                <w:sz w:val="24"/>
                <w:highlight w:val="none"/>
              </w:rPr>
              <w:t>表</w:t>
            </w:r>
            <w:r>
              <w:rPr>
                <w:rFonts w:hint="default" w:ascii="Times New Roman" w:hAnsi="Times New Roman" w:eastAsia="宋体" w:cs="Times New Roman"/>
                <w:b/>
                <w:snapToGrid w:val="0"/>
                <w:color w:val="auto"/>
                <w:kern w:val="0"/>
                <w:sz w:val="24"/>
                <w:highlight w:val="none"/>
                <w:lang w:val="en-US" w:eastAsia="zh-CN"/>
              </w:rPr>
              <w:t>1</w:t>
            </w:r>
            <w:r>
              <w:rPr>
                <w:rFonts w:hint="default" w:ascii="Times New Roman" w:hAnsi="Times New Roman" w:eastAsia="宋体" w:cs="Times New Roman"/>
                <w:b/>
                <w:snapToGrid w:val="0"/>
                <w:color w:val="auto"/>
                <w:kern w:val="0"/>
                <w:sz w:val="24"/>
                <w:highlight w:val="none"/>
              </w:rPr>
              <w:t>-</w:t>
            </w:r>
            <w:r>
              <w:rPr>
                <w:rFonts w:hint="default" w:ascii="Times New Roman" w:hAnsi="Times New Roman" w:eastAsia="宋体" w:cs="Times New Roman"/>
                <w:b/>
                <w:snapToGrid w:val="0"/>
                <w:color w:val="auto"/>
                <w:kern w:val="0"/>
                <w:sz w:val="24"/>
                <w:highlight w:val="none"/>
                <w:lang w:val="en-US" w:eastAsia="zh-CN"/>
              </w:rPr>
              <w:t>5</w:t>
            </w:r>
            <w:r>
              <w:rPr>
                <w:rFonts w:hint="default" w:ascii="Times New Roman" w:hAnsi="Times New Roman" w:eastAsia="宋体" w:cs="Times New Roman"/>
                <w:b/>
                <w:color w:val="auto"/>
                <w:sz w:val="24"/>
                <w:szCs w:val="21"/>
                <w:highlight w:val="none"/>
              </w:rPr>
              <w:t>《工业企业厂界环境噪声排放标准》</w:t>
            </w:r>
            <w:r>
              <w:rPr>
                <w:rFonts w:hint="default" w:ascii="Times New Roman" w:hAnsi="Times New Roman" w:eastAsia="宋体" w:cs="Times New Roman"/>
                <w:b/>
                <w:color w:val="auto"/>
                <w:sz w:val="24"/>
                <w:szCs w:val="21"/>
                <w:highlight w:val="none"/>
                <w:lang w:eastAsia="zh-CN"/>
              </w:rPr>
              <w:t>（</w:t>
            </w:r>
            <w:r>
              <w:rPr>
                <w:rFonts w:hint="default" w:ascii="Times New Roman" w:hAnsi="Times New Roman" w:eastAsia="宋体" w:cs="Times New Roman"/>
                <w:b/>
                <w:color w:val="auto"/>
                <w:sz w:val="24"/>
                <w:szCs w:val="21"/>
                <w:highlight w:val="none"/>
              </w:rPr>
              <w:t>GB12348-2008）</w:t>
            </w:r>
            <w:r>
              <w:rPr>
                <w:rFonts w:hint="default" w:ascii="Times New Roman" w:hAnsi="Times New Roman" w:eastAsia="宋体" w:cs="Times New Roman"/>
                <w:b/>
                <w:color w:val="auto"/>
                <w:sz w:val="24"/>
                <w:szCs w:val="21"/>
                <w:highlight w:val="none"/>
                <w:lang w:val="en-US" w:eastAsia="zh-CN"/>
              </w:rPr>
              <w:t>2</w:t>
            </w:r>
            <w:r>
              <w:rPr>
                <w:rFonts w:hint="default" w:ascii="Times New Roman" w:hAnsi="Times New Roman" w:eastAsia="宋体" w:cs="Times New Roman"/>
                <w:b/>
                <w:color w:val="auto"/>
                <w:sz w:val="24"/>
                <w:szCs w:val="21"/>
                <w:highlight w:val="none"/>
              </w:rPr>
              <w:t>类标准</w:t>
            </w:r>
          </w:p>
          <w:tbl>
            <w:tblPr>
              <w:tblStyle w:val="26"/>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3414"/>
              <w:gridCol w:w="3245"/>
            </w:tblGrid>
            <w:tr w14:paraId="54BD5F8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343" w:hRule="atLeast"/>
                <w:jc w:val="center"/>
              </w:trPr>
              <w:tc>
                <w:tcPr>
                  <w:tcW w:w="989" w:type="pct"/>
                  <w:tcBorders>
                    <w:top w:val="single" w:color="auto" w:sz="12" w:space="0"/>
                    <w:tl2br w:val="nil"/>
                    <w:tr2bl w:val="nil"/>
                  </w:tcBorders>
                  <w:vAlign w:val="center"/>
                </w:tcPr>
                <w:p w14:paraId="006EEC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18"/>
                      <w:highlight w:val="none"/>
                    </w:rPr>
                  </w:pPr>
                  <w:r>
                    <w:rPr>
                      <w:rFonts w:hint="default" w:ascii="Times New Roman" w:hAnsi="Times New Roman" w:eastAsia="宋体" w:cs="Times New Roman"/>
                      <w:b/>
                      <w:color w:val="auto"/>
                      <w:szCs w:val="18"/>
                      <w:highlight w:val="none"/>
                    </w:rPr>
                    <w:t>类别</w:t>
                  </w:r>
                </w:p>
              </w:tc>
              <w:tc>
                <w:tcPr>
                  <w:tcW w:w="2056" w:type="pct"/>
                  <w:tcBorders>
                    <w:top w:val="single" w:color="auto" w:sz="12" w:space="0"/>
                    <w:tl2br w:val="nil"/>
                    <w:tr2bl w:val="nil"/>
                  </w:tcBorders>
                  <w:vAlign w:val="center"/>
                </w:tcPr>
                <w:p w14:paraId="538966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18"/>
                      <w:highlight w:val="none"/>
                    </w:rPr>
                  </w:pPr>
                  <w:r>
                    <w:rPr>
                      <w:rFonts w:hint="default" w:ascii="Times New Roman" w:hAnsi="Times New Roman" w:eastAsia="宋体" w:cs="Times New Roman"/>
                      <w:b/>
                      <w:color w:val="auto"/>
                      <w:szCs w:val="18"/>
                      <w:highlight w:val="none"/>
                    </w:rPr>
                    <w:t>昼间</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dB</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A））</w:t>
                  </w:r>
                </w:p>
              </w:tc>
              <w:tc>
                <w:tcPr>
                  <w:tcW w:w="1954" w:type="pct"/>
                  <w:tcBorders>
                    <w:top w:val="single" w:color="auto" w:sz="12" w:space="0"/>
                    <w:tl2br w:val="nil"/>
                    <w:tr2bl w:val="nil"/>
                  </w:tcBorders>
                  <w:vAlign w:val="center"/>
                </w:tcPr>
                <w:p w14:paraId="49025E5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18"/>
                      <w:highlight w:val="none"/>
                    </w:rPr>
                  </w:pPr>
                  <w:r>
                    <w:rPr>
                      <w:rFonts w:hint="default" w:ascii="Times New Roman" w:hAnsi="Times New Roman" w:eastAsia="宋体" w:cs="Times New Roman"/>
                      <w:b/>
                      <w:color w:val="auto"/>
                      <w:szCs w:val="18"/>
                      <w:highlight w:val="none"/>
                    </w:rPr>
                    <w:t>夜间</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dB</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A））</w:t>
                  </w:r>
                </w:p>
              </w:tc>
            </w:tr>
            <w:tr w14:paraId="1AD732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9" w:type="pct"/>
                  <w:tcBorders>
                    <w:bottom w:val="single" w:color="auto" w:sz="12" w:space="0"/>
                    <w:tl2br w:val="nil"/>
                    <w:tr2bl w:val="nil"/>
                  </w:tcBorders>
                  <w:vAlign w:val="center"/>
                </w:tcPr>
                <w:p w14:paraId="629D5E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18"/>
                      <w:highlight w:val="none"/>
                      <w:lang w:eastAsia="zh-CN"/>
                    </w:rPr>
                  </w:pPr>
                  <w:r>
                    <w:rPr>
                      <w:rFonts w:hint="default" w:ascii="Times New Roman" w:hAnsi="Times New Roman" w:eastAsia="宋体" w:cs="Times New Roman"/>
                      <w:color w:val="auto"/>
                      <w:szCs w:val="18"/>
                      <w:highlight w:val="none"/>
                      <w:lang w:val="en-US" w:eastAsia="zh-CN"/>
                    </w:rPr>
                    <w:t>2</w:t>
                  </w:r>
                </w:p>
              </w:tc>
              <w:tc>
                <w:tcPr>
                  <w:tcW w:w="2056" w:type="pct"/>
                  <w:tcBorders>
                    <w:bottom w:val="single" w:color="auto" w:sz="12" w:space="0"/>
                    <w:tl2br w:val="nil"/>
                    <w:tr2bl w:val="nil"/>
                  </w:tcBorders>
                  <w:vAlign w:val="center"/>
                </w:tcPr>
                <w:p w14:paraId="5B9222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18"/>
                      <w:highlight w:val="none"/>
                      <w:lang w:val="en-US" w:eastAsia="zh-CN"/>
                    </w:rPr>
                  </w:pPr>
                  <w:r>
                    <w:rPr>
                      <w:rFonts w:hint="default" w:ascii="Times New Roman" w:hAnsi="Times New Roman" w:eastAsia="宋体" w:cs="Times New Roman"/>
                      <w:color w:val="auto"/>
                      <w:szCs w:val="18"/>
                      <w:highlight w:val="none"/>
                      <w:lang w:val="en-US" w:eastAsia="zh-CN"/>
                    </w:rPr>
                    <w:t>60</w:t>
                  </w:r>
                </w:p>
              </w:tc>
              <w:tc>
                <w:tcPr>
                  <w:tcW w:w="1954" w:type="pct"/>
                  <w:tcBorders>
                    <w:bottom w:val="single" w:color="auto" w:sz="12" w:space="0"/>
                    <w:tl2br w:val="nil"/>
                    <w:tr2bl w:val="nil"/>
                  </w:tcBorders>
                  <w:vAlign w:val="center"/>
                </w:tcPr>
                <w:p w14:paraId="17CC46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18"/>
                      <w:highlight w:val="none"/>
                      <w:lang w:val="en-US" w:eastAsia="zh-CN"/>
                    </w:rPr>
                  </w:pPr>
                  <w:r>
                    <w:rPr>
                      <w:rFonts w:hint="default" w:ascii="Times New Roman" w:hAnsi="Times New Roman" w:eastAsia="宋体" w:cs="Times New Roman"/>
                      <w:color w:val="auto"/>
                      <w:szCs w:val="18"/>
                      <w:highlight w:val="none"/>
                      <w:lang w:val="en-US" w:eastAsia="zh-CN"/>
                    </w:rPr>
                    <w:t>50</w:t>
                  </w:r>
                </w:p>
              </w:tc>
            </w:tr>
          </w:tbl>
          <w:p w14:paraId="33D2AD6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4119D6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3190960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68196B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68E70F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614A3F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67E3EF6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7F206B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297D7F2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8183EF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D7A226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340D032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DF1AA2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06BD4B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3084786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2542A7F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A2A099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4E9A6C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1B5108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C0C6E6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2EB3ED3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2E4D98D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315224B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BEBA44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B84089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tc>
      </w:tr>
    </w:tbl>
    <w:p w14:paraId="6A7872D2">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br w:type="page"/>
      </w:r>
    </w:p>
    <w:p w14:paraId="53243500">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2" w:name="_Toc28084"/>
      <w:r>
        <w:rPr>
          <w:rFonts w:hint="default" w:ascii="Times New Roman" w:hAnsi="Times New Roman" w:eastAsia="宋体" w:cs="Times New Roman"/>
          <w:b/>
          <w:bCs/>
          <w:color w:val="auto"/>
          <w:sz w:val="28"/>
          <w:highlight w:val="none"/>
        </w:rPr>
        <w:t>表二项目建设情况、原辅料、工艺流程及产污环节</w:t>
      </w:r>
      <w:bookmarkEnd w:id="2"/>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0"/>
        <w:gridCol w:w="222"/>
      </w:tblGrid>
      <w:tr w14:paraId="4B2B4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4" w:hRule="atLeast"/>
        </w:trPr>
        <w:tc>
          <w:tcPr>
            <w:tcW w:w="4261" w:type="dxa"/>
          </w:tcPr>
          <w:p w14:paraId="05E4BFD2">
            <w:pPr>
              <w:keepNext w:val="0"/>
              <w:keepLines w:val="0"/>
              <w:pageBreakBefore w:val="0"/>
              <w:kinsoku/>
              <w:wordWrap/>
              <w:overflowPunct/>
              <w:topLinePunct w:val="0"/>
              <w:autoSpaceDN/>
              <w:bidi w:val="0"/>
              <w:spacing w:line="460" w:lineRule="exact"/>
              <w:outlineLvl w:val="1"/>
              <w:rPr>
                <w:rFonts w:hint="default" w:ascii="Times New Roman" w:hAnsi="Times New Roman" w:eastAsia="宋体" w:cs="Times New Roman"/>
                <w:color w:val="auto"/>
                <w:szCs w:val="21"/>
                <w:highlight w:val="none"/>
              </w:rPr>
            </w:pPr>
            <w:bookmarkStart w:id="3" w:name="_Toc32020"/>
            <w:r>
              <w:rPr>
                <w:rFonts w:hint="default" w:ascii="Times New Roman" w:hAnsi="Times New Roman" w:eastAsia="宋体" w:cs="Times New Roman"/>
                <w:b/>
                <w:bCs/>
                <w:color w:val="auto"/>
                <w:sz w:val="28"/>
                <w:szCs w:val="28"/>
                <w:highlight w:val="none"/>
              </w:rPr>
              <w:t>1、工程建设内容</w:t>
            </w:r>
            <w:bookmarkEnd w:id="3"/>
          </w:p>
          <w:p w14:paraId="01D5317E">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项目名称：</w:t>
            </w:r>
            <w:r>
              <w:rPr>
                <w:rFonts w:hint="default" w:ascii="Times New Roman" w:hAnsi="Times New Roman" w:eastAsia="宋体" w:cs="Times New Roman"/>
                <w:color w:val="auto"/>
                <w:sz w:val="24"/>
                <w:highlight w:val="none"/>
                <w:lang w:eastAsia="zh-CN"/>
              </w:rPr>
              <w:t>大型桁架机器人配件加工项目</w:t>
            </w:r>
            <w:r>
              <w:rPr>
                <w:rFonts w:hint="default" w:ascii="Times New Roman" w:hAnsi="Times New Roman" w:eastAsia="宋体" w:cs="Times New Roman"/>
                <w:color w:val="auto"/>
                <w:sz w:val="24"/>
                <w:highlight w:val="none"/>
              </w:rPr>
              <w:t>；</w:t>
            </w:r>
          </w:p>
          <w:p w14:paraId="35040D93">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w:t>
            </w:r>
            <w:r>
              <w:rPr>
                <w:rFonts w:hint="default" w:ascii="Times New Roman" w:hAnsi="Times New Roman" w:eastAsia="宋体" w:cs="Times New Roman"/>
                <w:color w:val="auto"/>
                <w:sz w:val="24"/>
                <w:highlight w:val="none"/>
                <w:lang w:eastAsia="zh-CN"/>
              </w:rPr>
              <w:t>南京舜塔机电科技有限公司</w:t>
            </w:r>
            <w:r>
              <w:rPr>
                <w:rFonts w:hint="default" w:ascii="Times New Roman" w:hAnsi="Times New Roman" w:eastAsia="宋体" w:cs="Times New Roman"/>
                <w:color w:val="auto"/>
                <w:sz w:val="24"/>
                <w:highlight w:val="none"/>
              </w:rPr>
              <w:t>；</w:t>
            </w:r>
          </w:p>
          <w:p w14:paraId="4F246AF4">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建设地点：南京市</w:t>
            </w:r>
            <w:r>
              <w:rPr>
                <w:rFonts w:hint="default" w:ascii="Times New Roman" w:hAnsi="Times New Roman" w:eastAsia="宋体" w:cs="Times New Roman"/>
                <w:color w:val="auto"/>
                <w:sz w:val="24"/>
                <w:highlight w:val="none"/>
                <w:lang w:eastAsia="zh-CN"/>
              </w:rPr>
              <w:t>江宁区湖熟街道周岗镇齐尚路</w:t>
            </w:r>
            <w:r>
              <w:rPr>
                <w:rFonts w:hint="default" w:ascii="Times New Roman" w:hAnsi="Times New Roman" w:eastAsia="宋体" w:cs="Times New Roman"/>
                <w:color w:val="auto"/>
                <w:sz w:val="24"/>
                <w:highlight w:val="none"/>
              </w:rPr>
              <w:t>；</w:t>
            </w:r>
          </w:p>
          <w:p w14:paraId="43EB4A23">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项目性质：</w:t>
            </w:r>
            <w:r>
              <w:rPr>
                <w:rFonts w:hint="default" w:ascii="Times New Roman" w:hAnsi="Times New Roman" w:eastAsia="宋体" w:cs="Times New Roman"/>
                <w:color w:val="auto"/>
                <w:sz w:val="24"/>
                <w:highlight w:val="none"/>
                <w:lang w:val="en-US" w:eastAsia="zh-CN"/>
              </w:rPr>
              <w:t>新</w:t>
            </w:r>
            <w:r>
              <w:rPr>
                <w:rFonts w:hint="default" w:ascii="Times New Roman" w:hAnsi="Times New Roman" w:eastAsia="宋体" w:cs="Times New Roman"/>
                <w:color w:val="auto"/>
                <w:sz w:val="24"/>
                <w:highlight w:val="none"/>
              </w:rPr>
              <w:t>建；</w:t>
            </w:r>
          </w:p>
          <w:p w14:paraId="14CFE77F">
            <w:pPr>
              <w:pStyle w:val="59"/>
              <w:keepNext w:val="0"/>
              <w:keepLines w:val="0"/>
              <w:pageBreakBefore w:val="0"/>
              <w:widowControl w:val="0"/>
              <w:kinsoku/>
              <w:wordWrap/>
              <w:overflowPunct/>
              <w:topLinePunct w:val="0"/>
              <w:autoSpaceDN/>
              <w:bidi w:val="0"/>
              <w:spacing w:line="460" w:lineRule="exact"/>
              <w:ind w:firstLine="480"/>
              <w:jc w:val="both"/>
              <w:rPr>
                <w:rFonts w:hint="default" w:ascii="Times New Roman" w:hAnsi="Times New Roman" w:eastAsia="宋体" w:cs="Times New Roman"/>
                <w:bCs/>
                <w:color w:val="auto"/>
                <w:szCs w:val="24"/>
                <w:highlight w:val="none"/>
              </w:rPr>
            </w:pPr>
            <w:r>
              <w:rPr>
                <w:rFonts w:hint="default" w:ascii="Times New Roman" w:hAnsi="Times New Roman" w:eastAsia="宋体" w:cs="Times New Roman"/>
                <w:color w:val="auto"/>
                <w:szCs w:val="24"/>
                <w:highlight w:val="none"/>
              </w:rPr>
              <w:t>工作制度：每年工作3</w:t>
            </w:r>
            <w:r>
              <w:rPr>
                <w:rFonts w:hint="default" w:ascii="Times New Roman" w:hAnsi="Times New Roman" w:eastAsia="宋体" w:cs="Times New Roman"/>
                <w:color w:val="auto"/>
                <w:szCs w:val="24"/>
                <w:highlight w:val="none"/>
                <w:lang w:val="en-US" w:eastAsia="zh-CN"/>
              </w:rPr>
              <w:t>0</w:t>
            </w:r>
            <w:r>
              <w:rPr>
                <w:rFonts w:hint="default" w:ascii="Times New Roman" w:hAnsi="Times New Roman" w:eastAsia="宋体" w:cs="Times New Roman"/>
                <w:color w:val="auto"/>
                <w:szCs w:val="24"/>
                <w:highlight w:val="none"/>
              </w:rPr>
              <w:t>0天</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lang w:val="en-US" w:eastAsia="zh-CN"/>
              </w:rPr>
              <w:t>3</w:t>
            </w:r>
            <w:r>
              <w:rPr>
                <w:rFonts w:hint="default" w:ascii="Times New Roman" w:hAnsi="Times New Roman" w:eastAsia="宋体" w:cs="Times New Roman"/>
                <w:color w:val="auto"/>
                <w:szCs w:val="24"/>
                <w:highlight w:val="none"/>
              </w:rPr>
              <w:t>班制</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每班8小时</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共计</w:t>
            </w:r>
            <w:r>
              <w:rPr>
                <w:rFonts w:hint="default" w:ascii="Times New Roman" w:hAnsi="Times New Roman" w:eastAsia="宋体" w:cs="Times New Roman"/>
                <w:color w:val="auto"/>
                <w:szCs w:val="24"/>
                <w:highlight w:val="none"/>
                <w:lang w:val="en-US" w:eastAsia="zh-CN"/>
              </w:rPr>
              <w:t>720</w:t>
            </w:r>
            <w:r>
              <w:rPr>
                <w:rFonts w:hint="default" w:ascii="Times New Roman" w:hAnsi="Times New Roman" w:eastAsia="宋体" w:cs="Times New Roman"/>
                <w:color w:val="auto"/>
                <w:szCs w:val="24"/>
                <w:highlight w:val="none"/>
              </w:rPr>
              <w:t>0小时；</w:t>
            </w:r>
          </w:p>
          <w:p w14:paraId="373427C2">
            <w:pPr>
              <w:pStyle w:val="59"/>
              <w:keepNext w:val="0"/>
              <w:keepLines w:val="0"/>
              <w:pageBreakBefore w:val="0"/>
              <w:widowControl w:val="0"/>
              <w:kinsoku/>
              <w:wordWrap/>
              <w:overflowPunct/>
              <w:topLinePunct w:val="0"/>
              <w:autoSpaceDN/>
              <w:bidi w:val="0"/>
              <w:spacing w:line="460" w:lineRule="exact"/>
              <w:ind w:firstLine="480"/>
              <w:jc w:val="both"/>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职工人数：</w:t>
            </w:r>
            <w:r>
              <w:rPr>
                <w:rFonts w:hint="default" w:ascii="Times New Roman" w:hAnsi="Times New Roman" w:eastAsia="宋体" w:cs="Times New Roman"/>
                <w:color w:val="auto"/>
                <w:szCs w:val="24"/>
                <w:highlight w:val="none"/>
                <w:lang w:val="en-US" w:eastAsia="zh-CN"/>
              </w:rPr>
              <w:t>企业</w:t>
            </w:r>
            <w:r>
              <w:rPr>
                <w:rFonts w:hint="default" w:ascii="Times New Roman" w:hAnsi="Times New Roman" w:eastAsia="宋体" w:cs="Times New Roman"/>
                <w:color w:val="auto"/>
                <w:kern w:val="44"/>
                <w:sz w:val="24"/>
                <w:highlight w:val="none"/>
                <w:lang w:val="zh-CN"/>
              </w:rPr>
              <w:t>劳动定员1</w:t>
            </w:r>
            <w:r>
              <w:rPr>
                <w:rFonts w:hint="default" w:ascii="Times New Roman" w:hAnsi="Times New Roman" w:eastAsia="宋体" w:cs="Times New Roman"/>
                <w:color w:val="auto"/>
                <w:kern w:val="44"/>
                <w:sz w:val="24"/>
                <w:highlight w:val="none"/>
                <w:lang w:val="en-US" w:eastAsia="zh-CN"/>
              </w:rPr>
              <w:t>5</w:t>
            </w:r>
            <w:r>
              <w:rPr>
                <w:rFonts w:hint="default" w:ascii="Times New Roman" w:hAnsi="Times New Roman" w:eastAsia="宋体" w:cs="Times New Roman"/>
                <w:color w:val="auto"/>
                <w:kern w:val="44"/>
                <w:sz w:val="24"/>
                <w:highlight w:val="none"/>
                <w:lang w:val="zh-CN"/>
              </w:rPr>
              <w:t>人</w:t>
            </w:r>
            <w:r>
              <w:rPr>
                <w:rFonts w:hint="default" w:ascii="Times New Roman" w:hAnsi="Times New Roman" w:eastAsia="宋体" w:cs="Times New Roman"/>
                <w:color w:val="auto"/>
                <w:szCs w:val="24"/>
                <w:highlight w:val="none"/>
              </w:rPr>
              <w:t>；</w:t>
            </w:r>
          </w:p>
          <w:p w14:paraId="1063DDD5">
            <w:pPr>
              <w:keepNext w:val="0"/>
              <w:keepLines w:val="0"/>
              <w:pageBreakBefore w:val="0"/>
              <w:kinsoku/>
              <w:wordWrap/>
              <w:overflowPunct/>
              <w:topLinePunct w:val="0"/>
              <w:autoSpaceDN/>
              <w:bidi w:val="0"/>
              <w:adjustRightInd w:val="0"/>
              <w:snapToGrid w:val="0"/>
              <w:spacing w:line="460" w:lineRule="exact"/>
              <w:ind w:firstLine="472" w:firstLineChars="197"/>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投资总额：环保投资</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占项目总投资</w:t>
            </w:r>
            <w:r>
              <w:rPr>
                <w:rFonts w:hint="default" w:ascii="Times New Roman" w:hAnsi="Times New Roman" w:eastAsia="宋体" w:cs="Times New Roman"/>
                <w:color w:val="auto"/>
                <w:sz w:val="24"/>
                <w:highlight w:val="none"/>
                <w:lang w:val="en-US" w:eastAsia="zh-CN"/>
              </w:rPr>
              <w:t>600</w:t>
            </w:r>
            <w:r>
              <w:rPr>
                <w:rFonts w:hint="default" w:ascii="Times New Roman" w:hAnsi="Times New Roman" w:eastAsia="宋体" w:cs="Times New Roman"/>
                <w:color w:val="auto"/>
                <w:sz w:val="24"/>
                <w:highlight w:val="none"/>
              </w:rPr>
              <w:t>万元的</w:t>
            </w:r>
            <w:r>
              <w:rPr>
                <w:rFonts w:hint="default" w:ascii="Times New Roman" w:hAnsi="Times New Roman" w:eastAsia="宋体" w:cs="Times New Roman"/>
                <w:color w:val="auto"/>
                <w:sz w:val="24"/>
                <w:highlight w:val="none"/>
                <w:lang w:val="en-US" w:eastAsia="zh-CN"/>
              </w:rPr>
              <w:t>1.7</w:t>
            </w:r>
            <w:r>
              <w:rPr>
                <w:rFonts w:hint="default" w:ascii="Times New Roman" w:hAnsi="Times New Roman" w:eastAsia="宋体" w:cs="Times New Roman"/>
                <w:color w:val="auto"/>
                <w:sz w:val="24"/>
                <w:highlight w:val="none"/>
              </w:rPr>
              <w:t>%。</w:t>
            </w:r>
          </w:p>
          <w:p w14:paraId="2CE136FE">
            <w:pPr>
              <w:keepNext w:val="0"/>
              <w:keepLines w:val="0"/>
              <w:pageBreakBefore w:val="0"/>
              <w:kinsoku/>
              <w:wordWrap/>
              <w:overflowPunct/>
              <w:topLinePunct w:val="0"/>
              <w:autoSpaceDN/>
              <w:bidi w:val="0"/>
              <w:adjustRightInd w:val="0"/>
              <w:snapToGrid w:val="0"/>
              <w:spacing w:line="460" w:lineRule="exact"/>
              <w:ind w:firstLine="472" w:firstLineChars="197"/>
              <w:jc w:val="left"/>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rPr>
              <w:t>排污许可申领情况：</w:t>
            </w:r>
            <w:r>
              <w:rPr>
                <w:rFonts w:hint="default" w:ascii="Times New Roman" w:hAnsi="Times New Roman" w:eastAsia="宋体" w:cs="Times New Roman"/>
                <w:color w:val="auto"/>
                <w:sz w:val="24"/>
                <w:highlight w:val="none"/>
                <w:lang w:val="zh-CN" w:eastAsia="zh-CN"/>
              </w:rPr>
              <w:t>遵照《固定污染源排污许可分类管理名录》（</w:t>
            </w:r>
            <w:r>
              <w:rPr>
                <w:rFonts w:hint="default" w:ascii="Times New Roman" w:hAnsi="Times New Roman" w:eastAsia="宋体" w:cs="Times New Roman"/>
                <w:color w:val="auto"/>
                <w:sz w:val="24"/>
                <w:highlight w:val="none"/>
                <w:lang w:val="en-US" w:eastAsia="zh-CN"/>
              </w:rPr>
              <w:t>2019版</w:t>
            </w:r>
            <w:r>
              <w:rPr>
                <w:rFonts w:hint="default" w:ascii="Times New Roman" w:hAnsi="Times New Roman" w:eastAsia="宋体" w:cs="Times New Roman"/>
                <w:color w:val="auto"/>
                <w:sz w:val="24"/>
                <w:highlight w:val="none"/>
                <w:lang w:val="zh-CN" w:eastAsia="zh-CN"/>
              </w:rPr>
              <w:t>），企业</w:t>
            </w:r>
            <w:r>
              <w:rPr>
                <w:rFonts w:hint="default" w:ascii="Times New Roman" w:hAnsi="Times New Roman" w:eastAsia="宋体" w:cs="Times New Roman"/>
                <w:color w:val="auto"/>
                <w:sz w:val="24"/>
                <w:highlight w:val="none"/>
              </w:rPr>
              <w:t>本项目属于二十九、通用设备制造业34-其他通用设备制造业349-其他，不涉及通用工序，排污许可证实行登记管理</w:t>
            </w:r>
            <w:r>
              <w:rPr>
                <w:rFonts w:hint="default" w:ascii="Times New Roman" w:hAnsi="Times New Roman" w:eastAsia="宋体" w:cs="Times New Roman"/>
                <w:color w:val="auto"/>
                <w:sz w:val="24"/>
                <w:highlight w:val="none"/>
                <w:lang w:val="zh-CN" w:eastAsia="zh-CN"/>
              </w:rPr>
              <w:t>，2022年</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lang w:val="zh-CN" w:eastAsia="zh-CN"/>
              </w:rPr>
              <w:t>月</w:t>
            </w:r>
            <w:r>
              <w:rPr>
                <w:rFonts w:hint="default" w:ascii="Times New Roman" w:hAnsi="Times New Roman" w:eastAsia="宋体" w:cs="Times New Roman"/>
                <w:color w:val="auto"/>
                <w:sz w:val="24"/>
                <w:highlight w:val="none"/>
                <w:lang w:val="en-US" w:eastAsia="zh-CN"/>
              </w:rPr>
              <w:t>24</w:t>
            </w:r>
            <w:r>
              <w:rPr>
                <w:rFonts w:hint="default" w:ascii="Times New Roman" w:hAnsi="Times New Roman" w:eastAsia="宋体" w:cs="Times New Roman"/>
                <w:color w:val="auto"/>
                <w:sz w:val="24"/>
                <w:highlight w:val="none"/>
                <w:lang w:val="zh-CN" w:eastAsia="zh-CN"/>
              </w:rPr>
              <w:t>日已</w:t>
            </w:r>
            <w:r>
              <w:rPr>
                <w:rFonts w:hint="default" w:ascii="Times New Roman" w:hAnsi="Times New Roman" w:eastAsia="宋体" w:cs="Times New Roman"/>
                <w:color w:val="auto"/>
                <w:sz w:val="24"/>
                <w:highlight w:val="none"/>
                <w:lang w:val="en-US" w:eastAsia="zh-CN"/>
              </w:rPr>
              <w:t>取得</w:t>
            </w:r>
            <w:r>
              <w:rPr>
                <w:rFonts w:hint="default" w:ascii="Times New Roman" w:hAnsi="Times New Roman" w:eastAsia="宋体" w:cs="Times New Roman"/>
                <w:color w:val="auto"/>
                <w:sz w:val="24"/>
                <w:highlight w:val="none"/>
                <w:lang w:val="zh-CN" w:eastAsia="zh-CN"/>
              </w:rPr>
              <w:t>排污登记</w:t>
            </w:r>
            <w:r>
              <w:rPr>
                <w:rFonts w:hint="default" w:ascii="Times New Roman" w:hAnsi="Times New Roman" w:eastAsia="宋体" w:cs="Times New Roman"/>
                <w:color w:val="auto"/>
                <w:sz w:val="24"/>
                <w:highlight w:val="none"/>
                <w:lang w:val="en-US" w:eastAsia="zh-CN"/>
              </w:rPr>
              <w:t>回执</w:t>
            </w:r>
            <w:r>
              <w:rPr>
                <w:rFonts w:hint="default" w:ascii="Times New Roman" w:hAnsi="Times New Roman" w:eastAsia="宋体" w:cs="Times New Roman"/>
                <w:color w:val="auto"/>
                <w:sz w:val="24"/>
                <w:highlight w:val="none"/>
                <w:lang w:val="zh-CN" w:eastAsia="zh-CN"/>
              </w:rPr>
              <w:t>（编号</w:t>
            </w:r>
            <w:r>
              <w:rPr>
                <w:rFonts w:hint="eastAsia" w:ascii="Times New Roman" w:hAnsi="Times New Roman" w:eastAsia="宋体" w:cs="Times New Roman"/>
                <w:color w:val="auto"/>
                <w:sz w:val="24"/>
                <w:highlight w:val="none"/>
                <w:lang w:val="zh-CN" w:eastAsia="zh-CN"/>
              </w:rPr>
              <w:t>91320115MA1WD5EU78001X</w:t>
            </w:r>
            <w:r>
              <w:rPr>
                <w:rFonts w:hint="default" w:ascii="Times New Roman" w:hAnsi="Times New Roman" w:eastAsia="宋体" w:cs="Times New Roman"/>
                <w:color w:val="auto"/>
                <w:sz w:val="24"/>
                <w:highlight w:val="none"/>
                <w:lang w:val="zh-CN" w:eastAsia="zh-CN"/>
              </w:rPr>
              <w:t>）。</w:t>
            </w:r>
          </w:p>
          <w:p w14:paraId="6E7F9D57">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规模及内容：</w:t>
            </w:r>
            <w:r>
              <w:rPr>
                <w:rFonts w:hint="default" w:ascii="Times New Roman" w:hAnsi="Times New Roman" w:eastAsia="宋体" w:cs="Times New Roman"/>
                <w:color w:val="auto"/>
                <w:kern w:val="44"/>
                <w:sz w:val="24"/>
                <w:szCs w:val="28"/>
                <w:highlight w:val="none"/>
                <w:lang w:val="zh-CN" w:eastAsia="zh-CN" w:bidi="ar-SA"/>
              </w:rPr>
              <w:t>南京舜塔机电科技有限公司租赁湖熟街道周岗镇齐尚路南京第二轻工机床厂3000平方米厂房，投资</w:t>
            </w:r>
            <w:r>
              <w:rPr>
                <w:rFonts w:hint="default" w:ascii="Times New Roman" w:hAnsi="Times New Roman" w:eastAsia="宋体" w:cs="Times New Roman"/>
                <w:color w:val="auto"/>
                <w:kern w:val="44"/>
                <w:sz w:val="24"/>
                <w:szCs w:val="28"/>
                <w:highlight w:val="none"/>
                <w:lang w:val="en-US" w:eastAsia="zh-CN" w:bidi="ar-SA"/>
              </w:rPr>
              <w:t>6</w:t>
            </w:r>
            <w:r>
              <w:rPr>
                <w:rFonts w:hint="default" w:ascii="Times New Roman" w:hAnsi="Times New Roman" w:eastAsia="宋体" w:cs="Times New Roman"/>
                <w:color w:val="auto"/>
                <w:kern w:val="44"/>
                <w:sz w:val="24"/>
                <w:szCs w:val="28"/>
                <w:highlight w:val="none"/>
                <w:lang w:val="zh-CN" w:eastAsia="zh-CN" w:bidi="ar-SA"/>
              </w:rPr>
              <w:t>00万元建设“大型桁架机器人配件加工项目”，项目建成后年生产大型桁架机器人配件220吨</w:t>
            </w:r>
            <w:r>
              <w:rPr>
                <w:rFonts w:hint="default" w:ascii="Times New Roman" w:hAnsi="Times New Roman" w:eastAsia="宋体" w:cs="Times New Roman"/>
                <w:color w:val="auto"/>
                <w:sz w:val="24"/>
                <w:highlight w:val="none"/>
                <w:lang w:eastAsia="zh-CN"/>
              </w:rPr>
              <w:t>。</w:t>
            </w:r>
          </w:p>
          <w:p w14:paraId="676DC01E">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lang w:val="en-US" w:eastAsia="zh-CN"/>
              </w:rPr>
              <w:t>本项目</w:t>
            </w:r>
            <w:r>
              <w:rPr>
                <w:rFonts w:hint="default" w:ascii="Times New Roman" w:hAnsi="Times New Roman" w:eastAsia="宋体" w:cs="Times New Roman"/>
                <w:bCs/>
                <w:color w:val="auto"/>
                <w:sz w:val="24"/>
                <w:highlight w:val="none"/>
              </w:rPr>
              <w:t>主要建设内容见表2-1。</w:t>
            </w:r>
          </w:p>
          <w:p w14:paraId="090735A3">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表2-1工程设计和实际建设内容一览表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377"/>
              <w:gridCol w:w="639"/>
              <w:gridCol w:w="2440"/>
              <w:gridCol w:w="2619"/>
              <w:gridCol w:w="1420"/>
            </w:tblGrid>
            <w:tr w14:paraId="7FC6C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63" w:type="pct"/>
                  <w:tcBorders>
                    <w:tl2br w:val="nil"/>
                    <w:tr2bl w:val="nil"/>
                  </w:tcBorders>
                  <w:tcMar>
                    <w:left w:w="0" w:type="dxa"/>
                    <w:right w:w="0" w:type="dxa"/>
                  </w:tcMar>
                  <w:vAlign w:val="center"/>
                </w:tcPr>
                <w:p w14:paraId="7DD55725">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类别</w:t>
                  </w:r>
                </w:p>
              </w:tc>
              <w:tc>
                <w:tcPr>
                  <w:tcW w:w="2137" w:type="pct"/>
                  <w:gridSpan w:val="3"/>
                  <w:tcBorders>
                    <w:tl2br w:val="nil"/>
                    <w:tr2bl w:val="nil"/>
                  </w:tcBorders>
                  <w:tcMar>
                    <w:left w:w="0" w:type="dxa"/>
                    <w:right w:w="0" w:type="dxa"/>
                  </w:tcMar>
                  <w:vAlign w:val="center"/>
                </w:tcPr>
                <w:p w14:paraId="4F1BDD2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环评要求建设内容</w:t>
                  </w:r>
                </w:p>
              </w:tc>
              <w:tc>
                <w:tcPr>
                  <w:tcW w:w="1620" w:type="pct"/>
                  <w:tcBorders>
                    <w:tl2br w:val="nil"/>
                    <w:tr2bl w:val="nil"/>
                  </w:tcBorders>
                  <w:tcMar>
                    <w:left w:w="0" w:type="dxa"/>
                    <w:right w:w="0" w:type="dxa"/>
                  </w:tcMar>
                  <w:vAlign w:val="center"/>
                </w:tcPr>
                <w:p w14:paraId="453205FE">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实际建设情况</w:t>
                  </w:r>
                </w:p>
              </w:tc>
              <w:tc>
                <w:tcPr>
                  <w:tcW w:w="878" w:type="pct"/>
                  <w:tcBorders>
                    <w:tl2br w:val="nil"/>
                    <w:tr2bl w:val="nil"/>
                  </w:tcBorders>
                  <w:tcMar>
                    <w:left w:w="0" w:type="dxa"/>
                    <w:right w:w="0" w:type="dxa"/>
                  </w:tcMar>
                  <w:vAlign w:val="center"/>
                </w:tcPr>
                <w:p w14:paraId="51D3089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环评相符性</w:t>
                  </w:r>
                </w:p>
              </w:tc>
            </w:tr>
            <w:tr w14:paraId="23CAD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63" w:type="pct"/>
                  <w:vMerge w:val="restart"/>
                  <w:tcBorders>
                    <w:tl2br w:val="nil"/>
                    <w:tr2bl w:val="nil"/>
                  </w:tcBorders>
                  <w:tcMar>
                    <w:left w:w="0" w:type="dxa"/>
                    <w:right w:w="0" w:type="dxa"/>
                  </w:tcMar>
                  <w:vAlign w:val="center"/>
                </w:tcPr>
                <w:p w14:paraId="2CFD9E3D">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主体</w:t>
                  </w:r>
                </w:p>
                <w:p w14:paraId="3924AECA">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工程</w:t>
                  </w:r>
                </w:p>
              </w:tc>
              <w:tc>
                <w:tcPr>
                  <w:tcW w:w="628" w:type="pct"/>
                  <w:gridSpan w:val="2"/>
                  <w:vMerge w:val="restart"/>
                  <w:tcBorders>
                    <w:tl2br w:val="nil"/>
                    <w:tr2bl w:val="nil"/>
                  </w:tcBorders>
                  <w:tcMar>
                    <w:left w:w="0" w:type="dxa"/>
                    <w:right w:w="0" w:type="dxa"/>
                  </w:tcMar>
                  <w:vAlign w:val="center"/>
                </w:tcPr>
                <w:p w14:paraId="355A2C6B">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highlight w:val="none"/>
                    </w:rPr>
                    <w:t>生产车间21</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0m</w:t>
                  </w:r>
                  <w:r>
                    <w:rPr>
                      <w:rFonts w:hint="default" w:ascii="Times New Roman" w:hAnsi="Times New Roman" w:eastAsia="宋体" w:cs="Times New Roman"/>
                      <w:color w:val="auto"/>
                      <w:highlight w:val="none"/>
                      <w:vertAlign w:val="superscript"/>
                    </w:rPr>
                    <w:t>2</w:t>
                  </w:r>
                </w:p>
              </w:tc>
              <w:tc>
                <w:tcPr>
                  <w:tcW w:w="1509" w:type="pct"/>
                  <w:tcBorders>
                    <w:tl2br w:val="nil"/>
                    <w:tr2bl w:val="nil"/>
                  </w:tcBorders>
                  <w:tcMar>
                    <w:left w:w="0" w:type="dxa"/>
                    <w:right w:w="0" w:type="dxa"/>
                  </w:tcMar>
                  <w:vAlign w:val="center"/>
                </w:tcPr>
                <w:p w14:paraId="1254CD58">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highlight w:val="none"/>
                    </w:rPr>
                    <w:t>机加工区1600m</w:t>
                  </w:r>
                  <w:r>
                    <w:rPr>
                      <w:rFonts w:hint="default" w:ascii="Times New Roman" w:hAnsi="Times New Roman" w:eastAsia="宋体" w:cs="Times New Roman"/>
                      <w:color w:val="auto"/>
                      <w:highlight w:val="none"/>
                      <w:vertAlign w:val="superscript"/>
                    </w:rPr>
                    <w:t>2</w:t>
                  </w:r>
                </w:p>
              </w:tc>
              <w:tc>
                <w:tcPr>
                  <w:tcW w:w="1620" w:type="pct"/>
                  <w:tcBorders>
                    <w:tl2br w:val="nil"/>
                    <w:tr2bl w:val="nil"/>
                  </w:tcBorders>
                  <w:tcMar>
                    <w:left w:w="0" w:type="dxa"/>
                    <w:right w:w="0" w:type="dxa"/>
                  </w:tcMar>
                  <w:vAlign w:val="center"/>
                </w:tcPr>
                <w:p w14:paraId="7BFCDC8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highlight w:val="none"/>
                    </w:rPr>
                    <w:t>机加工区1600m</w:t>
                  </w:r>
                  <w:r>
                    <w:rPr>
                      <w:rFonts w:hint="default" w:ascii="Times New Roman" w:hAnsi="Times New Roman" w:eastAsia="宋体" w:cs="Times New Roman"/>
                      <w:color w:val="auto"/>
                      <w:highlight w:val="none"/>
                      <w:vertAlign w:val="superscript"/>
                    </w:rPr>
                    <w:t>2</w:t>
                  </w:r>
                </w:p>
              </w:tc>
              <w:tc>
                <w:tcPr>
                  <w:tcW w:w="878" w:type="pct"/>
                  <w:tcBorders>
                    <w:tl2br w:val="nil"/>
                    <w:tr2bl w:val="nil"/>
                  </w:tcBorders>
                  <w:tcMar>
                    <w:left w:w="0" w:type="dxa"/>
                    <w:right w:w="0" w:type="dxa"/>
                  </w:tcMar>
                  <w:vAlign w:val="center"/>
                </w:tcPr>
                <w:p w14:paraId="24DB5D02">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29461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63" w:type="pct"/>
                  <w:vMerge w:val="continue"/>
                  <w:tcBorders>
                    <w:tl2br w:val="nil"/>
                    <w:tr2bl w:val="nil"/>
                  </w:tcBorders>
                  <w:tcMar>
                    <w:left w:w="0" w:type="dxa"/>
                    <w:right w:w="0" w:type="dxa"/>
                  </w:tcMar>
                  <w:vAlign w:val="center"/>
                </w:tcPr>
                <w:p w14:paraId="1913087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vMerge w:val="continue"/>
                  <w:tcBorders>
                    <w:tl2br w:val="nil"/>
                    <w:tr2bl w:val="nil"/>
                  </w:tcBorders>
                  <w:tcMar>
                    <w:left w:w="0" w:type="dxa"/>
                    <w:right w:w="0" w:type="dxa"/>
                  </w:tcMar>
                  <w:vAlign w:val="center"/>
                </w:tcPr>
                <w:p w14:paraId="77FFD2CD">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p>
              </w:tc>
              <w:tc>
                <w:tcPr>
                  <w:tcW w:w="1509" w:type="pct"/>
                  <w:tcBorders>
                    <w:tl2br w:val="nil"/>
                    <w:tr2bl w:val="nil"/>
                  </w:tcBorders>
                  <w:tcMar>
                    <w:left w:w="0" w:type="dxa"/>
                    <w:right w:w="0" w:type="dxa"/>
                  </w:tcMar>
                  <w:vAlign w:val="center"/>
                </w:tcPr>
                <w:p w14:paraId="3F60BAF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装配区2</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0m</w:t>
                  </w:r>
                  <w:r>
                    <w:rPr>
                      <w:rFonts w:hint="default" w:ascii="Times New Roman" w:hAnsi="Times New Roman" w:eastAsia="宋体" w:cs="Times New Roman"/>
                      <w:color w:val="auto"/>
                      <w:highlight w:val="none"/>
                      <w:vertAlign w:val="superscript"/>
                    </w:rPr>
                    <w:t>2</w:t>
                  </w:r>
                </w:p>
              </w:tc>
              <w:tc>
                <w:tcPr>
                  <w:tcW w:w="1620" w:type="pct"/>
                  <w:tcBorders>
                    <w:tl2br w:val="nil"/>
                    <w:tr2bl w:val="nil"/>
                  </w:tcBorders>
                  <w:tcMar>
                    <w:left w:w="0" w:type="dxa"/>
                    <w:right w:w="0" w:type="dxa"/>
                  </w:tcMar>
                  <w:vAlign w:val="center"/>
                </w:tcPr>
                <w:p w14:paraId="0D5633F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装配区2</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0m</w:t>
                  </w:r>
                  <w:r>
                    <w:rPr>
                      <w:rFonts w:hint="default" w:ascii="Times New Roman" w:hAnsi="Times New Roman" w:eastAsia="宋体" w:cs="Times New Roman"/>
                      <w:color w:val="auto"/>
                      <w:highlight w:val="none"/>
                      <w:vertAlign w:val="superscript"/>
                    </w:rPr>
                    <w:t>2</w:t>
                  </w:r>
                </w:p>
              </w:tc>
              <w:tc>
                <w:tcPr>
                  <w:tcW w:w="878" w:type="pct"/>
                  <w:tcBorders>
                    <w:tl2br w:val="nil"/>
                    <w:tr2bl w:val="nil"/>
                  </w:tcBorders>
                  <w:tcMar>
                    <w:left w:w="0" w:type="dxa"/>
                    <w:right w:w="0" w:type="dxa"/>
                  </w:tcMar>
                  <w:vAlign w:val="center"/>
                </w:tcPr>
                <w:p w14:paraId="472314F6">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0B268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63" w:type="pct"/>
                  <w:vMerge w:val="continue"/>
                  <w:tcBorders>
                    <w:tl2br w:val="nil"/>
                    <w:tr2bl w:val="nil"/>
                  </w:tcBorders>
                  <w:tcMar>
                    <w:left w:w="0" w:type="dxa"/>
                    <w:right w:w="0" w:type="dxa"/>
                  </w:tcMar>
                  <w:vAlign w:val="center"/>
                </w:tcPr>
                <w:p w14:paraId="0B1AA5F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vMerge w:val="continue"/>
                  <w:tcBorders>
                    <w:tl2br w:val="nil"/>
                    <w:tr2bl w:val="nil"/>
                  </w:tcBorders>
                  <w:tcMar>
                    <w:left w:w="0" w:type="dxa"/>
                    <w:right w:w="0" w:type="dxa"/>
                  </w:tcMar>
                  <w:vAlign w:val="center"/>
                </w:tcPr>
                <w:p w14:paraId="0ABF991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p>
              </w:tc>
              <w:tc>
                <w:tcPr>
                  <w:tcW w:w="1509" w:type="pct"/>
                  <w:tcBorders>
                    <w:tl2br w:val="nil"/>
                    <w:tr2bl w:val="nil"/>
                  </w:tcBorders>
                  <w:tcMar>
                    <w:left w:w="0" w:type="dxa"/>
                    <w:right w:w="0" w:type="dxa"/>
                  </w:tcMar>
                  <w:vAlign w:val="center"/>
                </w:tcPr>
                <w:p w14:paraId="68E833CB">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仓库300m</w:t>
                  </w:r>
                  <w:r>
                    <w:rPr>
                      <w:rFonts w:hint="default" w:ascii="Times New Roman" w:hAnsi="Times New Roman" w:eastAsia="宋体" w:cs="Times New Roman"/>
                      <w:color w:val="auto"/>
                      <w:highlight w:val="none"/>
                      <w:vertAlign w:val="superscript"/>
                    </w:rPr>
                    <w:t>2</w:t>
                  </w:r>
                </w:p>
              </w:tc>
              <w:tc>
                <w:tcPr>
                  <w:tcW w:w="1620" w:type="pct"/>
                  <w:tcBorders>
                    <w:tl2br w:val="nil"/>
                    <w:tr2bl w:val="nil"/>
                  </w:tcBorders>
                  <w:tcMar>
                    <w:left w:w="0" w:type="dxa"/>
                    <w:right w:w="0" w:type="dxa"/>
                  </w:tcMar>
                  <w:vAlign w:val="center"/>
                </w:tcPr>
                <w:p w14:paraId="1EB8CF92">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仓库300m</w:t>
                  </w:r>
                  <w:r>
                    <w:rPr>
                      <w:rFonts w:hint="default" w:ascii="Times New Roman" w:hAnsi="Times New Roman" w:eastAsia="宋体" w:cs="Times New Roman"/>
                      <w:color w:val="auto"/>
                      <w:highlight w:val="none"/>
                      <w:vertAlign w:val="superscript"/>
                    </w:rPr>
                    <w:t>2</w:t>
                  </w:r>
                </w:p>
              </w:tc>
              <w:tc>
                <w:tcPr>
                  <w:tcW w:w="878" w:type="pct"/>
                  <w:tcBorders>
                    <w:tl2br w:val="nil"/>
                    <w:tr2bl w:val="nil"/>
                  </w:tcBorders>
                  <w:tcMar>
                    <w:left w:w="0" w:type="dxa"/>
                    <w:right w:w="0" w:type="dxa"/>
                  </w:tcMar>
                  <w:vAlign w:val="center"/>
                </w:tcPr>
                <w:p w14:paraId="1A5937A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6C866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63" w:type="pct"/>
                  <w:vMerge w:val="restart"/>
                  <w:tcBorders>
                    <w:tl2br w:val="nil"/>
                    <w:tr2bl w:val="nil"/>
                  </w:tcBorders>
                  <w:tcMar>
                    <w:left w:w="0" w:type="dxa"/>
                    <w:right w:w="0" w:type="dxa"/>
                  </w:tcMar>
                  <w:vAlign w:val="center"/>
                </w:tcPr>
                <w:p w14:paraId="4B0BAA9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公用工程</w:t>
                  </w:r>
                </w:p>
              </w:tc>
              <w:tc>
                <w:tcPr>
                  <w:tcW w:w="628" w:type="pct"/>
                  <w:gridSpan w:val="2"/>
                  <w:tcBorders>
                    <w:tl2br w:val="nil"/>
                    <w:tr2bl w:val="nil"/>
                  </w:tcBorders>
                  <w:tcMar>
                    <w:left w:w="0" w:type="dxa"/>
                    <w:right w:w="0" w:type="dxa"/>
                  </w:tcMar>
                  <w:vAlign w:val="center"/>
                </w:tcPr>
                <w:p w14:paraId="00B81FD2">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highlight w:val="none"/>
                    </w:rPr>
                    <w:t>供电</w:t>
                  </w:r>
                </w:p>
              </w:tc>
              <w:tc>
                <w:tcPr>
                  <w:tcW w:w="1509" w:type="pct"/>
                  <w:tcBorders>
                    <w:tl2br w:val="nil"/>
                    <w:tr2bl w:val="nil"/>
                  </w:tcBorders>
                  <w:tcMar>
                    <w:left w:w="0" w:type="dxa"/>
                    <w:right w:w="0" w:type="dxa"/>
                  </w:tcMar>
                  <w:vAlign w:val="center"/>
                </w:tcPr>
                <w:p w14:paraId="23E1481D">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szCs w:val="21"/>
                      <w:highlight w:val="none"/>
                    </w:rPr>
                    <w:t>市政电网供电</w:t>
                  </w:r>
                </w:p>
              </w:tc>
              <w:tc>
                <w:tcPr>
                  <w:tcW w:w="1620" w:type="pct"/>
                  <w:tcBorders>
                    <w:tl2br w:val="nil"/>
                    <w:tr2bl w:val="nil"/>
                  </w:tcBorders>
                  <w:tcMar>
                    <w:left w:w="0" w:type="dxa"/>
                    <w:right w:w="0" w:type="dxa"/>
                  </w:tcMar>
                  <w:vAlign w:val="center"/>
                </w:tcPr>
                <w:p w14:paraId="60BE5B8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szCs w:val="21"/>
                      <w:highlight w:val="none"/>
                    </w:rPr>
                    <w:t>市政电网供电</w:t>
                  </w:r>
                </w:p>
              </w:tc>
              <w:tc>
                <w:tcPr>
                  <w:tcW w:w="878" w:type="pct"/>
                  <w:tcBorders>
                    <w:tl2br w:val="nil"/>
                    <w:tr2bl w:val="nil"/>
                  </w:tcBorders>
                  <w:tcMar>
                    <w:left w:w="0" w:type="dxa"/>
                    <w:right w:w="0" w:type="dxa"/>
                  </w:tcMar>
                  <w:vAlign w:val="center"/>
                </w:tcPr>
                <w:p w14:paraId="43D18F0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与环评一致</w:t>
                  </w:r>
                </w:p>
              </w:tc>
            </w:tr>
            <w:tr w14:paraId="050224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63" w:type="pct"/>
                  <w:vMerge w:val="continue"/>
                  <w:tcBorders>
                    <w:tl2br w:val="nil"/>
                    <w:tr2bl w:val="nil"/>
                  </w:tcBorders>
                  <w:tcMar>
                    <w:left w:w="0" w:type="dxa"/>
                    <w:right w:w="0" w:type="dxa"/>
                  </w:tcMar>
                  <w:vAlign w:val="center"/>
                </w:tcPr>
                <w:p w14:paraId="20C14FC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17A911A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给水</w:t>
                  </w:r>
                </w:p>
              </w:tc>
              <w:tc>
                <w:tcPr>
                  <w:tcW w:w="1509" w:type="pct"/>
                  <w:tcBorders>
                    <w:tl2br w:val="nil"/>
                    <w:tr2bl w:val="nil"/>
                  </w:tcBorders>
                  <w:tcMar>
                    <w:left w:w="0" w:type="dxa"/>
                    <w:right w:w="0" w:type="dxa"/>
                  </w:tcMar>
                  <w:vAlign w:val="center"/>
                </w:tcPr>
                <w:p w14:paraId="3ED0442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依托市政管网</w:t>
                  </w:r>
                </w:p>
              </w:tc>
              <w:tc>
                <w:tcPr>
                  <w:tcW w:w="1620" w:type="pct"/>
                  <w:tcBorders>
                    <w:tl2br w:val="nil"/>
                    <w:tr2bl w:val="nil"/>
                  </w:tcBorders>
                  <w:tcMar>
                    <w:left w:w="0" w:type="dxa"/>
                    <w:right w:w="0" w:type="dxa"/>
                  </w:tcMar>
                  <w:vAlign w:val="center"/>
                </w:tcPr>
                <w:p w14:paraId="3AD33586">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依托市政管网</w:t>
                  </w:r>
                </w:p>
              </w:tc>
              <w:tc>
                <w:tcPr>
                  <w:tcW w:w="878" w:type="pct"/>
                  <w:tcBorders>
                    <w:tl2br w:val="nil"/>
                    <w:tr2bl w:val="nil"/>
                  </w:tcBorders>
                  <w:tcMar>
                    <w:left w:w="0" w:type="dxa"/>
                    <w:right w:w="0" w:type="dxa"/>
                  </w:tcMar>
                  <w:vAlign w:val="center"/>
                </w:tcPr>
                <w:p w14:paraId="798CEB45">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0DE926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63" w:type="pct"/>
                  <w:vMerge w:val="restart"/>
                  <w:tcBorders>
                    <w:tl2br w:val="nil"/>
                    <w:tr2bl w:val="nil"/>
                  </w:tcBorders>
                  <w:tcMar>
                    <w:left w:w="0" w:type="dxa"/>
                    <w:right w:w="0" w:type="dxa"/>
                  </w:tcMar>
                  <w:vAlign w:val="center"/>
                </w:tcPr>
                <w:p w14:paraId="2EFD383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环保工程</w:t>
                  </w:r>
                </w:p>
              </w:tc>
              <w:tc>
                <w:tcPr>
                  <w:tcW w:w="233" w:type="pct"/>
                  <w:vMerge w:val="restart"/>
                  <w:tcBorders>
                    <w:tl2br w:val="nil"/>
                    <w:tr2bl w:val="nil"/>
                  </w:tcBorders>
                  <w:tcMar>
                    <w:left w:w="0" w:type="dxa"/>
                    <w:right w:w="0" w:type="dxa"/>
                  </w:tcMar>
                  <w:vAlign w:val="center"/>
                </w:tcPr>
                <w:p w14:paraId="17DA997F">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废气</w:t>
                  </w:r>
                </w:p>
              </w:tc>
              <w:tc>
                <w:tcPr>
                  <w:tcW w:w="395" w:type="pct"/>
                  <w:tcBorders>
                    <w:tl2br w:val="nil"/>
                    <w:tr2bl w:val="nil"/>
                  </w:tcBorders>
                  <w:tcMar>
                    <w:left w:w="0" w:type="dxa"/>
                    <w:right w:w="0" w:type="dxa"/>
                  </w:tcMar>
                  <w:vAlign w:val="center"/>
                </w:tcPr>
                <w:p w14:paraId="1296916C">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eastAsia="zh-CN"/>
                    </w:rPr>
                    <w:t>颗粒物</w:t>
                  </w:r>
                </w:p>
              </w:tc>
              <w:tc>
                <w:tcPr>
                  <w:tcW w:w="1509" w:type="pct"/>
                  <w:tcBorders>
                    <w:tl2br w:val="nil"/>
                    <w:tr2bl w:val="nil"/>
                  </w:tcBorders>
                  <w:tcMar>
                    <w:left w:w="0" w:type="dxa"/>
                    <w:right w:w="0" w:type="dxa"/>
                  </w:tcMar>
                  <w:vAlign w:val="center"/>
                </w:tcPr>
                <w:p w14:paraId="29970755">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布袋除尘器、移动式焊接烟尘除尘器处理，在车间无组织排放</w:t>
                  </w:r>
                </w:p>
              </w:tc>
              <w:tc>
                <w:tcPr>
                  <w:tcW w:w="2691" w:type="dxa"/>
                  <w:tcBorders>
                    <w:tl2br w:val="nil"/>
                    <w:tr2bl w:val="nil"/>
                  </w:tcBorders>
                  <w:tcMar>
                    <w:left w:w="0" w:type="dxa"/>
                    <w:right w:w="0" w:type="dxa"/>
                  </w:tcMar>
                  <w:vAlign w:val="center"/>
                </w:tcPr>
                <w:p w14:paraId="04931927">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移动式焊接烟尘除尘器处理，在车间无组织排放</w:t>
                  </w:r>
                </w:p>
              </w:tc>
              <w:tc>
                <w:tcPr>
                  <w:tcW w:w="878" w:type="pct"/>
                  <w:tcBorders>
                    <w:tl2br w:val="nil"/>
                    <w:tr2bl w:val="nil"/>
                  </w:tcBorders>
                  <w:tcMar>
                    <w:left w:w="0" w:type="dxa"/>
                    <w:right w:w="0" w:type="dxa"/>
                  </w:tcMar>
                  <w:vAlign w:val="center"/>
                </w:tcPr>
                <w:p w14:paraId="28C1FC8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去毛刺及蒸汽吹扫委外进行，无粉尘产生，不需设置布袋除尘器</w:t>
                  </w:r>
                </w:p>
              </w:tc>
            </w:tr>
            <w:tr w14:paraId="26A15C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63" w:type="pct"/>
                  <w:vMerge w:val="continue"/>
                  <w:tcBorders>
                    <w:tl2br w:val="nil"/>
                    <w:tr2bl w:val="nil"/>
                  </w:tcBorders>
                  <w:tcMar>
                    <w:left w:w="0" w:type="dxa"/>
                    <w:right w:w="0" w:type="dxa"/>
                  </w:tcMar>
                  <w:vAlign w:val="center"/>
                </w:tcPr>
                <w:p w14:paraId="6E562AE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233" w:type="pct"/>
                  <w:vMerge w:val="continue"/>
                  <w:tcBorders>
                    <w:tl2br w:val="nil"/>
                    <w:tr2bl w:val="nil"/>
                  </w:tcBorders>
                  <w:tcMar>
                    <w:left w:w="0" w:type="dxa"/>
                    <w:right w:w="0" w:type="dxa"/>
                  </w:tcMar>
                  <w:vAlign w:val="center"/>
                </w:tcPr>
                <w:p w14:paraId="67454006">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p>
              </w:tc>
              <w:tc>
                <w:tcPr>
                  <w:tcW w:w="395" w:type="pct"/>
                  <w:tcBorders>
                    <w:tl2br w:val="nil"/>
                    <w:tr2bl w:val="nil"/>
                  </w:tcBorders>
                  <w:tcMar>
                    <w:left w:w="0" w:type="dxa"/>
                    <w:right w:w="0" w:type="dxa"/>
                  </w:tcMar>
                  <w:vAlign w:val="center"/>
                </w:tcPr>
                <w:p w14:paraId="41E6E7E2">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kern w:val="2"/>
                      <w:sz w:val="21"/>
                      <w:szCs w:val="21"/>
                      <w:highlight w:val="none"/>
                      <w:lang w:val="en-US" w:eastAsia="zh-CN"/>
                    </w:rPr>
                    <w:t>VOCs</w:t>
                  </w:r>
                  <w:r>
                    <w:rPr>
                      <w:rFonts w:hint="default" w:ascii="Times New Roman" w:hAnsi="Times New Roman" w:eastAsia="宋体" w:cs="Times New Roman"/>
                      <w:color w:val="auto"/>
                      <w:kern w:val="2"/>
                      <w:sz w:val="21"/>
                      <w:szCs w:val="21"/>
                      <w:highlight w:val="none"/>
                      <w:lang w:eastAsia="zh-CN"/>
                    </w:rPr>
                    <w:t>（以</w:t>
                  </w:r>
                  <w:r>
                    <w:rPr>
                      <w:rFonts w:hint="default" w:ascii="Times New Roman" w:hAnsi="Times New Roman" w:eastAsia="宋体" w:cs="Times New Roman"/>
                      <w:color w:val="auto"/>
                      <w:kern w:val="2"/>
                      <w:sz w:val="21"/>
                      <w:szCs w:val="21"/>
                      <w:highlight w:val="none"/>
                    </w:rPr>
                    <w:t>非甲烷总烃</w:t>
                  </w:r>
                  <w:r>
                    <w:rPr>
                      <w:rFonts w:hint="default" w:ascii="Times New Roman" w:hAnsi="Times New Roman" w:eastAsia="宋体" w:cs="Times New Roman"/>
                      <w:color w:val="auto"/>
                      <w:kern w:val="2"/>
                      <w:sz w:val="21"/>
                      <w:szCs w:val="21"/>
                      <w:highlight w:val="none"/>
                      <w:lang w:eastAsia="zh-CN"/>
                    </w:rPr>
                    <w:t>计</w:t>
                  </w:r>
                  <w:r>
                    <w:rPr>
                      <w:rFonts w:hint="default" w:ascii="Times New Roman" w:hAnsi="Times New Roman" w:eastAsia="宋体" w:cs="Times New Roman"/>
                      <w:color w:val="auto"/>
                      <w:kern w:val="2"/>
                      <w:sz w:val="21"/>
                      <w:szCs w:val="21"/>
                      <w:highlight w:val="none"/>
                    </w:rPr>
                    <w:t>）</w:t>
                  </w:r>
                </w:p>
              </w:tc>
              <w:tc>
                <w:tcPr>
                  <w:tcW w:w="1509" w:type="pct"/>
                  <w:tcBorders>
                    <w:tl2br w:val="nil"/>
                    <w:tr2bl w:val="nil"/>
                  </w:tcBorders>
                  <w:tcMar>
                    <w:left w:w="0" w:type="dxa"/>
                    <w:right w:w="0" w:type="dxa"/>
                  </w:tcMar>
                  <w:vAlign w:val="center"/>
                </w:tcPr>
                <w:p w14:paraId="5F0FDCD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lang w:eastAsia="zh-CN"/>
                    </w:rPr>
                    <w:t>集气罩收集+油雾净化器</w:t>
                  </w:r>
                  <w:r>
                    <w:rPr>
                      <w:rFonts w:hint="default" w:ascii="Times New Roman" w:hAnsi="Times New Roman" w:eastAsia="宋体" w:cs="Times New Roman"/>
                      <w:color w:val="auto"/>
                      <w:highlight w:val="none"/>
                    </w:rPr>
                    <w:t>吸附处理</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在车间无组织排放</w:t>
                  </w:r>
                </w:p>
              </w:tc>
              <w:tc>
                <w:tcPr>
                  <w:tcW w:w="2691" w:type="dxa"/>
                  <w:tcBorders>
                    <w:tl2br w:val="nil"/>
                    <w:tr2bl w:val="nil"/>
                  </w:tcBorders>
                  <w:tcMar>
                    <w:left w:w="0" w:type="dxa"/>
                    <w:right w:w="0" w:type="dxa"/>
                  </w:tcMar>
                  <w:vAlign w:val="center"/>
                </w:tcPr>
                <w:p w14:paraId="341373D8">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lang w:eastAsia="zh-CN"/>
                    </w:rPr>
                    <w:t>集气罩收集+油雾净化器</w:t>
                  </w:r>
                  <w:r>
                    <w:rPr>
                      <w:rFonts w:hint="default" w:ascii="Times New Roman" w:hAnsi="Times New Roman" w:eastAsia="宋体" w:cs="Times New Roman"/>
                      <w:color w:val="auto"/>
                      <w:highlight w:val="none"/>
                    </w:rPr>
                    <w:t>吸附处理</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在车间无组织排放</w:t>
                  </w:r>
                </w:p>
              </w:tc>
              <w:tc>
                <w:tcPr>
                  <w:tcW w:w="878" w:type="pct"/>
                  <w:tcBorders>
                    <w:tl2br w:val="nil"/>
                    <w:tr2bl w:val="nil"/>
                  </w:tcBorders>
                  <w:tcMar>
                    <w:left w:w="0" w:type="dxa"/>
                    <w:right w:w="0" w:type="dxa"/>
                  </w:tcMar>
                  <w:vAlign w:val="center"/>
                </w:tcPr>
                <w:p w14:paraId="279E01FF">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6F4EC8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63" w:type="pct"/>
                  <w:vMerge w:val="continue"/>
                  <w:tcBorders>
                    <w:tl2br w:val="nil"/>
                    <w:tr2bl w:val="nil"/>
                  </w:tcBorders>
                  <w:tcMar>
                    <w:left w:w="0" w:type="dxa"/>
                    <w:right w:w="0" w:type="dxa"/>
                  </w:tcMar>
                  <w:vAlign w:val="center"/>
                </w:tcPr>
                <w:p w14:paraId="7EFA920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712B1378">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废水</w:t>
                  </w:r>
                </w:p>
              </w:tc>
              <w:tc>
                <w:tcPr>
                  <w:tcW w:w="1509" w:type="pct"/>
                  <w:tcBorders>
                    <w:tl2br w:val="nil"/>
                    <w:tr2bl w:val="nil"/>
                  </w:tcBorders>
                  <w:tcMar>
                    <w:left w:w="0" w:type="dxa"/>
                    <w:right w:w="0" w:type="dxa"/>
                  </w:tcMar>
                  <w:vAlign w:val="center"/>
                </w:tcPr>
                <w:p w14:paraId="1ED2176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lang w:eastAsia="zh-CN"/>
                    </w:rPr>
                    <w:t>化粪池</w:t>
                  </w:r>
                  <w:r>
                    <w:rPr>
                      <w:rFonts w:hint="default" w:ascii="Times New Roman" w:hAnsi="Times New Roman" w:eastAsia="宋体" w:cs="Times New Roman"/>
                      <w:color w:val="auto"/>
                      <w:highlight w:val="none"/>
                      <w:lang w:val="en-US" w:eastAsia="zh-CN"/>
                    </w:rPr>
                    <w:t>1个，容积4m</w:t>
                  </w:r>
                  <w:r>
                    <w:rPr>
                      <w:rFonts w:hint="default" w:ascii="Times New Roman" w:hAnsi="Times New Roman" w:eastAsia="宋体" w:cs="Times New Roman"/>
                      <w:color w:val="auto"/>
                      <w:highlight w:val="none"/>
                      <w:vertAlign w:val="superscript"/>
                      <w:lang w:val="en-US" w:eastAsia="zh-CN"/>
                    </w:rPr>
                    <w:t>3</w:t>
                  </w:r>
                </w:p>
              </w:tc>
              <w:tc>
                <w:tcPr>
                  <w:tcW w:w="1620" w:type="pct"/>
                  <w:tcBorders>
                    <w:tl2br w:val="nil"/>
                    <w:tr2bl w:val="nil"/>
                  </w:tcBorders>
                  <w:tcMar>
                    <w:left w:w="0" w:type="dxa"/>
                    <w:right w:w="0" w:type="dxa"/>
                  </w:tcMar>
                  <w:vAlign w:val="center"/>
                </w:tcPr>
                <w:p w14:paraId="0621A3B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lang w:eastAsia="zh-CN"/>
                    </w:rPr>
                    <w:t>化粪池</w:t>
                  </w:r>
                  <w:r>
                    <w:rPr>
                      <w:rFonts w:hint="default" w:ascii="Times New Roman" w:hAnsi="Times New Roman" w:eastAsia="宋体" w:cs="Times New Roman"/>
                      <w:color w:val="auto"/>
                      <w:highlight w:val="none"/>
                      <w:lang w:val="en-US" w:eastAsia="zh-CN"/>
                    </w:rPr>
                    <w:t>1个，容积4m</w:t>
                  </w:r>
                  <w:r>
                    <w:rPr>
                      <w:rFonts w:hint="default" w:ascii="Times New Roman" w:hAnsi="Times New Roman" w:eastAsia="宋体" w:cs="Times New Roman"/>
                      <w:color w:val="auto"/>
                      <w:highlight w:val="none"/>
                      <w:vertAlign w:val="superscript"/>
                      <w:lang w:val="en-US" w:eastAsia="zh-CN"/>
                    </w:rPr>
                    <w:t>3</w:t>
                  </w:r>
                </w:p>
              </w:tc>
              <w:tc>
                <w:tcPr>
                  <w:tcW w:w="878" w:type="pct"/>
                  <w:tcBorders>
                    <w:tl2br w:val="nil"/>
                    <w:tr2bl w:val="nil"/>
                  </w:tcBorders>
                  <w:tcMar>
                    <w:left w:w="0" w:type="dxa"/>
                    <w:right w:w="0" w:type="dxa"/>
                  </w:tcMar>
                  <w:vAlign w:val="center"/>
                </w:tcPr>
                <w:p w14:paraId="59FACFA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332FC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63" w:type="pct"/>
                  <w:vMerge w:val="continue"/>
                  <w:tcBorders>
                    <w:tl2br w:val="nil"/>
                    <w:tr2bl w:val="nil"/>
                  </w:tcBorders>
                  <w:tcMar>
                    <w:left w:w="0" w:type="dxa"/>
                    <w:right w:w="0" w:type="dxa"/>
                  </w:tcMar>
                  <w:vAlign w:val="center"/>
                </w:tcPr>
                <w:p w14:paraId="0C7C80B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09F8C56C">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509" w:type="pct"/>
                  <w:tcBorders>
                    <w:tl2br w:val="nil"/>
                    <w:tr2bl w:val="nil"/>
                  </w:tcBorders>
                  <w:tcMar>
                    <w:left w:w="0" w:type="dxa"/>
                    <w:right w:w="0" w:type="dxa"/>
                  </w:tcMar>
                  <w:vAlign w:val="center"/>
                </w:tcPr>
                <w:p w14:paraId="20382BBB">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选用低噪声设备、 底座、 建筑隔声</w:t>
                  </w:r>
                </w:p>
              </w:tc>
              <w:tc>
                <w:tcPr>
                  <w:tcW w:w="1620" w:type="pct"/>
                  <w:tcBorders>
                    <w:tl2br w:val="nil"/>
                    <w:tr2bl w:val="nil"/>
                  </w:tcBorders>
                  <w:tcMar>
                    <w:left w:w="0" w:type="dxa"/>
                    <w:right w:w="0" w:type="dxa"/>
                  </w:tcMar>
                  <w:vAlign w:val="center"/>
                </w:tcPr>
                <w:p w14:paraId="5A645B5A">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snapToGrid w:val="0"/>
                      <w:color w:val="auto"/>
                      <w:kern w:val="0"/>
                      <w:sz w:val="21"/>
                      <w:szCs w:val="21"/>
                      <w:highlight w:val="none"/>
                      <w:lang w:val="zh-CN" w:eastAsia="zh-CN" w:bidi="ar-SA"/>
                    </w:rPr>
                  </w:pPr>
                  <w:r>
                    <w:rPr>
                      <w:rFonts w:hint="default" w:ascii="Times New Roman" w:hAnsi="Times New Roman" w:eastAsia="宋体" w:cs="Times New Roman"/>
                      <w:color w:val="auto"/>
                      <w:szCs w:val="21"/>
                      <w:highlight w:val="none"/>
                      <w:lang w:val="en-US" w:eastAsia="zh-CN"/>
                    </w:rPr>
                    <w:t>选用低噪声设备、 底座、 建筑隔声</w:t>
                  </w:r>
                </w:p>
              </w:tc>
              <w:tc>
                <w:tcPr>
                  <w:tcW w:w="878" w:type="pct"/>
                  <w:tcBorders>
                    <w:tl2br w:val="nil"/>
                    <w:tr2bl w:val="nil"/>
                  </w:tcBorders>
                  <w:tcMar>
                    <w:left w:w="0" w:type="dxa"/>
                    <w:right w:w="0" w:type="dxa"/>
                  </w:tcMar>
                  <w:vAlign w:val="center"/>
                </w:tcPr>
                <w:p w14:paraId="60070A62">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Cs w:val="21"/>
                      <w:highlight w:val="none"/>
                    </w:rPr>
                    <w:t>与环评一致</w:t>
                  </w:r>
                </w:p>
              </w:tc>
            </w:tr>
            <w:tr w14:paraId="468B5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63" w:type="pct"/>
                  <w:vMerge w:val="continue"/>
                  <w:tcBorders>
                    <w:tl2br w:val="nil"/>
                    <w:tr2bl w:val="nil"/>
                  </w:tcBorders>
                  <w:tcMar>
                    <w:left w:w="0" w:type="dxa"/>
                    <w:right w:w="0" w:type="dxa"/>
                  </w:tcMar>
                  <w:vAlign w:val="center"/>
                </w:tcPr>
                <w:p w14:paraId="3415FF6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64D46C0C">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lang w:eastAsia="zh-CN"/>
                    </w:rPr>
                    <w:t>危废暂存间</w:t>
                  </w:r>
                </w:p>
              </w:tc>
              <w:tc>
                <w:tcPr>
                  <w:tcW w:w="1509" w:type="pct"/>
                  <w:tcBorders>
                    <w:tl2br w:val="nil"/>
                    <w:tr2bl w:val="nil"/>
                  </w:tcBorders>
                  <w:tcMar>
                    <w:left w:w="0" w:type="dxa"/>
                    <w:right w:w="0" w:type="dxa"/>
                  </w:tcMar>
                  <w:vAlign w:val="center"/>
                </w:tcPr>
                <w:p w14:paraId="7A1EB926">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新建10m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危废暂存间</w:t>
                  </w:r>
                </w:p>
              </w:tc>
              <w:tc>
                <w:tcPr>
                  <w:tcW w:w="2691" w:type="dxa"/>
                  <w:tcBorders>
                    <w:tl2br w:val="nil"/>
                    <w:tr2bl w:val="nil"/>
                  </w:tcBorders>
                  <w:tcMar>
                    <w:left w:w="0" w:type="dxa"/>
                    <w:right w:w="0" w:type="dxa"/>
                  </w:tcMar>
                  <w:vAlign w:val="center"/>
                </w:tcPr>
                <w:p w14:paraId="53890EB1">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新建10m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危废暂存间</w:t>
                  </w:r>
                </w:p>
              </w:tc>
              <w:tc>
                <w:tcPr>
                  <w:tcW w:w="878" w:type="pct"/>
                  <w:tcBorders>
                    <w:tl2br w:val="nil"/>
                    <w:tr2bl w:val="nil"/>
                  </w:tcBorders>
                  <w:tcMar>
                    <w:left w:w="0" w:type="dxa"/>
                    <w:right w:w="0" w:type="dxa"/>
                  </w:tcMar>
                  <w:vAlign w:val="center"/>
                </w:tcPr>
                <w:p w14:paraId="6E9C197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3CE3E5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63" w:type="pct"/>
                  <w:vMerge w:val="continue"/>
                  <w:tcBorders>
                    <w:tl2br w:val="nil"/>
                    <w:tr2bl w:val="nil"/>
                  </w:tcBorders>
                  <w:tcMar>
                    <w:left w:w="0" w:type="dxa"/>
                    <w:right w:w="0" w:type="dxa"/>
                  </w:tcMar>
                  <w:vAlign w:val="center"/>
                </w:tcPr>
                <w:p w14:paraId="43DBE62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5BCED740">
                  <w:pPr>
                    <w:pStyle w:val="34"/>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固废</w:t>
                  </w:r>
                </w:p>
              </w:tc>
              <w:tc>
                <w:tcPr>
                  <w:tcW w:w="1509" w:type="pct"/>
                  <w:tcBorders>
                    <w:tl2br w:val="nil"/>
                    <w:tr2bl w:val="nil"/>
                  </w:tcBorders>
                  <w:tcMar>
                    <w:left w:w="0" w:type="dxa"/>
                    <w:right w:w="0" w:type="dxa"/>
                  </w:tcMar>
                  <w:vAlign w:val="center"/>
                </w:tcPr>
                <w:p w14:paraId="0F8F6125">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新建20</w:t>
                  </w:r>
                  <w:r>
                    <w:rPr>
                      <w:rFonts w:hint="default" w:ascii="Times New Roman" w:hAnsi="Times New Roman" w:eastAsia="宋体" w:cs="Times New Roman"/>
                      <w:color w:val="auto"/>
                      <w:szCs w:val="21"/>
                      <w:highlight w:val="none"/>
                      <w:lang w:val="zh-CN" w:eastAsia="zh-CN"/>
                    </w:rPr>
                    <w:t>m</w:t>
                  </w:r>
                  <w:r>
                    <w:rPr>
                      <w:rFonts w:hint="default" w:ascii="Times New Roman" w:hAnsi="Times New Roman" w:eastAsia="宋体" w:cs="Times New Roman"/>
                      <w:color w:val="auto"/>
                      <w:szCs w:val="21"/>
                      <w:highlight w:val="none"/>
                      <w:vertAlign w:val="superscript"/>
                      <w:lang w:val="zh-CN" w:eastAsia="zh-CN"/>
                    </w:rPr>
                    <w:t>2</w:t>
                  </w:r>
                  <w:r>
                    <w:rPr>
                      <w:rFonts w:hint="default" w:ascii="Times New Roman" w:hAnsi="Times New Roman" w:eastAsia="宋体" w:cs="Times New Roman"/>
                      <w:color w:val="auto"/>
                      <w:szCs w:val="21"/>
                      <w:highlight w:val="none"/>
                      <w:lang w:val="zh-CN" w:eastAsia="zh-CN"/>
                    </w:rPr>
                    <w:t>一般固废暂存间</w:t>
                  </w:r>
                </w:p>
              </w:tc>
              <w:tc>
                <w:tcPr>
                  <w:tcW w:w="2691" w:type="dxa"/>
                  <w:tcBorders>
                    <w:tl2br w:val="nil"/>
                    <w:tr2bl w:val="nil"/>
                  </w:tcBorders>
                  <w:tcMar>
                    <w:left w:w="0" w:type="dxa"/>
                    <w:right w:w="0" w:type="dxa"/>
                  </w:tcMar>
                  <w:vAlign w:val="center"/>
                </w:tcPr>
                <w:p w14:paraId="650DC848">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新建20</w:t>
                  </w:r>
                  <w:r>
                    <w:rPr>
                      <w:rFonts w:hint="default" w:ascii="Times New Roman" w:hAnsi="Times New Roman" w:eastAsia="宋体" w:cs="Times New Roman"/>
                      <w:color w:val="auto"/>
                      <w:szCs w:val="21"/>
                      <w:highlight w:val="none"/>
                      <w:lang w:val="zh-CN" w:eastAsia="zh-CN"/>
                    </w:rPr>
                    <w:t>m</w:t>
                  </w:r>
                  <w:r>
                    <w:rPr>
                      <w:rFonts w:hint="default" w:ascii="Times New Roman" w:hAnsi="Times New Roman" w:eastAsia="宋体" w:cs="Times New Roman"/>
                      <w:color w:val="auto"/>
                      <w:szCs w:val="21"/>
                      <w:highlight w:val="none"/>
                      <w:vertAlign w:val="superscript"/>
                      <w:lang w:val="zh-CN" w:eastAsia="zh-CN"/>
                    </w:rPr>
                    <w:t>2</w:t>
                  </w:r>
                  <w:r>
                    <w:rPr>
                      <w:rFonts w:hint="default" w:ascii="Times New Roman" w:hAnsi="Times New Roman" w:eastAsia="宋体" w:cs="Times New Roman"/>
                      <w:color w:val="auto"/>
                      <w:szCs w:val="21"/>
                      <w:highlight w:val="none"/>
                      <w:lang w:val="zh-CN" w:eastAsia="zh-CN"/>
                    </w:rPr>
                    <w:t>一般固废暂存间</w:t>
                  </w:r>
                </w:p>
              </w:tc>
              <w:tc>
                <w:tcPr>
                  <w:tcW w:w="878" w:type="pct"/>
                  <w:tcBorders>
                    <w:tl2br w:val="nil"/>
                    <w:tr2bl w:val="nil"/>
                  </w:tcBorders>
                  <w:tcMar>
                    <w:left w:w="0" w:type="dxa"/>
                    <w:right w:w="0" w:type="dxa"/>
                  </w:tcMar>
                  <w:vAlign w:val="center"/>
                </w:tcPr>
                <w:p w14:paraId="20451CF6">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bl>
          <w:p w14:paraId="67E63831">
            <w:pPr>
              <w:keepNext w:val="0"/>
              <w:keepLines w:val="0"/>
              <w:pageBreakBefore w:val="0"/>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4"/>
                <w:highlight w:val="none"/>
              </w:rPr>
            </w:pPr>
            <w:bookmarkStart w:id="4" w:name="_Toc6695"/>
            <w:r>
              <w:rPr>
                <w:rFonts w:hint="default" w:ascii="Times New Roman" w:hAnsi="Times New Roman" w:eastAsia="宋体" w:cs="Times New Roman"/>
                <w:b/>
                <w:bCs/>
                <w:color w:val="auto"/>
                <w:sz w:val="28"/>
                <w:szCs w:val="28"/>
                <w:highlight w:val="none"/>
              </w:rPr>
              <w:t>2、现有项目环评批复及环保验收情况详见下表</w:t>
            </w:r>
            <w:bookmarkEnd w:id="4"/>
          </w:p>
          <w:p w14:paraId="08C7E105">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en-US" w:eastAsia="zh-CN"/>
              </w:rPr>
              <w:t>表2-2现有项目环评手续履行情况汇总表</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1323"/>
              <w:gridCol w:w="1158"/>
              <w:gridCol w:w="561"/>
              <w:gridCol w:w="1637"/>
              <w:gridCol w:w="1492"/>
              <w:gridCol w:w="1443"/>
            </w:tblGrid>
            <w:tr w14:paraId="7FCF0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7" w:hRule="atLeast"/>
                <w:tblHeader/>
                <w:jc w:val="center"/>
              </w:trPr>
              <w:tc>
                <w:tcPr>
                  <w:tcW w:w="473" w:type="dxa"/>
                  <w:vMerge w:val="restart"/>
                  <w:noWrap w:val="0"/>
                  <w:vAlign w:val="center"/>
                </w:tcPr>
                <w:p w14:paraId="6DBE2DDB">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371" w:type="dxa"/>
                  <w:vMerge w:val="restart"/>
                  <w:noWrap w:val="0"/>
                  <w:vAlign w:val="center"/>
                </w:tcPr>
                <w:p w14:paraId="757B0104">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项目名称</w:t>
                  </w:r>
                </w:p>
              </w:tc>
              <w:tc>
                <w:tcPr>
                  <w:tcW w:w="1191" w:type="dxa"/>
                  <w:vMerge w:val="restart"/>
                  <w:noWrap w:val="0"/>
                  <w:vAlign w:val="center"/>
                </w:tcPr>
                <w:p w14:paraId="2E707F2A">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产品</w:t>
                  </w:r>
                </w:p>
                <w:p w14:paraId="07D24C74">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规模</w:t>
                  </w:r>
                </w:p>
              </w:tc>
              <w:tc>
                <w:tcPr>
                  <w:tcW w:w="568" w:type="dxa"/>
                  <w:vMerge w:val="restart"/>
                  <w:noWrap w:val="0"/>
                  <w:vAlign w:val="center"/>
                </w:tcPr>
                <w:p w14:paraId="1F259B5D">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报告类型</w:t>
                  </w:r>
                </w:p>
              </w:tc>
              <w:tc>
                <w:tcPr>
                  <w:tcW w:w="1668" w:type="dxa"/>
                  <w:noWrap w:val="0"/>
                  <w:vAlign w:val="center"/>
                </w:tcPr>
                <w:p w14:paraId="084073B5">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环评审批情况</w:t>
                  </w:r>
                </w:p>
              </w:tc>
              <w:tc>
                <w:tcPr>
                  <w:tcW w:w="1549" w:type="dxa"/>
                  <w:noWrap w:val="0"/>
                  <w:vAlign w:val="center"/>
                </w:tcPr>
                <w:p w14:paraId="70873B81">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w:t>
                  </w:r>
                </w:p>
                <w:p w14:paraId="1379C2F8">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情况</w:t>
                  </w:r>
                </w:p>
              </w:tc>
              <w:tc>
                <w:tcPr>
                  <w:tcW w:w="1486" w:type="dxa"/>
                  <w:vMerge w:val="restart"/>
                  <w:noWrap w:val="0"/>
                  <w:vAlign w:val="center"/>
                </w:tcPr>
                <w:p w14:paraId="7C63B7DA">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排污许可申领情况</w:t>
                  </w:r>
                </w:p>
              </w:tc>
            </w:tr>
            <w:tr w14:paraId="015B78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6" w:hRule="atLeast"/>
                <w:tblHeader/>
                <w:jc w:val="center"/>
              </w:trPr>
              <w:tc>
                <w:tcPr>
                  <w:tcW w:w="473" w:type="dxa"/>
                  <w:vMerge w:val="continue"/>
                  <w:noWrap w:val="0"/>
                  <w:vAlign w:val="center"/>
                </w:tcPr>
                <w:p w14:paraId="12267942">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1371" w:type="dxa"/>
                  <w:vMerge w:val="continue"/>
                  <w:noWrap w:val="0"/>
                  <w:vAlign w:val="center"/>
                </w:tcPr>
                <w:p w14:paraId="1B4BABC9">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1191" w:type="dxa"/>
                  <w:vMerge w:val="continue"/>
                  <w:noWrap w:val="0"/>
                  <w:vAlign w:val="center"/>
                </w:tcPr>
                <w:p w14:paraId="268AAD3B">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568" w:type="dxa"/>
                  <w:vMerge w:val="continue"/>
                  <w:noWrap w:val="0"/>
                  <w:vAlign w:val="center"/>
                </w:tcPr>
                <w:p w14:paraId="25175D7E">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1668" w:type="dxa"/>
                  <w:noWrap w:val="0"/>
                  <w:vAlign w:val="center"/>
                </w:tcPr>
                <w:p w14:paraId="1EB6F828">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批准文号或日期</w:t>
                  </w:r>
                </w:p>
              </w:tc>
              <w:tc>
                <w:tcPr>
                  <w:tcW w:w="1549" w:type="dxa"/>
                  <w:noWrap w:val="0"/>
                  <w:vAlign w:val="center"/>
                </w:tcPr>
                <w:p w14:paraId="24BDDAB2">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验收时间</w:t>
                  </w:r>
                </w:p>
              </w:tc>
              <w:tc>
                <w:tcPr>
                  <w:tcW w:w="1486" w:type="dxa"/>
                  <w:vMerge w:val="continue"/>
                  <w:noWrap w:val="0"/>
                  <w:vAlign w:val="center"/>
                </w:tcPr>
                <w:p w14:paraId="3C974FF0">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p>
              </w:tc>
            </w:tr>
            <w:tr w14:paraId="3A07F3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473" w:type="dxa"/>
                  <w:noWrap w:val="0"/>
                  <w:vAlign w:val="center"/>
                </w:tcPr>
                <w:p w14:paraId="2D1D56AD">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1</w:t>
                  </w:r>
                </w:p>
              </w:tc>
              <w:tc>
                <w:tcPr>
                  <w:tcW w:w="1371" w:type="dxa"/>
                  <w:noWrap w:val="0"/>
                  <w:vAlign w:val="center"/>
                </w:tcPr>
                <w:p w14:paraId="3802706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大型桁架机器人配件加工项目</w:t>
                  </w:r>
                </w:p>
              </w:tc>
              <w:tc>
                <w:tcPr>
                  <w:tcW w:w="1191" w:type="dxa"/>
                  <w:noWrap w:val="0"/>
                  <w:vAlign w:val="center"/>
                </w:tcPr>
                <w:p w14:paraId="76D8B61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年产大型桁架机器人配件220吨</w:t>
                  </w:r>
                </w:p>
              </w:tc>
              <w:tc>
                <w:tcPr>
                  <w:tcW w:w="568" w:type="dxa"/>
                  <w:noWrap w:val="0"/>
                  <w:vAlign w:val="center"/>
                </w:tcPr>
                <w:p w14:paraId="4A1887F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报告表</w:t>
                  </w:r>
                </w:p>
              </w:tc>
              <w:tc>
                <w:tcPr>
                  <w:tcW w:w="1668" w:type="dxa"/>
                  <w:noWrap w:val="0"/>
                  <w:vAlign w:val="center"/>
                </w:tcPr>
                <w:p w14:paraId="7EEFD02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南京</w:t>
                  </w:r>
                  <w:r>
                    <w:rPr>
                      <w:rFonts w:hint="default" w:ascii="Times New Roman" w:hAnsi="Times New Roman" w:eastAsia="宋体" w:cs="Times New Roman"/>
                      <w:color w:val="auto"/>
                      <w:szCs w:val="21"/>
                      <w:highlight w:val="none"/>
                      <w:lang w:val="en-US" w:eastAsia="zh-CN"/>
                    </w:rPr>
                    <w:t>市生态环境局</w:t>
                  </w:r>
                </w:p>
                <w:p w14:paraId="3C454F5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宁</w:t>
                  </w:r>
                  <w:r>
                    <w:rPr>
                      <w:rFonts w:hint="default" w:ascii="Times New Roman" w:hAnsi="Times New Roman" w:eastAsia="宋体" w:cs="Times New Roman"/>
                      <w:color w:val="auto"/>
                      <w:szCs w:val="21"/>
                      <w:highlight w:val="none"/>
                      <w:lang w:val="en-US" w:eastAsia="zh-CN"/>
                    </w:rPr>
                    <w:t>环（江）建</w:t>
                  </w:r>
                  <w:r>
                    <w:rPr>
                      <w:rFonts w:hint="default" w:ascii="Times New Roman" w:hAnsi="Times New Roman" w:eastAsia="宋体" w:cs="Times New Roman"/>
                      <w:color w:val="auto"/>
                      <w:szCs w:val="21"/>
                      <w:highlight w:val="none"/>
                      <w:lang w:eastAsia="zh-CN"/>
                    </w:rPr>
                    <w:t>〔2022〕157号</w:t>
                  </w:r>
                </w:p>
              </w:tc>
              <w:tc>
                <w:tcPr>
                  <w:tcW w:w="1549" w:type="dxa"/>
                  <w:noWrap w:val="0"/>
                  <w:vAlign w:val="center"/>
                </w:tcPr>
                <w:p w14:paraId="59FBB65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w:t>
                  </w:r>
                </w:p>
              </w:tc>
              <w:tc>
                <w:tcPr>
                  <w:tcW w:w="1486" w:type="dxa"/>
                  <w:noWrap w:val="0"/>
                  <w:vAlign w:val="center"/>
                </w:tcPr>
                <w:p w14:paraId="7112A5AE">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已于20</w:t>
                  </w:r>
                  <w:r>
                    <w:rPr>
                      <w:rFonts w:hint="default" w:ascii="Times New Roman" w:hAnsi="Times New Roman" w:eastAsia="宋体" w:cs="Times New Roman"/>
                      <w:color w:val="auto"/>
                      <w:szCs w:val="21"/>
                      <w:highlight w:val="none"/>
                      <w:lang w:val="en-US" w:eastAsia="zh-CN"/>
                    </w:rPr>
                    <w:t>22</w:t>
                  </w:r>
                  <w:r>
                    <w:rPr>
                      <w:rFonts w:hint="default" w:ascii="Times New Roman" w:hAnsi="Times New Roman" w:eastAsia="宋体" w:cs="Times New Roman"/>
                      <w:color w:val="auto"/>
                      <w:szCs w:val="21"/>
                      <w:highlight w:val="none"/>
                    </w:rPr>
                    <w:t>年</w:t>
                  </w:r>
                  <w:r>
                    <w:rPr>
                      <w:rFonts w:hint="eastAsia" w:ascii="Times New Roman" w:hAnsi="Times New Roman" w:eastAsia="宋体" w:cs="Times New Roman"/>
                      <w:color w:val="auto"/>
                      <w:szCs w:val="21"/>
                      <w:highlight w:val="none"/>
                      <w:lang w:val="en-US" w:eastAsia="zh-CN"/>
                    </w:rPr>
                    <w:t>4</w:t>
                  </w:r>
                  <w:r>
                    <w:rPr>
                      <w:rFonts w:hint="default" w:ascii="Times New Roman" w:hAnsi="Times New Roman" w:eastAsia="宋体" w:cs="Times New Roman"/>
                      <w:color w:val="auto"/>
                      <w:szCs w:val="21"/>
                      <w:highlight w:val="none"/>
                    </w:rPr>
                    <w:t>月</w:t>
                  </w:r>
                  <w:r>
                    <w:rPr>
                      <w:rFonts w:hint="eastAsia" w:ascii="Times New Roman" w:hAnsi="Times New Roman" w:eastAsia="宋体" w:cs="Times New Roman"/>
                      <w:color w:val="auto"/>
                      <w:szCs w:val="21"/>
                      <w:highlight w:val="none"/>
                      <w:lang w:val="en-US" w:eastAsia="zh-CN"/>
                    </w:rPr>
                    <w:t>10日</w:t>
                  </w:r>
                  <w:r>
                    <w:rPr>
                      <w:rFonts w:hint="default" w:ascii="Times New Roman" w:hAnsi="Times New Roman" w:eastAsia="宋体" w:cs="Times New Roman"/>
                      <w:color w:val="auto"/>
                      <w:szCs w:val="21"/>
                      <w:highlight w:val="none"/>
                      <w:lang w:eastAsia="zh-CN"/>
                    </w:rPr>
                    <w:t>申</w:t>
                  </w:r>
                  <w:r>
                    <w:rPr>
                      <w:rFonts w:hint="default" w:ascii="Times New Roman" w:hAnsi="Times New Roman" w:eastAsia="宋体" w:cs="Times New Roman"/>
                      <w:color w:val="auto"/>
                      <w:szCs w:val="21"/>
                      <w:highlight w:val="none"/>
                      <w:lang w:val="en-US" w:eastAsia="zh-CN"/>
                    </w:rPr>
                    <w:t>领</w:t>
                  </w:r>
                  <w:r>
                    <w:rPr>
                      <w:rFonts w:hint="default" w:ascii="Times New Roman" w:hAnsi="Times New Roman" w:eastAsia="宋体" w:cs="Times New Roman"/>
                      <w:color w:val="auto"/>
                      <w:szCs w:val="21"/>
                      <w:highlight w:val="none"/>
                      <w:lang w:eastAsia="zh-CN"/>
                    </w:rPr>
                    <w:t>排污</w:t>
                  </w:r>
                  <w:r>
                    <w:rPr>
                      <w:rFonts w:hint="default" w:ascii="Times New Roman" w:hAnsi="Times New Roman" w:eastAsia="宋体" w:cs="Times New Roman"/>
                      <w:color w:val="auto"/>
                      <w:szCs w:val="21"/>
                      <w:highlight w:val="none"/>
                      <w:lang w:val="en-US" w:eastAsia="zh-CN"/>
                    </w:rPr>
                    <w:t>登记回执</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见附件</w:t>
                  </w:r>
                  <w:r>
                    <w:rPr>
                      <w:rFonts w:hint="default" w:ascii="Times New Roman" w:hAnsi="Times New Roman" w:eastAsia="宋体" w:cs="Times New Roman"/>
                      <w:color w:val="auto"/>
                      <w:szCs w:val="21"/>
                      <w:highlight w:val="none"/>
                      <w:lang w:val="en-US" w:eastAsia="zh-CN"/>
                    </w:rPr>
                    <w:t>3</w:t>
                  </w:r>
                </w:p>
              </w:tc>
            </w:tr>
          </w:tbl>
          <w:p w14:paraId="5B90B962">
            <w:pPr>
              <w:keepNext w:val="0"/>
              <w:keepLines w:val="0"/>
              <w:pageBreakBefore w:val="0"/>
              <w:numPr>
                <w:ilvl w:val="0"/>
                <w:numId w:val="2"/>
              </w:numPr>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8"/>
                <w:szCs w:val="28"/>
                <w:highlight w:val="none"/>
              </w:rPr>
            </w:pPr>
            <w:bookmarkStart w:id="5" w:name="_Toc30663"/>
            <w:r>
              <w:rPr>
                <w:rFonts w:hint="default" w:ascii="Times New Roman" w:hAnsi="Times New Roman" w:eastAsia="宋体" w:cs="Times New Roman"/>
                <w:b/>
                <w:bCs/>
                <w:color w:val="auto"/>
                <w:sz w:val="28"/>
                <w:szCs w:val="28"/>
                <w:highlight w:val="none"/>
              </w:rPr>
              <w:t>产品方案</w:t>
            </w:r>
            <w:bookmarkEnd w:id="5"/>
          </w:p>
          <w:p w14:paraId="704814FC">
            <w:pPr>
              <w:keepNext w:val="0"/>
              <w:keepLines w:val="0"/>
              <w:pageBreakBefore w:val="0"/>
              <w:kinsoku/>
              <w:wordWrap/>
              <w:overflowPunct/>
              <w:topLinePunct w:val="0"/>
              <w:autoSpaceDN/>
              <w:bidi w:val="0"/>
              <w:spacing w:before="62" w:beforeLines="20"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表</w:t>
            </w:r>
            <w:r>
              <w:rPr>
                <w:rFonts w:hint="default" w:ascii="Times New Roman" w:hAnsi="Times New Roman" w:eastAsia="宋体" w:cs="Times New Roman"/>
                <w:b/>
                <w:bCs/>
                <w:color w:val="auto"/>
                <w:sz w:val="24"/>
                <w:highlight w:val="none"/>
              </w:rPr>
              <w:t>2-3</w:t>
            </w:r>
            <w:r>
              <w:rPr>
                <w:rFonts w:hint="default" w:ascii="Times New Roman" w:hAnsi="Times New Roman" w:eastAsia="宋体" w:cs="Times New Roman"/>
                <w:b/>
                <w:bCs/>
                <w:color w:val="auto"/>
                <w:sz w:val="24"/>
                <w:highlight w:val="none"/>
                <w:lang w:val="en-US" w:eastAsia="zh-CN"/>
              </w:rPr>
              <w:t>本项目</w:t>
            </w:r>
            <w:r>
              <w:rPr>
                <w:rFonts w:hint="default" w:ascii="Times New Roman" w:hAnsi="Times New Roman" w:eastAsia="宋体" w:cs="Times New Roman"/>
                <w:b/>
                <w:bCs/>
                <w:color w:val="auto"/>
                <w:sz w:val="24"/>
                <w:highlight w:val="none"/>
              </w:rPr>
              <w:t>产品方案一览表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7"/>
              <w:gridCol w:w="1722"/>
              <w:gridCol w:w="2140"/>
              <w:gridCol w:w="1592"/>
              <w:gridCol w:w="1600"/>
            </w:tblGrid>
            <w:tr w14:paraId="671681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35" w:type="pct"/>
                  <w:vAlign w:val="center"/>
                </w:tcPr>
                <w:p w14:paraId="6253B1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065" w:type="pct"/>
                  <w:vAlign w:val="center"/>
                </w:tcPr>
                <w:p w14:paraId="1CF54F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产品种类</w:t>
                  </w:r>
                </w:p>
              </w:tc>
              <w:tc>
                <w:tcPr>
                  <w:tcW w:w="1324" w:type="pct"/>
                  <w:vAlign w:val="center"/>
                </w:tcPr>
                <w:p w14:paraId="0AAB5E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本项目环评设计产能</w:t>
                  </w:r>
                </w:p>
              </w:tc>
              <w:tc>
                <w:tcPr>
                  <w:tcW w:w="985" w:type="pct"/>
                  <w:vAlign w:val="center"/>
                </w:tcPr>
                <w:p w14:paraId="140872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验收实际产能</w:t>
                  </w:r>
                </w:p>
              </w:tc>
              <w:tc>
                <w:tcPr>
                  <w:tcW w:w="990" w:type="pct"/>
                  <w:vAlign w:val="center"/>
                </w:tcPr>
                <w:p w14:paraId="1D1A73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val="en-US" w:eastAsia="zh-CN"/>
                    </w:rPr>
                    <w:t>备注</w:t>
                  </w:r>
                </w:p>
              </w:tc>
            </w:tr>
            <w:tr w14:paraId="32BCF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35" w:type="pct"/>
                  <w:vAlign w:val="center"/>
                </w:tcPr>
                <w:p w14:paraId="564D12C1">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065" w:type="pct"/>
                  <w:vAlign w:val="center"/>
                </w:tcPr>
                <w:p w14:paraId="7FF4C0FA">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大型桁架机器人配件</w:t>
                  </w:r>
                </w:p>
              </w:tc>
              <w:tc>
                <w:tcPr>
                  <w:tcW w:w="1324" w:type="pct"/>
                  <w:vAlign w:val="center"/>
                </w:tcPr>
                <w:p w14:paraId="12B32E2F">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val="zh-CN" w:eastAsia="zh-CN"/>
                    </w:rPr>
                    <w:t>220吨</w:t>
                  </w:r>
                  <w:r>
                    <w:rPr>
                      <w:rFonts w:hint="default" w:ascii="Times New Roman" w:hAnsi="Times New Roman" w:eastAsia="宋体" w:cs="Times New Roman"/>
                      <w:color w:val="auto"/>
                      <w:szCs w:val="21"/>
                      <w:highlight w:val="none"/>
                      <w:lang w:val="en-US" w:eastAsia="zh-CN"/>
                    </w:rPr>
                    <w:t>/年</w:t>
                  </w:r>
                </w:p>
              </w:tc>
              <w:tc>
                <w:tcPr>
                  <w:tcW w:w="985" w:type="pct"/>
                  <w:vAlign w:val="center"/>
                </w:tcPr>
                <w:p w14:paraId="17A6B9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220</w:t>
                  </w:r>
                  <w:r>
                    <w:rPr>
                      <w:rFonts w:hint="default" w:ascii="Times New Roman" w:hAnsi="Times New Roman" w:eastAsia="宋体" w:cs="Times New Roman"/>
                      <w:color w:val="auto"/>
                      <w:szCs w:val="21"/>
                      <w:highlight w:val="none"/>
                      <w:lang w:val="zh-CN" w:eastAsia="zh-CN"/>
                    </w:rPr>
                    <w:t>吨</w:t>
                  </w:r>
                  <w:r>
                    <w:rPr>
                      <w:rFonts w:hint="default" w:ascii="Times New Roman" w:hAnsi="Times New Roman" w:eastAsia="宋体" w:cs="Times New Roman"/>
                      <w:color w:val="auto"/>
                      <w:szCs w:val="21"/>
                      <w:highlight w:val="none"/>
                      <w:lang w:val="en-US" w:eastAsia="zh-CN"/>
                    </w:rPr>
                    <w:t>/年</w:t>
                  </w:r>
                </w:p>
              </w:tc>
              <w:tc>
                <w:tcPr>
                  <w:tcW w:w="990" w:type="pct"/>
                  <w:vAlign w:val="center"/>
                </w:tcPr>
                <w:p w14:paraId="78CFB358">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rPr>
                    <w:t>与环评一致</w:t>
                  </w:r>
                </w:p>
              </w:tc>
            </w:tr>
          </w:tbl>
          <w:p w14:paraId="7D8C9203">
            <w:pPr>
              <w:keepNext w:val="0"/>
              <w:keepLines w:val="0"/>
              <w:pageBreakBefore w:val="0"/>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8"/>
                <w:szCs w:val="28"/>
                <w:highlight w:val="none"/>
              </w:rPr>
            </w:pPr>
            <w:bookmarkStart w:id="6" w:name="_Toc15633"/>
            <w:r>
              <w:rPr>
                <w:rFonts w:hint="default" w:ascii="Times New Roman" w:hAnsi="Times New Roman" w:eastAsia="宋体" w:cs="Times New Roman"/>
                <w:b/>
                <w:bCs/>
                <w:color w:val="auto"/>
                <w:sz w:val="28"/>
                <w:szCs w:val="28"/>
                <w:highlight w:val="none"/>
              </w:rPr>
              <w:t>4、原辅材料消耗及水平衡</w:t>
            </w:r>
            <w:bookmarkEnd w:id="6"/>
          </w:p>
          <w:p w14:paraId="1E86547F">
            <w:pPr>
              <w:keepNext w:val="0"/>
              <w:keepLines w:val="0"/>
              <w:pageBreakBefore w:val="0"/>
              <w:kinsoku/>
              <w:wordWrap/>
              <w:overflowPunct/>
              <w:topLinePunct w:val="0"/>
              <w:autoSpaceDN/>
              <w:bidi w:val="0"/>
              <w:spacing w:before="62" w:beforeLines="20"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本项目主要原辅材料消耗量见表2-4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主要生产设备见表2-5。</w:t>
            </w:r>
          </w:p>
          <w:p w14:paraId="5A918780">
            <w:pPr>
              <w:keepNext w:val="0"/>
              <w:keepLines w:val="0"/>
              <w:pageBreakBefore w:val="0"/>
              <w:kinsoku/>
              <w:wordWrap/>
              <w:overflowPunct/>
              <w:topLinePunct w:val="0"/>
              <w:autoSpaceDN/>
              <w:bidi w:val="0"/>
              <w:spacing w:before="62" w:beforeLines="20" w:line="460" w:lineRule="exact"/>
              <w:jc w:val="center"/>
              <w:rPr>
                <w:rFonts w:hint="default" w:ascii="Times New Roman" w:hAnsi="Times New Roman" w:eastAsia="宋体" w:cs="Times New Roman"/>
                <w:b/>
                <w:bCs/>
                <w:color w:val="auto"/>
                <w:sz w:val="24"/>
                <w:highlight w:val="none"/>
              </w:rPr>
            </w:pPr>
            <w:bookmarkStart w:id="7" w:name="_Toc7332"/>
            <w:r>
              <w:rPr>
                <w:rFonts w:hint="default" w:ascii="Times New Roman" w:hAnsi="Times New Roman" w:eastAsia="宋体" w:cs="Times New Roman"/>
                <w:b/>
                <w:bCs/>
                <w:color w:val="auto"/>
                <w:sz w:val="24"/>
                <w:highlight w:val="none"/>
              </w:rPr>
              <w:t>表2-4本项目原辅材料消耗情况表t/a</w:t>
            </w:r>
          </w:p>
          <w:tbl>
            <w:tblPr>
              <w:tblStyle w:val="26"/>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Layout w:type="autofit"/>
              <w:tblCellMar>
                <w:top w:w="0" w:type="dxa"/>
                <w:left w:w="0" w:type="dxa"/>
                <w:bottom w:w="0" w:type="dxa"/>
                <w:right w:w="0" w:type="dxa"/>
              </w:tblCellMar>
            </w:tblPr>
            <w:tblGrid>
              <w:gridCol w:w="632"/>
              <w:gridCol w:w="1298"/>
              <w:gridCol w:w="1261"/>
              <w:gridCol w:w="1232"/>
              <w:gridCol w:w="2026"/>
              <w:gridCol w:w="1632"/>
            </w:tblGrid>
            <w:tr w14:paraId="639B9CAB">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PrEx>
              <w:trPr>
                <w:trHeight w:val="347" w:hRule="atLeast"/>
              </w:trPr>
              <w:tc>
                <w:tcPr>
                  <w:tcW w:w="391" w:type="pct"/>
                  <w:tcBorders>
                    <w:tl2br w:val="nil"/>
                    <w:tr2bl w:val="nil"/>
                  </w:tcBorders>
                  <w:vAlign w:val="center"/>
                </w:tcPr>
                <w:p w14:paraId="0C9EFB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803" w:type="pct"/>
                  <w:tcBorders>
                    <w:tl2br w:val="nil"/>
                    <w:tr2bl w:val="nil"/>
                  </w:tcBorders>
                  <w:vAlign w:val="center"/>
                </w:tcPr>
                <w:p w14:paraId="63DF8C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原辅材料</w:t>
                  </w:r>
                </w:p>
              </w:tc>
              <w:tc>
                <w:tcPr>
                  <w:tcW w:w="780" w:type="pct"/>
                  <w:tcBorders>
                    <w:tl2br w:val="nil"/>
                    <w:tr2bl w:val="nil"/>
                  </w:tcBorders>
                  <w:vAlign w:val="center"/>
                </w:tcPr>
                <w:p w14:paraId="34586E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环评中消耗量</w:t>
                  </w:r>
                </w:p>
              </w:tc>
              <w:tc>
                <w:tcPr>
                  <w:tcW w:w="762" w:type="pct"/>
                  <w:tcBorders>
                    <w:tl2br w:val="nil"/>
                    <w:tr2bl w:val="nil"/>
                  </w:tcBorders>
                  <w:vAlign w:val="center"/>
                </w:tcPr>
                <w:p w14:paraId="09AA3B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实际消耗量</w:t>
                  </w:r>
                </w:p>
              </w:tc>
              <w:tc>
                <w:tcPr>
                  <w:tcW w:w="1253" w:type="pct"/>
                  <w:tcBorders>
                    <w:tl2br w:val="nil"/>
                    <w:tr2bl w:val="nil"/>
                  </w:tcBorders>
                  <w:vAlign w:val="center"/>
                </w:tcPr>
                <w:p w14:paraId="5F9E04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包装形式</w:t>
                  </w:r>
                </w:p>
              </w:tc>
              <w:tc>
                <w:tcPr>
                  <w:tcW w:w="1009" w:type="pct"/>
                  <w:tcBorders>
                    <w:tl2br w:val="nil"/>
                    <w:tr2bl w:val="nil"/>
                  </w:tcBorders>
                  <w:vAlign w:val="center"/>
                </w:tcPr>
                <w:p w14:paraId="030534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备注</w:t>
                  </w:r>
                </w:p>
              </w:tc>
            </w:tr>
            <w:tr w14:paraId="2D951DF6">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417" w:hRule="atLeast"/>
              </w:trPr>
              <w:tc>
                <w:tcPr>
                  <w:tcW w:w="391" w:type="pct"/>
                  <w:tcBorders>
                    <w:tl2br w:val="nil"/>
                    <w:tr2bl w:val="nil"/>
                  </w:tcBorders>
                  <w:vAlign w:val="center"/>
                </w:tcPr>
                <w:p w14:paraId="45B521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803" w:type="pct"/>
                  <w:tcBorders>
                    <w:tl2br w:val="nil"/>
                    <w:tr2bl w:val="nil"/>
                  </w:tcBorders>
                  <w:vAlign w:val="center"/>
                </w:tcPr>
                <w:p w14:paraId="32891C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钢板</w:t>
                  </w:r>
                </w:p>
              </w:tc>
              <w:tc>
                <w:tcPr>
                  <w:tcW w:w="780" w:type="pct"/>
                  <w:tcBorders>
                    <w:tl2br w:val="nil"/>
                    <w:tr2bl w:val="nil"/>
                  </w:tcBorders>
                  <w:vAlign w:val="center"/>
                </w:tcPr>
                <w:p w14:paraId="26A2E85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80t</w:t>
                  </w:r>
                </w:p>
              </w:tc>
              <w:tc>
                <w:tcPr>
                  <w:tcW w:w="1266" w:type="dxa"/>
                  <w:tcBorders>
                    <w:tl2br w:val="nil"/>
                    <w:tr2bl w:val="nil"/>
                  </w:tcBorders>
                  <w:vAlign w:val="center"/>
                </w:tcPr>
                <w:p w14:paraId="191B644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80t</w:t>
                  </w:r>
                </w:p>
              </w:tc>
              <w:tc>
                <w:tcPr>
                  <w:tcW w:w="1253" w:type="pct"/>
                  <w:tcBorders>
                    <w:tl2br w:val="nil"/>
                    <w:tr2bl w:val="nil"/>
                  </w:tcBorders>
                  <w:vAlign w:val="center"/>
                </w:tcPr>
                <w:p w14:paraId="1D052D4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无包装</w:t>
                  </w:r>
                </w:p>
              </w:tc>
              <w:tc>
                <w:tcPr>
                  <w:tcW w:w="1009" w:type="pct"/>
                  <w:tcBorders>
                    <w:tl2br w:val="nil"/>
                    <w:tr2bl w:val="nil"/>
                  </w:tcBorders>
                  <w:vAlign w:val="center"/>
                </w:tcPr>
                <w:p w14:paraId="61BAD44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00B743A4">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1C5D9D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2</w:t>
                  </w:r>
                </w:p>
              </w:tc>
              <w:tc>
                <w:tcPr>
                  <w:tcW w:w="803" w:type="pct"/>
                  <w:tcBorders>
                    <w:tl2br w:val="nil"/>
                    <w:tr2bl w:val="nil"/>
                  </w:tcBorders>
                  <w:vAlign w:val="center"/>
                </w:tcPr>
                <w:p w14:paraId="7AB6696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钢型材</w:t>
                  </w:r>
                </w:p>
              </w:tc>
              <w:tc>
                <w:tcPr>
                  <w:tcW w:w="780" w:type="pct"/>
                  <w:tcBorders>
                    <w:tl2br w:val="nil"/>
                    <w:tr2bl w:val="nil"/>
                  </w:tcBorders>
                  <w:vAlign w:val="center"/>
                </w:tcPr>
                <w:p w14:paraId="02C067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80t</w:t>
                  </w:r>
                </w:p>
              </w:tc>
              <w:tc>
                <w:tcPr>
                  <w:tcW w:w="1266" w:type="dxa"/>
                  <w:tcBorders>
                    <w:tl2br w:val="nil"/>
                    <w:tr2bl w:val="nil"/>
                  </w:tcBorders>
                  <w:vAlign w:val="center"/>
                </w:tcPr>
                <w:p w14:paraId="61E8075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80t</w:t>
                  </w:r>
                </w:p>
              </w:tc>
              <w:tc>
                <w:tcPr>
                  <w:tcW w:w="1253" w:type="pct"/>
                  <w:tcBorders>
                    <w:tl2br w:val="nil"/>
                    <w:tr2bl w:val="nil"/>
                  </w:tcBorders>
                  <w:vAlign w:val="center"/>
                </w:tcPr>
                <w:p w14:paraId="7A5E68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无包装</w:t>
                  </w:r>
                </w:p>
              </w:tc>
              <w:tc>
                <w:tcPr>
                  <w:tcW w:w="1009" w:type="pct"/>
                  <w:tcBorders>
                    <w:tl2br w:val="nil"/>
                    <w:tr2bl w:val="nil"/>
                  </w:tcBorders>
                  <w:vAlign w:val="center"/>
                </w:tcPr>
                <w:p w14:paraId="4A2AFF1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382A8065">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51DB447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3</w:t>
                  </w:r>
                </w:p>
              </w:tc>
              <w:tc>
                <w:tcPr>
                  <w:tcW w:w="803" w:type="pct"/>
                  <w:tcBorders>
                    <w:tl2br w:val="nil"/>
                    <w:tr2bl w:val="nil"/>
                  </w:tcBorders>
                  <w:vAlign w:val="center"/>
                </w:tcPr>
                <w:p w14:paraId="792F5A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有色金属材料</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铝、铜）</w:t>
                  </w:r>
                </w:p>
              </w:tc>
              <w:tc>
                <w:tcPr>
                  <w:tcW w:w="780" w:type="pct"/>
                  <w:tcBorders>
                    <w:tl2br w:val="nil"/>
                    <w:tr2bl w:val="nil"/>
                  </w:tcBorders>
                  <w:vAlign w:val="center"/>
                </w:tcPr>
                <w:p w14:paraId="0C5C23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1t</w:t>
                  </w:r>
                </w:p>
              </w:tc>
              <w:tc>
                <w:tcPr>
                  <w:tcW w:w="1266" w:type="dxa"/>
                  <w:tcBorders>
                    <w:tl2br w:val="nil"/>
                    <w:tr2bl w:val="nil"/>
                  </w:tcBorders>
                  <w:vAlign w:val="center"/>
                </w:tcPr>
                <w:p w14:paraId="0CD782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1t</w:t>
                  </w:r>
                </w:p>
              </w:tc>
              <w:tc>
                <w:tcPr>
                  <w:tcW w:w="1253" w:type="pct"/>
                  <w:tcBorders>
                    <w:tl2br w:val="nil"/>
                    <w:tr2bl w:val="nil"/>
                  </w:tcBorders>
                  <w:vAlign w:val="center"/>
                </w:tcPr>
                <w:p w14:paraId="2EE9D3D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无包装</w:t>
                  </w:r>
                </w:p>
              </w:tc>
              <w:tc>
                <w:tcPr>
                  <w:tcW w:w="1009" w:type="pct"/>
                  <w:tcBorders>
                    <w:tl2br w:val="nil"/>
                    <w:tr2bl w:val="nil"/>
                  </w:tcBorders>
                  <w:vAlign w:val="center"/>
                </w:tcPr>
                <w:p w14:paraId="5CEAD4E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6FF034A2">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28357E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4</w:t>
                  </w:r>
                </w:p>
              </w:tc>
              <w:tc>
                <w:tcPr>
                  <w:tcW w:w="803" w:type="pct"/>
                  <w:tcBorders>
                    <w:tl2br w:val="nil"/>
                    <w:tr2bl w:val="nil"/>
                  </w:tcBorders>
                  <w:vAlign w:val="center"/>
                </w:tcPr>
                <w:p w14:paraId="01A159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钢材锻件</w:t>
                  </w:r>
                </w:p>
              </w:tc>
              <w:tc>
                <w:tcPr>
                  <w:tcW w:w="780" w:type="pct"/>
                  <w:tcBorders>
                    <w:tl2br w:val="nil"/>
                    <w:tr2bl w:val="nil"/>
                  </w:tcBorders>
                  <w:vAlign w:val="center"/>
                </w:tcPr>
                <w:p w14:paraId="2193189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30t</w:t>
                  </w:r>
                </w:p>
              </w:tc>
              <w:tc>
                <w:tcPr>
                  <w:tcW w:w="1266" w:type="dxa"/>
                  <w:tcBorders>
                    <w:tl2br w:val="nil"/>
                    <w:tr2bl w:val="nil"/>
                  </w:tcBorders>
                  <w:vAlign w:val="center"/>
                </w:tcPr>
                <w:p w14:paraId="394B5F0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30t</w:t>
                  </w:r>
                </w:p>
              </w:tc>
              <w:tc>
                <w:tcPr>
                  <w:tcW w:w="1253" w:type="pct"/>
                  <w:tcBorders>
                    <w:tl2br w:val="nil"/>
                    <w:tr2bl w:val="nil"/>
                  </w:tcBorders>
                  <w:vAlign w:val="center"/>
                </w:tcPr>
                <w:p w14:paraId="622D24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无包装</w:t>
                  </w:r>
                </w:p>
              </w:tc>
              <w:tc>
                <w:tcPr>
                  <w:tcW w:w="1009" w:type="pct"/>
                  <w:tcBorders>
                    <w:tl2br w:val="nil"/>
                    <w:tr2bl w:val="nil"/>
                  </w:tcBorders>
                  <w:vAlign w:val="center"/>
                </w:tcPr>
                <w:p w14:paraId="439BB13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5B7BA84B">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274F808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5</w:t>
                  </w:r>
                </w:p>
              </w:tc>
              <w:tc>
                <w:tcPr>
                  <w:tcW w:w="803" w:type="pct"/>
                  <w:tcBorders>
                    <w:tl2br w:val="nil"/>
                    <w:tr2bl w:val="nil"/>
                  </w:tcBorders>
                  <w:vAlign w:val="center"/>
                </w:tcPr>
                <w:p w14:paraId="4E03AB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钢材铸件</w:t>
                  </w:r>
                </w:p>
              </w:tc>
              <w:tc>
                <w:tcPr>
                  <w:tcW w:w="780" w:type="pct"/>
                  <w:tcBorders>
                    <w:tl2br w:val="nil"/>
                    <w:tr2bl w:val="nil"/>
                  </w:tcBorders>
                  <w:vAlign w:val="center"/>
                </w:tcPr>
                <w:p w14:paraId="6047309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30t</w:t>
                  </w:r>
                </w:p>
              </w:tc>
              <w:tc>
                <w:tcPr>
                  <w:tcW w:w="1266" w:type="dxa"/>
                  <w:tcBorders>
                    <w:tl2br w:val="nil"/>
                    <w:tr2bl w:val="nil"/>
                  </w:tcBorders>
                  <w:vAlign w:val="center"/>
                </w:tcPr>
                <w:p w14:paraId="0739A9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30t</w:t>
                  </w:r>
                </w:p>
              </w:tc>
              <w:tc>
                <w:tcPr>
                  <w:tcW w:w="1253" w:type="pct"/>
                  <w:tcBorders>
                    <w:tl2br w:val="nil"/>
                    <w:tr2bl w:val="nil"/>
                  </w:tcBorders>
                  <w:vAlign w:val="center"/>
                </w:tcPr>
                <w:p w14:paraId="5D4C999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无包装</w:t>
                  </w:r>
                </w:p>
              </w:tc>
              <w:tc>
                <w:tcPr>
                  <w:tcW w:w="1009" w:type="pct"/>
                  <w:tcBorders>
                    <w:tl2br w:val="nil"/>
                    <w:tr2bl w:val="nil"/>
                  </w:tcBorders>
                  <w:vAlign w:val="center"/>
                </w:tcPr>
                <w:p w14:paraId="3EDC5CB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32EEFDEE">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1D8463B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6</w:t>
                  </w:r>
                </w:p>
              </w:tc>
              <w:tc>
                <w:tcPr>
                  <w:tcW w:w="803" w:type="pct"/>
                  <w:tcBorders>
                    <w:tl2br w:val="nil"/>
                    <w:tr2bl w:val="nil"/>
                  </w:tcBorders>
                  <w:vAlign w:val="center"/>
                </w:tcPr>
                <w:p w14:paraId="36184B2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气保焊丝</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CO</w:t>
                  </w:r>
                  <w:r>
                    <w:rPr>
                      <w:rFonts w:hint="default" w:ascii="Times New Roman" w:hAnsi="Times New Roman" w:eastAsia="宋体" w:cs="Times New Roman"/>
                      <w:color w:val="auto"/>
                      <w:highlight w:val="none"/>
                      <w:vertAlign w:val="subscript"/>
                    </w:rPr>
                    <w:t>2</w:t>
                  </w:r>
                  <w:r>
                    <w:rPr>
                      <w:rFonts w:hint="default" w:ascii="Times New Roman" w:hAnsi="Times New Roman" w:eastAsia="宋体" w:cs="Times New Roman"/>
                      <w:color w:val="auto"/>
                      <w:highlight w:val="none"/>
                    </w:rPr>
                    <w:t>）</w:t>
                  </w:r>
                </w:p>
              </w:tc>
              <w:tc>
                <w:tcPr>
                  <w:tcW w:w="780" w:type="pct"/>
                  <w:tcBorders>
                    <w:tl2br w:val="nil"/>
                    <w:tr2bl w:val="nil"/>
                  </w:tcBorders>
                  <w:vAlign w:val="center"/>
                </w:tcPr>
                <w:p w14:paraId="7C5DABD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1t</w:t>
                  </w:r>
                </w:p>
              </w:tc>
              <w:tc>
                <w:tcPr>
                  <w:tcW w:w="1266" w:type="dxa"/>
                  <w:tcBorders>
                    <w:tl2br w:val="nil"/>
                    <w:tr2bl w:val="nil"/>
                  </w:tcBorders>
                  <w:vAlign w:val="center"/>
                </w:tcPr>
                <w:p w14:paraId="4AE07A6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1t</w:t>
                  </w:r>
                </w:p>
              </w:tc>
              <w:tc>
                <w:tcPr>
                  <w:tcW w:w="1253" w:type="pct"/>
                  <w:tcBorders>
                    <w:tl2br w:val="nil"/>
                    <w:tr2bl w:val="nil"/>
                  </w:tcBorders>
                  <w:vAlign w:val="center"/>
                </w:tcPr>
                <w:p w14:paraId="0AC129F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纸箱包装</w:t>
                  </w:r>
                </w:p>
              </w:tc>
              <w:tc>
                <w:tcPr>
                  <w:tcW w:w="1009" w:type="pct"/>
                  <w:tcBorders>
                    <w:tl2br w:val="nil"/>
                    <w:tr2bl w:val="nil"/>
                  </w:tcBorders>
                  <w:vAlign w:val="center"/>
                </w:tcPr>
                <w:p w14:paraId="19943D6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1398765F">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2D87183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7</w:t>
                  </w:r>
                </w:p>
              </w:tc>
              <w:tc>
                <w:tcPr>
                  <w:tcW w:w="803" w:type="pct"/>
                  <w:tcBorders>
                    <w:tl2br w:val="nil"/>
                    <w:tr2bl w:val="nil"/>
                  </w:tcBorders>
                  <w:vAlign w:val="center"/>
                </w:tcPr>
                <w:p w14:paraId="197E9C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切削液</w:t>
                  </w:r>
                </w:p>
              </w:tc>
              <w:tc>
                <w:tcPr>
                  <w:tcW w:w="780" w:type="pct"/>
                  <w:tcBorders>
                    <w:tl2br w:val="nil"/>
                    <w:tr2bl w:val="nil"/>
                  </w:tcBorders>
                  <w:vAlign w:val="center"/>
                </w:tcPr>
                <w:p w14:paraId="22D884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0.5t</w:t>
                  </w:r>
                </w:p>
              </w:tc>
              <w:tc>
                <w:tcPr>
                  <w:tcW w:w="1266" w:type="dxa"/>
                  <w:tcBorders>
                    <w:tl2br w:val="nil"/>
                    <w:tr2bl w:val="nil"/>
                  </w:tcBorders>
                  <w:vAlign w:val="center"/>
                </w:tcPr>
                <w:p w14:paraId="18269E6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0.5t</w:t>
                  </w:r>
                </w:p>
              </w:tc>
              <w:tc>
                <w:tcPr>
                  <w:tcW w:w="1253" w:type="pct"/>
                  <w:tcBorders>
                    <w:tl2br w:val="nil"/>
                    <w:tr2bl w:val="nil"/>
                  </w:tcBorders>
                  <w:vAlign w:val="center"/>
                </w:tcPr>
                <w:p w14:paraId="16DFC88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20kg/桶</w:t>
                  </w:r>
                </w:p>
              </w:tc>
              <w:tc>
                <w:tcPr>
                  <w:tcW w:w="1009" w:type="pct"/>
                  <w:tcBorders>
                    <w:tl2br w:val="nil"/>
                    <w:tr2bl w:val="nil"/>
                  </w:tcBorders>
                  <w:vAlign w:val="center"/>
                </w:tcPr>
                <w:p w14:paraId="613D590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30E920EC">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2FFDF88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8</w:t>
                  </w:r>
                </w:p>
              </w:tc>
              <w:tc>
                <w:tcPr>
                  <w:tcW w:w="803" w:type="pct"/>
                  <w:tcBorders>
                    <w:tl2br w:val="nil"/>
                    <w:tr2bl w:val="nil"/>
                  </w:tcBorders>
                  <w:vAlign w:val="center"/>
                </w:tcPr>
                <w:p w14:paraId="4F88E40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液压油</w:t>
                  </w:r>
                </w:p>
              </w:tc>
              <w:tc>
                <w:tcPr>
                  <w:tcW w:w="780" w:type="pct"/>
                  <w:tcBorders>
                    <w:tl2br w:val="nil"/>
                    <w:tr2bl w:val="nil"/>
                  </w:tcBorders>
                  <w:vAlign w:val="center"/>
                </w:tcPr>
                <w:p w14:paraId="6E76C2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2.5</w:t>
                  </w:r>
                </w:p>
              </w:tc>
              <w:tc>
                <w:tcPr>
                  <w:tcW w:w="1266" w:type="dxa"/>
                  <w:tcBorders>
                    <w:tl2br w:val="nil"/>
                    <w:tr2bl w:val="nil"/>
                  </w:tcBorders>
                  <w:vAlign w:val="center"/>
                </w:tcPr>
                <w:p w14:paraId="16B70EA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2.5</w:t>
                  </w:r>
                </w:p>
              </w:tc>
              <w:tc>
                <w:tcPr>
                  <w:tcW w:w="1253" w:type="pct"/>
                  <w:tcBorders>
                    <w:tl2br w:val="nil"/>
                    <w:tr2bl w:val="nil"/>
                  </w:tcBorders>
                  <w:vAlign w:val="center"/>
                </w:tcPr>
                <w:p w14:paraId="6FBCAE6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20kg/桶</w:t>
                  </w:r>
                </w:p>
              </w:tc>
              <w:tc>
                <w:tcPr>
                  <w:tcW w:w="1009" w:type="pct"/>
                  <w:tcBorders>
                    <w:tl2br w:val="nil"/>
                    <w:tr2bl w:val="nil"/>
                  </w:tcBorders>
                  <w:vAlign w:val="center"/>
                </w:tcPr>
                <w:p w14:paraId="30AD724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7D4A4E76">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143B687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9</w:t>
                  </w:r>
                </w:p>
              </w:tc>
              <w:tc>
                <w:tcPr>
                  <w:tcW w:w="803" w:type="pct"/>
                  <w:tcBorders>
                    <w:tl2br w:val="nil"/>
                    <w:tr2bl w:val="nil"/>
                  </w:tcBorders>
                  <w:vAlign w:val="center"/>
                </w:tcPr>
                <w:p w14:paraId="77A6ECC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二氧化碳</w:t>
                  </w:r>
                </w:p>
              </w:tc>
              <w:tc>
                <w:tcPr>
                  <w:tcW w:w="780" w:type="pct"/>
                  <w:tcBorders>
                    <w:tl2br w:val="nil"/>
                    <w:tr2bl w:val="nil"/>
                  </w:tcBorders>
                  <w:vAlign w:val="center"/>
                </w:tcPr>
                <w:p w14:paraId="618462E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10t</w:t>
                  </w:r>
                </w:p>
              </w:tc>
              <w:tc>
                <w:tcPr>
                  <w:tcW w:w="1266" w:type="dxa"/>
                  <w:tcBorders>
                    <w:tl2br w:val="nil"/>
                    <w:tr2bl w:val="nil"/>
                  </w:tcBorders>
                  <w:vAlign w:val="center"/>
                </w:tcPr>
                <w:p w14:paraId="4E1DC9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10t</w:t>
                  </w:r>
                </w:p>
              </w:tc>
              <w:tc>
                <w:tcPr>
                  <w:tcW w:w="1253" w:type="pct"/>
                  <w:tcBorders>
                    <w:tl2br w:val="nil"/>
                    <w:tr2bl w:val="nil"/>
                  </w:tcBorders>
                  <w:vAlign w:val="center"/>
                </w:tcPr>
                <w:p w14:paraId="6CDD7E3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highlight w:val="none"/>
                    </w:rPr>
                    <w:t>20L/瓶</w:t>
                  </w:r>
                </w:p>
              </w:tc>
              <w:tc>
                <w:tcPr>
                  <w:tcW w:w="1009" w:type="pct"/>
                  <w:tcBorders>
                    <w:tl2br w:val="nil"/>
                    <w:tr2bl w:val="nil"/>
                  </w:tcBorders>
                  <w:vAlign w:val="center"/>
                </w:tcPr>
                <w:p w14:paraId="1FD9688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bl>
          <w:p w14:paraId="6D55C7EF">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表2-5企业生产设备情况表</w:t>
            </w:r>
          </w:p>
          <w:tbl>
            <w:tblPr>
              <w:tblStyle w:val="26"/>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26"/>
              <w:gridCol w:w="1913"/>
              <w:gridCol w:w="1758"/>
              <w:gridCol w:w="1496"/>
              <w:gridCol w:w="1148"/>
              <w:gridCol w:w="1240"/>
            </w:tblGrid>
            <w:tr w14:paraId="0F4205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325" w:type="pct"/>
                  <w:tcBorders>
                    <w:tl2br w:val="nil"/>
                    <w:tr2bl w:val="nil"/>
                  </w:tcBorders>
                  <w:vAlign w:val="center"/>
                </w:tcPr>
                <w:p w14:paraId="23C635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183" w:type="pct"/>
                  <w:tcBorders>
                    <w:tl2br w:val="nil"/>
                    <w:tr2bl w:val="nil"/>
                  </w:tcBorders>
                  <w:vAlign w:val="center"/>
                </w:tcPr>
                <w:p w14:paraId="691ECE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设备名称</w:t>
                  </w:r>
                </w:p>
              </w:tc>
              <w:tc>
                <w:tcPr>
                  <w:tcW w:w="1087" w:type="pct"/>
                  <w:tcBorders>
                    <w:tl2br w:val="nil"/>
                    <w:tr2bl w:val="nil"/>
                  </w:tcBorders>
                  <w:vAlign w:val="center"/>
                </w:tcPr>
                <w:p w14:paraId="576F354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规格型号</w:t>
                  </w:r>
                </w:p>
              </w:tc>
              <w:tc>
                <w:tcPr>
                  <w:tcW w:w="925" w:type="pct"/>
                  <w:tcBorders>
                    <w:tl2br w:val="nil"/>
                    <w:tr2bl w:val="nil"/>
                  </w:tcBorders>
                  <w:vAlign w:val="center"/>
                </w:tcPr>
                <w:p w14:paraId="0641FA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环评数量</w:t>
                  </w:r>
                </w:p>
                <w:p w14:paraId="42CA3D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val="en-US" w:eastAsia="zh-CN"/>
                    </w:rPr>
                    <w:t>（台</w:t>
                  </w:r>
                  <w:r>
                    <w:rPr>
                      <w:rFonts w:hint="default" w:ascii="Times New Roman" w:hAnsi="Times New Roman" w:eastAsia="宋体" w:cs="Times New Roman"/>
                      <w:b/>
                      <w:bCs/>
                      <w:color w:val="auto"/>
                      <w:szCs w:val="21"/>
                      <w:highlight w:val="none"/>
                      <w:lang w:eastAsia="zh-CN"/>
                    </w:rPr>
                    <w:t>）</w:t>
                  </w:r>
                </w:p>
              </w:tc>
              <w:tc>
                <w:tcPr>
                  <w:tcW w:w="710" w:type="pct"/>
                  <w:tcBorders>
                    <w:tl2br w:val="nil"/>
                    <w:tr2bl w:val="nil"/>
                  </w:tcBorders>
                  <w:vAlign w:val="center"/>
                </w:tcPr>
                <w:p w14:paraId="5C11988E">
                  <w:pPr>
                    <w:keepNext w:val="0"/>
                    <w:keepLines w:val="0"/>
                    <w:pageBreakBefore w:val="0"/>
                    <w:widowControl w:val="0"/>
                    <w:kinsoku/>
                    <w:wordWrap/>
                    <w:overflowPunct/>
                    <w:topLinePunct w:val="0"/>
                    <w:autoSpaceDE/>
                    <w:autoSpaceDN/>
                    <w:bidi w:val="0"/>
                    <w:snapToGrid w:val="0"/>
                    <w:spacing w:before="0" w:after="0"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bCs/>
                      <w:color w:val="auto"/>
                      <w:sz w:val="21"/>
                      <w:szCs w:val="21"/>
                      <w:highlight w:val="none"/>
                      <w:lang w:val="en-US" w:eastAsia="zh-CN"/>
                    </w:rPr>
                    <w:t>实际</w:t>
                  </w:r>
                  <w:r>
                    <w:rPr>
                      <w:rFonts w:hint="default" w:ascii="Times New Roman" w:hAnsi="Times New Roman" w:eastAsia="宋体" w:cs="Times New Roman"/>
                      <w:b/>
                      <w:bCs/>
                      <w:color w:val="auto"/>
                      <w:sz w:val="21"/>
                      <w:szCs w:val="21"/>
                      <w:highlight w:val="none"/>
                    </w:rPr>
                    <w:t>数量</w:t>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台）</w:t>
                  </w:r>
                </w:p>
              </w:tc>
              <w:tc>
                <w:tcPr>
                  <w:tcW w:w="767" w:type="pct"/>
                  <w:tcBorders>
                    <w:tl2br w:val="nil"/>
                    <w:tr2bl w:val="nil"/>
                  </w:tcBorders>
                  <w:vAlign w:val="center"/>
                </w:tcPr>
                <w:p w14:paraId="38A8D96C">
                  <w:pPr>
                    <w:keepNext w:val="0"/>
                    <w:keepLines w:val="0"/>
                    <w:pageBreakBefore w:val="0"/>
                    <w:widowControl w:val="0"/>
                    <w:kinsoku/>
                    <w:wordWrap/>
                    <w:overflowPunct/>
                    <w:topLinePunct w:val="0"/>
                    <w:autoSpaceDE/>
                    <w:autoSpaceDN/>
                    <w:bidi w:val="0"/>
                    <w:snapToGrid w:val="0"/>
                    <w:spacing w:before="0" w:after="0"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1"/>
                      <w:szCs w:val="21"/>
                      <w:highlight w:val="none"/>
                    </w:rPr>
                    <w:t>变动情况</w:t>
                  </w:r>
                </w:p>
              </w:tc>
            </w:tr>
            <w:tr w14:paraId="405B0C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40" w:type="dxa"/>
                  <w:tcBorders>
                    <w:tl2br w:val="nil"/>
                    <w:tr2bl w:val="nil"/>
                  </w:tcBorders>
                  <w:vAlign w:val="top"/>
                </w:tcPr>
                <w:p w14:paraId="4F6E08E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1</w:t>
                  </w:r>
                </w:p>
              </w:tc>
              <w:tc>
                <w:tcPr>
                  <w:tcW w:w="1966" w:type="dxa"/>
                  <w:tcBorders>
                    <w:tl2br w:val="nil"/>
                    <w:tr2bl w:val="nil"/>
                  </w:tcBorders>
                  <w:vAlign w:val="center"/>
                </w:tcPr>
                <w:p w14:paraId="2D266C4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龙门加工中心设备</w:t>
                  </w:r>
                </w:p>
              </w:tc>
              <w:tc>
                <w:tcPr>
                  <w:tcW w:w="1806" w:type="dxa"/>
                  <w:tcBorders>
                    <w:tl2br w:val="nil"/>
                    <w:tr2bl w:val="nil"/>
                  </w:tcBorders>
                  <w:vAlign w:val="center"/>
                </w:tcPr>
                <w:p w14:paraId="7E5F731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GRU1132*80</w:t>
                  </w:r>
                </w:p>
              </w:tc>
              <w:tc>
                <w:tcPr>
                  <w:tcW w:w="1537" w:type="dxa"/>
                  <w:tcBorders>
                    <w:tl2br w:val="nil"/>
                    <w:tr2bl w:val="nil"/>
                  </w:tcBorders>
                  <w:vAlign w:val="center"/>
                </w:tcPr>
                <w:p w14:paraId="3FC116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663791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1274" w:type="dxa"/>
                  <w:tcBorders>
                    <w:tl2br w:val="nil"/>
                    <w:tr2bl w:val="nil"/>
                  </w:tcBorders>
                  <w:vAlign w:val="center"/>
                </w:tcPr>
                <w:p w14:paraId="419171D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673EFC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2ACF64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2</w:t>
                  </w:r>
                </w:p>
              </w:tc>
              <w:tc>
                <w:tcPr>
                  <w:tcW w:w="1966" w:type="dxa"/>
                  <w:tcBorders>
                    <w:tl2br w:val="nil"/>
                    <w:tr2bl w:val="nil"/>
                  </w:tcBorders>
                  <w:vAlign w:val="center"/>
                </w:tcPr>
                <w:p w14:paraId="13B6F53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立式加工中心</w:t>
                  </w:r>
                </w:p>
              </w:tc>
              <w:tc>
                <w:tcPr>
                  <w:tcW w:w="1806" w:type="dxa"/>
                  <w:tcBorders>
                    <w:tl2br w:val="nil"/>
                    <w:tr2bl w:val="nil"/>
                  </w:tcBorders>
                  <w:vAlign w:val="center"/>
                </w:tcPr>
                <w:p w14:paraId="7356CA0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MVL1165</w:t>
                  </w:r>
                </w:p>
              </w:tc>
              <w:tc>
                <w:tcPr>
                  <w:tcW w:w="1537" w:type="dxa"/>
                  <w:tcBorders>
                    <w:tl2br w:val="nil"/>
                    <w:tr2bl w:val="nil"/>
                  </w:tcBorders>
                  <w:vAlign w:val="center"/>
                </w:tcPr>
                <w:p w14:paraId="69EF87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4132CE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1274" w:type="dxa"/>
                  <w:tcBorders>
                    <w:tl2br w:val="nil"/>
                    <w:tr2bl w:val="nil"/>
                  </w:tcBorders>
                  <w:vAlign w:val="center"/>
                </w:tcPr>
                <w:p w14:paraId="7310ADF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23F4AE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40" w:type="dxa"/>
                  <w:tcBorders>
                    <w:tl2br w:val="nil"/>
                    <w:tr2bl w:val="nil"/>
                  </w:tcBorders>
                  <w:vAlign w:val="top"/>
                </w:tcPr>
                <w:p w14:paraId="0969E6B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3</w:t>
                  </w:r>
                </w:p>
              </w:tc>
              <w:tc>
                <w:tcPr>
                  <w:tcW w:w="1966" w:type="dxa"/>
                  <w:tcBorders>
                    <w:tl2br w:val="nil"/>
                    <w:tr2bl w:val="nil"/>
                  </w:tcBorders>
                  <w:vAlign w:val="center"/>
                </w:tcPr>
                <w:p w14:paraId="13B99D5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蒸汽吹扫机</w:t>
                  </w:r>
                </w:p>
              </w:tc>
              <w:tc>
                <w:tcPr>
                  <w:tcW w:w="1806" w:type="dxa"/>
                  <w:tcBorders>
                    <w:tl2br w:val="nil"/>
                    <w:tr2bl w:val="nil"/>
                  </w:tcBorders>
                  <w:vAlign w:val="center"/>
                </w:tcPr>
                <w:p w14:paraId="05105B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NNS54-10B</w:t>
                  </w:r>
                </w:p>
              </w:tc>
              <w:tc>
                <w:tcPr>
                  <w:tcW w:w="1537" w:type="dxa"/>
                  <w:tcBorders>
                    <w:tl2br w:val="nil"/>
                    <w:tr2bl w:val="nil"/>
                  </w:tcBorders>
                  <w:vAlign w:val="center"/>
                </w:tcPr>
                <w:p w14:paraId="56C32D5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7878E1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0</w:t>
                  </w:r>
                </w:p>
              </w:tc>
              <w:tc>
                <w:tcPr>
                  <w:tcW w:w="1274" w:type="dxa"/>
                  <w:tcBorders>
                    <w:tl2br w:val="nil"/>
                    <w:tr2bl w:val="nil"/>
                  </w:tcBorders>
                  <w:vAlign w:val="center"/>
                </w:tcPr>
                <w:p w14:paraId="1209D78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r>
            <w:tr w14:paraId="21C995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6D147E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4</w:t>
                  </w:r>
                </w:p>
              </w:tc>
              <w:tc>
                <w:tcPr>
                  <w:tcW w:w="1966" w:type="dxa"/>
                  <w:tcBorders>
                    <w:tl2br w:val="nil"/>
                    <w:tr2bl w:val="nil"/>
                  </w:tcBorders>
                  <w:vAlign w:val="center"/>
                </w:tcPr>
                <w:p w14:paraId="2C49369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去毛刺机床</w:t>
                  </w:r>
                </w:p>
              </w:tc>
              <w:tc>
                <w:tcPr>
                  <w:tcW w:w="1806" w:type="dxa"/>
                  <w:tcBorders>
                    <w:tl2br w:val="nil"/>
                    <w:tr2bl w:val="nil"/>
                  </w:tcBorders>
                  <w:vAlign w:val="center"/>
                </w:tcPr>
                <w:p w14:paraId="24DBA2E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TDM2020</w:t>
                  </w:r>
                </w:p>
              </w:tc>
              <w:tc>
                <w:tcPr>
                  <w:tcW w:w="1537" w:type="dxa"/>
                  <w:tcBorders>
                    <w:tl2br w:val="nil"/>
                    <w:tr2bl w:val="nil"/>
                  </w:tcBorders>
                  <w:vAlign w:val="center"/>
                </w:tcPr>
                <w:p w14:paraId="119068C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0709E73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0</w:t>
                  </w:r>
                </w:p>
              </w:tc>
              <w:tc>
                <w:tcPr>
                  <w:tcW w:w="1274" w:type="dxa"/>
                  <w:tcBorders>
                    <w:tl2br w:val="nil"/>
                    <w:tr2bl w:val="nil"/>
                  </w:tcBorders>
                  <w:vAlign w:val="center"/>
                </w:tcPr>
                <w:p w14:paraId="4C71266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r>
            <w:tr w14:paraId="0508F6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4764D0C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5</w:t>
                  </w:r>
                </w:p>
              </w:tc>
              <w:tc>
                <w:tcPr>
                  <w:tcW w:w="1966" w:type="dxa"/>
                  <w:tcBorders>
                    <w:tl2br w:val="nil"/>
                    <w:tr2bl w:val="nil"/>
                  </w:tcBorders>
                  <w:vAlign w:val="center"/>
                </w:tcPr>
                <w:p w14:paraId="14C69E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焊接机</w:t>
                  </w:r>
                </w:p>
              </w:tc>
              <w:tc>
                <w:tcPr>
                  <w:tcW w:w="1806" w:type="dxa"/>
                  <w:tcBorders>
                    <w:tl2br w:val="nil"/>
                    <w:tr2bl w:val="nil"/>
                  </w:tcBorders>
                  <w:vAlign w:val="center"/>
                </w:tcPr>
                <w:p w14:paraId="2B3302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HJ0815</w:t>
                  </w:r>
                </w:p>
              </w:tc>
              <w:tc>
                <w:tcPr>
                  <w:tcW w:w="1537" w:type="dxa"/>
                  <w:tcBorders>
                    <w:tl2br w:val="nil"/>
                    <w:tr2bl w:val="nil"/>
                  </w:tcBorders>
                  <w:vAlign w:val="center"/>
                </w:tcPr>
                <w:p w14:paraId="0A201BD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0B9C1E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1274" w:type="dxa"/>
                  <w:tcBorders>
                    <w:tl2br w:val="nil"/>
                    <w:tr2bl w:val="nil"/>
                  </w:tcBorders>
                  <w:vAlign w:val="center"/>
                </w:tcPr>
                <w:p w14:paraId="059B1A9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无变动</w:t>
                  </w:r>
                </w:p>
              </w:tc>
            </w:tr>
            <w:tr w14:paraId="0F8062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02382A4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6</w:t>
                  </w:r>
                </w:p>
              </w:tc>
              <w:tc>
                <w:tcPr>
                  <w:tcW w:w="1966" w:type="dxa"/>
                  <w:tcBorders>
                    <w:tl2br w:val="nil"/>
                    <w:tr2bl w:val="nil"/>
                  </w:tcBorders>
                  <w:vAlign w:val="center"/>
                </w:tcPr>
                <w:p w14:paraId="221C48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线切割机床</w:t>
                  </w:r>
                </w:p>
              </w:tc>
              <w:tc>
                <w:tcPr>
                  <w:tcW w:w="1806" w:type="dxa"/>
                  <w:tcBorders>
                    <w:tl2br w:val="nil"/>
                    <w:tr2bl w:val="nil"/>
                  </w:tcBorders>
                  <w:vAlign w:val="center"/>
                </w:tcPr>
                <w:p w14:paraId="045BAE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w:t>
                  </w:r>
                </w:p>
              </w:tc>
              <w:tc>
                <w:tcPr>
                  <w:tcW w:w="1537" w:type="dxa"/>
                  <w:tcBorders>
                    <w:tl2br w:val="nil"/>
                    <w:tr2bl w:val="nil"/>
                  </w:tcBorders>
                  <w:vAlign w:val="center"/>
                </w:tcPr>
                <w:p w14:paraId="68FBD3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254361B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0</w:t>
                  </w:r>
                </w:p>
              </w:tc>
              <w:tc>
                <w:tcPr>
                  <w:tcW w:w="1274" w:type="dxa"/>
                  <w:tcBorders>
                    <w:tl2br w:val="nil"/>
                    <w:tr2bl w:val="nil"/>
                  </w:tcBorders>
                  <w:vAlign w:val="center"/>
                </w:tcPr>
                <w:p w14:paraId="198404E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r>
            <w:tr w14:paraId="4B96F9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49EAC50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7</w:t>
                  </w:r>
                </w:p>
              </w:tc>
              <w:tc>
                <w:tcPr>
                  <w:tcW w:w="1966" w:type="dxa"/>
                  <w:tcBorders>
                    <w:tl2br w:val="nil"/>
                    <w:tr2bl w:val="nil"/>
                  </w:tcBorders>
                  <w:vAlign w:val="center"/>
                </w:tcPr>
                <w:p w14:paraId="3572545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火焰切割机</w:t>
                  </w:r>
                </w:p>
              </w:tc>
              <w:tc>
                <w:tcPr>
                  <w:tcW w:w="1806" w:type="dxa"/>
                  <w:tcBorders>
                    <w:tl2br w:val="nil"/>
                    <w:tr2bl w:val="nil"/>
                  </w:tcBorders>
                  <w:vAlign w:val="center"/>
                </w:tcPr>
                <w:p w14:paraId="1D80BB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w:t>
                  </w:r>
                </w:p>
              </w:tc>
              <w:tc>
                <w:tcPr>
                  <w:tcW w:w="1537" w:type="dxa"/>
                  <w:tcBorders>
                    <w:tl2br w:val="nil"/>
                    <w:tr2bl w:val="nil"/>
                  </w:tcBorders>
                  <w:vAlign w:val="center"/>
                </w:tcPr>
                <w:p w14:paraId="3AF959A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7C0FF46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0</w:t>
                  </w:r>
                </w:p>
              </w:tc>
              <w:tc>
                <w:tcPr>
                  <w:tcW w:w="1274" w:type="dxa"/>
                  <w:tcBorders>
                    <w:tl2br w:val="nil"/>
                    <w:tr2bl w:val="nil"/>
                  </w:tcBorders>
                  <w:vAlign w:val="center"/>
                </w:tcPr>
                <w:p w14:paraId="3D08800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r>
            <w:tr w14:paraId="7C57CA4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0ADB0F0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8</w:t>
                  </w:r>
                </w:p>
              </w:tc>
              <w:tc>
                <w:tcPr>
                  <w:tcW w:w="1966" w:type="dxa"/>
                  <w:tcBorders>
                    <w:tl2br w:val="nil"/>
                    <w:tr2bl w:val="nil"/>
                  </w:tcBorders>
                  <w:vAlign w:val="center"/>
                </w:tcPr>
                <w:p w14:paraId="03BE6A7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铣床</w:t>
                  </w:r>
                </w:p>
              </w:tc>
              <w:tc>
                <w:tcPr>
                  <w:tcW w:w="1806" w:type="dxa"/>
                  <w:tcBorders>
                    <w:tl2br w:val="nil"/>
                    <w:tr2bl w:val="nil"/>
                  </w:tcBorders>
                  <w:vAlign w:val="center"/>
                </w:tcPr>
                <w:p w14:paraId="179518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w:t>
                  </w:r>
                </w:p>
              </w:tc>
              <w:tc>
                <w:tcPr>
                  <w:tcW w:w="1537" w:type="dxa"/>
                  <w:tcBorders>
                    <w:tl2br w:val="nil"/>
                    <w:tr2bl w:val="nil"/>
                  </w:tcBorders>
                  <w:vAlign w:val="center"/>
                </w:tcPr>
                <w:p w14:paraId="1829A24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1180" w:type="dxa"/>
                  <w:tcBorders>
                    <w:tl2br w:val="nil"/>
                    <w:tr2bl w:val="nil"/>
                  </w:tcBorders>
                  <w:vAlign w:val="center"/>
                </w:tcPr>
                <w:p w14:paraId="2BD21A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0</w:t>
                  </w:r>
                </w:p>
              </w:tc>
              <w:tc>
                <w:tcPr>
                  <w:tcW w:w="1274" w:type="dxa"/>
                  <w:tcBorders>
                    <w:tl2br w:val="nil"/>
                    <w:tr2bl w:val="nil"/>
                  </w:tcBorders>
                  <w:vAlign w:val="center"/>
                </w:tcPr>
                <w:p w14:paraId="05A4F61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2</w:t>
                  </w:r>
                </w:p>
              </w:tc>
            </w:tr>
            <w:tr w14:paraId="07E217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78081EE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9</w:t>
                  </w:r>
                </w:p>
              </w:tc>
              <w:tc>
                <w:tcPr>
                  <w:tcW w:w="1966" w:type="dxa"/>
                  <w:tcBorders>
                    <w:tl2br w:val="nil"/>
                    <w:tr2bl w:val="nil"/>
                  </w:tcBorders>
                  <w:vAlign w:val="center"/>
                </w:tcPr>
                <w:p w14:paraId="7DA9D1B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带锯床</w:t>
                  </w:r>
                </w:p>
              </w:tc>
              <w:tc>
                <w:tcPr>
                  <w:tcW w:w="1806" w:type="dxa"/>
                  <w:tcBorders>
                    <w:tl2br w:val="nil"/>
                    <w:tr2bl w:val="nil"/>
                  </w:tcBorders>
                  <w:vAlign w:val="center"/>
                </w:tcPr>
                <w:p w14:paraId="1CAF9AA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w:t>
                  </w:r>
                </w:p>
              </w:tc>
              <w:tc>
                <w:tcPr>
                  <w:tcW w:w="1537" w:type="dxa"/>
                  <w:tcBorders>
                    <w:tl2br w:val="nil"/>
                    <w:tr2bl w:val="nil"/>
                  </w:tcBorders>
                  <w:vAlign w:val="center"/>
                </w:tcPr>
                <w:p w14:paraId="4403F56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300C9A6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1274" w:type="dxa"/>
                  <w:tcBorders>
                    <w:tl2br w:val="nil"/>
                    <w:tr2bl w:val="nil"/>
                  </w:tcBorders>
                  <w:vAlign w:val="center"/>
                </w:tcPr>
                <w:p w14:paraId="74A50A7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458CD0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40" w:type="dxa"/>
                  <w:tcBorders>
                    <w:tl2br w:val="nil"/>
                    <w:tr2bl w:val="nil"/>
                  </w:tcBorders>
                  <w:vAlign w:val="top"/>
                </w:tcPr>
                <w:p w14:paraId="195D37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10</w:t>
                  </w:r>
                </w:p>
              </w:tc>
              <w:tc>
                <w:tcPr>
                  <w:tcW w:w="1966" w:type="dxa"/>
                  <w:tcBorders>
                    <w:tl2br w:val="nil"/>
                    <w:tr2bl w:val="nil"/>
                  </w:tcBorders>
                  <w:vAlign w:val="center"/>
                </w:tcPr>
                <w:p w14:paraId="4A7CEB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车床</w:t>
                  </w:r>
                </w:p>
              </w:tc>
              <w:tc>
                <w:tcPr>
                  <w:tcW w:w="1806" w:type="dxa"/>
                  <w:tcBorders>
                    <w:tl2br w:val="nil"/>
                    <w:tr2bl w:val="nil"/>
                  </w:tcBorders>
                  <w:vAlign w:val="center"/>
                </w:tcPr>
                <w:p w14:paraId="5E61F95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w:t>
                  </w:r>
                </w:p>
              </w:tc>
              <w:tc>
                <w:tcPr>
                  <w:tcW w:w="1537" w:type="dxa"/>
                  <w:tcBorders>
                    <w:tl2br w:val="nil"/>
                    <w:tr2bl w:val="nil"/>
                  </w:tcBorders>
                  <w:vAlign w:val="center"/>
                </w:tcPr>
                <w:p w14:paraId="18B0D4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1180" w:type="dxa"/>
                  <w:tcBorders>
                    <w:tl2br w:val="nil"/>
                    <w:tr2bl w:val="nil"/>
                  </w:tcBorders>
                  <w:vAlign w:val="center"/>
                </w:tcPr>
                <w:p w14:paraId="175430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1274" w:type="dxa"/>
                  <w:tcBorders>
                    <w:tl2br w:val="nil"/>
                    <w:tr2bl w:val="nil"/>
                  </w:tcBorders>
                  <w:vAlign w:val="center"/>
                </w:tcPr>
                <w:p w14:paraId="7D88EBB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bl>
          <w:p w14:paraId="3CC2A335">
            <w:pPr>
              <w:keepNext w:val="0"/>
              <w:keepLines w:val="0"/>
              <w:pageBreakBefore w:val="0"/>
              <w:kinsoku/>
              <w:wordWrap/>
              <w:overflowPunct/>
              <w:topLinePunct w:val="0"/>
              <w:autoSpaceDN/>
              <w:bidi w:val="0"/>
              <w:snapToGrid w:val="0"/>
              <w:spacing w:line="460" w:lineRule="exact"/>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5、项目水平衡</w:t>
            </w:r>
            <w:bookmarkEnd w:id="7"/>
          </w:p>
          <w:p w14:paraId="64FBAE98">
            <w:pPr>
              <w:keepNext w:val="0"/>
              <w:keepLines w:val="0"/>
              <w:pageBreakBefore w:val="0"/>
              <w:kinsoku/>
              <w:wordWrap/>
              <w:overflowPunct/>
              <w:topLinePunct w:val="0"/>
              <w:autoSpaceDN/>
              <w:bidi w:val="0"/>
              <w:snapToGrid w:val="0"/>
              <w:spacing w:line="460" w:lineRule="exact"/>
              <w:ind w:firstLine="480" w:firstLineChars="200"/>
              <w:rPr>
                <w:rFonts w:hint="default" w:ascii="Times New Roman" w:hAnsi="Times New Roman" w:eastAsia="宋体" w:cs="Times New Roman"/>
                <w:bCs/>
                <w:color w:val="auto"/>
                <w:sz w:val="24"/>
                <w:szCs w:val="21"/>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bCs/>
                <w:color w:val="auto"/>
                <w:sz w:val="24"/>
                <w:szCs w:val="21"/>
                <w:highlight w:val="none"/>
              </w:rPr>
              <w:t>水平衡图见下图。</w:t>
            </w:r>
          </w:p>
          <w:p w14:paraId="4A7FD3F2">
            <w:pPr>
              <w:pStyle w:val="68"/>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drawing>
                <wp:inline distT="0" distB="0" distL="114300" distR="114300">
                  <wp:extent cx="5143500" cy="1866900"/>
                  <wp:effectExtent l="0" t="0" r="0" b="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5"/>
                          <a:stretch>
                            <a:fillRect/>
                          </a:stretch>
                        </pic:blipFill>
                        <pic:spPr>
                          <a:xfrm>
                            <a:off x="0" y="0"/>
                            <a:ext cx="5143500" cy="1866900"/>
                          </a:xfrm>
                          <a:prstGeom prst="rect">
                            <a:avLst/>
                          </a:prstGeom>
                        </pic:spPr>
                      </pic:pic>
                    </a:graphicData>
                  </a:graphic>
                </wp:inline>
              </w:drawing>
            </w:r>
          </w:p>
          <w:p w14:paraId="0973273E">
            <w:pPr>
              <w:pStyle w:val="68"/>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图2-1</w:t>
            </w:r>
            <w:r>
              <w:rPr>
                <w:rFonts w:hint="default" w:ascii="Times New Roman" w:hAnsi="Times New Roman" w:eastAsia="宋体" w:cs="Times New Roman"/>
                <w:b/>
                <w:bCs/>
                <w:color w:val="auto"/>
                <w:sz w:val="24"/>
                <w:highlight w:val="none"/>
                <w:lang w:eastAsia="zh-CN"/>
              </w:rPr>
              <w:t>本项目</w:t>
            </w:r>
            <w:r>
              <w:rPr>
                <w:rFonts w:hint="default" w:ascii="Times New Roman" w:hAnsi="Times New Roman" w:eastAsia="宋体" w:cs="Times New Roman"/>
                <w:b/>
                <w:bCs/>
                <w:color w:val="auto"/>
                <w:sz w:val="24"/>
                <w:highlight w:val="none"/>
              </w:rPr>
              <w:t>水平衡图</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t/a）</w:t>
            </w:r>
          </w:p>
          <w:p w14:paraId="00F716DF">
            <w:pPr>
              <w:keepNext w:val="0"/>
              <w:keepLines w:val="0"/>
              <w:pageBreakBefore w:val="0"/>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8"/>
                <w:szCs w:val="28"/>
                <w:highlight w:val="none"/>
              </w:rPr>
            </w:pPr>
            <w:bookmarkStart w:id="8" w:name="_Toc20932"/>
            <w:r>
              <w:rPr>
                <w:rFonts w:hint="default" w:ascii="Times New Roman" w:hAnsi="Times New Roman" w:eastAsia="宋体" w:cs="Times New Roman"/>
                <w:b/>
                <w:bCs/>
                <w:color w:val="auto"/>
                <w:sz w:val="28"/>
                <w:szCs w:val="28"/>
                <w:highlight w:val="none"/>
              </w:rPr>
              <w:t>6、本项目工艺流程及产污环节</w:t>
            </w:r>
            <w:bookmarkEnd w:id="8"/>
          </w:p>
          <w:p w14:paraId="5B249133">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bookmarkStart w:id="9" w:name="_Toc20557"/>
            <w:r>
              <w:rPr>
                <w:rFonts w:hint="default" w:ascii="Times New Roman" w:hAnsi="Times New Roman" w:eastAsia="宋体" w:cs="Times New Roman"/>
                <w:color w:val="auto"/>
                <w:sz w:val="24"/>
                <w:highlight w:val="none"/>
              </w:rPr>
              <w:t>本项目工艺流程及产污环节情况如下：</w:t>
            </w:r>
          </w:p>
          <w:p w14:paraId="7874F0F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1376045</wp:posOffset>
                      </wp:positionH>
                      <wp:positionV relativeFrom="paragraph">
                        <wp:posOffset>3610610</wp:posOffset>
                      </wp:positionV>
                      <wp:extent cx="1714500" cy="1955165"/>
                      <wp:effectExtent l="6350" t="6350" r="12700" b="19685"/>
                      <wp:wrapNone/>
                      <wp:docPr id="6" name="矩形 6"/>
                      <wp:cNvGraphicFramePr/>
                      <a:graphic xmlns:a="http://schemas.openxmlformats.org/drawingml/2006/main">
                        <a:graphicData uri="http://schemas.microsoft.com/office/word/2010/wordprocessingShape">
                          <wps:wsp>
                            <wps:cNvSpPr/>
                            <wps:spPr>
                              <a:xfrm>
                                <a:off x="0" y="0"/>
                                <a:ext cx="1714500" cy="195516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B4F0E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8.35pt;margin-top:284.3pt;height:153.95pt;width:135pt;z-index:251663360;v-text-anchor:middle;mso-width-relative:page;mso-height-relative:page;" filled="f" stroked="t" coordsize="21600,21600" o:gfxdata="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H1DADTXAAAACwEAAA8AAAAAAAAAAQAgAAAAIgAAAGRycy9kb3du&#10;cmV2LnhtbFBLAQIUABQAAAAIAIdO4kCH7l6ncgIAANcEAAAOAAAAAAAAAAEAIAAAACYBAABkcnMv&#10;ZTJvRG9jLnhtbFBLBQYAAAAABgAGAFkBAAAKBgAAAAA=&#10;">
                      <v:fill on="f" focussize="0,0"/>
                      <v:stroke weight="1pt" color="#FF0000 [3204]" miterlimit="8" joinstyle="miter"/>
                      <v:imagedata o:title=""/>
                      <o:lock v:ext="edit" aspectratio="f"/>
                      <v:textbox>
                        <w:txbxContent>
                          <w:p w14:paraId="36B4F0EA">
                            <w:pPr>
                              <w:jc w:val="center"/>
                            </w:pPr>
                          </w:p>
                        </w:txbxContent>
                      </v:textbox>
                    </v:rect>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1337945</wp:posOffset>
                      </wp:positionH>
                      <wp:positionV relativeFrom="paragraph">
                        <wp:posOffset>2077085</wp:posOffset>
                      </wp:positionV>
                      <wp:extent cx="1714500" cy="688340"/>
                      <wp:effectExtent l="6350" t="6350" r="12700" b="10160"/>
                      <wp:wrapNone/>
                      <wp:docPr id="4" name="矩形 4"/>
                      <wp:cNvGraphicFramePr/>
                      <a:graphic xmlns:a="http://schemas.openxmlformats.org/drawingml/2006/main">
                        <a:graphicData uri="http://schemas.microsoft.com/office/word/2010/wordprocessingShape">
                          <wps:wsp>
                            <wps:cNvSpPr/>
                            <wps:spPr>
                              <a:xfrm>
                                <a:off x="2918460" y="3383915"/>
                                <a:ext cx="1714500" cy="68834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D336D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35pt;margin-top:163.55pt;height:54.2pt;width:135pt;z-index:251660288;v-text-anchor:middle;mso-width-relative:page;mso-height-relative:page;" filled="f" stroked="t" coordsize="21600,21600" o:gfxdata="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GnWTcNgAAAALAQAADwAAAAAAAAABACAA&#10;AAAiAAAAZHJzL2Rvd25yZXYueG1sUEsBAhQAFAAAAAgAh07iQPtuvEl/AgAA4gQAAA4AAAAAAAAA&#10;AQAgAAAAJwEAAGRycy9lMm9Eb2MueG1sUEsFBgAAAAAGAAYAWQEAABgGAAAAAA==&#10;">
                      <v:fill on="f" focussize="0,0"/>
                      <v:stroke weight="1pt" color="#FF0000 [3204]" miterlimit="8" joinstyle="miter"/>
                      <v:imagedata o:title=""/>
                      <o:lock v:ext="edit" aspectratio="f"/>
                      <v:textbox>
                        <w:txbxContent>
                          <w:p w14:paraId="3CD336DD">
                            <w:pPr>
                              <w:jc w:val="center"/>
                            </w:pPr>
                          </w:p>
                        </w:txbxContent>
                      </v:textbox>
                    </v:rect>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4319270</wp:posOffset>
                      </wp:positionH>
                      <wp:positionV relativeFrom="paragraph">
                        <wp:posOffset>5166360</wp:posOffset>
                      </wp:positionV>
                      <wp:extent cx="760730" cy="300990"/>
                      <wp:effectExtent l="0" t="0" r="1270" b="3810"/>
                      <wp:wrapNone/>
                      <wp:docPr id="5" name="文本框 5"/>
                      <wp:cNvGraphicFramePr/>
                      <a:graphic xmlns:a="http://schemas.openxmlformats.org/drawingml/2006/main">
                        <a:graphicData uri="http://schemas.microsoft.com/office/word/2010/wordprocessingShape">
                          <wps:wsp>
                            <wps:cNvSpPr txBox="1"/>
                            <wps:spPr>
                              <a:xfrm>
                                <a:off x="5764530" y="7938770"/>
                                <a:ext cx="760730" cy="3009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138DDD0">
                                  <w:r>
                                    <w:rPr>
                                      <w:rFonts w:hint="eastAsia"/>
                                    </w:rPr>
                                    <w:t>委外处理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1pt;margin-top:406.8pt;height:23.7pt;width:59.9pt;z-index:251662336;mso-width-relative:page;mso-height-relative:page;" fillcolor="#FFFFFF [3201]" filled="t" stroked="f" coordsize="21600,21600" o:gfxdata="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C6Cf7LV&#10;AAAACwEAAA8AAAAAAAAAAQAgAAAAIgAAAGRycy9kb3ducmV2LnhtbFBLAQIUABQAAAAIAIdO4kAv&#10;TjG4XAIAAJoEAAAOAAAAAAAAAAEAIAAAACQBAABkcnMvZTJvRG9jLnhtbFBLBQYAAAAABgAGAFkB&#10;AADyBQAAAAA=&#10;">
                      <v:fill on="t" focussize="0,0"/>
                      <v:stroke on="f" weight="0.5pt"/>
                      <v:imagedata o:title=""/>
                      <o:lock v:ext="edit" aspectratio="f"/>
                      <v:textbox>
                        <w:txbxContent>
                          <w:p w14:paraId="5138DDD0">
                            <w:r>
                              <w:rPr>
                                <w:rFonts w:hint="eastAsia"/>
                              </w:rPr>
                              <w:t>委外处理</w:t>
                            </w:r>
                          </w:p>
                        </w:txbxContent>
                      </v:textbox>
                    </v:shape>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3857625</wp:posOffset>
                      </wp:positionH>
                      <wp:positionV relativeFrom="paragraph">
                        <wp:posOffset>5197475</wp:posOffset>
                      </wp:positionV>
                      <wp:extent cx="365760" cy="166370"/>
                      <wp:effectExtent l="6350" t="6350" r="8890" b="17780"/>
                      <wp:wrapNone/>
                      <wp:docPr id="22" name="矩形 22"/>
                      <wp:cNvGraphicFramePr/>
                      <a:graphic xmlns:a="http://schemas.openxmlformats.org/drawingml/2006/main">
                        <a:graphicData uri="http://schemas.microsoft.com/office/word/2010/wordprocessingShape">
                          <wps:wsp>
                            <wps:cNvSpPr/>
                            <wps:spPr>
                              <a:xfrm>
                                <a:off x="0" y="0"/>
                                <a:ext cx="365760" cy="16637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70F10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3.75pt;margin-top:409.25pt;height:13.1pt;width:28.8pt;z-index:251661312;v-text-anchor:middle;mso-width-relative:page;mso-height-relative:page;" filled="f" stroked="t" coordsize="21600,21600" o:gfxdata="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bbJpr2AAAAAsBAAAPAAAAAAAAAAEAIAAAACIAAABkcnMvZG93&#10;bnJldi54bWxQSwECFAAUAAAACACHTuJAX74geHICAADXBAAADgAAAAAAAAABACAAAAAnAQAAZHJz&#10;L2Uyb0RvYy54bWxQSwUGAAAAAAYABgBZAQAACwYAAAAA&#10;">
                      <v:fill on="f" focussize="0,0"/>
                      <v:stroke weight="1pt" color="#FF0000 [3204]" miterlimit="8" joinstyle="miter"/>
                      <v:imagedata o:title=""/>
                      <o:lock v:ext="edit" aspectratio="f"/>
                      <v:textbox>
                        <w:txbxContent>
                          <w:p w14:paraId="1170F104">
                            <w:pPr>
                              <w:jc w:val="center"/>
                            </w:pPr>
                          </w:p>
                        </w:txbxContent>
                      </v:textbox>
                    </v:rect>
                  </w:pict>
                </mc:Fallback>
              </mc:AlternateContent>
            </w:r>
            <w:r>
              <w:rPr>
                <w:rFonts w:hint="default" w:ascii="Times New Roman" w:hAnsi="Times New Roman" w:eastAsia="宋体" w:cs="Times New Roman"/>
                <w:color w:val="auto"/>
                <w:highlight w:val="none"/>
                <w:lang w:eastAsia="zh-CN"/>
              </w:rPr>
              <w:drawing>
                <wp:inline distT="0" distB="0" distL="114300" distR="114300">
                  <wp:extent cx="5143500" cy="6273165"/>
                  <wp:effectExtent l="0" t="0" r="0" b="13335"/>
                  <wp:docPr id="24" name="图片 2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1"/>
                          <pic:cNvPicPr>
                            <a:picLocks noChangeAspect="1"/>
                          </pic:cNvPicPr>
                        </pic:nvPicPr>
                        <pic:blipFill>
                          <a:blip r:embed="rId6"/>
                          <a:stretch>
                            <a:fillRect/>
                          </a:stretch>
                        </pic:blipFill>
                        <pic:spPr>
                          <a:xfrm>
                            <a:off x="0" y="0"/>
                            <a:ext cx="5143500" cy="6273165"/>
                          </a:xfrm>
                          <a:prstGeom prst="rect">
                            <a:avLst/>
                          </a:prstGeom>
                        </pic:spPr>
                      </pic:pic>
                    </a:graphicData>
                  </a:graphic>
                </wp:inline>
              </w:drawing>
            </w:r>
          </w:p>
          <w:p w14:paraId="7E646E6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b/>
                <w:color w:val="auto"/>
                <w:spacing w:val="6"/>
                <w:sz w:val="24"/>
                <w:highlight w:val="none"/>
              </w:rPr>
              <w:t>图2-2</w:t>
            </w:r>
            <w:r>
              <w:rPr>
                <w:rFonts w:hint="default" w:ascii="Times New Roman" w:hAnsi="Times New Roman" w:eastAsia="宋体" w:cs="Times New Roman"/>
                <w:b/>
                <w:bCs/>
                <w:color w:val="auto"/>
                <w:sz w:val="24"/>
                <w:highlight w:val="none"/>
              </w:rPr>
              <w:t>生产</w:t>
            </w:r>
            <w:r>
              <w:rPr>
                <w:rFonts w:hint="default" w:ascii="Times New Roman" w:hAnsi="Times New Roman" w:eastAsia="宋体" w:cs="Times New Roman"/>
                <w:b/>
                <w:color w:val="auto"/>
                <w:spacing w:val="6"/>
                <w:sz w:val="24"/>
                <w:highlight w:val="none"/>
              </w:rPr>
              <w:t>工艺流程</w:t>
            </w:r>
            <w:r>
              <w:rPr>
                <w:rFonts w:hint="default" w:ascii="Times New Roman" w:hAnsi="Times New Roman" w:eastAsia="宋体" w:cs="Times New Roman"/>
                <w:b/>
                <w:color w:val="auto"/>
                <w:spacing w:val="6"/>
                <w:sz w:val="24"/>
                <w:highlight w:val="none"/>
                <w:lang w:eastAsia="zh-CN"/>
              </w:rPr>
              <w:t>及产污环节</w:t>
            </w:r>
            <w:r>
              <w:rPr>
                <w:rFonts w:hint="default" w:ascii="Times New Roman" w:hAnsi="Times New Roman" w:eastAsia="宋体" w:cs="Times New Roman"/>
                <w:b/>
                <w:color w:val="auto"/>
                <w:spacing w:val="6"/>
                <w:sz w:val="24"/>
                <w:highlight w:val="none"/>
              </w:rPr>
              <w:t>图</w:t>
            </w:r>
          </w:p>
          <w:p w14:paraId="61013C70">
            <w:pPr>
              <w:keepNext w:val="0"/>
              <w:keepLines w:val="0"/>
              <w:pageBreakBefore w:val="0"/>
              <w:kinsoku/>
              <w:wordWrap/>
              <w:overflowPunct/>
              <w:topLinePunct w:val="0"/>
              <w:autoSpaceDN/>
              <w:bidi w:val="0"/>
              <w:spacing w:line="460" w:lineRule="exact"/>
              <w:ind w:firstLine="482"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工艺流程简述:</w:t>
            </w:r>
          </w:p>
          <w:p w14:paraId="71FD784B">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（1）切割：采用</w:t>
            </w:r>
            <w:r>
              <w:rPr>
                <w:rFonts w:hint="eastAsia" w:ascii="Times New Roman" w:hAnsi="Times New Roman" w:eastAsia="宋体" w:cs="Times New Roman"/>
                <w:bCs/>
                <w:color w:val="auto"/>
                <w:sz w:val="24"/>
                <w:szCs w:val="21"/>
                <w:highlight w:val="none"/>
                <w:lang w:val="en-US" w:eastAsia="zh-CN"/>
              </w:rPr>
              <w:t>带</w:t>
            </w:r>
            <w:r>
              <w:rPr>
                <w:rFonts w:hint="default" w:ascii="Times New Roman" w:hAnsi="Times New Roman" w:eastAsia="宋体" w:cs="Times New Roman"/>
                <w:bCs/>
                <w:color w:val="auto"/>
                <w:sz w:val="24"/>
                <w:szCs w:val="21"/>
                <w:highlight w:val="none"/>
                <w:lang w:val="zh-CN" w:eastAsia="zh-CN"/>
              </w:rPr>
              <w:t>锯床</w:t>
            </w:r>
            <w:r>
              <w:rPr>
                <w:rFonts w:hint="eastAsia" w:ascii="Times New Roman" w:hAnsi="Times New Roman" w:eastAsia="宋体" w:cs="Times New Roman"/>
                <w:bCs/>
                <w:color w:val="auto"/>
                <w:sz w:val="24"/>
                <w:szCs w:val="21"/>
                <w:highlight w:val="none"/>
                <w:lang w:val="zh-CN" w:eastAsia="zh-CN"/>
              </w:rPr>
              <w:t>、</w:t>
            </w:r>
            <w:r>
              <w:rPr>
                <w:rFonts w:hint="eastAsia" w:ascii="Times New Roman" w:hAnsi="Times New Roman" w:eastAsia="宋体" w:cs="Times New Roman"/>
                <w:bCs/>
                <w:color w:val="auto"/>
                <w:sz w:val="24"/>
                <w:szCs w:val="21"/>
                <w:highlight w:val="none"/>
                <w:lang w:val="en-US" w:eastAsia="zh-CN"/>
              </w:rPr>
              <w:t>车床</w:t>
            </w:r>
            <w:r>
              <w:rPr>
                <w:rFonts w:hint="default" w:ascii="Times New Roman" w:hAnsi="Times New Roman" w:eastAsia="宋体" w:cs="Times New Roman"/>
                <w:bCs/>
                <w:color w:val="auto"/>
                <w:sz w:val="24"/>
                <w:szCs w:val="21"/>
                <w:highlight w:val="none"/>
                <w:lang w:val="zh-CN" w:eastAsia="zh-CN"/>
              </w:rPr>
              <w:t>将钢板、钢型材切割成需要的尺寸，在机械加工过程中，要用切削液冷却工件表面，并起冲屑润滑作用、除去切屑、磨屑，防沾污，起到使刀具或砂轮的切削刃保持锋利的作用；此工序主要产生S1金属边角料、S2废切削液、G1 VOCs、N噪声。</w:t>
            </w:r>
          </w:p>
          <w:p w14:paraId="13E5F0F6">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（2）焊接：采用焊机将原材料焊接为需要的结构件，此工序会产生S3废焊材、G2焊接烟尘、N噪声。</w:t>
            </w:r>
          </w:p>
          <w:p w14:paraId="65455AD0">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（3）热处理、喷砂、底漆：委外处理，本报告不做分析。</w:t>
            </w:r>
          </w:p>
          <w:p w14:paraId="543E6CF9">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（4）定梁、立式加工：采用龙门加工中心、立式加工中心等对毛坯多个面进行加工，此工序会产生S4废液压油、G1 VOCs。</w:t>
            </w:r>
          </w:p>
          <w:p w14:paraId="24703EC5">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（5）去毛刺：采用去毛刺机床将加工后的毛刺去除；委外处理，本报告不做分析。</w:t>
            </w:r>
          </w:p>
          <w:p w14:paraId="4CF4D072">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（6）蒸汽吹扫：采用干蒸气（蒸汽吹扫机产生，电加热）将工件表面污渍吹扫干净；委外处理，本报告不做分析。</w:t>
            </w:r>
          </w:p>
          <w:p w14:paraId="24EB32D0">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（7）表面喷漆：委外处理，本报告不做分析。</w:t>
            </w:r>
          </w:p>
          <w:p w14:paraId="648E9D03">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（8）装配：将工件按工艺图纸要求进行组合装配，入库。</w:t>
            </w:r>
          </w:p>
          <w:p w14:paraId="1E887800">
            <w:pPr>
              <w:keepNext w:val="0"/>
              <w:keepLines w:val="0"/>
              <w:pageBreakBefore w:val="0"/>
              <w:kinsoku/>
              <w:wordWrap/>
              <w:overflowPunct/>
              <w:topLinePunct w:val="0"/>
              <w:autoSpaceDN/>
              <w:bidi w:val="0"/>
              <w:spacing w:before="62" w:beforeLines="20" w:line="460" w:lineRule="exact"/>
              <w:ind w:firstLine="562" w:firstLineChars="200"/>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7、</w:t>
            </w:r>
            <w:bookmarkEnd w:id="9"/>
            <w:bookmarkStart w:id="10" w:name="_Toc28327"/>
            <w:r>
              <w:rPr>
                <w:rFonts w:hint="default" w:ascii="Times New Roman" w:hAnsi="Times New Roman" w:eastAsia="宋体" w:cs="Times New Roman"/>
                <w:b/>
                <w:bCs/>
                <w:color w:val="auto"/>
                <w:sz w:val="28"/>
                <w:szCs w:val="28"/>
                <w:highlight w:val="none"/>
              </w:rPr>
              <w:t>验收范围</w:t>
            </w:r>
            <w:bookmarkEnd w:id="10"/>
          </w:p>
          <w:p w14:paraId="1218BD27">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bCs/>
                <w:color w:val="auto"/>
                <w:sz w:val="24"/>
                <w:szCs w:val="21"/>
                <w:highlight w:val="none"/>
              </w:rPr>
              <w:t>本项目于202</w:t>
            </w:r>
            <w:r>
              <w:rPr>
                <w:rFonts w:hint="default" w:ascii="Times New Roman" w:hAnsi="Times New Roman" w:eastAsia="宋体" w:cs="Times New Roman"/>
                <w:bCs/>
                <w:color w:val="auto"/>
                <w:sz w:val="24"/>
                <w:szCs w:val="21"/>
                <w:highlight w:val="none"/>
                <w:lang w:val="en-US" w:eastAsia="zh-CN"/>
              </w:rPr>
              <w:t>2</w:t>
            </w:r>
            <w:r>
              <w:rPr>
                <w:rFonts w:hint="default" w:ascii="Times New Roman" w:hAnsi="Times New Roman" w:eastAsia="宋体" w:cs="Times New Roman"/>
                <w:bCs/>
                <w:color w:val="auto"/>
                <w:sz w:val="24"/>
                <w:szCs w:val="21"/>
                <w:highlight w:val="none"/>
              </w:rPr>
              <w:t>年</w:t>
            </w:r>
            <w:r>
              <w:rPr>
                <w:rFonts w:hint="default" w:ascii="Times New Roman" w:hAnsi="Times New Roman" w:eastAsia="宋体" w:cs="Times New Roman"/>
                <w:bCs/>
                <w:color w:val="auto"/>
                <w:sz w:val="24"/>
                <w:szCs w:val="21"/>
                <w:highlight w:val="none"/>
                <w:lang w:val="en-US" w:eastAsia="zh-CN"/>
              </w:rPr>
              <w:t>10</w:t>
            </w:r>
            <w:r>
              <w:rPr>
                <w:rFonts w:hint="default" w:ascii="Times New Roman" w:hAnsi="Times New Roman" w:eastAsia="宋体" w:cs="Times New Roman"/>
                <w:bCs/>
                <w:color w:val="auto"/>
                <w:sz w:val="24"/>
                <w:szCs w:val="21"/>
                <w:highlight w:val="none"/>
              </w:rPr>
              <w:t>月</w:t>
            </w:r>
            <w:r>
              <w:rPr>
                <w:rFonts w:hint="default" w:ascii="Times New Roman" w:hAnsi="Times New Roman" w:eastAsia="宋体" w:cs="Times New Roman"/>
                <w:bCs/>
                <w:color w:val="auto"/>
                <w:sz w:val="24"/>
                <w:szCs w:val="21"/>
                <w:highlight w:val="none"/>
                <w:lang w:val="en-US" w:eastAsia="zh-CN"/>
              </w:rPr>
              <w:t>28</w:t>
            </w:r>
            <w:r>
              <w:rPr>
                <w:rFonts w:hint="default" w:ascii="Times New Roman" w:hAnsi="Times New Roman" w:eastAsia="宋体" w:cs="Times New Roman"/>
                <w:bCs/>
                <w:color w:val="auto"/>
                <w:sz w:val="24"/>
                <w:szCs w:val="21"/>
                <w:highlight w:val="none"/>
              </w:rPr>
              <w:t>日取得</w:t>
            </w:r>
            <w:r>
              <w:rPr>
                <w:rFonts w:hint="default" w:ascii="Times New Roman" w:hAnsi="Times New Roman" w:eastAsia="宋体" w:cs="Times New Roman"/>
                <w:color w:val="auto"/>
                <w:sz w:val="24"/>
                <w:highlight w:val="none"/>
              </w:rPr>
              <w:t>南京</w:t>
            </w:r>
            <w:r>
              <w:rPr>
                <w:rFonts w:hint="default" w:ascii="Times New Roman" w:hAnsi="Times New Roman" w:eastAsia="宋体" w:cs="Times New Roman"/>
                <w:color w:val="auto"/>
                <w:sz w:val="24"/>
                <w:highlight w:val="none"/>
                <w:lang w:val="en-US" w:eastAsia="zh-CN"/>
              </w:rPr>
              <w:t>市生态环境局</w:t>
            </w:r>
            <w:r>
              <w:rPr>
                <w:rFonts w:hint="default" w:ascii="Times New Roman" w:hAnsi="Times New Roman" w:eastAsia="宋体" w:cs="Times New Roman"/>
                <w:color w:val="auto"/>
                <w:sz w:val="24"/>
                <w:highlight w:val="none"/>
              </w:rPr>
              <w:t>《关于</w:t>
            </w:r>
            <w:r>
              <w:rPr>
                <w:rFonts w:hint="default" w:ascii="Times New Roman" w:hAnsi="Times New Roman" w:eastAsia="宋体" w:cs="Times New Roman"/>
                <w:color w:val="auto"/>
                <w:sz w:val="24"/>
                <w:highlight w:val="none"/>
                <w:lang w:eastAsia="zh-CN"/>
              </w:rPr>
              <w:t>南京舜塔机电科技有限公司大型桁架机器人配件加工项目环境影响报告表的批复》（宁环（江）建〔2022〕157号）</w:t>
            </w:r>
            <w:r>
              <w:rPr>
                <w:rFonts w:hint="default" w:ascii="Times New Roman" w:hAnsi="Times New Roman" w:eastAsia="宋体" w:cs="Times New Roman"/>
                <w:bCs/>
                <w:color w:val="auto"/>
                <w:sz w:val="24"/>
                <w:szCs w:val="21"/>
                <w:highlight w:val="none"/>
              </w:rPr>
              <w:t>，本次</w:t>
            </w:r>
            <w:r>
              <w:rPr>
                <w:rFonts w:hint="default" w:ascii="Times New Roman" w:hAnsi="Times New Roman" w:eastAsia="宋体" w:cs="Times New Roman"/>
                <w:color w:val="auto"/>
                <w:sz w:val="24"/>
                <w:highlight w:val="none"/>
                <w:lang w:val="zh-CN" w:eastAsia="zh-CN"/>
              </w:rPr>
              <w:t>验收范围为“大型桁架机器人配件加工项目”</w:t>
            </w:r>
            <w:r>
              <w:rPr>
                <w:rFonts w:hint="default" w:ascii="Times New Roman" w:hAnsi="Times New Roman" w:eastAsia="宋体" w:cs="Times New Roman"/>
                <w:color w:val="auto"/>
                <w:sz w:val="24"/>
                <w:highlight w:val="none"/>
                <w:lang w:val="en-US" w:eastAsia="zh-CN"/>
              </w:rPr>
              <w:t>的</w:t>
            </w:r>
            <w:r>
              <w:rPr>
                <w:rFonts w:hint="default" w:ascii="Times New Roman" w:hAnsi="Times New Roman" w:eastAsia="宋体" w:cs="Times New Roman"/>
                <w:color w:val="auto"/>
                <w:sz w:val="24"/>
                <w:highlight w:val="none"/>
                <w:lang w:val="zh-CN" w:eastAsia="zh-CN"/>
              </w:rPr>
              <w:t>生产</w:t>
            </w:r>
            <w:r>
              <w:rPr>
                <w:rFonts w:hint="default" w:ascii="Times New Roman" w:hAnsi="Times New Roman" w:eastAsia="宋体" w:cs="Times New Roman"/>
                <w:color w:val="auto"/>
                <w:sz w:val="24"/>
                <w:highlight w:val="none"/>
                <w:lang w:val="en-US" w:eastAsia="zh-CN"/>
              </w:rPr>
              <w:t>能力、</w:t>
            </w:r>
            <w:r>
              <w:rPr>
                <w:rFonts w:hint="default" w:ascii="Times New Roman" w:hAnsi="Times New Roman" w:eastAsia="宋体" w:cs="Times New Roman"/>
                <w:color w:val="auto"/>
                <w:sz w:val="24"/>
                <w:highlight w:val="none"/>
                <w:lang w:val="zh-CN" w:eastAsia="zh-CN"/>
              </w:rPr>
              <w:t>主体工程、公辅工程及环评报告、审批意见中规定的和主体工程配套的环保工程，环境管理等要求的落实情况。</w:t>
            </w:r>
          </w:p>
          <w:p w14:paraId="0939EEF7">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en-US" w:eastAsia="zh-CN"/>
              </w:rPr>
            </w:pPr>
            <w:r>
              <w:rPr>
                <w:rFonts w:hint="default" w:ascii="Times New Roman" w:hAnsi="Times New Roman" w:eastAsia="宋体" w:cs="Times New Roman"/>
                <w:bCs/>
                <w:color w:val="auto"/>
                <w:sz w:val="24"/>
                <w:szCs w:val="21"/>
                <w:highlight w:val="none"/>
                <w:lang w:val="en-US" w:eastAsia="zh-CN"/>
              </w:rPr>
              <w:t>南京舜塔机电科技有限公司大型桁架机器人配件加工项目建设过程中主要变动内容为：</w:t>
            </w:r>
          </w:p>
          <w:p w14:paraId="33A0ECE6">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val="en-US" w:eastAsia="zh-CN"/>
              </w:rPr>
            </w:pPr>
            <w:r>
              <w:rPr>
                <w:rFonts w:hint="eastAsia" w:ascii="Times New Roman" w:hAnsi="Times New Roman" w:eastAsia="宋体" w:cs="Times New Roman"/>
                <w:bCs/>
                <w:color w:val="auto"/>
                <w:sz w:val="24"/>
                <w:szCs w:val="21"/>
                <w:highlight w:val="none"/>
                <w:lang w:val="en-US" w:eastAsia="zh-CN"/>
              </w:rPr>
              <w:t>去毛刺和蒸汽吹扫工序由自行进行改为委外处理，对比环评设计减少1台蒸汽吹扫机、1台去毛刺机床，生产无粉尘产生，不需设置布袋除尘器，不产生废布袋、收集粉尘</w:t>
            </w:r>
            <w:r>
              <w:rPr>
                <w:rFonts w:hint="default" w:ascii="Times New Roman" w:hAnsi="Times New Roman" w:eastAsia="宋体" w:cs="Times New Roman"/>
                <w:bCs/>
                <w:color w:val="auto"/>
                <w:sz w:val="24"/>
                <w:szCs w:val="21"/>
                <w:highlight w:val="none"/>
                <w:lang w:val="zh-CN" w:eastAsia="zh-CN"/>
              </w:rPr>
              <w:t>。</w:t>
            </w:r>
          </w:p>
          <w:p w14:paraId="09F1B4F2">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rPr>
            </w:pPr>
            <w:r>
              <w:rPr>
                <w:rFonts w:hint="default" w:ascii="Times New Roman" w:hAnsi="Times New Roman" w:eastAsia="宋体" w:cs="Times New Roman"/>
                <w:bCs/>
                <w:color w:val="auto"/>
                <w:sz w:val="24"/>
                <w:szCs w:val="21"/>
                <w:highlight w:val="none"/>
              </w:rPr>
              <w:t>通过逐条分析变动内容环境影响结果可知，以上变动不属于重大变动，项目变动后仍符合环保政策的要求，对周边环境影响较小。在落实各项环保措施要求，严格执行环保“三同时”的前提下，从环保角度分析，本项目变动调整后仍具有环境可行性。</w:t>
            </w:r>
          </w:p>
          <w:p w14:paraId="3409F085">
            <w:pPr>
              <w:keepNext w:val="0"/>
              <w:keepLines w:val="0"/>
              <w:pageBreakBefore w:val="0"/>
              <w:kinsoku/>
              <w:wordWrap/>
              <w:overflowPunct/>
              <w:topLinePunct w:val="0"/>
              <w:autoSpaceDN/>
              <w:bidi w:val="0"/>
              <w:adjustRightInd w:val="0"/>
              <w:snapToGrid w:val="0"/>
              <w:spacing w:line="460" w:lineRule="exact"/>
              <w:ind w:firstLine="562" w:firstLineChars="200"/>
              <w:rPr>
                <w:rFonts w:hint="default" w:ascii="Times New Roman" w:hAnsi="Times New Roman" w:eastAsia="宋体" w:cs="Times New Roman"/>
                <w:b/>
                <w:bCs/>
                <w:color w:val="auto"/>
                <w:sz w:val="28"/>
                <w:highlight w:val="none"/>
              </w:rPr>
            </w:pPr>
          </w:p>
        </w:tc>
        <w:tc>
          <w:tcPr>
            <w:tcW w:w="4261" w:type="dxa"/>
          </w:tcPr>
          <w:p w14:paraId="02503F69">
            <w:pPr>
              <w:keepNext w:val="0"/>
              <w:keepLines w:val="0"/>
              <w:pageBreakBefore w:val="0"/>
              <w:kinsoku/>
              <w:wordWrap/>
              <w:overflowPunct/>
              <w:topLinePunct w:val="0"/>
              <w:autoSpaceDN/>
              <w:bidi w:val="0"/>
              <w:adjustRightInd w:val="0"/>
              <w:snapToGrid w:val="0"/>
              <w:spacing w:line="460" w:lineRule="exact"/>
              <w:ind w:firstLine="562" w:firstLineChars="200"/>
              <w:rPr>
                <w:rFonts w:hint="default" w:ascii="Times New Roman" w:hAnsi="Times New Roman" w:eastAsia="宋体" w:cs="Times New Roman"/>
                <w:b/>
                <w:bCs/>
                <w:color w:val="auto"/>
                <w:sz w:val="28"/>
                <w:highlight w:val="none"/>
              </w:rPr>
            </w:pPr>
          </w:p>
        </w:tc>
      </w:tr>
    </w:tbl>
    <w:p w14:paraId="51E559D7">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395C7453">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11" w:name="_Toc10922"/>
      <w:r>
        <w:rPr>
          <w:rFonts w:hint="default" w:ascii="Times New Roman" w:hAnsi="Times New Roman" w:eastAsia="宋体" w:cs="Times New Roman"/>
          <w:b/>
          <w:bCs/>
          <w:color w:val="auto"/>
          <w:sz w:val="28"/>
          <w:highlight w:val="none"/>
        </w:rPr>
        <w:t>表三主要污染源及污染物处理措施</w:t>
      </w:r>
      <w:bookmarkEnd w:id="11"/>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C989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2" w:hRule="atLeast"/>
        </w:trPr>
        <w:tc>
          <w:tcPr>
            <w:tcW w:w="8522" w:type="dxa"/>
          </w:tcPr>
          <w:p w14:paraId="6ABE756C">
            <w:pPr>
              <w:keepNext w:val="0"/>
              <w:keepLines w:val="0"/>
              <w:pageBreakBefore w:val="0"/>
              <w:widowControl/>
              <w:kinsoku/>
              <w:wordWrap/>
              <w:overflowPunct/>
              <w:topLinePunct w:val="0"/>
              <w:autoSpaceDN/>
              <w:bidi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主要污染源、污染物处理和排放</w:t>
            </w:r>
          </w:p>
          <w:p w14:paraId="67A025ED">
            <w:pPr>
              <w:keepNext w:val="0"/>
              <w:keepLines w:val="0"/>
              <w:pageBreakBefore w:val="0"/>
              <w:kinsoku/>
              <w:wordWrap/>
              <w:overflowPunct/>
              <w:topLinePunct w:val="0"/>
              <w:autoSpaceDN/>
              <w:bidi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1、废水</w:t>
            </w:r>
          </w:p>
          <w:p w14:paraId="0840D4FE">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eastAsia="zh-CN"/>
              </w:rPr>
            </w:pPr>
            <w:r>
              <w:rPr>
                <w:rFonts w:hint="default" w:ascii="Times New Roman" w:hAnsi="Times New Roman" w:eastAsia="宋体" w:cs="Times New Roman"/>
                <w:color w:val="auto"/>
                <w:sz w:val="24"/>
                <w:highlight w:val="none"/>
                <w:lang w:eastAsia="zh-CN"/>
              </w:rPr>
              <w:t>员工生活污水经化粪池暂存，依托南京第二轻工机床厂</w:t>
            </w:r>
            <w:r>
              <w:rPr>
                <w:rFonts w:hint="eastAsia" w:ascii="Times New Roman" w:hAnsi="Times New Roman" w:eastAsia="宋体" w:cs="Times New Roman"/>
                <w:color w:val="auto"/>
                <w:sz w:val="24"/>
                <w:highlight w:val="none"/>
                <w:lang w:eastAsia="zh-CN"/>
              </w:rPr>
              <w:t>托运</w:t>
            </w:r>
            <w:r>
              <w:rPr>
                <w:rFonts w:hint="default" w:ascii="Times New Roman" w:hAnsi="Times New Roman" w:eastAsia="宋体" w:cs="Times New Roman"/>
                <w:color w:val="auto"/>
                <w:sz w:val="24"/>
                <w:highlight w:val="none"/>
                <w:lang w:eastAsia="zh-CN"/>
              </w:rPr>
              <w:t>至江宁区湖熟街道集镇污水处理厂进一步处理，</w:t>
            </w:r>
            <w:r>
              <w:rPr>
                <w:rFonts w:hint="default" w:ascii="Times New Roman" w:hAnsi="Times New Roman" w:eastAsia="宋体" w:cs="Times New Roman"/>
                <w:color w:val="auto"/>
                <w:sz w:val="24"/>
                <w:highlight w:val="none"/>
              </w:rPr>
              <w:t>南京第二轻工机床厂现有污水委托</w:t>
            </w:r>
            <w:r>
              <w:rPr>
                <w:rFonts w:hint="eastAsia" w:ascii="Times New Roman" w:hAnsi="Times New Roman" w:eastAsia="宋体" w:cs="Times New Roman"/>
                <w:color w:val="auto"/>
                <w:sz w:val="24"/>
                <w:highlight w:val="none"/>
                <w:lang w:eastAsia="zh-CN"/>
              </w:rPr>
              <w:t>托运</w:t>
            </w:r>
            <w:r>
              <w:rPr>
                <w:rFonts w:hint="default" w:ascii="Times New Roman" w:hAnsi="Times New Roman" w:eastAsia="宋体" w:cs="Times New Roman"/>
                <w:color w:val="auto"/>
                <w:sz w:val="24"/>
                <w:highlight w:val="none"/>
              </w:rPr>
              <w:t>服务协议</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见附件5），</w:t>
            </w:r>
            <w:r>
              <w:rPr>
                <w:rFonts w:hint="default" w:ascii="Times New Roman" w:hAnsi="Times New Roman" w:eastAsia="宋体" w:cs="Times New Roman"/>
                <w:color w:val="auto"/>
                <w:sz w:val="24"/>
                <w:highlight w:val="none"/>
                <w:lang w:eastAsia="zh-CN"/>
              </w:rPr>
              <w:t>处理达《城镇污水处理厂污染物排放标准》一级A标准排至句容河</w:t>
            </w:r>
            <w:r>
              <w:rPr>
                <w:rFonts w:hint="default" w:ascii="Times New Roman" w:hAnsi="Times New Roman" w:eastAsia="宋体" w:cs="Times New Roman"/>
                <w:bCs/>
                <w:color w:val="auto"/>
                <w:sz w:val="24"/>
                <w:szCs w:val="21"/>
                <w:highlight w:val="none"/>
                <w:lang w:eastAsia="zh-CN"/>
              </w:rPr>
              <w:t>。</w:t>
            </w:r>
          </w:p>
          <w:p w14:paraId="78BEB7C6">
            <w:pPr>
              <w:keepNext w:val="0"/>
              <w:keepLines w:val="0"/>
              <w:pageBreakBefore w:val="0"/>
              <w:widowControl/>
              <w:kinsoku/>
              <w:wordWrap/>
              <w:overflowPunct/>
              <w:topLinePunct w:val="0"/>
              <w:autoSpaceDN/>
              <w:bidi w:val="0"/>
              <w:snapToGrid w:val="0"/>
              <w:spacing w:line="460" w:lineRule="exact"/>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eastAsia="宋体" w:cs="Times New Roman"/>
                <w:color w:val="auto"/>
                <w:kern w:val="0"/>
                <w:sz w:val="24"/>
                <w:highlight w:val="none"/>
                <w:lang w:bidi="ar"/>
              </w:rPr>
              <w:t>运营期废水治理措施与环评报告中要求一致</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具体措施见表3-1。</w:t>
            </w:r>
          </w:p>
          <w:p w14:paraId="2D79ACF6">
            <w:pPr>
              <w:keepNext w:val="0"/>
              <w:keepLines w:val="0"/>
              <w:pageBreakBefore w:val="0"/>
              <w:widowControl/>
              <w:kinsoku/>
              <w:wordWrap/>
              <w:overflowPunct/>
              <w:topLinePunct w:val="0"/>
              <w:autoSpaceDN/>
              <w:bidi w:val="0"/>
              <w:spacing w:line="460" w:lineRule="exact"/>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表3-1项目废水产生、治理措施</w:t>
            </w:r>
          </w:p>
          <w:tbl>
            <w:tblPr>
              <w:tblStyle w:val="26"/>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015"/>
              <w:gridCol w:w="1144"/>
              <w:gridCol w:w="2516"/>
              <w:gridCol w:w="2543"/>
              <w:gridCol w:w="1085"/>
            </w:tblGrid>
            <w:tr w14:paraId="195568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11" w:type="pct"/>
                  <w:vMerge w:val="restart"/>
                  <w:vAlign w:val="center"/>
                </w:tcPr>
                <w:p w14:paraId="601F2013">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产生环节</w:t>
                  </w:r>
                </w:p>
              </w:tc>
              <w:tc>
                <w:tcPr>
                  <w:tcW w:w="689" w:type="pct"/>
                  <w:vMerge w:val="restart"/>
                  <w:vAlign w:val="center"/>
                </w:tcPr>
                <w:p w14:paraId="1A9DE5B5">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主要污染因子</w:t>
                  </w:r>
                </w:p>
              </w:tc>
              <w:tc>
                <w:tcPr>
                  <w:tcW w:w="3046" w:type="pct"/>
                  <w:gridSpan w:val="2"/>
                  <w:vAlign w:val="center"/>
                </w:tcPr>
                <w:p w14:paraId="0A77B3F8">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653" w:type="pct"/>
                  <w:vMerge w:val="restart"/>
                  <w:vAlign w:val="center"/>
                </w:tcPr>
                <w:p w14:paraId="21D75894">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变化情况</w:t>
                  </w:r>
                </w:p>
              </w:tc>
            </w:tr>
            <w:tr w14:paraId="553FA3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11" w:type="pct"/>
                  <w:vMerge w:val="continue"/>
                  <w:vAlign w:val="center"/>
                </w:tcPr>
                <w:p w14:paraId="358B8CE7">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689" w:type="pct"/>
                  <w:vMerge w:val="continue"/>
                  <w:vAlign w:val="center"/>
                </w:tcPr>
                <w:p w14:paraId="30C18FAD">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1515" w:type="pct"/>
                  <w:vAlign w:val="center"/>
                </w:tcPr>
                <w:p w14:paraId="4941E742">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环评要求的污染</w:t>
                  </w:r>
                </w:p>
                <w:p w14:paraId="2C129B45">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1530" w:type="pct"/>
                  <w:vAlign w:val="center"/>
                </w:tcPr>
                <w:p w14:paraId="3D8CCD88">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实际落实情况</w:t>
                  </w:r>
                </w:p>
              </w:tc>
              <w:tc>
                <w:tcPr>
                  <w:tcW w:w="653" w:type="pct"/>
                  <w:vMerge w:val="continue"/>
                  <w:vAlign w:val="center"/>
                </w:tcPr>
                <w:p w14:paraId="393B7559">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r>
            <w:tr w14:paraId="646E12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15" w:type="dxa"/>
                  <w:vAlign w:val="center"/>
                </w:tcPr>
                <w:p w14:paraId="7D4C66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1"/>
                      <w:szCs w:val="21"/>
                      <w:highlight w:val="none"/>
                      <w:lang w:eastAsia="zh-CN"/>
                    </w:rPr>
                    <w:t>生活污水</w:t>
                  </w:r>
                </w:p>
              </w:tc>
              <w:tc>
                <w:tcPr>
                  <w:tcW w:w="1144" w:type="dxa"/>
                  <w:vAlign w:val="center"/>
                </w:tcPr>
                <w:p w14:paraId="687849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1"/>
                      <w:szCs w:val="21"/>
                      <w:highlight w:val="none"/>
                      <w:lang w:val="en-US" w:eastAsia="zh-CN"/>
                    </w:rPr>
                    <w:t>COD、SS、氨氮、总磷</w:t>
                  </w:r>
                </w:p>
              </w:tc>
              <w:tc>
                <w:tcPr>
                  <w:tcW w:w="1515" w:type="pct"/>
                  <w:vAlign w:val="center"/>
                </w:tcPr>
                <w:p w14:paraId="2C07BD89">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zh-CN"/>
                    </w:rPr>
                    <w:t>托运</w:t>
                  </w:r>
                  <w:r>
                    <w:rPr>
                      <w:rFonts w:hint="default" w:ascii="Times New Roman" w:hAnsi="Times New Roman" w:eastAsia="宋体" w:cs="Times New Roman"/>
                      <w:color w:val="auto"/>
                      <w:highlight w:val="none"/>
                      <w:lang w:val="zh-CN"/>
                    </w:rPr>
                    <w:t>至湖熟集镇污水处理厂处理</w:t>
                  </w:r>
                </w:p>
              </w:tc>
              <w:tc>
                <w:tcPr>
                  <w:tcW w:w="1530" w:type="pct"/>
                  <w:vAlign w:val="center"/>
                </w:tcPr>
                <w:p w14:paraId="5EEEA392">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zh-CN"/>
                    </w:rPr>
                    <w:t>托运</w:t>
                  </w:r>
                  <w:r>
                    <w:rPr>
                      <w:rFonts w:hint="default" w:ascii="Times New Roman" w:hAnsi="Times New Roman" w:eastAsia="宋体" w:cs="Times New Roman"/>
                      <w:color w:val="auto"/>
                      <w:highlight w:val="none"/>
                      <w:lang w:val="zh-CN"/>
                    </w:rPr>
                    <w:t>至湖熟集镇污水处理厂处理</w:t>
                  </w:r>
                </w:p>
              </w:tc>
              <w:tc>
                <w:tcPr>
                  <w:tcW w:w="653" w:type="pct"/>
                  <w:vAlign w:val="center"/>
                </w:tcPr>
                <w:p w14:paraId="5F05C38A">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与环评要求一致</w:t>
                  </w:r>
                </w:p>
              </w:tc>
            </w:tr>
          </w:tbl>
          <w:p w14:paraId="0CE687D6">
            <w:pPr>
              <w:keepNext w:val="0"/>
              <w:keepLines w:val="0"/>
              <w:pageBreakBefore w:val="0"/>
              <w:numPr>
                <w:ilvl w:val="0"/>
                <w:numId w:val="3"/>
              </w:numPr>
              <w:kinsoku/>
              <w:wordWrap/>
              <w:overflowPunct/>
              <w:topLinePunct w:val="0"/>
              <w:autoSpaceDN/>
              <w:bidi w:val="0"/>
              <w:spacing w:before="62" w:beforeLines="20" w:line="460" w:lineRule="exact"/>
              <w:ind w:firstLine="482"/>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废气</w:t>
            </w:r>
          </w:p>
          <w:p w14:paraId="4FCB9C51">
            <w:pPr>
              <w:keepNext w:val="0"/>
              <w:keepLines w:val="0"/>
              <w:pageBreakBefore w:val="0"/>
              <w:widowControl/>
              <w:kinsoku/>
              <w:wordWrap/>
              <w:overflowPunct/>
              <w:topLinePunct w:val="0"/>
              <w:autoSpaceDN/>
              <w:bidi w:val="0"/>
              <w:snapToGrid w:val="0"/>
              <w:spacing w:line="460" w:lineRule="exact"/>
              <w:ind w:firstLine="480" w:firstLineChars="200"/>
              <w:jc w:val="left"/>
              <w:rPr>
                <w:rFonts w:hint="default"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eastAsia="宋体" w:cs="Times New Roman"/>
                <w:color w:val="auto"/>
                <w:kern w:val="0"/>
                <w:sz w:val="24"/>
                <w:highlight w:val="none"/>
                <w:lang w:bidi="ar"/>
              </w:rPr>
              <w:t>废气为</w:t>
            </w:r>
            <w:r>
              <w:rPr>
                <w:rFonts w:hint="default" w:ascii="Times New Roman" w:hAnsi="Times New Roman" w:eastAsia="宋体" w:cs="Times New Roman"/>
                <w:color w:val="auto"/>
                <w:kern w:val="0"/>
                <w:sz w:val="24"/>
                <w:highlight w:val="none"/>
              </w:rPr>
              <w:t>VOCs</w:t>
            </w:r>
            <w:r>
              <w:rPr>
                <w:rFonts w:hint="default" w:ascii="Times New Roman" w:hAnsi="Times New Roman" w:eastAsia="宋体"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以非甲烷总烃计）、焊接烟尘</w:t>
            </w:r>
            <w:r>
              <w:rPr>
                <w:rFonts w:hint="default" w:ascii="Times New Roman" w:hAnsi="Times New Roman" w:eastAsia="宋体"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焊接烟尘经移动式焊烟净化器处理后</w:t>
            </w:r>
            <w:r>
              <w:rPr>
                <w:rFonts w:hint="default" w:ascii="Times New Roman" w:hAnsi="Times New Roman" w:eastAsia="宋体" w:cs="Times New Roman"/>
                <w:color w:val="auto"/>
                <w:kern w:val="0"/>
                <w:sz w:val="24"/>
                <w:highlight w:val="none"/>
                <w:lang w:eastAsia="zh-CN"/>
              </w:rPr>
              <w:t>无组织</w:t>
            </w:r>
            <w:r>
              <w:rPr>
                <w:rFonts w:hint="default" w:ascii="Times New Roman" w:hAnsi="Times New Roman" w:eastAsia="宋体" w:cs="Times New Roman"/>
                <w:color w:val="auto"/>
                <w:kern w:val="0"/>
                <w:sz w:val="24"/>
                <w:highlight w:val="none"/>
              </w:rPr>
              <w:t>排放，</w:t>
            </w:r>
            <w:r>
              <w:rPr>
                <w:rFonts w:hint="default" w:ascii="Times New Roman" w:hAnsi="Times New Roman" w:eastAsia="宋体" w:cs="Times New Roman"/>
                <w:color w:val="auto"/>
                <w:kern w:val="0"/>
                <w:sz w:val="24"/>
                <w:highlight w:val="none"/>
                <w:lang w:eastAsia="zh-CN"/>
              </w:rPr>
              <w:t>机加工</w:t>
            </w:r>
            <w:r>
              <w:rPr>
                <w:rFonts w:hint="default" w:ascii="Times New Roman" w:hAnsi="Times New Roman" w:eastAsia="宋体" w:cs="Times New Roman"/>
                <w:color w:val="auto"/>
                <w:kern w:val="0"/>
                <w:sz w:val="24"/>
                <w:highlight w:val="none"/>
              </w:rPr>
              <w:t>VOCs</w:t>
            </w:r>
            <w:r>
              <w:rPr>
                <w:rFonts w:hint="default" w:ascii="Times New Roman" w:hAnsi="Times New Roman" w:eastAsia="宋体" w:cs="Times New Roman"/>
                <w:color w:val="auto"/>
                <w:kern w:val="0"/>
                <w:sz w:val="24"/>
                <w:highlight w:val="none"/>
                <w:lang w:eastAsia="zh-CN"/>
              </w:rPr>
              <w:t>车间无组织</w:t>
            </w:r>
            <w:r>
              <w:rPr>
                <w:rFonts w:hint="default" w:ascii="Times New Roman" w:hAnsi="Times New Roman" w:eastAsia="宋体" w:cs="Times New Roman"/>
                <w:color w:val="auto"/>
                <w:kern w:val="0"/>
                <w:sz w:val="24"/>
                <w:highlight w:val="none"/>
              </w:rPr>
              <w:t>排放</w:t>
            </w:r>
            <w:r>
              <w:rPr>
                <w:rFonts w:hint="default" w:ascii="Times New Roman" w:hAnsi="Times New Roman" w:eastAsia="宋体" w:cs="Times New Roman"/>
                <w:color w:val="auto"/>
                <w:kern w:val="0"/>
                <w:sz w:val="24"/>
                <w:highlight w:val="none"/>
                <w:lang w:eastAsia="zh-CN" w:bidi="ar"/>
              </w:rPr>
              <w:t>。</w:t>
            </w:r>
          </w:p>
          <w:p w14:paraId="5AB611C7">
            <w:pPr>
              <w:keepNext w:val="0"/>
              <w:keepLines w:val="0"/>
              <w:pageBreakBefore w:val="0"/>
              <w:widowControl/>
              <w:kinsoku/>
              <w:wordWrap/>
              <w:overflowPunct/>
              <w:topLinePunct w:val="0"/>
              <w:autoSpaceDN/>
              <w:bidi w:val="0"/>
              <w:snapToGrid w:val="0"/>
              <w:spacing w:line="460" w:lineRule="exact"/>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eastAsia="宋体" w:cs="Times New Roman"/>
                <w:color w:val="auto"/>
                <w:kern w:val="0"/>
                <w:sz w:val="24"/>
                <w:highlight w:val="none"/>
                <w:lang w:bidi="ar"/>
              </w:rPr>
              <w:t>运营期废气治理措施与环评报告中要求</w:t>
            </w:r>
            <w:r>
              <w:rPr>
                <w:rFonts w:hint="default" w:ascii="Times New Roman" w:hAnsi="Times New Roman" w:eastAsia="宋体" w:cs="Times New Roman"/>
                <w:color w:val="auto"/>
                <w:kern w:val="0"/>
                <w:sz w:val="24"/>
                <w:highlight w:val="none"/>
                <w:lang w:val="en-US" w:eastAsia="zh-CN" w:bidi="ar"/>
              </w:rPr>
              <w:t>发生变动</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具体措施见表3-2。</w:t>
            </w:r>
          </w:p>
          <w:p w14:paraId="058D91D7">
            <w:pPr>
              <w:keepNext w:val="0"/>
              <w:keepLines w:val="0"/>
              <w:pageBreakBefore w:val="0"/>
              <w:widowControl/>
              <w:kinsoku/>
              <w:wordWrap/>
              <w:overflowPunct/>
              <w:topLinePunct w:val="0"/>
              <w:autoSpaceDN/>
              <w:bidi w:val="0"/>
              <w:spacing w:line="460" w:lineRule="exact"/>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表3-2项目废气主要污染物及治理措施</w:t>
            </w:r>
          </w:p>
          <w:tbl>
            <w:tblPr>
              <w:tblStyle w:val="26"/>
              <w:tblW w:w="5121"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49"/>
              <w:gridCol w:w="934"/>
              <w:gridCol w:w="844"/>
              <w:gridCol w:w="2515"/>
              <w:gridCol w:w="3118"/>
              <w:gridCol w:w="994"/>
              <w:gridCol w:w="53"/>
            </w:tblGrid>
            <w:tr w14:paraId="30AD43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578" w:type="pct"/>
                  <w:gridSpan w:val="2"/>
                  <w:vMerge w:val="restart"/>
                  <w:vAlign w:val="center"/>
                </w:tcPr>
                <w:p w14:paraId="4CF8684F">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产生环节</w:t>
                  </w:r>
                </w:p>
              </w:tc>
              <w:tc>
                <w:tcPr>
                  <w:tcW w:w="496" w:type="pct"/>
                  <w:vMerge w:val="restart"/>
                  <w:vAlign w:val="center"/>
                </w:tcPr>
                <w:p w14:paraId="2F39C34E">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主要污染因子</w:t>
                  </w:r>
                </w:p>
              </w:tc>
              <w:tc>
                <w:tcPr>
                  <w:tcW w:w="3310" w:type="pct"/>
                  <w:gridSpan w:val="2"/>
                  <w:vAlign w:val="center"/>
                </w:tcPr>
                <w:p w14:paraId="6D5C7905">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615" w:type="pct"/>
                  <w:gridSpan w:val="2"/>
                  <w:vMerge w:val="restart"/>
                  <w:vAlign w:val="center"/>
                </w:tcPr>
                <w:p w14:paraId="051E111E">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变化情况</w:t>
                  </w:r>
                </w:p>
              </w:tc>
            </w:tr>
            <w:tr w14:paraId="5C01180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578" w:type="pct"/>
                  <w:gridSpan w:val="2"/>
                  <w:vMerge w:val="continue"/>
                  <w:vAlign w:val="center"/>
                </w:tcPr>
                <w:p w14:paraId="75583BF7">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496" w:type="pct"/>
                  <w:vMerge w:val="continue"/>
                  <w:vAlign w:val="center"/>
                </w:tcPr>
                <w:p w14:paraId="637E7C08">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1478" w:type="pct"/>
                  <w:vAlign w:val="center"/>
                </w:tcPr>
                <w:p w14:paraId="4AA6B497">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环评要求的污染防治措施</w:t>
                  </w:r>
                </w:p>
              </w:tc>
              <w:tc>
                <w:tcPr>
                  <w:tcW w:w="1831" w:type="pct"/>
                  <w:vAlign w:val="center"/>
                </w:tcPr>
                <w:p w14:paraId="75C273CE">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实际落实情况</w:t>
                  </w:r>
                </w:p>
              </w:tc>
              <w:tc>
                <w:tcPr>
                  <w:tcW w:w="615" w:type="pct"/>
                  <w:gridSpan w:val="2"/>
                  <w:vMerge w:val="continue"/>
                  <w:vAlign w:val="center"/>
                </w:tcPr>
                <w:p w14:paraId="3CFD4D32">
                  <w:pPr>
                    <w:pStyle w:val="52"/>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r>
            <w:tr w14:paraId="0FEC04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578" w:type="pct"/>
                  <w:gridSpan w:val="2"/>
                  <w:vAlign w:val="center"/>
                </w:tcPr>
                <w:p w14:paraId="395FC8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eastAsia="zh-CN"/>
                    </w:rPr>
                    <w:t>焊接烟尘、机加工金属粉尘</w:t>
                  </w:r>
                </w:p>
              </w:tc>
              <w:tc>
                <w:tcPr>
                  <w:tcW w:w="496" w:type="pct"/>
                  <w:vAlign w:val="center"/>
                </w:tcPr>
                <w:p w14:paraId="3875C40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eastAsia="zh-CN"/>
                    </w:rPr>
                    <w:t>颗粒物</w:t>
                  </w:r>
                </w:p>
              </w:tc>
              <w:tc>
                <w:tcPr>
                  <w:tcW w:w="1478" w:type="pct"/>
                  <w:vAlign w:val="center"/>
                </w:tcPr>
                <w:p w14:paraId="4550DC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rPr>
                    <w:t>布袋除尘器、移动式焊接烟尘除尘器处理，在车间无组织排放</w:t>
                  </w:r>
                </w:p>
              </w:tc>
              <w:tc>
                <w:tcPr>
                  <w:tcW w:w="1831" w:type="pct"/>
                  <w:vAlign w:val="center"/>
                </w:tcPr>
                <w:p w14:paraId="7BB455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移动式焊接烟尘除尘器处理，在车间无组织排放</w:t>
                  </w:r>
                </w:p>
              </w:tc>
              <w:tc>
                <w:tcPr>
                  <w:tcW w:w="615" w:type="pct"/>
                  <w:gridSpan w:val="2"/>
                  <w:vAlign w:val="center"/>
                </w:tcPr>
                <w:p w14:paraId="0E96349B">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szCs w:val="21"/>
                      <w:highlight w:val="none"/>
                      <w:lang w:val="en-US" w:eastAsia="zh-CN"/>
                    </w:rPr>
                    <w:t>去毛刺及蒸汽吹扫委外进行，无粉尘产生，不需设置布袋除尘器</w:t>
                  </w:r>
                </w:p>
              </w:tc>
            </w:tr>
            <w:tr w14:paraId="3CA885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578" w:type="pct"/>
                  <w:gridSpan w:val="2"/>
                  <w:vAlign w:val="center"/>
                </w:tcPr>
                <w:p w14:paraId="38BD50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机加工VOCs</w:t>
                  </w:r>
                </w:p>
              </w:tc>
              <w:tc>
                <w:tcPr>
                  <w:tcW w:w="496" w:type="pct"/>
                  <w:vAlign w:val="center"/>
                </w:tcPr>
                <w:p w14:paraId="5A08C1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en-US" w:eastAsia="zh-CN"/>
                    </w:rPr>
                    <w:t>VOCs</w:t>
                  </w:r>
                  <w:r>
                    <w:rPr>
                      <w:rFonts w:hint="default" w:ascii="Times New Roman" w:hAnsi="Times New Roman" w:eastAsia="宋体" w:cs="Times New Roman"/>
                      <w:color w:val="auto"/>
                      <w:highlight w:val="none"/>
                      <w:lang w:eastAsia="zh-CN"/>
                    </w:rPr>
                    <w:t>（以非甲烷总烃计）</w:t>
                  </w:r>
                </w:p>
              </w:tc>
              <w:tc>
                <w:tcPr>
                  <w:tcW w:w="1478" w:type="pct"/>
                  <w:vAlign w:val="center"/>
                </w:tcPr>
                <w:p w14:paraId="655402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集气罩收集+油雾净化器</w:t>
                  </w:r>
                  <w:r>
                    <w:rPr>
                      <w:rFonts w:hint="default" w:ascii="Times New Roman" w:hAnsi="Times New Roman" w:eastAsia="宋体" w:cs="Times New Roman"/>
                      <w:color w:val="auto"/>
                      <w:highlight w:val="none"/>
                    </w:rPr>
                    <w:t>吸附处理</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在车间无组织排放</w:t>
                  </w:r>
                </w:p>
              </w:tc>
              <w:tc>
                <w:tcPr>
                  <w:tcW w:w="1831" w:type="pct"/>
                  <w:vAlign w:val="center"/>
                </w:tcPr>
                <w:p w14:paraId="0EDEF8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eastAsia="zh-CN"/>
                    </w:rPr>
                    <w:t>集气罩收集+油雾净化器</w:t>
                  </w:r>
                  <w:r>
                    <w:rPr>
                      <w:rFonts w:hint="default" w:ascii="Times New Roman" w:hAnsi="Times New Roman" w:eastAsia="宋体" w:cs="Times New Roman"/>
                      <w:color w:val="auto"/>
                      <w:highlight w:val="none"/>
                    </w:rPr>
                    <w:t>吸附处理</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在车间无组织排放</w:t>
                  </w:r>
                </w:p>
              </w:tc>
              <w:tc>
                <w:tcPr>
                  <w:tcW w:w="615" w:type="pct"/>
                  <w:gridSpan w:val="2"/>
                  <w:vAlign w:val="center"/>
                </w:tcPr>
                <w:p w14:paraId="1E6A3DC1">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与环评一致</w:t>
                  </w:r>
                </w:p>
              </w:tc>
            </w:tr>
            <w:tr w14:paraId="1A10523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9" w:type="pct"/>
                <w:wAfter w:w="30" w:type="pct"/>
                <w:trHeight w:val="4251" w:hRule="atLeast"/>
                <w:jc w:val="center"/>
              </w:trPr>
              <w:tc>
                <w:tcPr>
                  <w:tcW w:w="2523" w:type="pct"/>
                  <w:gridSpan w:val="3"/>
                  <w:tcBorders>
                    <w:top w:val="single" w:color="auto" w:sz="4" w:space="0"/>
                    <w:left w:val="single" w:color="auto" w:sz="4" w:space="0"/>
                    <w:bottom w:val="single" w:color="auto" w:sz="4" w:space="0"/>
                    <w:right w:val="single" w:color="auto" w:sz="2" w:space="0"/>
                  </w:tcBorders>
                </w:tcPr>
                <w:p w14:paraId="092A36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00225" cy="2520315"/>
                        <wp:effectExtent l="0" t="0" r="9525" b="13335"/>
                        <wp:docPr id="8" name="图片 8" descr="2c0ac44ee1f13421def32641652184b"/>
                        <wp:cNvGraphicFramePr/>
                        <a:graphic xmlns:a="http://schemas.openxmlformats.org/drawingml/2006/main">
                          <a:graphicData uri="http://schemas.openxmlformats.org/drawingml/2006/picture">
                            <pic:pic xmlns:pic="http://schemas.openxmlformats.org/drawingml/2006/picture">
                              <pic:nvPicPr>
                                <pic:cNvPr id="8" name="图片 8" descr="2c0ac44ee1f13421def32641652184b"/>
                                <pic:cNvPicPr/>
                              </pic:nvPicPr>
                              <pic:blipFill>
                                <a:blip r:embed="rId7"/>
                                <a:stretch>
                                  <a:fillRect/>
                                </a:stretch>
                              </pic:blipFill>
                              <pic:spPr>
                                <a:xfrm>
                                  <a:off x="0" y="0"/>
                                  <a:ext cx="1800225" cy="2520315"/>
                                </a:xfrm>
                                <a:prstGeom prst="rect">
                                  <a:avLst/>
                                </a:prstGeom>
                              </pic:spPr>
                            </pic:pic>
                          </a:graphicData>
                        </a:graphic>
                      </wp:inline>
                    </w:drawing>
                  </w:r>
                </w:p>
                <w:p w14:paraId="37C3D68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移动式焊接烟尘除尘器</w:t>
                  </w:r>
                </w:p>
              </w:tc>
              <w:tc>
                <w:tcPr>
                  <w:tcW w:w="2416" w:type="pct"/>
                  <w:gridSpan w:val="2"/>
                  <w:tcBorders>
                    <w:top w:val="single" w:color="auto" w:sz="4" w:space="0"/>
                    <w:left w:val="single" w:color="auto" w:sz="2" w:space="0"/>
                    <w:bottom w:val="single" w:color="auto" w:sz="4" w:space="0"/>
                    <w:right w:val="single" w:color="auto" w:sz="4" w:space="0"/>
                  </w:tcBorders>
                </w:tcPr>
                <w:p w14:paraId="4235CC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00225" cy="2520315"/>
                        <wp:effectExtent l="0" t="0" r="9525" b="13335"/>
                        <wp:docPr id="9" name="图片 9" descr="421c6b5df78348007a89e15fceb157a"/>
                        <wp:cNvGraphicFramePr/>
                        <a:graphic xmlns:a="http://schemas.openxmlformats.org/drawingml/2006/main">
                          <a:graphicData uri="http://schemas.openxmlformats.org/drawingml/2006/picture">
                            <pic:pic xmlns:pic="http://schemas.openxmlformats.org/drawingml/2006/picture">
                              <pic:nvPicPr>
                                <pic:cNvPr id="9" name="图片 9" descr="421c6b5df78348007a89e15fceb157a"/>
                                <pic:cNvPicPr/>
                              </pic:nvPicPr>
                              <pic:blipFill>
                                <a:blip r:embed="rId8"/>
                                <a:stretch>
                                  <a:fillRect/>
                                </a:stretch>
                              </pic:blipFill>
                              <pic:spPr>
                                <a:xfrm>
                                  <a:off x="0" y="0"/>
                                  <a:ext cx="1800225" cy="2520315"/>
                                </a:xfrm>
                                <a:prstGeom prst="rect">
                                  <a:avLst/>
                                </a:prstGeom>
                              </pic:spPr>
                            </pic:pic>
                          </a:graphicData>
                        </a:graphic>
                      </wp:inline>
                    </w:drawing>
                  </w:r>
                </w:p>
                <w:p w14:paraId="3B25BA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集气罩收集+油雾净化器</w:t>
                  </w:r>
                </w:p>
              </w:tc>
            </w:tr>
          </w:tbl>
          <w:p w14:paraId="4B583DE2">
            <w:pPr>
              <w:keepNext w:val="0"/>
              <w:keepLines w:val="0"/>
              <w:pageBreakBefore w:val="0"/>
              <w:kinsoku/>
              <w:wordWrap/>
              <w:overflowPunct/>
              <w:topLinePunct w:val="0"/>
              <w:autoSpaceDN/>
              <w:bidi w:val="0"/>
              <w:snapToGrid w:val="0"/>
              <w:spacing w:line="460" w:lineRule="exact"/>
              <w:ind w:firstLine="482" w:firstLineChars="200"/>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3、噪声</w:t>
            </w:r>
          </w:p>
          <w:p w14:paraId="6C4D65C4">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color w:val="auto"/>
                <w:sz w:val="24"/>
                <w:highlight w:val="none"/>
              </w:rPr>
              <w:t>噪声主要</w:t>
            </w:r>
            <w:r>
              <w:rPr>
                <w:rFonts w:hint="default" w:ascii="Times New Roman" w:hAnsi="Times New Roman" w:eastAsia="宋体" w:cs="Times New Roman"/>
                <w:color w:val="auto"/>
                <w:sz w:val="24"/>
                <w:highlight w:val="none"/>
                <w:lang w:val="en-US" w:eastAsia="zh-CN"/>
              </w:rPr>
              <w:t>为</w:t>
            </w:r>
            <w:r>
              <w:rPr>
                <w:rFonts w:hint="default" w:ascii="Times New Roman" w:hAnsi="Times New Roman" w:eastAsia="宋体" w:cs="Times New Roman"/>
                <w:color w:val="auto"/>
                <w:sz w:val="24"/>
                <w:highlight w:val="none"/>
              </w:rPr>
              <w:t>龙门加工中心设备、立式加工中心、去毛刺机床、焊接机、切割机等</w:t>
            </w:r>
            <w:r>
              <w:rPr>
                <w:rFonts w:hint="default" w:ascii="Times New Roman" w:hAnsi="Times New Roman" w:eastAsia="宋体" w:cs="Times New Roman"/>
                <w:color w:val="auto"/>
                <w:sz w:val="24"/>
                <w:highlight w:val="none"/>
                <w:lang w:val="en-US" w:eastAsia="zh-CN"/>
              </w:rPr>
              <w:t>设备</w:t>
            </w:r>
            <w:r>
              <w:rPr>
                <w:rFonts w:hint="default" w:ascii="Times New Roman" w:hAnsi="Times New Roman" w:eastAsia="宋体" w:cs="Times New Roman"/>
                <w:color w:val="auto"/>
                <w:sz w:val="24"/>
                <w:highlight w:val="none"/>
              </w:rPr>
              <w:t>运行时产生的机械噪声。通过采取低噪设备选型、合理布置设备位置及通过厂房屏障等措施。</w:t>
            </w:r>
          </w:p>
          <w:p w14:paraId="1C39B220">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表3-3项目噪声主要污染物及治理措施</w:t>
            </w:r>
          </w:p>
          <w:tbl>
            <w:tblPr>
              <w:tblStyle w:val="26"/>
              <w:tblW w:w="831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23"/>
              <w:gridCol w:w="1097"/>
              <w:gridCol w:w="1815"/>
              <w:gridCol w:w="2957"/>
              <w:gridCol w:w="1321"/>
            </w:tblGrid>
            <w:tr w14:paraId="74D322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68" w:hRule="atLeast"/>
                <w:jc w:val="center"/>
              </w:trPr>
              <w:tc>
                <w:tcPr>
                  <w:tcW w:w="675" w:type="pct"/>
                  <w:vMerge w:val="restart"/>
                  <w:vAlign w:val="center"/>
                </w:tcPr>
                <w:p w14:paraId="26B29CA9">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产生环节</w:t>
                  </w:r>
                </w:p>
              </w:tc>
              <w:tc>
                <w:tcPr>
                  <w:tcW w:w="659" w:type="pct"/>
                  <w:vMerge w:val="restart"/>
                  <w:vAlign w:val="center"/>
                </w:tcPr>
                <w:p w14:paraId="31FC0274">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主要污染因子</w:t>
                  </w:r>
                </w:p>
              </w:tc>
              <w:tc>
                <w:tcPr>
                  <w:tcW w:w="2868" w:type="pct"/>
                  <w:gridSpan w:val="2"/>
                  <w:vAlign w:val="center"/>
                </w:tcPr>
                <w:p w14:paraId="0D8B24B6">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794" w:type="pct"/>
                  <w:vMerge w:val="restart"/>
                  <w:vAlign w:val="center"/>
                </w:tcPr>
                <w:p w14:paraId="71D56F2E">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变化情况</w:t>
                  </w:r>
                </w:p>
              </w:tc>
            </w:tr>
            <w:tr w14:paraId="51FA0D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675" w:type="pct"/>
                  <w:vMerge w:val="continue"/>
                  <w:vAlign w:val="center"/>
                </w:tcPr>
                <w:p w14:paraId="2A536059">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p>
              </w:tc>
              <w:tc>
                <w:tcPr>
                  <w:tcW w:w="659" w:type="pct"/>
                  <w:vMerge w:val="continue"/>
                  <w:vAlign w:val="center"/>
                </w:tcPr>
                <w:p w14:paraId="6577E036">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p>
              </w:tc>
              <w:tc>
                <w:tcPr>
                  <w:tcW w:w="1091" w:type="pct"/>
                  <w:vAlign w:val="center"/>
                </w:tcPr>
                <w:p w14:paraId="6910DA25">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环评要求的污</w:t>
                  </w:r>
                </w:p>
                <w:p w14:paraId="4799CA91">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染防治措施</w:t>
                  </w:r>
                </w:p>
              </w:tc>
              <w:tc>
                <w:tcPr>
                  <w:tcW w:w="1777" w:type="pct"/>
                  <w:vAlign w:val="center"/>
                </w:tcPr>
                <w:p w14:paraId="36BE43F1">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实际落实情况</w:t>
                  </w:r>
                </w:p>
              </w:tc>
              <w:tc>
                <w:tcPr>
                  <w:tcW w:w="794" w:type="pct"/>
                  <w:vMerge w:val="continue"/>
                  <w:vAlign w:val="center"/>
                </w:tcPr>
                <w:p w14:paraId="06F1BBDD">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p>
              </w:tc>
            </w:tr>
            <w:tr w14:paraId="06BD05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934" w:hRule="atLeast"/>
                <w:jc w:val="center"/>
              </w:trPr>
              <w:tc>
                <w:tcPr>
                  <w:tcW w:w="675" w:type="pct"/>
                  <w:vAlign w:val="center"/>
                </w:tcPr>
                <w:p w14:paraId="7D200947">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设备作业产生噪声</w:t>
                  </w:r>
                </w:p>
              </w:tc>
              <w:tc>
                <w:tcPr>
                  <w:tcW w:w="659" w:type="pct"/>
                  <w:vAlign w:val="center"/>
                </w:tcPr>
                <w:p w14:paraId="3CED2601">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091" w:type="pct"/>
                  <w:vAlign w:val="center"/>
                </w:tcPr>
                <w:p w14:paraId="5343F21A">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r>
                    <w:rPr>
                      <w:rFonts w:hint="eastAsia" w:ascii="Times New Roman" w:hAnsi="Times New Roman" w:eastAsia="宋体" w:cs="Times New Roman"/>
                      <w:color w:val="auto"/>
                      <w:highlight w:val="none"/>
                      <w:lang w:val="en-US" w:eastAsia="zh-CN"/>
                    </w:rPr>
                    <w:t xml:space="preserve"> </w:t>
                  </w:r>
                </w:p>
              </w:tc>
              <w:tc>
                <w:tcPr>
                  <w:tcW w:w="1777" w:type="pct"/>
                  <w:vAlign w:val="center"/>
                </w:tcPr>
                <w:p w14:paraId="5C159D5F">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r>
                    <w:rPr>
                      <w:rFonts w:hint="eastAsia" w:ascii="Times New Roman" w:hAnsi="Times New Roman" w:eastAsia="宋体" w:cs="Times New Roman"/>
                      <w:color w:val="auto"/>
                      <w:highlight w:val="none"/>
                      <w:lang w:val="en-US" w:eastAsia="zh-CN"/>
                    </w:rPr>
                    <w:t xml:space="preserve"> </w:t>
                  </w:r>
                </w:p>
              </w:tc>
              <w:tc>
                <w:tcPr>
                  <w:tcW w:w="794" w:type="pct"/>
                  <w:vAlign w:val="center"/>
                </w:tcPr>
                <w:p w14:paraId="7545EEDD">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与环评要求一致</w:t>
                  </w:r>
                </w:p>
              </w:tc>
            </w:tr>
          </w:tbl>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14:paraId="044F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594F35E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highlight w:val="none"/>
                    </w:rPr>
                  </w:pPr>
                  <w:r>
                    <w:rPr>
                      <w:color w:val="auto"/>
                      <w:highlight w:val="none"/>
                    </w:rPr>
                    <w:drawing>
                      <wp:inline distT="0" distB="0" distL="114300" distR="114300">
                        <wp:extent cx="1934210" cy="2160270"/>
                        <wp:effectExtent l="0" t="0" r="8890" b="1143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9"/>
                                <a:srcRect r="44466"/>
                                <a:stretch>
                                  <a:fillRect/>
                                </a:stretch>
                              </pic:blipFill>
                              <pic:spPr>
                                <a:xfrm>
                                  <a:off x="0" y="0"/>
                                  <a:ext cx="1934210" cy="2160270"/>
                                </a:xfrm>
                                <a:prstGeom prst="rect">
                                  <a:avLst/>
                                </a:prstGeom>
                                <a:noFill/>
                                <a:ln>
                                  <a:noFill/>
                                </a:ln>
                              </pic:spPr>
                            </pic:pic>
                          </a:graphicData>
                        </a:graphic>
                      </wp:inline>
                    </w:drawing>
                  </w:r>
                </w:p>
                <w:p w14:paraId="0FB834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设备减振</w:t>
                  </w:r>
                </w:p>
              </w:tc>
              <w:tc>
                <w:tcPr>
                  <w:tcW w:w="2500" w:type="pct"/>
                </w:tcPr>
                <w:p w14:paraId="13D8C9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1501140" cy="2160270"/>
                        <wp:effectExtent l="0" t="0" r="3810" b="11430"/>
                        <wp:docPr id="11" name="图片 11" descr="30f24268b07bda75b6e3757b1c70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0f24268b07bda75b6e3757b1c70b4e"/>
                                <pic:cNvPicPr>
                                  <a:picLocks noChangeAspect="1"/>
                                </pic:cNvPicPr>
                              </pic:nvPicPr>
                              <pic:blipFill>
                                <a:blip r:embed="rId10"/>
                                <a:srcRect r="60917"/>
                                <a:stretch>
                                  <a:fillRect/>
                                </a:stretch>
                              </pic:blipFill>
                              <pic:spPr>
                                <a:xfrm>
                                  <a:off x="0" y="0"/>
                                  <a:ext cx="1501140" cy="2160270"/>
                                </a:xfrm>
                                <a:prstGeom prst="rect">
                                  <a:avLst/>
                                </a:prstGeom>
                              </pic:spPr>
                            </pic:pic>
                          </a:graphicData>
                        </a:graphic>
                      </wp:inline>
                    </w:drawing>
                  </w:r>
                </w:p>
                <w:p w14:paraId="09E1436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建筑隔</w:t>
                  </w:r>
                  <w:r>
                    <w:rPr>
                      <w:rFonts w:hint="default" w:ascii="Times New Roman" w:hAnsi="Times New Roman" w:eastAsia="宋体" w:cs="Times New Roman"/>
                      <w:b/>
                      <w:bCs/>
                      <w:color w:val="auto"/>
                      <w:sz w:val="24"/>
                      <w:highlight w:val="none"/>
                      <w:lang w:val="en-US" w:eastAsia="zh-CN"/>
                    </w:rPr>
                    <w:t>声</w:t>
                  </w:r>
                  <w:r>
                    <w:rPr>
                      <w:rFonts w:hint="eastAsia" w:ascii="Times New Roman" w:hAnsi="Times New Roman" w:eastAsia="宋体" w:cs="Times New Roman"/>
                      <w:b/>
                      <w:bCs/>
                      <w:color w:val="auto"/>
                      <w:sz w:val="24"/>
                      <w:highlight w:val="none"/>
                      <w:lang w:val="en-US" w:eastAsia="zh-CN"/>
                    </w:rPr>
                    <w:t xml:space="preserve"> </w:t>
                  </w:r>
                </w:p>
              </w:tc>
            </w:tr>
          </w:tbl>
          <w:p w14:paraId="1B5CE60A">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4、固废</w:t>
            </w:r>
          </w:p>
          <w:p w14:paraId="0ECB2268">
            <w:pPr>
              <w:pStyle w:val="19"/>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营运期产生的固废主要包括员工生活垃圾、</w:t>
            </w:r>
            <w:r>
              <w:rPr>
                <w:rFonts w:hint="default" w:ascii="Times New Roman" w:hAnsi="Times New Roman" w:eastAsia="宋体" w:cs="Times New Roman"/>
                <w:color w:val="auto"/>
                <w:sz w:val="24"/>
                <w:highlight w:val="none"/>
                <w:lang w:eastAsia="zh-CN"/>
              </w:rPr>
              <w:t>金属边角料</w:t>
            </w:r>
            <w:r>
              <w:rPr>
                <w:rFonts w:hint="default" w:ascii="Times New Roman" w:hAnsi="Times New Roman" w:eastAsia="宋体" w:cs="Times New Roman"/>
                <w:color w:val="auto"/>
                <w:sz w:val="24"/>
                <w:highlight w:val="none"/>
              </w:rPr>
              <w:t>、废切削液、废焊材、</w:t>
            </w:r>
            <w:r>
              <w:rPr>
                <w:rFonts w:hint="default" w:ascii="Times New Roman" w:hAnsi="Times New Roman" w:eastAsia="宋体" w:cs="Times New Roman"/>
                <w:color w:val="auto"/>
                <w:sz w:val="24"/>
                <w:highlight w:val="none"/>
                <w:lang w:eastAsia="zh-CN"/>
              </w:rPr>
              <w:t>废液压油、</w:t>
            </w:r>
            <w:r>
              <w:rPr>
                <w:rFonts w:hint="default" w:ascii="Times New Roman" w:hAnsi="Times New Roman" w:eastAsia="宋体" w:cs="Times New Roman"/>
                <w:color w:val="auto"/>
                <w:sz w:val="24"/>
                <w:highlight w:val="none"/>
                <w:lang w:val="en-US" w:eastAsia="zh-CN"/>
              </w:rPr>
              <w:t>化粪池污泥、</w:t>
            </w:r>
            <w:r>
              <w:rPr>
                <w:rFonts w:hint="default" w:ascii="Times New Roman" w:hAnsi="Times New Roman" w:eastAsia="宋体" w:cs="Times New Roman"/>
                <w:color w:val="auto"/>
                <w:sz w:val="24"/>
                <w:highlight w:val="none"/>
              </w:rPr>
              <w:t>废包装桶、</w:t>
            </w:r>
            <w:r>
              <w:rPr>
                <w:rFonts w:hint="default" w:ascii="Times New Roman" w:hAnsi="Times New Roman" w:eastAsia="宋体" w:cs="Times New Roman"/>
                <w:color w:val="auto"/>
                <w:sz w:val="24"/>
                <w:highlight w:val="none"/>
                <w:lang w:eastAsia="zh-CN"/>
              </w:rPr>
              <w:t>废过滤网</w:t>
            </w:r>
            <w:r>
              <w:rPr>
                <w:rFonts w:hint="default" w:ascii="Times New Roman" w:hAnsi="Times New Roman" w:eastAsia="宋体" w:cs="Times New Roman"/>
                <w:color w:val="auto"/>
                <w:sz w:val="24"/>
                <w:highlight w:val="none"/>
              </w:rPr>
              <w:t>。</w:t>
            </w:r>
          </w:p>
          <w:p w14:paraId="43E9EB2A">
            <w:pPr>
              <w:pStyle w:val="19"/>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生活垃圾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化粪池污泥</w:t>
            </w:r>
            <w:r>
              <w:rPr>
                <w:rFonts w:hint="default" w:ascii="Times New Roman" w:hAnsi="Times New Roman" w:eastAsia="宋体" w:cs="Times New Roman"/>
                <w:color w:val="auto"/>
                <w:sz w:val="24"/>
                <w:highlight w:val="none"/>
              </w:rPr>
              <w:t>环卫</w:t>
            </w:r>
            <w:r>
              <w:rPr>
                <w:rFonts w:hint="eastAsia" w:ascii="Times New Roman" w:hAnsi="Times New Roman" w:eastAsia="宋体" w:cs="Times New Roman"/>
                <w:color w:val="auto"/>
                <w:sz w:val="24"/>
                <w:highlight w:val="none"/>
                <w:lang w:eastAsia="zh-CN"/>
              </w:rPr>
              <w:t>托运</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eastAsia="zh-CN"/>
              </w:rPr>
              <w:t>金属边角料</w:t>
            </w:r>
            <w:r>
              <w:rPr>
                <w:rFonts w:hint="default" w:ascii="Times New Roman" w:hAnsi="Times New Roman" w:eastAsia="宋体" w:cs="Times New Roman"/>
                <w:color w:val="auto"/>
                <w:sz w:val="24"/>
                <w:highlight w:val="none"/>
              </w:rPr>
              <w:t>、废焊材，统一收集后外售；危险废物：废切削液、</w:t>
            </w:r>
            <w:r>
              <w:rPr>
                <w:rFonts w:hint="default" w:ascii="Times New Roman" w:hAnsi="Times New Roman" w:eastAsia="宋体" w:cs="Times New Roman"/>
                <w:color w:val="auto"/>
                <w:sz w:val="24"/>
                <w:highlight w:val="none"/>
                <w:lang w:eastAsia="zh-CN"/>
              </w:rPr>
              <w:t>废液压油</w:t>
            </w:r>
            <w:r>
              <w:rPr>
                <w:rFonts w:hint="default" w:ascii="Times New Roman" w:hAnsi="Times New Roman" w:eastAsia="宋体" w:cs="Times New Roman"/>
                <w:color w:val="auto"/>
                <w:sz w:val="24"/>
                <w:highlight w:val="none"/>
              </w:rPr>
              <w:t>、废包装桶</w:t>
            </w:r>
            <w:r>
              <w:rPr>
                <w:rFonts w:hint="default" w:ascii="Times New Roman" w:hAnsi="Times New Roman" w:eastAsia="宋体" w:cs="Times New Roman"/>
                <w:color w:val="auto"/>
                <w:sz w:val="24"/>
                <w:highlight w:val="none"/>
                <w:lang w:eastAsia="zh-CN"/>
              </w:rPr>
              <w:t>、废过滤网</w:t>
            </w:r>
            <w:r>
              <w:rPr>
                <w:rFonts w:hint="default" w:ascii="Times New Roman" w:hAnsi="Times New Roman" w:eastAsia="宋体" w:cs="Times New Roman"/>
                <w:color w:val="auto"/>
                <w:sz w:val="24"/>
                <w:highlight w:val="none"/>
              </w:rPr>
              <w:t>，统一收集后，危废库暂存，并委托有资质单位处置</w:t>
            </w:r>
            <w:r>
              <w:rPr>
                <w:rFonts w:hint="default" w:ascii="Times New Roman" w:hAnsi="Times New Roman" w:eastAsia="宋体" w:cs="Times New Roman"/>
                <w:color w:val="auto"/>
                <w:sz w:val="24"/>
                <w:highlight w:val="none"/>
                <w:lang w:val="en-US" w:eastAsia="zh-CN"/>
              </w:rPr>
              <w:t>。</w:t>
            </w:r>
          </w:p>
          <w:p w14:paraId="4DF0F6E4">
            <w:pPr>
              <w:keepNext w:val="0"/>
              <w:keepLines w:val="0"/>
              <w:pageBreakBefore w:val="0"/>
              <w:kinsoku/>
              <w:wordWrap/>
              <w:overflowPunct/>
              <w:topLinePunct w:val="0"/>
              <w:autoSpaceDN/>
              <w:bidi w:val="0"/>
              <w:adjustRightInd w:val="0"/>
              <w:snapToGrid w:val="0"/>
              <w:spacing w:before="156" w:beforeLines="50" w:line="460" w:lineRule="exact"/>
              <w:jc w:val="center"/>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kern w:val="0"/>
                <w:sz w:val="24"/>
                <w:highlight w:val="none"/>
              </w:rPr>
              <w:t>表3-4</w:t>
            </w:r>
            <w:r>
              <w:rPr>
                <w:rFonts w:hint="default" w:ascii="Times New Roman" w:hAnsi="Times New Roman" w:eastAsia="宋体" w:cs="Times New Roman"/>
                <w:b/>
                <w:color w:val="auto"/>
                <w:sz w:val="24"/>
                <w:highlight w:val="none"/>
              </w:rPr>
              <w:t>本项目</w:t>
            </w:r>
            <w:r>
              <w:rPr>
                <w:rFonts w:hint="default" w:ascii="Times New Roman" w:hAnsi="Times New Roman" w:eastAsia="宋体" w:cs="Times New Roman"/>
                <w:b/>
                <w:color w:val="auto"/>
                <w:kern w:val="0"/>
                <w:sz w:val="24"/>
                <w:highlight w:val="none"/>
              </w:rPr>
              <w:t>固废产生和排放一览表</w:t>
            </w:r>
          </w:p>
          <w:tbl>
            <w:tblPr>
              <w:tblStyle w:val="26"/>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78"/>
              <w:gridCol w:w="2508"/>
              <w:gridCol w:w="2721"/>
              <w:gridCol w:w="1496"/>
            </w:tblGrid>
            <w:tr w14:paraId="1C8DB4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50" w:type="pct"/>
                  <w:vMerge w:val="restart"/>
                  <w:vAlign w:val="center"/>
                </w:tcPr>
                <w:p w14:paraId="0B9480D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3148" w:type="pct"/>
                  <w:gridSpan w:val="2"/>
                  <w:vAlign w:val="center"/>
                </w:tcPr>
                <w:p w14:paraId="6C565EA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防治措施</w:t>
                  </w:r>
                </w:p>
              </w:tc>
              <w:tc>
                <w:tcPr>
                  <w:tcW w:w="900" w:type="pct"/>
                  <w:vMerge w:val="restart"/>
                  <w:vAlign w:val="center"/>
                </w:tcPr>
                <w:p w14:paraId="647E1EB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变化情况</w:t>
                  </w:r>
                </w:p>
              </w:tc>
            </w:tr>
            <w:tr w14:paraId="14DFCF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950" w:type="pct"/>
                  <w:vMerge w:val="continue"/>
                  <w:vAlign w:val="center"/>
                </w:tcPr>
                <w:p w14:paraId="22AAA4E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p>
              </w:tc>
              <w:tc>
                <w:tcPr>
                  <w:tcW w:w="1510" w:type="pct"/>
                  <w:vAlign w:val="center"/>
                </w:tcPr>
                <w:p w14:paraId="2107B46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环评要求的污染防治措施</w:t>
                  </w:r>
                </w:p>
              </w:tc>
              <w:tc>
                <w:tcPr>
                  <w:tcW w:w="1638" w:type="pct"/>
                  <w:vAlign w:val="center"/>
                </w:tcPr>
                <w:p w14:paraId="0806554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实际落实情况</w:t>
                  </w:r>
                </w:p>
              </w:tc>
              <w:tc>
                <w:tcPr>
                  <w:tcW w:w="900" w:type="pct"/>
                  <w:vMerge w:val="continue"/>
                  <w:vAlign w:val="center"/>
                </w:tcPr>
                <w:p w14:paraId="3436202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p>
              </w:tc>
            </w:tr>
            <w:tr w14:paraId="1FD455A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50" w:type="pct"/>
                  <w:vAlign w:val="center"/>
                </w:tcPr>
                <w:p w14:paraId="0A627D7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一般固废</w:t>
                  </w:r>
                </w:p>
              </w:tc>
              <w:tc>
                <w:tcPr>
                  <w:tcW w:w="1510" w:type="pct"/>
                  <w:vAlign w:val="center"/>
                </w:tcPr>
                <w:p w14:paraId="76EA290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生活垃圾</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废布袋、化粪池污泥</w:t>
                  </w:r>
                  <w:r>
                    <w:rPr>
                      <w:rFonts w:hint="default" w:ascii="Times New Roman" w:hAnsi="Times New Roman" w:eastAsia="宋体" w:cs="Times New Roman"/>
                      <w:color w:val="auto"/>
                      <w:szCs w:val="21"/>
                      <w:highlight w:val="none"/>
                    </w:rPr>
                    <w:t>环卫</w:t>
                  </w:r>
                  <w:r>
                    <w:rPr>
                      <w:rFonts w:hint="eastAsia" w:ascii="Times New Roman" w:hAnsi="Times New Roman" w:eastAsia="宋体" w:cs="Times New Roman"/>
                      <w:color w:val="auto"/>
                      <w:szCs w:val="21"/>
                      <w:highlight w:val="none"/>
                      <w:lang w:eastAsia="zh-CN"/>
                    </w:rPr>
                    <w:t>托运</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eastAsia="zh-CN"/>
                    </w:rPr>
                    <w:t>金属边角料</w:t>
                  </w:r>
                  <w:r>
                    <w:rPr>
                      <w:rFonts w:hint="default" w:ascii="Times New Roman" w:hAnsi="Times New Roman" w:eastAsia="宋体" w:cs="Times New Roman"/>
                      <w:color w:val="auto"/>
                      <w:szCs w:val="21"/>
                      <w:highlight w:val="none"/>
                    </w:rPr>
                    <w:t>、废焊材、收集粉尘，统一收集后外售</w:t>
                  </w:r>
                </w:p>
              </w:tc>
              <w:tc>
                <w:tcPr>
                  <w:tcW w:w="1638" w:type="pct"/>
                  <w:vAlign w:val="center"/>
                </w:tcPr>
                <w:p w14:paraId="5FD37F1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企业不产生废布袋、收集粉尘，</w:t>
                  </w:r>
                  <w:r>
                    <w:rPr>
                      <w:rFonts w:hint="default" w:ascii="Times New Roman" w:hAnsi="Times New Roman" w:eastAsia="宋体" w:cs="Times New Roman"/>
                      <w:color w:val="auto"/>
                      <w:szCs w:val="21"/>
                      <w:highlight w:val="none"/>
                    </w:rPr>
                    <w:t>生活垃圾</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化粪池污泥</w:t>
                  </w:r>
                  <w:r>
                    <w:rPr>
                      <w:rFonts w:hint="default" w:ascii="Times New Roman" w:hAnsi="Times New Roman" w:eastAsia="宋体" w:cs="Times New Roman"/>
                      <w:color w:val="auto"/>
                      <w:szCs w:val="21"/>
                      <w:highlight w:val="none"/>
                    </w:rPr>
                    <w:t>环卫</w:t>
                  </w:r>
                  <w:r>
                    <w:rPr>
                      <w:rFonts w:hint="eastAsia" w:ascii="Times New Roman" w:hAnsi="Times New Roman" w:eastAsia="宋体" w:cs="Times New Roman"/>
                      <w:color w:val="auto"/>
                      <w:szCs w:val="21"/>
                      <w:highlight w:val="none"/>
                      <w:lang w:eastAsia="zh-CN"/>
                    </w:rPr>
                    <w:t>托运</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eastAsia="zh-CN"/>
                    </w:rPr>
                    <w:t>金属边角料</w:t>
                  </w:r>
                  <w:r>
                    <w:rPr>
                      <w:rFonts w:hint="default" w:ascii="Times New Roman" w:hAnsi="Times New Roman" w:eastAsia="宋体" w:cs="Times New Roman"/>
                      <w:color w:val="auto"/>
                      <w:szCs w:val="21"/>
                      <w:highlight w:val="none"/>
                    </w:rPr>
                    <w:t>、废焊材，统一收集后外售</w:t>
                  </w:r>
                </w:p>
              </w:tc>
              <w:tc>
                <w:tcPr>
                  <w:tcW w:w="900" w:type="pct"/>
                  <w:vAlign w:val="center"/>
                </w:tcPr>
                <w:p w14:paraId="091CB00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无粉尘产生，不需设置布袋除尘器</w:t>
                  </w:r>
                </w:p>
              </w:tc>
            </w:tr>
            <w:tr w14:paraId="694E91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50" w:type="pct"/>
                  <w:vAlign w:val="center"/>
                </w:tcPr>
                <w:p w14:paraId="60F2626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危险废物</w:t>
                  </w:r>
                </w:p>
              </w:tc>
              <w:tc>
                <w:tcPr>
                  <w:tcW w:w="1510" w:type="pct"/>
                  <w:vAlign w:val="center"/>
                </w:tcPr>
                <w:p w14:paraId="4A7732F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废切削液、废液压油、废包装桶、废过滤网</w:t>
                  </w:r>
                  <w:r>
                    <w:rPr>
                      <w:rFonts w:hint="default" w:ascii="Times New Roman" w:hAnsi="Times New Roman" w:eastAsia="宋体" w:cs="Times New Roman"/>
                      <w:color w:val="auto"/>
                      <w:szCs w:val="21"/>
                      <w:highlight w:val="none"/>
                    </w:rPr>
                    <w:t>收集后委托有资质单位处理</w:t>
                  </w:r>
                </w:p>
              </w:tc>
              <w:tc>
                <w:tcPr>
                  <w:tcW w:w="1638" w:type="pct"/>
                  <w:vAlign w:val="center"/>
                </w:tcPr>
                <w:p w14:paraId="5835663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废切削液、废液压油、废包装桶、废过滤网</w:t>
                  </w:r>
                  <w:r>
                    <w:rPr>
                      <w:rFonts w:hint="default" w:ascii="Times New Roman" w:hAnsi="Times New Roman" w:eastAsia="宋体" w:cs="Times New Roman"/>
                      <w:color w:val="auto"/>
                      <w:szCs w:val="21"/>
                      <w:highlight w:val="none"/>
                    </w:rPr>
                    <w:t>收集后委托南京经源环境服务有限公司处理</w:t>
                  </w:r>
                </w:p>
              </w:tc>
              <w:tc>
                <w:tcPr>
                  <w:tcW w:w="900" w:type="pct"/>
                  <w:vAlign w:val="center"/>
                </w:tcPr>
                <w:p w14:paraId="307C73C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与环评要求一致</w:t>
                  </w:r>
                </w:p>
              </w:tc>
            </w:tr>
          </w:tbl>
          <w:p w14:paraId="05C18ED1">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厂内建设一座规范化的</w:t>
            </w:r>
            <w:r>
              <w:rPr>
                <w:rFonts w:hint="default" w:ascii="Times New Roman" w:hAnsi="Times New Roman" w:eastAsia="宋体" w:cs="Times New Roman"/>
                <w:color w:val="auto"/>
                <w:sz w:val="24"/>
                <w:highlight w:val="none"/>
                <w:lang w:eastAsia="zh-CN"/>
              </w:rPr>
              <w:t>危废仓库</w:t>
            </w:r>
            <w:r>
              <w:rPr>
                <w:rFonts w:hint="default" w:ascii="Times New Roman" w:hAnsi="Times New Roman" w:eastAsia="宋体" w:cs="Times New Roman"/>
                <w:color w:val="auto"/>
                <w:sz w:val="24"/>
                <w:highlight w:val="none"/>
              </w:rPr>
              <w:t>，严格执行《省生态环境厅关于印发江苏省危险废物贮存规范化管理专项整治行动方案的通知》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苏环办〔2019〕149号）要求，按照《环境保护图形标志固体废物贮存</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处置）场》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 15562.2-1995）和危险废物识别标识设置规范设置标志，配备通讯设备、照明设施和消防设施；企业应根据危险废物的种类和特性进行分区、分类贮存，设置防雨、防火、防雷、防扬散、防渗漏装置及泄漏液体收集装置。</w:t>
            </w:r>
          </w:p>
          <w:tbl>
            <w:tblPr>
              <w:tblStyle w:val="27"/>
              <w:tblW w:w="83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5"/>
              <w:gridCol w:w="4156"/>
            </w:tblGrid>
            <w:tr w14:paraId="4C487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3D3A13B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00225" cy="2160270"/>
                        <wp:effectExtent l="0" t="0" r="9525" b="11430"/>
                        <wp:docPr id="44" name="图片 44" descr="9e81e2823c9a69870d6c1c4e34d9dd7"/>
                        <wp:cNvGraphicFramePr/>
                        <a:graphic xmlns:a="http://schemas.openxmlformats.org/drawingml/2006/main">
                          <a:graphicData uri="http://schemas.openxmlformats.org/drawingml/2006/picture">
                            <pic:pic xmlns:pic="http://schemas.openxmlformats.org/drawingml/2006/picture">
                              <pic:nvPicPr>
                                <pic:cNvPr id="44" name="图片 44" descr="9e81e2823c9a69870d6c1c4e34d9dd7"/>
                                <pic:cNvPicPr/>
                              </pic:nvPicPr>
                              <pic:blipFill>
                                <a:blip r:embed="rId11"/>
                                <a:srcRect b="31822"/>
                                <a:stretch>
                                  <a:fillRect/>
                                </a:stretch>
                              </pic:blipFill>
                              <pic:spPr>
                                <a:xfrm>
                                  <a:off x="0" y="0"/>
                                  <a:ext cx="1800225" cy="2160270"/>
                                </a:xfrm>
                                <a:prstGeom prst="rect">
                                  <a:avLst/>
                                </a:prstGeom>
                              </pic:spPr>
                            </pic:pic>
                          </a:graphicData>
                        </a:graphic>
                      </wp:inline>
                    </w:drawing>
                  </w:r>
                </w:p>
                <w:p w14:paraId="380C836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危废贮存设施及环保标志牌</w:t>
                  </w:r>
                </w:p>
              </w:tc>
              <w:tc>
                <w:tcPr>
                  <w:tcW w:w="4153" w:type="dxa"/>
                  <w:vAlign w:val="top"/>
                </w:tcPr>
                <w:p w14:paraId="3B3280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00225" cy="2160270"/>
                        <wp:effectExtent l="0" t="0" r="9525" b="11430"/>
                        <wp:docPr id="45" name="图片 45" descr="9b0e01a763fa58a8abc9fec21d7dbe9"/>
                        <wp:cNvGraphicFramePr/>
                        <a:graphic xmlns:a="http://schemas.openxmlformats.org/drawingml/2006/main">
                          <a:graphicData uri="http://schemas.openxmlformats.org/drawingml/2006/picture">
                            <pic:pic xmlns:pic="http://schemas.openxmlformats.org/drawingml/2006/picture">
                              <pic:nvPicPr>
                                <pic:cNvPr id="45" name="图片 45" descr="9b0e01a763fa58a8abc9fec21d7dbe9"/>
                                <pic:cNvPicPr/>
                              </pic:nvPicPr>
                              <pic:blipFill>
                                <a:blip r:embed="rId12"/>
                                <a:stretch>
                                  <a:fillRect/>
                                </a:stretch>
                              </pic:blipFill>
                              <pic:spPr>
                                <a:xfrm>
                                  <a:off x="0" y="0"/>
                                  <a:ext cx="1800225" cy="2160270"/>
                                </a:xfrm>
                                <a:prstGeom prst="rect">
                                  <a:avLst/>
                                </a:prstGeom>
                              </pic:spPr>
                            </pic:pic>
                          </a:graphicData>
                        </a:graphic>
                      </wp:inline>
                    </w:drawing>
                  </w:r>
                </w:p>
                <w:p w14:paraId="7DE921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危废仓库内部及环保标志牌</w:t>
                  </w:r>
                </w:p>
              </w:tc>
            </w:tr>
            <w:tr w14:paraId="5BD51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620574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00225" cy="2160270"/>
                        <wp:effectExtent l="0" t="0" r="9525" b="11430"/>
                        <wp:docPr id="46" name="图片 46" descr="b479f0fa041b3707b31c6447f7c35fa"/>
                        <wp:cNvGraphicFramePr/>
                        <a:graphic xmlns:a="http://schemas.openxmlformats.org/drawingml/2006/main">
                          <a:graphicData uri="http://schemas.openxmlformats.org/drawingml/2006/picture">
                            <pic:pic xmlns:pic="http://schemas.openxmlformats.org/drawingml/2006/picture">
                              <pic:nvPicPr>
                                <pic:cNvPr id="46" name="图片 46" descr="b479f0fa041b3707b31c6447f7c35fa"/>
                                <pic:cNvPicPr/>
                              </pic:nvPicPr>
                              <pic:blipFill>
                                <a:blip r:embed="rId13"/>
                                <a:stretch>
                                  <a:fillRect/>
                                </a:stretch>
                              </pic:blipFill>
                              <pic:spPr>
                                <a:xfrm>
                                  <a:off x="0" y="0"/>
                                  <a:ext cx="1800225" cy="2160270"/>
                                </a:xfrm>
                                <a:prstGeom prst="rect">
                                  <a:avLst/>
                                </a:prstGeom>
                              </pic:spPr>
                            </pic:pic>
                          </a:graphicData>
                        </a:graphic>
                      </wp:inline>
                    </w:drawing>
                  </w:r>
                </w:p>
                <w:p w14:paraId="70C3F1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应急物资</w:t>
                  </w:r>
                </w:p>
              </w:tc>
              <w:tc>
                <w:tcPr>
                  <w:tcW w:w="4153" w:type="dxa"/>
                  <w:vAlign w:val="top"/>
                </w:tcPr>
                <w:p w14:paraId="7E3C3C2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1800225" cy="2160270"/>
                        <wp:effectExtent l="0" t="0" r="9525" b="11430"/>
                        <wp:docPr id="57" name="图片 57" descr="4b72b9e09ed9e90750b13a9c9fff637"/>
                        <wp:cNvGraphicFramePr/>
                        <a:graphic xmlns:a="http://schemas.openxmlformats.org/drawingml/2006/main">
                          <a:graphicData uri="http://schemas.openxmlformats.org/drawingml/2006/picture">
                            <pic:pic xmlns:pic="http://schemas.openxmlformats.org/drawingml/2006/picture">
                              <pic:nvPicPr>
                                <pic:cNvPr id="57" name="图片 57" descr="4b72b9e09ed9e90750b13a9c9fff637"/>
                                <pic:cNvPicPr/>
                              </pic:nvPicPr>
                              <pic:blipFill>
                                <a:blip r:embed="rId14"/>
                                <a:stretch>
                                  <a:fillRect/>
                                </a:stretch>
                              </pic:blipFill>
                              <pic:spPr>
                                <a:xfrm>
                                  <a:off x="0" y="0"/>
                                  <a:ext cx="1800225" cy="2160270"/>
                                </a:xfrm>
                                <a:prstGeom prst="rect">
                                  <a:avLst/>
                                </a:prstGeom>
                              </pic:spPr>
                            </pic:pic>
                          </a:graphicData>
                        </a:graphic>
                      </wp:inline>
                    </w:drawing>
                  </w:r>
                </w:p>
                <w:p w14:paraId="63CD40C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危废仓库内部及环保标志牌</w:t>
                  </w:r>
                </w:p>
              </w:tc>
            </w:tr>
            <w:tr w14:paraId="5E6C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6FE64C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00225" cy="2160270"/>
                        <wp:effectExtent l="0" t="0" r="9525" b="11430"/>
                        <wp:docPr id="52" name="图片 52" descr="7349ac81744586e81010899d14951ce"/>
                        <wp:cNvGraphicFramePr/>
                        <a:graphic xmlns:a="http://schemas.openxmlformats.org/drawingml/2006/main">
                          <a:graphicData uri="http://schemas.openxmlformats.org/drawingml/2006/picture">
                            <pic:pic xmlns:pic="http://schemas.openxmlformats.org/drawingml/2006/picture">
                              <pic:nvPicPr>
                                <pic:cNvPr id="52" name="图片 52" descr="7349ac81744586e81010899d14951ce"/>
                                <pic:cNvPicPr/>
                              </pic:nvPicPr>
                              <pic:blipFill>
                                <a:blip r:embed="rId15"/>
                                <a:stretch>
                                  <a:fillRect/>
                                </a:stretch>
                              </pic:blipFill>
                              <pic:spPr>
                                <a:xfrm>
                                  <a:off x="0" y="0"/>
                                  <a:ext cx="1800225" cy="2160270"/>
                                </a:xfrm>
                                <a:prstGeom prst="rect">
                                  <a:avLst/>
                                </a:prstGeom>
                              </pic:spPr>
                            </pic:pic>
                          </a:graphicData>
                        </a:graphic>
                      </wp:inline>
                    </w:drawing>
                  </w:r>
                </w:p>
                <w:p w14:paraId="51E776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危废仓库监控</w:t>
                  </w:r>
                </w:p>
              </w:tc>
              <w:tc>
                <w:tcPr>
                  <w:tcW w:w="4153" w:type="dxa"/>
                  <w:vAlign w:val="top"/>
                </w:tcPr>
                <w:p w14:paraId="49DED7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160270" cy="1800225"/>
                        <wp:effectExtent l="0" t="0" r="9525" b="11430"/>
                        <wp:docPr id="56" name="图片 56" descr="062aaad2aafb25b4686a302b4d43303"/>
                        <wp:cNvGraphicFramePr/>
                        <a:graphic xmlns:a="http://schemas.openxmlformats.org/drawingml/2006/main">
                          <a:graphicData uri="http://schemas.openxmlformats.org/drawingml/2006/picture">
                            <pic:pic xmlns:pic="http://schemas.openxmlformats.org/drawingml/2006/picture">
                              <pic:nvPicPr>
                                <pic:cNvPr id="56" name="图片 56" descr="062aaad2aafb25b4686a302b4d43303"/>
                                <pic:cNvPicPr/>
                              </pic:nvPicPr>
                              <pic:blipFill>
                                <a:blip r:embed="rId16"/>
                                <a:stretch>
                                  <a:fillRect/>
                                </a:stretch>
                              </pic:blipFill>
                              <pic:spPr>
                                <a:xfrm rot="16200000">
                                  <a:off x="0" y="0"/>
                                  <a:ext cx="2160270" cy="1800225"/>
                                </a:xfrm>
                                <a:prstGeom prst="rect">
                                  <a:avLst/>
                                </a:prstGeom>
                              </pic:spPr>
                            </pic:pic>
                          </a:graphicData>
                        </a:graphic>
                      </wp:inline>
                    </w:drawing>
                  </w:r>
                </w:p>
                <w:p w14:paraId="4C40D6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危废仓库台账</w:t>
                  </w:r>
                </w:p>
              </w:tc>
            </w:tr>
          </w:tbl>
          <w:p w14:paraId="0A9D5CAD">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5、环保投资的落实情况</w:t>
            </w:r>
          </w:p>
          <w:p w14:paraId="3864004D">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en-US" w:eastAsia="zh-CN"/>
              </w:rPr>
              <w:t>本</w:t>
            </w:r>
            <w:r>
              <w:rPr>
                <w:rFonts w:hint="default" w:ascii="Times New Roman" w:hAnsi="Times New Roman" w:eastAsia="宋体" w:cs="Times New Roman"/>
                <w:color w:val="auto"/>
                <w:sz w:val="24"/>
                <w:highlight w:val="none"/>
              </w:rPr>
              <w:t>项目环评中计划总投资</w:t>
            </w:r>
            <w:r>
              <w:rPr>
                <w:rFonts w:hint="default" w:ascii="Times New Roman" w:hAnsi="Times New Roman" w:eastAsia="宋体" w:cs="Times New Roman"/>
                <w:color w:val="auto"/>
                <w:sz w:val="24"/>
                <w:highlight w:val="none"/>
                <w:lang w:val="en-US" w:eastAsia="zh-CN"/>
              </w:rPr>
              <w:t>1000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环保投资估算为</w:t>
            </w:r>
            <w:r>
              <w:rPr>
                <w:rFonts w:hint="default"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占总投资的</w:t>
            </w:r>
            <w:r>
              <w:rPr>
                <w:rFonts w:hint="default"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color w:val="auto"/>
                <w:sz w:val="24"/>
                <w:highlight w:val="none"/>
              </w:rPr>
              <w:t>实际总投资</w:t>
            </w:r>
            <w:r>
              <w:rPr>
                <w:rFonts w:hint="eastAsia" w:ascii="Times New Roman" w:hAnsi="Times New Roman" w:eastAsia="宋体" w:cs="Times New Roman"/>
                <w:color w:val="auto"/>
                <w:sz w:val="24"/>
                <w:highlight w:val="none"/>
                <w:lang w:val="en-US" w:eastAsia="zh-CN"/>
              </w:rPr>
              <w:t>60</w:t>
            </w:r>
            <w:r>
              <w:rPr>
                <w:rFonts w:hint="default" w:ascii="Times New Roman" w:hAnsi="Times New Roman" w:eastAsia="宋体" w:cs="Times New Roman"/>
                <w:color w:val="auto"/>
                <w:sz w:val="24"/>
                <w:highlight w:val="none"/>
              </w:rPr>
              <w:t>0万元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环保投资为</w:t>
            </w:r>
            <w:r>
              <w:rPr>
                <w:rFonts w:hint="eastAsia"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占总投资的</w:t>
            </w:r>
            <w:r>
              <w:rPr>
                <w:rFonts w:hint="eastAsia" w:ascii="Times New Roman" w:hAnsi="Times New Roman" w:eastAsia="宋体" w:cs="Times New Roman"/>
                <w:color w:val="auto"/>
                <w:sz w:val="24"/>
                <w:highlight w:val="none"/>
                <w:lang w:val="en-US" w:eastAsia="zh-CN"/>
              </w:rPr>
              <w:t>1.7</w:t>
            </w:r>
            <w:r>
              <w:rPr>
                <w:rFonts w:hint="default" w:ascii="Times New Roman" w:hAnsi="Times New Roman" w:eastAsia="宋体" w:cs="Times New Roman"/>
                <w:color w:val="auto"/>
                <w:sz w:val="24"/>
                <w:highlight w:val="none"/>
              </w:rPr>
              <w:t>%。环保投资见表3-5所示。</w:t>
            </w:r>
          </w:p>
          <w:p w14:paraId="3229CA8B">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 w:val="24"/>
                <w:highlight w:val="none"/>
              </w:rPr>
              <w:t>表3-5环保投资一览算</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1144"/>
              <w:gridCol w:w="4671"/>
              <w:gridCol w:w="947"/>
              <w:gridCol w:w="1042"/>
            </w:tblGrid>
            <w:tr w14:paraId="6A033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0332AFB8">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5815" w:type="dxa"/>
                  <w:gridSpan w:val="2"/>
                  <w:vAlign w:val="center"/>
                </w:tcPr>
                <w:p w14:paraId="0AC348E9">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环保设备设施</w:t>
                  </w:r>
                </w:p>
              </w:tc>
              <w:tc>
                <w:tcPr>
                  <w:tcW w:w="947" w:type="dxa"/>
                  <w:vAlign w:val="center"/>
                </w:tcPr>
                <w:p w14:paraId="1209D1C4">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计划投资</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b/>
                      <w:bCs/>
                      <w:color w:val="auto"/>
                      <w:szCs w:val="21"/>
                      <w:highlight w:val="none"/>
                    </w:rPr>
                    <w:t>万元）</w:t>
                  </w:r>
                </w:p>
              </w:tc>
              <w:tc>
                <w:tcPr>
                  <w:tcW w:w="1042" w:type="dxa"/>
                  <w:vAlign w:val="center"/>
                </w:tcPr>
                <w:p w14:paraId="200B1D6D">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实际投资</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b/>
                      <w:bCs/>
                      <w:color w:val="auto"/>
                      <w:szCs w:val="21"/>
                      <w:highlight w:val="none"/>
                    </w:rPr>
                    <w:t>万元）</w:t>
                  </w:r>
                </w:p>
              </w:tc>
            </w:tr>
            <w:tr w14:paraId="764783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23D89EAD">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144" w:type="dxa"/>
                  <w:vAlign w:val="center"/>
                </w:tcPr>
                <w:p w14:paraId="186FE04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废气</w:t>
                  </w:r>
                </w:p>
              </w:tc>
              <w:tc>
                <w:tcPr>
                  <w:tcW w:w="4671" w:type="dxa"/>
                  <w:vAlign w:val="center"/>
                </w:tcPr>
                <w:p w14:paraId="0FB4DDB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布袋除尘器、移动式焊接烟尘除尘器</w:t>
                  </w:r>
                  <w:r>
                    <w:rPr>
                      <w:rFonts w:hint="default" w:ascii="Times New Roman" w:hAnsi="Times New Roman" w:eastAsia="宋体" w:cs="Times New Roman"/>
                      <w:color w:val="auto"/>
                      <w:highlight w:val="none"/>
                      <w:lang w:eastAsia="zh-CN"/>
                    </w:rPr>
                    <w:t>、油雾净化器</w:t>
                  </w:r>
                </w:p>
              </w:tc>
              <w:tc>
                <w:tcPr>
                  <w:tcW w:w="947" w:type="dxa"/>
                  <w:vAlign w:val="center"/>
                </w:tcPr>
                <w:p w14:paraId="7C42AAC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1042" w:type="dxa"/>
                  <w:vAlign w:val="center"/>
                </w:tcPr>
                <w:p w14:paraId="40E58554">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r>
            <w:tr w14:paraId="296645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63F130B4">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144" w:type="dxa"/>
                  <w:vAlign w:val="center"/>
                </w:tcPr>
                <w:p w14:paraId="312598B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废水</w:t>
                  </w:r>
                </w:p>
              </w:tc>
              <w:tc>
                <w:tcPr>
                  <w:tcW w:w="4671" w:type="dxa"/>
                  <w:vAlign w:val="center"/>
                </w:tcPr>
                <w:p w14:paraId="5C5971AA">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化粪池</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托运</w:t>
                  </w:r>
                  <w:r>
                    <w:rPr>
                      <w:rFonts w:hint="default" w:ascii="Times New Roman" w:hAnsi="Times New Roman" w:eastAsia="宋体" w:cs="Times New Roman"/>
                      <w:color w:val="auto"/>
                      <w:szCs w:val="21"/>
                      <w:highlight w:val="none"/>
                      <w:lang w:val="en-US" w:eastAsia="zh-CN"/>
                    </w:rPr>
                    <w:t>至湖熟集镇污水处理厂</w:t>
                  </w:r>
                </w:p>
              </w:tc>
              <w:tc>
                <w:tcPr>
                  <w:tcW w:w="947" w:type="dxa"/>
                  <w:vAlign w:val="center"/>
                </w:tcPr>
                <w:p w14:paraId="52DFE34A">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w:t>
                  </w:r>
                </w:p>
              </w:tc>
              <w:tc>
                <w:tcPr>
                  <w:tcW w:w="1042" w:type="dxa"/>
                  <w:vAlign w:val="center"/>
                </w:tcPr>
                <w:p w14:paraId="771D2B83">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r>
            <w:tr w14:paraId="01C4A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6334B660">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1144" w:type="dxa"/>
                  <w:vAlign w:val="center"/>
                </w:tcPr>
                <w:p w14:paraId="1F5A9F7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4671" w:type="dxa"/>
                  <w:vAlign w:val="center"/>
                </w:tcPr>
                <w:p w14:paraId="5516C223">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合理布局，增强车间密闭性，绿化隔声</w:t>
                  </w:r>
                </w:p>
              </w:tc>
              <w:tc>
                <w:tcPr>
                  <w:tcW w:w="947" w:type="dxa"/>
                  <w:vAlign w:val="center"/>
                </w:tcPr>
                <w:p w14:paraId="5B82F693">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1042" w:type="dxa"/>
                  <w:vAlign w:val="center"/>
                </w:tcPr>
                <w:p w14:paraId="1248CF24">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r>
            <w:tr w14:paraId="71F267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31FC2444">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1144" w:type="dxa"/>
                  <w:vAlign w:val="center"/>
                </w:tcPr>
                <w:p w14:paraId="0F9F640E">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固废</w:t>
                  </w:r>
                </w:p>
              </w:tc>
              <w:tc>
                <w:tcPr>
                  <w:tcW w:w="4671" w:type="dxa"/>
                  <w:vAlign w:val="center"/>
                </w:tcPr>
                <w:p w14:paraId="03A4431C">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10m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vertAlign w:val="baseline"/>
                      <w:lang w:val="en-US" w:eastAsia="zh-CN"/>
                    </w:rPr>
                    <w:t>危废暂存间、</w:t>
                  </w:r>
                  <w:r>
                    <w:rPr>
                      <w:rFonts w:hint="default" w:ascii="Times New Roman" w:hAnsi="Times New Roman" w:eastAsia="宋体" w:cs="Times New Roman"/>
                      <w:color w:val="auto"/>
                      <w:szCs w:val="21"/>
                      <w:highlight w:val="none"/>
                      <w:lang w:val="en-US" w:eastAsia="zh-CN"/>
                    </w:rPr>
                    <w:t>20m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vertAlign w:val="baseline"/>
                      <w:lang w:val="en-US" w:eastAsia="zh-CN"/>
                    </w:rPr>
                    <w:t>一般固废暂存场</w:t>
                  </w:r>
                </w:p>
              </w:tc>
              <w:tc>
                <w:tcPr>
                  <w:tcW w:w="947" w:type="dxa"/>
                  <w:vAlign w:val="center"/>
                </w:tcPr>
                <w:p w14:paraId="53822005">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1042" w:type="dxa"/>
                  <w:vAlign w:val="center"/>
                </w:tcPr>
                <w:p w14:paraId="322E1A40">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w:t>
                  </w:r>
                </w:p>
              </w:tc>
            </w:tr>
            <w:tr w14:paraId="5657D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7" w:type="dxa"/>
                  <w:gridSpan w:val="3"/>
                  <w:vAlign w:val="center"/>
                </w:tcPr>
                <w:p w14:paraId="6854E38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总计</w:t>
                  </w:r>
                </w:p>
              </w:tc>
              <w:tc>
                <w:tcPr>
                  <w:tcW w:w="947" w:type="dxa"/>
                  <w:vAlign w:val="center"/>
                </w:tcPr>
                <w:p w14:paraId="08041E0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14</w:t>
                  </w:r>
                </w:p>
              </w:tc>
              <w:tc>
                <w:tcPr>
                  <w:tcW w:w="1042" w:type="dxa"/>
                  <w:vAlign w:val="center"/>
                </w:tcPr>
                <w:p w14:paraId="2B683FCE">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w:t>
                  </w:r>
                </w:p>
              </w:tc>
            </w:tr>
          </w:tbl>
          <w:p w14:paraId="3124ACAD">
            <w:pPr>
              <w:pStyle w:val="11"/>
              <w:keepNext w:val="0"/>
              <w:keepLines w:val="0"/>
              <w:pageBreakBefore w:val="0"/>
              <w:tabs>
                <w:tab w:val="center" w:pos="4153"/>
                <w:tab w:val="right" w:pos="8306"/>
              </w:tabs>
              <w:kinsoku/>
              <w:wordWrap/>
              <w:overflowPunct/>
              <w:topLinePunct w:val="0"/>
              <w:autoSpaceDN/>
              <w:bidi w:val="0"/>
              <w:spacing w:line="460" w:lineRule="exact"/>
              <w:ind w:firstLine="36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ab/>
            </w:r>
          </w:p>
          <w:p w14:paraId="4E811301">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p>
          <w:p w14:paraId="28676108">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p>
          <w:p w14:paraId="3C930BD8">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6、环境保护设施</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三同时</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落实情况</w:t>
            </w:r>
          </w:p>
          <w:p w14:paraId="33C5E8C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bookmarkStart w:id="12" w:name="_Toc7522"/>
            <w:r>
              <w:rPr>
                <w:rFonts w:hint="default" w:ascii="Times New Roman" w:hAnsi="Times New Roman" w:eastAsia="宋体" w:cs="Times New Roman"/>
                <w:b/>
                <w:bCs/>
                <w:color w:val="auto"/>
                <w:sz w:val="24"/>
                <w:highlight w:val="none"/>
              </w:rPr>
              <w:t>表3-6环境保护设施落实情况</w:t>
            </w:r>
            <w:bookmarkEnd w:id="12"/>
          </w:p>
          <w:tbl>
            <w:tblPr>
              <w:tblStyle w:val="26"/>
              <w:tblW w:w="4998"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Layout w:type="autofit"/>
              <w:tblCellMar>
                <w:top w:w="0" w:type="dxa"/>
                <w:left w:w="0" w:type="dxa"/>
                <w:bottom w:w="0" w:type="dxa"/>
                <w:right w:w="0" w:type="dxa"/>
              </w:tblCellMar>
            </w:tblPr>
            <w:tblGrid>
              <w:gridCol w:w="655"/>
              <w:gridCol w:w="1193"/>
              <w:gridCol w:w="1334"/>
              <w:gridCol w:w="2130"/>
              <w:gridCol w:w="2042"/>
              <w:gridCol w:w="949"/>
            </w:tblGrid>
            <w:tr w14:paraId="16A913A9">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486B2529">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rPr>
                    <w:t>类别</w:t>
                  </w:r>
                </w:p>
              </w:tc>
              <w:tc>
                <w:tcPr>
                  <w:tcW w:w="718" w:type="pct"/>
                  <w:tcBorders>
                    <w:tl2br w:val="nil"/>
                    <w:tr2bl w:val="nil"/>
                  </w:tcBorders>
                  <w:vAlign w:val="center"/>
                </w:tcPr>
                <w:p w14:paraId="05AFC9EB">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污染源</w:t>
                  </w:r>
                </w:p>
              </w:tc>
              <w:tc>
                <w:tcPr>
                  <w:tcW w:w="803" w:type="pct"/>
                  <w:tcBorders>
                    <w:tl2br w:val="nil"/>
                    <w:tr2bl w:val="nil"/>
                  </w:tcBorders>
                  <w:vAlign w:val="center"/>
                </w:tcPr>
                <w:p w14:paraId="3F83DF3A">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1282" w:type="pct"/>
                  <w:tcBorders>
                    <w:tl2br w:val="nil"/>
                    <w:tr2bl w:val="nil"/>
                  </w:tcBorders>
                  <w:vAlign w:val="center"/>
                </w:tcPr>
                <w:p w14:paraId="5E0A16B3">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环评/初步设计治理措施</w:t>
                  </w:r>
                </w:p>
              </w:tc>
              <w:tc>
                <w:tcPr>
                  <w:tcW w:w="1229" w:type="pct"/>
                  <w:tcBorders>
                    <w:tl2br w:val="nil"/>
                    <w:tr2bl w:val="nil"/>
                  </w:tcBorders>
                  <w:vAlign w:val="center"/>
                </w:tcPr>
                <w:p w14:paraId="144F7C27">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实际建设情况</w:t>
                  </w:r>
                </w:p>
              </w:tc>
              <w:tc>
                <w:tcPr>
                  <w:tcW w:w="571" w:type="pct"/>
                  <w:tcBorders>
                    <w:tl2br w:val="nil"/>
                    <w:tr2bl w:val="nil"/>
                  </w:tcBorders>
                  <w:vAlign w:val="center"/>
                </w:tcPr>
                <w:p w14:paraId="02BF8EC7">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完成时间</w:t>
                  </w:r>
                </w:p>
              </w:tc>
            </w:tr>
            <w:tr w14:paraId="5855CBC3">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7271CE91">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w:t>
                  </w:r>
                </w:p>
              </w:tc>
              <w:tc>
                <w:tcPr>
                  <w:tcW w:w="718" w:type="pct"/>
                  <w:tcBorders>
                    <w:tl2br w:val="nil"/>
                    <w:tr2bl w:val="nil"/>
                  </w:tcBorders>
                  <w:vAlign w:val="center"/>
                </w:tcPr>
                <w:p w14:paraId="5E85F645">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w:t>
                  </w:r>
                </w:p>
              </w:tc>
              <w:tc>
                <w:tcPr>
                  <w:tcW w:w="803" w:type="pct"/>
                  <w:tcBorders>
                    <w:tl2br w:val="nil"/>
                    <w:tr2bl w:val="nil"/>
                  </w:tcBorders>
                  <w:vAlign w:val="center"/>
                </w:tcPr>
                <w:p w14:paraId="7044D11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COD、氨氮、总磷、悬浮物</w:t>
                  </w:r>
                </w:p>
              </w:tc>
              <w:tc>
                <w:tcPr>
                  <w:tcW w:w="1282" w:type="pct"/>
                  <w:tcBorders>
                    <w:tl2br w:val="nil"/>
                    <w:tr2bl w:val="nil"/>
                  </w:tcBorders>
                  <w:vAlign w:val="center"/>
                </w:tcPr>
                <w:p w14:paraId="3FCA08E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化粪池</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托运</w:t>
                  </w:r>
                  <w:r>
                    <w:rPr>
                      <w:rFonts w:hint="default" w:ascii="Times New Roman" w:hAnsi="Times New Roman" w:eastAsia="宋体" w:cs="Times New Roman"/>
                      <w:color w:val="auto"/>
                      <w:szCs w:val="21"/>
                      <w:highlight w:val="none"/>
                      <w:lang w:val="en-US" w:eastAsia="zh-CN"/>
                    </w:rPr>
                    <w:t>至湖熟集镇污水处理厂</w:t>
                  </w:r>
                </w:p>
              </w:tc>
              <w:tc>
                <w:tcPr>
                  <w:tcW w:w="1229" w:type="pct"/>
                  <w:tcBorders>
                    <w:tl2br w:val="nil"/>
                    <w:tr2bl w:val="nil"/>
                  </w:tcBorders>
                  <w:vAlign w:val="center"/>
                </w:tcPr>
                <w:p w14:paraId="6755406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化粪池</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托运</w:t>
                  </w:r>
                  <w:r>
                    <w:rPr>
                      <w:rFonts w:hint="default" w:ascii="Times New Roman" w:hAnsi="Times New Roman" w:eastAsia="宋体" w:cs="Times New Roman"/>
                      <w:color w:val="auto"/>
                      <w:szCs w:val="21"/>
                      <w:highlight w:val="none"/>
                      <w:lang w:val="en-US" w:eastAsia="zh-CN"/>
                    </w:rPr>
                    <w:t>至湖熟集镇污水处理厂</w:t>
                  </w:r>
                </w:p>
              </w:tc>
              <w:tc>
                <w:tcPr>
                  <w:tcW w:w="571" w:type="pct"/>
                  <w:vMerge w:val="restart"/>
                  <w:tcBorders>
                    <w:tl2br w:val="nil"/>
                    <w:tr2bl w:val="nil"/>
                  </w:tcBorders>
                  <w:vAlign w:val="center"/>
                </w:tcPr>
                <w:p w14:paraId="59F4BCA9">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与建设项目主体工程同时设计、同时施工、同时投入使用</w:t>
                  </w:r>
                </w:p>
              </w:tc>
            </w:tr>
            <w:tr w14:paraId="20BC236F">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5426E533">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废气</w:t>
                  </w:r>
                </w:p>
              </w:tc>
              <w:tc>
                <w:tcPr>
                  <w:tcW w:w="1193" w:type="dxa"/>
                  <w:tcBorders>
                    <w:bottom w:val="single" w:color="auto" w:sz="4" w:space="0"/>
                    <w:tl2br w:val="nil"/>
                    <w:tr2bl w:val="nil"/>
                  </w:tcBorders>
                  <w:vAlign w:val="center"/>
                </w:tcPr>
                <w:p w14:paraId="15BF863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eastAsia="zh-CN"/>
                    </w:rPr>
                    <w:t>焊接烟尘、机加工金属粉尘</w:t>
                  </w:r>
                </w:p>
              </w:tc>
              <w:tc>
                <w:tcPr>
                  <w:tcW w:w="1334" w:type="dxa"/>
                  <w:tcBorders>
                    <w:bottom w:val="single" w:color="auto" w:sz="4" w:space="0"/>
                    <w:tl2br w:val="nil"/>
                    <w:tr2bl w:val="nil"/>
                  </w:tcBorders>
                  <w:vAlign w:val="center"/>
                </w:tcPr>
                <w:p w14:paraId="0701A99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eastAsia="zh-CN"/>
                    </w:rPr>
                    <w:t>颗粒物</w:t>
                  </w:r>
                </w:p>
              </w:tc>
              <w:tc>
                <w:tcPr>
                  <w:tcW w:w="2130" w:type="dxa"/>
                  <w:tcBorders>
                    <w:bottom w:val="single" w:color="auto" w:sz="4" w:space="0"/>
                    <w:tl2br w:val="nil"/>
                    <w:tr2bl w:val="nil"/>
                  </w:tcBorders>
                  <w:vAlign w:val="center"/>
                </w:tcPr>
                <w:p w14:paraId="21168FA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eastAsia="zh-CN"/>
                    </w:rPr>
                    <w:t>布袋除尘器、移动式焊接烟尘除尘器处理，在车间无组织排放</w:t>
                  </w:r>
                </w:p>
              </w:tc>
              <w:tc>
                <w:tcPr>
                  <w:tcW w:w="2042" w:type="dxa"/>
                  <w:tcBorders>
                    <w:bottom w:val="single" w:color="auto" w:sz="4" w:space="0"/>
                    <w:tl2br w:val="nil"/>
                    <w:tr2bl w:val="nil"/>
                  </w:tcBorders>
                  <w:vAlign w:val="center"/>
                </w:tcPr>
                <w:p w14:paraId="0E834B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移动式焊接烟尘除尘器处理，在车间无组织排放</w:t>
                  </w:r>
                </w:p>
              </w:tc>
              <w:tc>
                <w:tcPr>
                  <w:tcW w:w="571" w:type="pct"/>
                  <w:vMerge w:val="continue"/>
                  <w:tcBorders>
                    <w:tl2br w:val="nil"/>
                    <w:tr2bl w:val="nil"/>
                  </w:tcBorders>
                  <w:vAlign w:val="center"/>
                </w:tcPr>
                <w:p w14:paraId="24CCC0AF">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r>
            <w:tr w14:paraId="7EAE770F">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70976DB4">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c>
                <w:tcPr>
                  <w:tcW w:w="1193" w:type="dxa"/>
                  <w:tcBorders>
                    <w:bottom w:val="single" w:color="auto" w:sz="4" w:space="0"/>
                    <w:tl2br w:val="nil"/>
                    <w:tr2bl w:val="nil"/>
                  </w:tcBorders>
                  <w:vAlign w:val="center"/>
                </w:tcPr>
                <w:p w14:paraId="6242172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机加工VOCs</w:t>
                  </w:r>
                </w:p>
              </w:tc>
              <w:tc>
                <w:tcPr>
                  <w:tcW w:w="1334" w:type="dxa"/>
                  <w:tcBorders>
                    <w:bottom w:val="single" w:color="auto" w:sz="4" w:space="0"/>
                    <w:tl2br w:val="nil"/>
                    <w:tr2bl w:val="nil"/>
                  </w:tcBorders>
                  <w:vAlign w:val="center"/>
                </w:tcPr>
                <w:p w14:paraId="3BAF257A">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en-US" w:eastAsia="zh-CN"/>
                    </w:rPr>
                    <w:t>VOCs</w:t>
                  </w:r>
                  <w:r>
                    <w:rPr>
                      <w:rFonts w:hint="default" w:ascii="Times New Roman" w:hAnsi="Times New Roman" w:eastAsia="宋体" w:cs="Times New Roman"/>
                      <w:color w:val="auto"/>
                      <w:highlight w:val="none"/>
                      <w:lang w:eastAsia="zh-CN"/>
                    </w:rPr>
                    <w:t>（以非甲烷总烃计）</w:t>
                  </w:r>
                </w:p>
              </w:tc>
              <w:tc>
                <w:tcPr>
                  <w:tcW w:w="2130" w:type="dxa"/>
                  <w:tcBorders>
                    <w:bottom w:val="single" w:color="auto" w:sz="4" w:space="0"/>
                    <w:tl2br w:val="nil"/>
                    <w:tr2bl w:val="nil"/>
                  </w:tcBorders>
                  <w:vAlign w:val="center"/>
                </w:tcPr>
                <w:p w14:paraId="7BFB2962">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eastAsia="zh-CN"/>
                    </w:rPr>
                    <w:t>集气罩收集+油雾净化器吸附处理，在车间无组织排放</w:t>
                  </w:r>
                </w:p>
              </w:tc>
              <w:tc>
                <w:tcPr>
                  <w:tcW w:w="2042" w:type="dxa"/>
                  <w:tcBorders>
                    <w:bottom w:val="single" w:color="auto" w:sz="4" w:space="0"/>
                    <w:tl2br w:val="nil"/>
                    <w:tr2bl w:val="nil"/>
                  </w:tcBorders>
                  <w:vAlign w:val="center"/>
                </w:tcPr>
                <w:p w14:paraId="6AD080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eastAsia="zh-CN"/>
                    </w:rPr>
                    <w:t>集气罩收集+油雾净化器</w:t>
                  </w:r>
                  <w:r>
                    <w:rPr>
                      <w:rFonts w:hint="default" w:ascii="Times New Roman" w:hAnsi="Times New Roman" w:eastAsia="宋体" w:cs="Times New Roman"/>
                      <w:color w:val="auto"/>
                      <w:highlight w:val="none"/>
                    </w:rPr>
                    <w:t>吸附处理</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在车间无组织排放</w:t>
                  </w:r>
                </w:p>
              </w:tc>
              <w:tc>
                <w:tcPr>
                  <w:tcW w:w="571" w:type="pct"/>
                  <w:vMerge w:val="continue"/>
                  <w:tcBorders>
                    <w:tl2br w:val="nil"/>
                    <w:tr2bl w:val="nil"/>
                  </w:tcBorders>
                  <w:vAlign w:val="center"/>
                </w:tcPr>
                <w:p w14:paraId="34B7BA0A">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r>
            <w:tr w14:paraId="7478C892">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90" w:hRule="atLeast"/>
                <w:jc w:val="center"/>
              </w:trPr>
              <w:tc>
                <w:tcPr>
                  <w:tcW w:w="394" w:type="pct"/>
                  <w:tcBorders>
                    <w:tl2br w:val="nil"/>
                    <w:tr2bl w:val="nil"/>
                  </w:tcBorders>
                  <w:vAlign w:val="center"/>
                </w:tcPr>
                <w:p w14:paraId="52A96FBA">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718" w:type="pct"/>
                  <w:tcBorders>
                    <w:right w:val="single" w:color="auto" w:sz="4" w:space="0"/>
                    <w:tl2br w:val="nil"/>
                    <w:tr2bl w:val="nil"/>
                  </w:tcBorders>
                  <w:vAlign w:val="center"/>
                </w:tcPr>
                <w:p w14:paraId="7A85BB8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设备噪声</w:t>
                  </w:r>
                </w:p>
              </w:tc>
              <w:tc>
                <w:tcPr>
                  <w:tcW w:w="803" w:type="pct"/>
                  <w:tcBorders>
                    <w:left w:val="single" w:color="auto" w:sz="4" w:space="0"/>
                    <w:tl2br w:val="nil"/>
                    <w:tr2bl w:val="nil"/>
                  </w:tcBorders>
                  <w:vAlign w:val="center"/>
                </w:tcPr>
                <w:p w14:paraId="49D4B25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LeqdB</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A</w:t>
                  </w:r>
                  <w:r>
                    <w:rPr>
                      <w:rFonts w:hint="default" w:ascii="Times New Roman" w:hAnsi="Times New Roman" w:eastAsia="宋体" w:cs="Times New Roman"/>
                      <w:color w:val="auto"/>
                      <w:szCs w:val="21"/>
                      <w:highlight w:val="none"/>
                      <w:lang w:eastAsia="zh-CN"/>
                    </w:rPr>
                    <w:t>）</w:t>
                  </w:r>
                </w:p>
              </w:tc>
              <w:tc>
                <w:tcPr>
                  <w:tcW w:w="2130" w:type="dxa"/>
                  <w:tcBorders>
                    <w:tl2br w:val="nil"/>
                    <w:tr2bl w:val="nil"/>
                  </w:tcBorders>
                  <w:vAlign w:val="center"/>
                </w:tcPr>
                <w:p w14:paraId="77F43AD7">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r>
                    <w:rPr>
                      <w:rFonts w:hint="eastAsia" w:ascii="Times New Roman" w:hAnsi="Times New Roman" w:eastAsia="宋体" w:cs="Times New Roman"/>
                      <w:color w:val="auto"/>
                      <w:highlight w:val="none"/>
                      <w:lang w:val="en-US" w:eastAsia="zh-CN"/>
                    </w:rPr>
                    <w:t xml:space="preserve"> </w:t>
                  </w:r>
                </w:p>
              </w:tc>
              <w:tc>
                <w:tcPr>
                  <w:tcW w:w="2042" w:type="dxa"/>
                  <w:tcBorders>
                    <w:tl2br w:val="nil"/>
                    <w:tr2bl w:val="nil"/>
                  </w:tcBorders>
                  <w:vAlign w:val="center"/>
                </w:tcPr>
                <w:p w14:paraId="70CC3E4A">
                  <w:pPr>
                    <w:pStyle w:val="52"/>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r>
                    <w:rPr>
                      <w:rFonts w:hint="eastAsia" w:ascii="Times New Roman" w:hAnsi="Times New Roman" w:eastAsia="宋体" w:cs="Times New Roman"/>
                      <w:color w:val="auto"/>
                      <w:highlight w:val="none"/>
                      <w:lang w:val="en-US" w:eastAsia="zh-CN"/>
                    </w:rPr>
                    <w:t xml:space="preserve"> </w:t>
                  </w:r>
                </w:p>
              </w:tc>
              <w:tc>
                <w:tcPr>
                  <w:tcW w:w="571" w:type="pct"/>
                  <w:vMerge w:val="continue"/>
                  <w:tcBorders>
                    <w:tl2br w:val="nil"/>
                    <w:tr2bl w:val="nil"/>
                  </w:tcBorders>
                  <w:vAlign w:val="center"/>
                </w:tcPr>
                <w:p w14:paraId="7028DEDC">
                  <w:pPr>
                    <w:keepNext w:val="0"/>
                    <w:keepLines w:val="0"/>
                    <w:pageBreakBefore w:val="0"/>
                    <w:kinsoku/>
                    <w:wordWrap/>
                    <w:overflowPunct/>
                    <w:topLinePunct w:val="0"/>
                    <w:autoSpaceDE/>
                    <w:autoSpaceDN/>
                    <w:bidi w:val="0"/>
                    <w:spacing w:line="240" w:lineRule="exact"/>
                    <w:ind w:firstLine="460"/>
                    <w:jc w:val="center"/>
                    <w:textAlignment w:val="auto"/>
                    <w:rPr>
                      <w:rFonts w:hint="default" w:ascii="Times New Roman" w:hAnsi="Times New Roman" w:eastAsia="宋体" w:cs="Times New Roman"/>
                      <w:color w:val="auto"/>
                      <w:szCs w:val="21"/>
                      <w:highlight w:val="none"/>
                    </w:rPr>
                  </w:pPr>
                </w:p>
              </w:tc>
            </w:tr>
            <w:tr w14:paraId="5084E332">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559" w:hRule="atLeast"/>
                <w:jc w:val="center"/>
              </w:trPr>
              <w:tc>
                <w:tcPr>
                  <w:tcW w:w="394" w:type="pct"/>
                  <w:vMerge w:val="restart"/>
                  <w:tcBorders>
                    <w:tl2br w:val="nil"/>
                    <w:tr2bl w:val="nil"/>
                  </w:tcBorders>
                  <w:vAlign w:val="center"/>
                </w:tcPr>
                <w:p w14:paraId="1B78F387">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固废</w:t>
                  </w:r>
                </w:p>
              </w:tc>
              <w:tc>
                <w:tcPr>
                  <w:tcW w:w="718" w:type="pct"/>
                  <w:vMerge w:val="restart"/>
                  <w:tcBorders>
                    <w:right w:val="single" w:color="auto" w:sz="4" w:space="0"/>
                    <w:tl2br w:val="nil"/>
                    <w:tr2bl w:val="nil"/>
                  </w:tcBorders>
                  <w:vAlign w:val="center"/>
                </w:tcPr>
                <w:p w14:paraId="7ED6362A">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运营过程</w:t>
                  </w:r>
                </w:p>
              </w:tc>
              <w:tc>
                <w:tcPr>
                  <w:tcW w:w="1334" w:type="dxa"/>
                  <w:tcBorders>
                    <w:left w:val="single" w:color="auto" w:sz="4" w:space="0"/>
                    <w:tl2br w:val="nil"/>
                    <w:tr2bl w:val="nil"/>
                  </w:tcBorders>
                  <w:vAlign w:val="center"/>
                </w:tcPr>
                <w:p w14:paraId="17B0758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一般固废</w:t>
                  </w:r>
                </w:p>
              </w:tc>
              <w:tc>
                <w:tcPr>
                  <w:tcW w:w="2130" w:type="dxa"/>
                  <w:tcBorders>
                    <w:tl2br w:val="nil"/>
                    <w:tr2bl w:val="nil"/>
                  </w:tcBorders>
                  <w:vAlign w:val="center"/>
                </w:tcPr>
                <w:p w14:paraId="36BD0CC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生活垃圾</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废布袋、化粪池污泥</w:t>
                  </w:r>
                  <w:r>
                    <w:rPr>
                      <w:rFonts w:hint="default" w:ascii="Times New Roman" w:hAnsi="Times New Roman" w:eastAsia="宋体" w:cs="Times New Roman"/>
                      <w:color w:val="auto"/>
                      <w:szCs w:val="21"/>
                      <w:highlight w:val="none"/>
                    </w:rPr>
                    <w:t>环卫</w:t>
                  </w:r>
                  <w:r>
                    <w:rPr>
                      <w:rFonts w:hint="eastAsia" w:ascii="Times New Roman" w:hAnsi="Times New Roman" w:eastAsia="宋体" w:cs="Times New Roman"/>
                      <w:color w:val="auto"/>
                      <w:szCs w:val="21"/>
                      <w:highlight w:val="none"/>
                      <w:lang w:eastAsia="zh-CN"/>
                    </w:rPr>
                    <w:t>托运</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eastAsia="zh-CN"/>
                    </w:rPr>
                    <w:t>金属边角料</w:t>
                  </w:r>
                  <w:r>
                    <w:rPr>
                      <w:rFonts w:hint="default" w:ascii="Times New Roman" w:hAnsi="Times New Roman" w:eastAsia="宋体" w:cs="Times New Roman"/>
                      <w:color w:val="auto"/>
                      <w:szCs w:val="21"/>
                      <w:highlight w:val="none"/>
                    </w:rPr>
                    <w:t>、废焊材、收集粉尘，统一收集后外售</w:t>
                  </w:r>
                </w:p>
              </w:tc>
              <w:tc>
                <w:tcPr>
                  <w:tcW w:w="2042" w:type="dxa"/>
                  <w:tcBorders>
                    <w:tl2br w:val="nil"/>
                    <w:tr2bl w:val="nil"/>
                  </w:tcBorders>
                  <w:vAlign w:val="center"/>
                </w:tcPr>
                <w:p w14:paraId="64B8319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企业不产生废布袋、收集粉尘，</w:t>
                  </w:r>
                  <w:r>
                    <w:rPr>
                      <w:rFonts w:hint="default" w:ascii="Times New Roman" w:hAnsi="Times New Roman" w:eastAsia="宋体" w:cs="Times New Roman"/>
                      <w:color w:val="auto"/>
                      <w:szCs w:val="21"/>
                      <w:highlight w:val="none"/>
                    </w:rPr>
                    <w:t>生活垃圾</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化粪池污泥</w:t>
                  </w:r>
                  <w:r>
                    <w:rPr>
                      <w:rFonts w:hint="default" w:ascii="Times New Roman" w:hAnsi="Times New Roman" w:eastAsia="宋体" w:cs="Times New Roman"/>
                      <w:color w:val="auto"/>
                      <w:szCs w:val="21"/>
                      <w:highlight w:val="none"/>
                    </w:rPr>
                    <w:t>环卫</w:t>
                  </w:r>
                  <w:r>
                    <w:rPr>
                      <w:rFonts w:hint="eastAsia" w:ascii="Times New Roman" w:hAnsi="Times New Roman" w:eastAsia="宋体" w:cs="Times New Roman"/>
                      <w:color w:val="auto"/>
                      <w:szCs w:val="21"/>
                      <w:highlight w:val="none"/>
                      <w:lang w:eastAsia="zh-CN"/>
                    </w:rPr>
                    <w:t>托运</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eastAsia="zh-CN"/>
                    </w:rPr>
                    <w:t>金属边角料</w:t>
                  </w:r>
                  <w:r>
                    <w:rPr>
                      <w:rFonts w:hint="default" w:ascii="Times New Roman" w:hAnsi="Times New Roman" w:eastAsia="宋体" w:cs="Times New Roman"/>
                      <w:color w:val="auto"/>
                      <w:szCs w:val="21"/>
                      <w:highlight w:val="none"/>
                    </w:rPr>
                    <w:t>、废焊材，统一收集后外售</w:t>
                  </w:r>
                </w:p>
              </w:tc>
              <w:tc>
                <w:tcPr>
                  <w:tcW w:w="571" w:type="pct"/>
                  <w:vMerge w:val="continue"/>
                  <w:tcBorders>
                    <w:tl2br w:val="nil"/>
                    <w:tr2bl w:val="nil"/>
                  </w:tcBorders>
                  <w:vAlign w:val="center"/>
                </w:tcPr>
                <w:p w14:paraId="521588A4">
                  <w:pPr>
                    <w:keepNext w:val="0"/>
                    <w:keepLines w:val="0"/>
                    <w:pageBreakBefore w:val="0"/>
                    <w:kinsoku/>
                    <w:wordWrap/>
                    <w:overflowPunct/>
                    <w:topLinePunct w:val="0"/>
                    <w:autoSpaceDE/>
                    <w:autoSpaceDN/>
                    <w:bidi w:val="0"/>
                    <w:spacing w:line="240" w:lineRule="exact"/>
                    <w:ind w:firstLine="460"/>
                    <w:jc w:val="center"/>
                    <w:textAlignment w:val="auto"/>
                    <w:rPr>
                      <w:rFonts w:hint="default" w:ascii="Times New Roman" w:hAnsi="Times New Roman" w:eastAsia="宋体" w:cs="Times New Roman"/>
                      <w:color w:val="auto"/>
                      <w:szCs w:val="21"/>
                      <w:highlight w:val="none"/>
                    </w:rPr>
                  </w:pPr>
                </w:p>
              </w:tc>
            </w:tr>
            <w:tr w14:paraId="633877BA">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5B07C9D3">
                  <w:pPr>
                    <w:pStyle w:val="38"/>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c>
                <w:tcPr>
                  <w:tcW w:w="718" w:type="pct"/>
                  <w:vMerge w:val="continue"/>
                  <w:tcBorders>
                    <w:right w:val="single" w:color="auto" w:sz="4" w:space="0"/>
                    <w:tl2br w:val="nil"/>
                    <w:tr2bl w:val="nil"/>
                  </w:tcBorders>
                  <w:vAlign w:val="center"/>
                </w:tcPr>
                <w:p w14:paraId="3F9686A9">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334" w:type="dxa"/>
                  <w:tcBorders>
                    <w:left w:val="single" w:color="auto" w:sz="4" w:space="0"/>
                    <w:tl2br w:val="nil"/>
                    <w:tr2bl w:val="nil"/>
                  </w:tcBorders>
                  <w:vAlign w:val="center"/>
                </w:tcPr>
                <w:p w14:paraId="18FC688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危险废物</w:t>
                  </w:r>
                </w:p>
              </w:tc>
              <w:tc>
                <w:tcPr>
                  <w:tcW w:w="2130" w:type="dxa"/>
                  <w:tcBorders>
                    <w:tl2br w:val="nil"/>
                    <w:tr2bl w:val="nil"/>
                  </w:tcBorders>
                  <w:vAlign w:val="center"/>
                </w:tcPr>
                <w:p w14:paraId="1EF5209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废切削液、废液压油、废包装桶、废过滤网</w:t>
                  </w:r>
                  <w:r>
                    <w:rPr>
                      <w:rFonts w:hint="default" w:ascii="Times New Roman" w:hAnsi="Times New Roman" w:eastAsia="宋体" w:cs="Times New Roman"/>
                      <w:color w:val="auto"/>
                      <w:szCs w:val="21"/>
                      <w:highlight w:val="none"/>
                    </w:rPr>
                    <w:t>收集后委托有资质单位处理</w:t>
                  </w:r>
                </w:p>
              </w:tc>
              <w:tc>
                <w:tcPr>
                  <w:tcW w:w="2042" w:type="dxa"/>
                  <w:tcBorders>
                    <w:tl2br w:val="nil"/>
                    <w:tr2bl w:val="nil"/>
                  </w:tcBorders>
                  <w:vAlign w:val="center"/>
                </w:tcPr>
                <w:p w14:paraId="6258CBB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废切削液、废液压油、废包装桶、废过滤网</w:t>
                  </w:r>
                  <w:r>
                    <w:rPr>
                      <w:rFonts w:hint="default" w:ascii="Times New Roman" w:hAnsi="Times New Roman" w:eastAsia="宋体" w:cs="Times New Roman"/>
                      <w:color w:val="auto"/>
                      <w:szCs w:val="21"/>
                      <w:highlight w:val="none"/>
                    </w:rPr>
                    <w:t>收集后委托有资质单位处理</w:t>
                  </w:r>
                </w:p>
              </w:tc>
              <w:tc>
                <w:tcPr>
                  <w:tcW w:w="571" w:type="pct"/>
                  <w:vMerge w:val="continue"/>
                  <w:tcBorders>
                    <w:tl2br w:val="nil"/>
                    <w:tr2bl w:val="nil"/>
                  </w:tcBorders>
                  <w:vAlign w:val="center"/>
                </w:tcPr>
                <w:p w14:paraId="60117EAD">
                  <w:pPr>
                    <w:keepNext w:val="0"/>
                    <w:keepLines w:val="0"/>
                    <w:pageBreakBefore w:val="0"/>
                    <w:kinsoku/>
                    <w:wordWrap/>
                    <w:overflowPunct/>
                    <w:topLinePunct w:val="0"/>
                    <w:autoSpaceDE/>
                    <w:autoSpaceDN/>
                    <w:bidi w:val="0"/>
                    <w:spacing w:line="240" w:lineRule="exact"/>
                    <w:ind w:firstLine="460"/>
                    <w:jc w:val="center"/>
                    <w:textAlignment w:val="auto"/>
                    <w:rPr>
                      <w:rFonts w:hint="default" w:ascii="Times New Roman" w:hAnsi="Times New Roman" w:eastAsia="宋体" w:cs="Times New Roman"/>
                      <w:color w:val="auto"/>
                      <w:szCs w:val="21"/>
                      <w:highlight w:val="none"/>
                    </w:rPr>
                  </w:pPr>
                </w:p>
              </w:tc>
            </w:tr>
          </w:tbl>
          <w:p w14:paraId="66623ED4">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79D498B2">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7A446120">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13" w:name="_Toc17051"/>
      <w:r>
        <w:rPr>
          <w:rFonts w:hint="default" w:ascii="Times New Roman" w:hAnsi="Times New Roman" w:eastAsia="宋体" w:cs="Times New Roman"/>
          <w:b/>
          <w:bCs/>
          <w:color w:val="auto"/>
          <w:sz w:val="28"/>
          <w:highlight w:val="none"/>
        </w:rPr>
        <w:t>表四建设项目环境影响报告表主要结论及审批部门审批决定</w:t>
      </w:r>
      <w:bookmarkEnd w:id="13"/>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3251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9" w:hRule="atLeast"/>
        </w:trPr>
        <w:tc>
          <w:tcPr>
            <w:tcW w:w="8522" w:type="dxa"/>
          </w:tcPr>
          <w:p w14:paraId="1696DB2C">
            <w:pPr>
              <w:keepNext w:val="0"/>
              <w:keepLines w:val="0"/>
              <w:pageBreakBefore w:val="0"/>
              <w:kinsoku/>
              <w:wordWrap/>
              <w:overflowPunct/>
              <w:topLinePunct w:val="0"/>
              <w:autoSpaceDN/>
              <w:bidi w:val="0"/>
              <w:spacing w:before="62" w:beforeLines="20" w:line="460" w:lineRule="exact"/>
              <w:rPr>
                <w:rFonts w:hint="default" w:ascii="Times New Roman" w:hAnsi="Times New Roman" w:eastAsia="宋体" w:cs="Times New Roman"/>
                <w:b/>
                <w:bCs/>
                <w:color w:val="auto"/>
                <w:sz w:val="28"/>
                <w:szCs w:val="28"/>
                <w:highlight w:val="none"/>
                <w:lang w:val="zh-CN"/>
              </w:rPr>
            </w:pPr>
            <w:r>
              <w:rPr>
                <w:rFonts w:hint="default" w:ascii="Times New Roman" w:hAnsi="Times New Roman" w:eastAsia="宋体" w:cs="Times New Roman"/>
                <w:b/>
                <w:bCs/>
                <w:color w:val="auto"/>
                <w:sz w:val="28"/>
                <w:szCs w:val="28"/>
                <w:highlight w:val="none"/>
              </w:rPr>
              <w:t>1、</w:t>
            </w:r>
            <w:r>
              <w:rPr>
                <w:rFonts w:hint="default" w:ascii="Times New Roman" w:hAnsi="Times New Roman" w:eastAsia="宋体" w:cs="Times New Roman"/>
                <w:b/>
                <w:bCs/>
                <w:color w:val="auto"/>
                <w:sz w:val="28"/>
                <w:szCs w:val="28"/>
                <w:highlight w:val="none"/>
                <w:lang w:val="zh-CN"/>
              </w:rPr>
              <w:t>环境影响报告表主要结论</w:t>
            </w:r>
          </w:p>
          <w:p w14:paraId="0A632203">
            <w:pPr>
              <w:keepNext w:val="0"/>
              <w:keepLines w:val="0"/>
              <w:pageBreakBefore w:val="0"/>
              <w:kinsoku/>
              <w:wordWrap/>
              <w:overflowPunct/>
              <w:topLinePunct w:val="0"/>
              <w:autoSpaceDN/>
              <w:bidi w:val="0"/>
              <w:spacing w:before="62" w:beforeLines="20"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本项目主要从事</w:t>
            </w:r>
            <w:r>
              <w:rPr>
                <w:rFonts w:hint="default" w:ascii="Times New Roman" w:hAnsi="Times New Roman" w:eastAsia="宋体" w:cs="Times New Roman"/>
                <w:color w:val="auto"/>
                <w:sz w:val="24"/>
                <w:szCs w:val="24"/>
                <w:highlight w:val="none"/>
                <w:lang w:val="en-US" w:eastAsia="zh-CN"/>
              </w:rPr>
              <w:t>大型桁架机器人配件</w:t>
            </w:r>
            <w:r>
              <w:rPr>
                <w:rFonts w:hint="default" w:ascii="Times New Roman" w:hAnsi="Times New Roman" w:eastAsia="宋体" w:cs="Times New Roman"/>
                <w:color w:val="auto"/>
                <w:sz w:val="24"/>
                <w:highlight w:val="none"/>
                <w:lang w:val="zh-CN"/>
              </w:rPr>
              <w:t>制造，项目完成后，</w:t>
            </w:r>
            <w:r>
              <w:rPr>
                <w:rFonts w:hint="default" w:ascii="Times New Roman" w:hAnsi="Times New Roman" w:eastAsia="宋体" w:cs="Times New Roman"/>
                <w:color w:val="auto"/>
                <w:sz w:val="24"/>
                <w:szCs w:val="24"/>
                <w:highlight w:val="none"/>
                <w:lang w:val="en-US" w:eastAsia="zh-CN"/>
              </w:rPr>
              <w:t>年产大型桁架机器人配件220吨</w:t>
            </w:r>
            <w:r>
              <w:rPr>
                <w:rFonts w:hint="default" w:ascii="Times New Roman" w:hAnsi="Times New Roman" w:eastAsia="宋体" w:cs="Times New Roman"/>
                <w:color w:val="auto"/>
                <w:sz w:val="24"/>
                <w:highlight w:val="none"/>
                <w:lang w:val="zh-CN"/>
              </w:rPr>
              <w:t>。根据《报告表》结论及建议，在符合相关规划要求并落实《报告表》所提出的相关污染防治和环境风险防范措施，确保各类污染物稳定达标排放且符合总量控制要求的前提下，从环境保护角度分析，同意你公司按《报告表》所述进行建设。</w:t>
            </w:r>
          </w:p>
          <w:p w14:paraId="3802D911">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2、主要环评建议及环评批复落实情况</w:t>
            </w:r>
          </w:p>
          <w:p w14:paraId="0E7D36A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bookmarkStart w:id="14" w:name="_Toc1511"/>
            <w:r>
              <w:rPr>
                <w:rFonts w:hint="default" w:ascii="Times New Roman" w:hAnsi="Times New Roman" w:eastAsia="宋体" w:cs="Times New Roman"/>
                <w:b/>
                <w:bCs/>
                <w:color w:val="auto"/>
                <w:sz w:val="24"/>
                <w:highlight w:val="none"/>
              </w:rPr>
              <w:t>表4-1环评批复意见落实情况</w:t>
            </w:r>
            <w:bookmarkEnd w:id="14"/>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75"/>
              <w:gridCol w:w="3413"/>
              <w:gridCol w:w="3740"/>
              <w:gridCol w:w="875"/>
            </w:tblGrid>
            <w:tr w14:paraId="4D06EE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165" w:type="pct"/>
                  <w:tcMar>
                    <w:left w:w="0" w:type="dxa"/>
                    <w:right w:w="0" w:type="dxa"/>
                  </w:tcMar>
                  <w:vAlign w:val="center"/>
                </w:tcPr>
                <w:p w14:paraId="469F6B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2055" w:type="pct"/>
                  <w:tcMar>
                    <w:left w:w="0" w:type="dxa"/>
                    <w:right w:w="0" w:type="dxa"/>
                  </w:tcMar>
                  <w:vAlign w:val="center"/>
                </w:tcPr>
                <w:p w14:paraId="2A434BD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环评批复</w:t>
                  </w:r>
                </w:p>
              </w:tc>
              <w:tc>
                <w:tcPr>
                  <w:tcW w:w="2252" w:type="pct"/>
                  <w:tcMar>
                    <w:left w:w="0" w:type="dxa"/>
                    <w:right w:w="0" w:type="dxa"/>
                  </w:tcMar>
                  <w:vAlign w:val="center"/>
                </w:tcPr>
                <w:p w14:paraId="7C03F8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具体落实情况</w:t>
                  </w:r>
                </w:p>
              </w:tc>
              <w:tc>
                <w:tcPr>
                  <w:tcW w:w="526" w:type="pct"/>
                  <w:tcMar>
                    <w:left w:w="0" w:type="dxa"/>
                    <w:right w:w="0" w:type="dxa"/>
                  </w:tcMar>
                  <w:vAlign w:val="center"/>
                </w:tcPr>
                <w:p w14:paraId="67EA76B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环评相符性</w:t>
                  </w:r>
                </w:p>
              </w:tc>
            </w:tr>
            <w:tr w14:paraId="19EEF6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293631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2055" w:type="pct"/>
                  <w:tcMar>
                    <w:left w:w="0" w:type="dxa"/>
                    <w:right w:w="0" w:type="dxa"/>
                  </w:tcMar>
                  <w:vAlign w:val="center"/>
                </w:tcPr>
                <w:p w14:paraId="01B8E2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落实水污染防治措施。生活污水经化粪池预处理达标后，托运至江宁区湖熟街道集镇污水处理厂集中处理，达到《城镇污水处理厂污染物排放标准》（GB18918-2002）表1中一级A标准后尾水排入句容河</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4B0040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该项目生活污水经化粪池预处理达标后</w:t>
                  </w:r>
                  <w:r>
                    <w:rPr>
                      <w:rFonts w:hint="eastAsia" w:ascii="Times New Roman" w:hAnsi="Times New Roman" w:eastAsia="宋体" w:cs="Times New Roman"/>
                      <w:color w:val="auto"/>
                      <w:szCs w:val="21"/>
                      <w:highlight w:val="none"/>
                      <w:lang w:val="zh-CN"/>
                    </w:rPr>
                    <w:t>托运</w:t>
                  </w:r>
                  <w:r>
                    <w:rPr>
                      <w:rFonts w:hint="default" w:ascii="Times New Roman" w:hAnsi="Times New Roman" w:eastAsia="宋体" w:cs="Times New Roman"/>
                      <w:color w:val="auto"/>
                      <w:szCs w:val="21"/>
                      <w:highlight w:val="none"/>
                      <w:lang w:val="zh-CN"/>
                    </w:rPr>
                    <w:t>湖熟集镇污水处理厂</w:t>
                  </w:r>
                  <w:r>
                    <w:rPr>
                      <w:rFonts w:hint="default" w:ascii="Times New Roman" w:hAnsi="Times New Roman" w:eastAsia="宋体" w:cs="Times New Roman"/>
                      <w:color w:val="auto"/>
                      <w:szCs w:val="21"/>
                      <w:highlight w:val="none"/>
                      <w:lang w:val="zh-CN" w:eastAsia="zh-CN"/>
                    </w:rPr>
                    <w:t>。</w:t>
                  </w:r>
                </w:p>
              </w:tc>
              <w:tc>
                <w:tcPr>
                  <w:tcW w:w="526" w:type="pct"/>
                  <w:tcMar>
                    <w:left w:w="0" w:type="dxa"/>
                    <w:right w:w="0" w:type="dxa"/>
                  </w:tcMar>
                  <w:vAlign w:val="center"/>
                </w:tcPr>
                <w:p w14:paraId="0695E6A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2CD81B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1F8D226C">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w:t>
                  </w:r>
                </w:p>
              </w:tc>
              <w:tc>
                <w:tcPr>
                  <w:tcW w:w="2055" w:type="pct"/>
                  <w:tcMar>
                    <w:left w:w="0" w:type="dxa"/>
                    <w:right w:w="0" w:type="dxa"/>
                  </w:tcMar>
                  <w:vAlign w:val="center"/>
                </w:tcPr>
                <w:p w14:paraId="4ADE3E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落实大气污染防治措施。废气经收集处理后无组织排放，非甲烷总烃、颗粒物执行江苏省《大气污染物综合排放标准》（DB32</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4041-2021）表3单位边界大气污染物排放监控浓度限值，厂区内非甲烷总烃执行江苏省《大气污染物综合排放标准》（DB32</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4041-2021）表2限值</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29E8D8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项目较好的落实了废气污染防治措施。验收监测期间，非甲烷总烃、颗粒物执行江苏省《大气污染物综合排放标准》（DB32</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4041-2021）表3单位边界大气污染物排放监控浓度限值，厂区内非甲烷总烃执行江苏省《大气污染物综合排放标准》（DB32</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4041-2021）表2限值</w:t>
                  </w:r>
                  <w:r>
                    <w:rPr>
                      <w:rFonts w:hint="default" w:ascii="Times New Roman" w:hAnsi="Times New Roman" w:eastAsia="宋体" w:cs="Times New Roman"/>
                      <w:color w:val="auto"/>
                      <w:szCs w:val="21"/>
                      <w:highlight w:val="none"/>
                      <w:lang w:val="zh-CN" w:eastAsia="zh-CN"/>
                    </w:rPr>
                    <w:t>。</w:t>
                  </w:r>
                </w:p>
              </w:tc>
              <w:tc>
                <w:tcPr>
                  <w:tcW w:w="526" w:type="pct"/>
                  <w:tcMar>
                    <w:left w:w="0" w:type="dxa"/>
                    <w:right w:w="0" w:type="dxa"/>
                  </w:tcMar>
                  <w:vAlign w:val="center"/>
                </w:tcPr>
                <w:p w14:paraId="48355C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zh-CN"/>
                    </w:rPr>
                    <w:t>与环评相符</w:t>
                  </w:r>
                </w:p>
              </w:tc>
            </w:tr>
            <w:tr w14:paraId="155B77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4418BCDC">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w:t>
                  </w:r>
                </w:p>
              </w:tc>
              <w:tc>
                <w:tcPr>
                  <w:tcW w:w="2055" w:type="pct"/>
                  <w:tcMar>
                    <w:left w:w="0" w:type="dxa"/>
                    <w:right w:w="0" w:type="dxa"/>
                  </w:tcMar>
                  <w:vAlign w:val="center"/>
                </w:tcPr>
                <w:p w14:paraId="01F5E7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落实噪声污染防治措施。应采用有效隔音减振措施，合理布局高噪声设备，厂界噪声执行《工业企业厂界环境噪声排放标准》（GB12348-2008）2类标准</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385062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本项目选用低噪声设备，采取隔音、减振等处理措施降低噪声。</w:t>
                  </w:r>
                </w:p>
                <w:p w14:paraId="42C965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验收监测期间，项目厂界外1米处噪声监测点昼间噪声均满足《工业企业厂界环境噪声排放标准》（GB12348-2008）表1中</w:t>
                  </w:r>
                  <w:r>
                    <w:rPr>
                      <w:rFonts w:hint="default" w:ascii="Times New Roman" w:hAnsi="Times New Roman" w:eastAsia="宋体" w:cs="Times New Roman"/>
                      <w:color w:val="auto"/>
                      <w:szCs w:val="21"/>
                      <w:highlight w:val="none"/>
                      <w:lang w:val="en-US" w:eastAsia="zh-CN"/>
                    </w:rPr>
                    <w:t>2类</w:t>
                  </w:r>
                  <w:r>
                    <w:rPr>
                      <w:rFonts w:hint="default" w:ascii="Times New Roman" w:hAnsi="Times New Roman" w:eastAsia="宋体" w:cs="Times New Roman"/>
                      <w:color w:val="auto"/>
                      <w:szCs w:val="21"/>
                      <w:highlight w:val="none"/>
                      <w:lang w:val="zh-CN"/>
                    </w:rPr>
                    <w:t>标准限值要求，噪声排放达标。</w:t>
                  </w:r>
                </w:p>
              </w:tc>
              <w:tc>
                <w:tcPr>
                  <w:tcW w:w="526" w:type="pct"/>
                  <w:tcMar>
                    <w:left w:w="0" w:type="dxa"/>
                    <w:right w:w="0" w:type="dxa"/>
                  </w:tcMar>
                  <w:vAlign w:val="center"/>
                </w:tcPr>
                <w:p w14:paraId="42A0B3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58E3F4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214D78AB">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4</w:t>
                  </w:r>
                </w:p>
              </w:tc>
              <w:tc>
                <w:tcPr>
                  <w:tcW w:w="2055" w:type="pct"/>
                  <w:tcMar>
                    <w:left w:w="0" w:type="dxa"/>
                    <w:right w:w="0" w:type="dxa"/>
                  </w:tcMar>
                  <w:vAlign w:val="center"/>
                </w:tcPr>
                <w:p w14:paraId="5BA3D5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落实固废污染防治措施。按“资源化、减量化、无害化”处理处置原则和生态环境管理要求，落实各类固体废物的收集处理处置和综合利用措施，实现固体废物全部综合利用或规范处置。固体废物在厂内的堆放、贮存、转移应符合《一般工业固体废物贮存和填埋污染控制标准》（GB18599-2020）、《危险废物贮存污染控制标准》（GB18597-2001）及修改单和《省生态环境厅关于进一步加强危险废物污染防治工作的实施意见》（苏环办〔2019〕327号）的相关要求，防止产生二次污染。危险废物转移应当遵循就近原则，及时</w:t>
                  </w:r>
                  <w:r>
                    <w:rPr>
                      <w:rFonts w:hint="eastAsia" w:ascii="Times New Roman" w:hAnsi="Times New Roman" w:eastAsia="宋体" w:cs="Times New Roman"/>
                      <w:color w:val="auto"/>
                      <w:szCs w:val="21"/>
                      <w:highlight w:val="none"/>
                      <w:lang w:val="zh-CN"/>
                    </w:rPr>
                    <w:t>托运</w:t>
                  </w:r>
                  <w:r>
                    <w:rPr>
                      <w:rFonts w:hint="default" w:ascii="Times New Roman" w:hAnsi="Times New Roman" w:eastAsia="宋体" w:cs="Times New Roman"/>
                      <w:color w:val="auto"/>
                      <w:szCs w:val="21"/>
                      <w:highlight w:val="none"/>
                      <w:lang w:val="zh-CN"/>
                    </w:rPr>
                    <w:t>并委托有资质单位规范处置。一般固废收集后外售处置；生活垃圾、废布袋、化粪池污泥由环卫部门</w:t>
                  </w:r>
                  <w:r>
                    <w:rPr>
                      <w:rFonts w:hint="eastAsia" w:ascii="Times New Roman" w:hAnsi="Times New Roman" w:eastAsia="宋体" w:cs="Times New Roman"/>
                      <w:color w:val="auto"/>
                      <w:szCs w:val="21"/>
                      <w:highlight w:val="none"/>
                      <w:lang w:val="zh-CN"/>
                    </w:rPr>
                    <w:t>托运</w:t>
                  </w:r>
                </w:p>
                <w:p w14:paraId="082D5C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129DA2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按照“减量化、资源化、无害化”的原则处置各类固废。项目产生的生活垃圾</w:t>
                  </w:r>
                  <w:r>
                    <w:rPr>
                      <w:rFonts w:hint="default" w:ascii="Times New Roman" w:hAnsi="Times New Roman" w:eastAsia="宋体" w:cs="Times New Roman"/>
                      <w:color w:val="auto"/>
                      <w:szCs w:val="21"/>
                      <w:highlight w:val="none"/>
                      <w:lang w:val="zh-CN" w:eastAsia="zh-CN"/>
                    </w:rPr>
                    <w:t>、</w:t>
                  </w:r>
                  <w:r>
                    <w:rPr>
                      <w:rFonts w:hint="default" w:ascii="Times New Roman" w:hAnsi="Times New Roman" w:eastAsia="宋体" w:cs="Times New Roman"/>
                      <w:color w:val="auto"/>
                      <w:szCs w:val="21"/>
                      <w:highlight w:val="none"/>
                      <w:lang w:val="en-US" w:eastAsia="zh-CN"/>
                    </w:rPr>
                    <w:t>化粪池污泥</w:t>
                  </w:r>
                  <w:r>
                    <w:rPr>
                      <w:rFonts w:hint="default" w:ascii="Times New Roman" w:hAnsi="Times New Roman" w:eastAsia="宋体" w:cs="Times New Roman"/>
                      <w:color w:val="auto"/>
                      <w:szCs w:val="21"/>
                      <w:highlight w:val="none"/>
                      <w:lang w:val="zh-CN"/>
                    </w:rPr>
                    <w:t>环卫</w:t>
                  </w:r>
                  <w:r>
                    <w:rPr>
                      <w:rFonts w:hint="eastAsia" w:ascii="Times New Roman" w:hAnsi="Times New Roman" w:eastAsia="宋体" w:cs="Times New Roman"/>
                      <w:color w:val="auto"/>
                      <w:szCs w:val="21"/>
                      <w:highlight w:val="none"/>
                      <w:lang w:val="zh-CN"/>
                    </w:rPr>
                    <w:t>托运</w:t>
                  </w:r>
                  <w:r>
                    <w:rPr>
                      <w:rFonts w:hint="default"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eastAsia="zh-CN"/>
                    </w:rPr>
                    <w:t>金属边角料</w:t>
                  </w:r>
                  <w:r>
                    <w:rPr>
                      <w:rFonts w:hint="default" w:ascii="Times New Roman" w:hAnsi="Times New Roman" w:eastAsia="宋体" w:cs="Times New Roman"/>
                      <w:color w:val="auto"/>
                      <w:szCs w:val="21"/>
                      <w:highlight w:val="none"/>
                      <w:lang w:val="zh-CN"/>
                    </w:rPr>
                    <w:t>、废焊材，统一收集后外售；危险废物：废切削液、</w:t>
                  </w:r>
                  <w:r>
                    <w:rPr>
                      <w:rFonts w:hint="default" w:ascii="Times New Roman" w:hAnsi="Times New Roman" w:eastAsia="宋体" w:cs="Times New Roman"/>
                      <w:color w:val="auto"/>
                      <w:szCs w:val="21"/>
                      <w:highlight w:val="none"/>
                      <w:lang w:val="zh-CN" w:eastAsia="zh-CN"/>
                    </w:rPr>
                    <w:t>废液压油</w:t>
                  </w:r>
                  <w:r>
                    <w:rPr>
                      <w:rFonts w:hint="default" w:ascii="Times New Roman" w:hAnsi="Times New Roman" w:eastAsia="宋体" w:cs="Times New Roman"/>
                      <w:color w:val="auto"/>
                      <w:szCs w:val="21"/>
                      <w:highlight w:val="none"/>
                      <w:lang w:val="zh-CN"/>
                    </w:rPr>
                    <w:t>、废包装桶</w:t>
                  </w:r>
                  <w:r>
                    <w:rPr>
                      <w:rFonts w:hint="default" w:ascii="Times New Roman" w:hAnsi="Times New Roman" w:eastAsia="宋体" w:cs="Times New Roman"/>
                      <w:color w:val="auto"/>
                      <w:szCs w:val="21"/>
                      <w:highlight w:val="none"/>
                      <w:lang w:val="zh-CN" w:eastAsia="zh-CN"/>
                    </w:rPr>
                    <w:t>、废过滤网</w:t>
                  </w:r>
                  <w:r>
                    <w:rPr>
                      <w:rFonts w:hint="default" w:ascii="Times New Roman" w:hAnsi="Times New Roman" w:eastAsia="宋体" w:cs="Times New Roman"/>
                      <w:color w:val="auto"/>
                      <w:szCs w:val="21"/>
                      <w:highlight w:val="none"/>
                      <w:lang w:val="zh-CN"/>
                    </w:rPr>
                    <w:t>，统一收集后，危废库暂存，并委托有资质单位处置</w:t>
                  </w:r>
                  <w:r>
                    <w:rPr>
                      <w:rFonts w:hint="default" w:ascii="Times New Roman" w:hAnsi="Times New Roman" w:eastAsia="宋体" w:cs="Times New Roman"/>
                      <w:color w:val="auto"/>
                      <w:szCs w:val="21"/>
                      <w:highlight w:val="none"/>
                      <w:lang w:val="zh-CN" w:eastAsia="zh-CN"/>
                    </w:rPr>
                    <w:t>。</w:t>
                  </w:r>
                </w:p>
                <w:p w14:paraId="7C714D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固体废物在厂内的堆放、贮存、转移应符合《一般工业固体废物贮存和填埋污染控制标准》（GB18599-202</w:t>
                  </w:r>
                  <w:r>
                    <w:rPr>
                      <w:rFonts w:hint="default"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lang w:val="zh-CN"/>
                    </w:rPr>
                    <w:t>）、《危险废物贮存污染控制标准》（GB18597-20</w:t>
                  </w:r>
                  <w:r>
                    <w:rPr>
                      <w:rFonts w:hint="default" w:ascii="Times New Roman" w:hAnsi="Times New Roman" w:eastAsia="宋体" w:cs="Times New Roman"/>
                      <w:color w:val="auto"/>
                      <w:szCs w:val="21"/>
                      <w:highlight w:val="none"/>
                      <w:lang w:val="en-US" w:eastAsia="zh-CN"/>
                    </w:rPr>
                    <w:t>23</w:t>
                  </w:r>
                  <w:r>
                    <w:rPr>
                      <w:rFonts w:hint="default" w:ascii="Times New Roman" w:hAnsi="Times New Roman" w:eastAsia="宋体" w:cs="Times New Roman"/>
                      <w:color w:val="auto"/>
                      <w:szCs w:val="21"/>
                      <w:highlight w:val="none"/>
                      <w:lang w:val="zh-CN"/>
                    </w:rPr>
                    <w:t>）和《省生态环境厅关于进一步加强危险废物污染防治工作的实施意见》（苏环办〔2019〕327号）的相关要求，防止产生二次污染。</w:t>
                  </w:r>
                </w:p>
              </w:tc>
              <w:tc>
                <w:tcPr>
                  <w:tcW w:w="526" w:type="pct"/>
                  <w:tcMar>
                    <w:left w:w="0" w:type="dxa"/>
                    <w:right w:w="0" w:type="dxa"/>
                  </w:tcMar>
                  <w:vAlign w:val="center"/>
                </w:tcPr>
                <w:p w14:paraId="6E37D7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1DEA63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7C90C749">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w:t>
                  </w:r>
                </w:p>
              </w:tc>
              <w:tc>
                <w:tcPr>
                  <w:tcW w:w="2055" w:type="pct"/>
                  <w:tcMar>
                    <w:left w:w="0" w:type="dxa"/>
                    <w:right w:w="0" w:type="dxa"/>
                  </w:tcMar>
                  <w:vAlign w:val="center"/>
                </w:tcPr>
                <w:p w14:paraId="16C561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落实土壤及地下水污染防治措施。采取源头控制，项目厂区须实施分区防渗，落实生产厂房、环保设施、危险废物暂存库等重点污染防治区的防渗措施，确保不对土壤和地下水造成影响。</w:t>
                  </w:r>
                </w:p>
              </w:tc>
              <w:tc>
                <w:tcPr>
                  <w:tcW w:w="2252" w:type="pct"/>
                  <w:tcMar>
                    <w:left w:w="0" w:type="dxa"/>
                    <w:right w:w="0" w:type="dxa"/>
                  </w:tcMar>
                  <w:vAlign w:val="center"/>
                </w:tcPr>
                <w:p w14:paraId="3BA216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项目厂区须实施分区防渗，落实生产厂房、环保设施、危险废物暂存库等重点污染防治区的防渗措施，确保不对土壤和地下水造成影响。</w:t>
                  </w:r>
                </w:p>
              </w:tc>
              <w:tc>
                <w:tcPr>
                  <w:tcW w:w="526" w:type="pct"/>
                  <w:tcMar>
                    <w:left w:w="0" w:type="dxa"/>
                    <w:right w:w="0" w:type="dxa"/>
                  </w:tcMar>
                  <w:vAlign w:val="center"/>
                </w:tcPr>
                <w:p w14:paraId="62DADB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1F329A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395ADDF8">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6</w:t>
                  </w:r>
                </w:p>
              </w:tc>
              <w:tc>
                <w:tcPr>
                  <w:tcW w:w="2055" w:type="pct"/>
                  <w:tcMar>
                    <w:left w:w="0" w:type="dxa"/>
                    <w:right w:w="0" w:type="dxa"/>
                  </w:tcMar>
                  <w:vAlign w:val="center"/>
                </w:tcPr>
                <w:p w14:paraId="5B25C0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落实环境风险防范措施。严格落实《报告表》提出的环境风险防范措施，加强运营期环境管理，制定突发环境事件应急预案，健全内部污染防治设施稳定运行和管理责任制度，严格依据标准规范建设环境治理设施，确保环境治理设施安全、稳定、有效运行。根据生态环境和应急管理部门审批联动的相关要求，应落实应急管理部门提出的安全生产相关要求</w:t>
                  </w:r>
                  <w:r>
                    <w:rPr>
                      <w:rFonts w:hint="default" w:ascii="Times New Roman" w:hAnsi="Times New Roman" w:eastAsia="宋体" w:cs="Times New Roman"/>
                      <w:color w:val="auto"/>
                      <w:szCs w:val="21"/>
                      <w:highlight w:val="none"/>
                      <w:lang w:val="zh-CN" w:eastAsia="zh-CN"/>
                    </w:rPr>
                    <w:t>。</w:t>
                  </w:r>
                </w:p>
              </w:tc>
              <w:tc>
                <w:tcPr>
                  <w:tcW w:w="3740" w:type="dxa"/>
                  <w:tcMar>
                    <w:left w:w="0" w:type="dxa"/>
                    <w:right w:w="0" w:type="dxa"/>
                  </w:tcMar>
                  <w:vAlign w:val="center"/>
                </w:tcPr>
                <w:p w14:paraId="49429C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落实环境风险防范措施。严格落实《报告表》提出的环境风险防范措施，加强运营期环境管理，制定突发环境事件应急预案，健全内部污染防治设施稳定运行和管理责任制度，严格依据标准规范建设环境治理设施，确保环境治理设施安全、稳定、有效运行。根据生态环境和应急管理部门审批联动的相关要求，应落实应急管理部门提出的安全生产相关要求</w:t>
                  </w:r>
                  <w:r>
                    <w:rPr>
                      <w:rFonts w:hint="default" w:ascii="Times New Roman" w:hAnsi="Times New Roman" w:eastAsia="宋体" w:cs="Times New Roman"/>
                      <w:color w:val="auto"/>
                      <w:szCs w:val="21"/>
                      <w:highlight w:val="none"/>
                      <w:lang w:val="zh-CN" w:eastAsia="zh-CN"/>
                    </w:rPr>
                    <w:t>。</w:t>
                  </w:r>
                </w:p>
              </w:tc>
              <w:tc>
                <w:tcPr>
                  <w:tcW w:w="526" w:type="pct"/>
                  <w:tcMar>
                    <w:left w:w="0" w:type="dxa"/>
                    <w:right w:w="0" w:type="dxa"/>
                  </w:tcMar>
                  <w:vAlign w:val="center"/>
                </w:tcPr>
                <w:p w14:paraId="20BC42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0C4DC6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4D59EDA1">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7</w:t>
                  </w:r>
                </w:p>
              </w:tc>
              <w:tc>
                <w:tcPr>
                  <w:tcW w:w="2055" w:type="pct"/>
                  <w:tcMar>
                    <w:left w:w="0" w:type="dxa"/>
                    <w:right w:w="0" w:type="dxa"/>
                  </w:tcMar>
                  <w:vAlign w:val="center"/>
                </w:tcPr>
                <w:p w14:paraId="2FCE680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规范设置各类排污口和标志。按照《江苏省排污口设置及规范化整治管理办法》相关规定，对排污口进行规范化设置与管理，设置相应标志牌</w:t>
                  </w:r>
                  <w:r>
                    <w:rPr>
                      <w:rFonts w:hint="default" w:ascii="Times New Roman" w:hAnsi="Times New Roman" w:eastAsia="宋体" w:cs="Times New Roman"/>
                      <w:color w:val="auto"/>
                      <w:szCs w:val="21"/>
                      <w:highlight w:val="none"/>
                      <w:lang w:val="zh-CN" w:eastAsia="zh-CN"/>
                    </w:rPr>
                    <w:t>。</w:t>
                  </w:r>
                </w:p>
              </w:tc>
              <w:tc>
                <w:tcPr>
                  <w:tcW w:w="3740" w:type="dxa"/>
                  <w:tcMar>
                    <w:left w:w="0" w:type="dxa"/>
                    <w:right w:w="0" w:type="dxa"/>
                  </w:tcMar>
                  <w:vAlign w:val="center"/>
                </w:tcPr>
                <w:p w14:paraId="73EF68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规范设置各类排污口和标志。按照《江苏省排污口设置及规范化整治管理办法》相关规定，对排污口进行规范化设置与管理，设置相应标志牌</w:t>
                  </w:r>
                  <w:r>
                    <w:rPr>
                      <w:rFonts w:hint="default" w:ascii="Times New Roman" w:hAnsi="Times New Roman" w:eastAsia="宋体" w:cs="Times New Roman"/>
                      <w:color w:val="auto"/>
                      <w:szCs w:val="21"/>
                      <w:highlight w:val="none"/>
                      <w:lang w:val="zh-CN" w:eastAsia="zh-CN"/>
                    </w:rPr>
                    <w:t>。</w:t>
                  </w:r>
                </w:p>
              </w:tc>
              <w:tc>
                <w:tcPr>
                  <w:tcW w:w="526" w:type="pct"/>
                  <w:tcMar>
                    <w:left w:w="0" w:type="dxa"/>
                    <w:right w:w="0" w:type="dxa"/>
                  </w:tcMar>
                  <w:vAlign w:val="center"/>
                </w:tcPr>
                <w:p w14:paraId="699742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7857AF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269B8C99">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8</w:t>
                  </w:r>
                </w:p>
              </w:tc>
              <w:tc>
                <w:tcPr>
                  <w:tcW w:w="2055" w:type="pct"/>
                  <w:tcMar>
                    <w:left w:w="0" w:type="dxa"/>
                    <w:right w:w="0" w:type="dxa"/>
                  </w:tcMar>
                  <w:vAlign w:val="center"/>
                </w:tcPr>
                <w:p w14:paraId="32CAA2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建立自行监测计划。按照自行监测技术指南和《报告表》提出的环境管理与监测计划，依法开展自行监测，并保存原始监测记录</w:t>
                  </w:r>
                  <w:r>
                    <w:rPr>
                      <w:rFonts w:hint="default" w:ascii="Times New Roman" w:hAnsi="Times New Roman" w:eastAsia="宋体" w:cs="Times New Roman"/>
                      <w:color w:val="auto"/>
                      <w:szCs w:val="21"/>
                      <w:highlight w:val="none"/>
                      <w:lang w:val="zh-CN" w:eastAsia="zh-CN"/>
                    </w:rPr>
                    <w:t>。</w:t>
                  </w:r>
                </w:p>
              </w:tc>
              <w:tc>
                <w:tcPr>
                  <w:tcW w:w="3740" w:type="dxa"/>
                  <w:tcMar>
                    <w:left w:w="0" w:type="dxa"/>
                    <w:right w:w="0" w:type="dxa"/>
                  </w:tcMar>
                  <w:vAlign w:val="center"/>
                </w:tcPr>
                <w:p w14:paraId="1AC5544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建立自行监测计划。按照自行监测技术指南和《报告表》提出的环境管理与监测计划，依法开展自行监测，并保存原始监测记录</w:t>
                  </w:r>
                  <w:r>
                    <w:rPr>
                      <w:rFonts w:hint="default" w:ascii="Times New Roman" w:hAnsi="Times New Roman" w:eastAsia="宋体" w:cs="Times New Roman"/>
                      <w:color w:val="auto"/>
                      <w:szCs w:val="21"/>
                      <w:highlight w:val="none"/>
                      <w:lang w:val="zh-CN" w:eastAsia="zh-CN"/>
                    </w:rPr>
                    <w:t>。</w:t>
                  </w:r>
                </w:p>
              </w:tc>
              <w:tc>
                <w:tcPr>
                  <w:tcW w:w="526" w:type="pct"/>
                  <w:tcMar>
                    <w:left w:w="0" w:type="dxa"/>
                    <w:right w:w="0" w:type="dxa"/>
                  </w:tcMar>
                  <w:vAlign w:val="center"/>
                </w:tcPr>
                <w:p w14:paraId="5E83F5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0A0A52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1C55D2FC">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9</w:t>
                  </w:r>
                </w:p>
              </w:tc>
              <w:tc>
                <w:tcPr>
                  <w:tcW w:w="2055" w:type="pct"/>
                  <w:tcMar>
                    <w:left w:w="0" w:type="dxa"/>
                    <w:right w:w="0" w:type="dxa"/>
                  </w:tcMar>
                  <w:vAlign w:val="center"/>
                </w:tcPr>
                <w:p w14:paraId="7B6CE7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i w:val="0"/>
                      <w:iCs w:val="0"/>
                      <w:caps w:val="0"/>
                      <w:color w:val="auto"/>
                      <w:spacing w:val="0"/>
                      <w:sz w:val="21"/>
                      <w:szCs w:val="21"/>
                      <w:highlight w:val="none"/>
                      <w:shd w:val="clear" w:fill="FFFFFF"/>
                      <w:lang w:eastAsia="zh-CN"/>
                    </w:rPr>
                  </w:pPr>
                  <w:r>
                    <w:rPr>
                      <w:rFonts w:hint="default" w:ascii="Times New Roman" w:hAnsi="Times New Roman" w:eastAsia="宋体" w:cs="Times New Roman"/>
                      <w:i w:val="0"/>
                      <w:iCs w:val="0"/>
                      <w:caps w:val="0"/>
                      <w:color w:val="auto"/>
                      <w:spacing w:val="0"/>
                      <w:sz w:val="21"/>
                      <w:szCs w:val="21"/>
                      <w:highlight w:val="none"/>
                      <w:shd w:val="clear" w:fill="FFFFFF"/>
                    </w:rPr>
                    <w:t>严格落实生态环境保护主体责任。你公司应当对《报告表》的内容和结论负责，并按照《建设项目竣工环境保护验收暂行办法》及时办理环保设施竣工验收手续</w:t>
                  </w:r>
                  <w:r>
                    <w:rPr>
                      <w:rFonts w:hint="default" w:ascii="Times New Roman" w:hAnsi="Times New Roman" w:eastAsia="宋体" w:cs="Times New Roman"/>
                      <w:i w:val="0"/>
                      <w:iCs w:val="0"/>
                      <w:caps w:val="0"/>
                      <w:color w:val="auto"/>
                      <w:spacing w:val="0"/>
                      <w:sz w:val="21"/>
                      <w:szCs w:val="21"/>
                      <w:highlight w:val="none"/>
                      <w:shd w:val="clear" w:fill="FFFFFF"/>
                      <w:lang w:eastAsia="zh-CN"/>
                    </w:rPr>
                    <w:t>。</w:t>
                  </w:r>
                </w:p>
              </w:tc>
              <w:tc>
                <w:tcPr>
                  <w:tcW w:w="3740" w:type="dxa"/>
                  <w:tcMar>
                    <w:left w:w="0" w:type="dxa"/>
                    <w:right w:w="0" w:type="dxa"/>
                  </w:tcMar>
                  <w:vAlign w:val="center"/>
                </w:tcPr>
                <w:p w14:paraId="2D265C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该项目</w:t>
                  </w:r>
                  <w:r>
                    <w:rPr>
                      <w:rFonts w:hint="default" w:ascii="Times New Roman" w:hAnsi="Times New Roman" w:eastAsia="宋体" w:cs="Times New Roman"/>
                      <w:color w:val="auto"/>
                      <w:szCs w:val="21"/>
                      <w:highlight w:val="none"/>
                      <w:lang w:val="en-US" w:eastAsia="zh-CN"/>
                    </w:rPr>
                    <w:t>已</w:t>
                  </w:r>
                  <w:r>
                    <w:rPr>
                      <w:rFonts w:hint="default" w:ascii="Times New Roman" w:hAnsi="Times New Roman" w:eastAsia="宋体" w:cs="Times New Roman"/>
                      <w:color w:val="auto"/>
                      <w:szCs w:val="21"/>
                      <w:highlight w:val="none"/>
                      <w:lang w:val="zh-CN"/>
                    </w:rPr>
                    <w:t>按规定完成环保专项验收。</w:t>
                  </w:r>
                </w:p>
              </w:tc>
              <w:tc>
                <w:tcPr>
                  <w:tcW w:w="875" w:type="dxa"/>
                  <w:tcMar>
                    <w:left w:w="0" w:type="dxa"/>
                    <w:right w:w="0" w:type="dxa"/>
                  </w:tcMar>
                  <w:vAlign w:val="center"/>
                </w:tcPr>
                <w:p w14:paraId="27A209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bl>
          <w:p w14:paraId="6623244D">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598CA0DA">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7450BF99">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15" w:name="_Toc9039"/>
      <w:r>
        <w:rPr>
          <w:rFonts w:hint="default" w:ascii="Times New Roman" w:hAnsi="Times New Roman" w:eastAsia="宋体" w:cs="Times New Roman"/>
          <w:b/>
          <w:bCs/>
          <w:color w:val="auto"/>
          <w:sz w:val="28"/>
          <w:highlight w:val="none"/>
        </w:rPr>
        <w:t>表五验收监测质量保证及质量控制</w:t>
      </w:r>
      <w:bookmarkEnd w:id="15"/>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3CD0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8522" w:type="dxa"/>
          </w:tcPr>
          <w:p w14:paraId="798D794D">
            <w:pPr>
              <w:keepNext w:val="0"/>
              <w:keepLines w:val="0"/>
              <w:pageBreakBefore w:val="0"/>
              <w:kinsoku/>
              <w:wordWrap/>
              <w:overflowPunct/>
              <w:topLinePunct w:val="0"/>
              <w:autoSpaceDN/>
              <w:bidi w:val="0"/>
              <w:snapToGrid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1、监测分析方法</w:t>
            </w:r>
          </w:p>
          <w:p w14:paraId="70C0B30E">
            <w:pPr>
              <w:keepNext w:val="0"/>
              <w:keepLines w:val="0"/>
              <w:pageBreakBefore w:val="0"/>
              <w:kinsoku/>
              <w:wordWrap/>
              <w:overflowPunct/>
              <w:topLinePunct w:val="0"/>
              <w:autoSpaceDN/>
              <w:bidi w:val="0"/>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highlight w:val="none"/>
              </w:rPr>
              <w:t>验收废水、废气、噪声监测严格执行国家环保局颁发的《环境监测技术规范》和《环境监测质量保证管理规定》</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暂行）</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实施全程序的质量保证和控制。</w:t>
            </w:r>
          </w:p>
          <w:p w14:paraId="4FF6CA85">
            <w:pPr>
              <w:keepNext w:val="0"/>
              <w:keepLines w:val="0"/>
              <w:pageBreakBefore w:val="0"/>
              <w:kinsoku/>
              <w:wordWrap/>
              <w:overflowPunct/>
              <w:topLinePunct w:val="0"/>
              <w:autoSpaceDN/>
              <w:bidi w:val="0"/>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监测人员经过考核并持有合格证书；所有监测仪器经过计量部门检定并在有效期内；现场监测仪器使用前后经过校准。监测数据实行三级审核。</w:t>
            </w:r>
            <w:bookmarkStart w:id="16" w:name="_Toc338745279"/>
            <w:bookmarkEnd w:id="16"/>
            <w:bookmarkStart w:id="17" w:name="_Toc20149"/>
            <w:bookmarkEnd w:id="17"/>
            <w:bookmarkStart w:id="18" w:name="_Toc5672"/>
            <w:r>
              <w:rPr>
                <w:rFonts w:hint="default" w:ascii="Times New Roman" w:hAnsi="Times New Roman" w:eastAsia="宋体" w:cs="Times New Roman"/>
                <w:color w:val="auto"/>
                <w:sz w:val="24"/>
                <w:highlight w:val="none"/>
                <w:lang w:val="zh-CN"/>
              </w:rPr>
              <w:t>噪声、</w:t>
            </w:r>
            <w:bookmarkEnd w:id="18"/>
            <w:r>
              <w:rPr>
                <w:rFonts w:hint="default" w:ascii="Times New Roman" w:hAnsi="Times New Roman" w:eastAsia="宋体" w:cs="Times New Roman"/>
                <w:color w:val="auto"/>
                <w:sz w:val="24"/>
                <w:highlight w:val="none"/>
                <w:lang w:val="zh-CN"/>
              </w:rPr>
              <w:t>废水和废气监测分析方法见表</w:t>
            </w:r>
            <w:r>
              <w:rPr>
                <w:rFonts w:hint="default" w:ascii="Times New Roman" w:hAnsi="Times New Roman" w:eastAsia="宋体" w:cs="Times New Roman"/>
                <w:color w:val="auto"/>
                <w:sz w:val="24"/>
                <w:highlight w:val="none"/>
              </w:rPr>
              <w:t>5</w:t>
            </w:r>
            <w:r>
              <w:rPr>
                <w:rFonts w:hint="default" w:ascii="Times New Roman" w:hAnsi="Times New Roman" w:eastAsia="宋体" w:cs="Times New Roman"/>
                <w:color w:val="auto"/>
                <w:sz w:val="24"/>
                <w:highlight w:val="none"/>
                <w:lang w:val="zh-CN"/>
              </w:rPr>
              <w:t>-1。</w:t>
            </w:r>
          </w:p>
          <w:p w14:paraId="467F1E7B">
            <w:pPr>
              <w:keepNext w:val="0"/>
              <w:keepLines w:val="0"/>
              <w:pageBreakBefore w:val="0"/>
              <w:kinsoku/>
              <w:wordWrap/>
              <w:overflowPunct/>
              <w:topLinePunct w:val="0"/>
              <w:autoSpaceDN/>
              <w:bidi w:val="0"/>
              <w:snapToGrid w:val="0"/>
              <w:spacing w:line="460" w:lineRule="exact"/>
              <w:ind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br w:type="page"/>
            </w:r>
            <w:r>
              <w:rPr>
                <w:rFonts w:hint="default" w:ascii="Times New Roman" w:hAnsi="Times New Roman" w:eastAsia="宋体" w:cs="Times New Roman"/>
                <w:b/>
                <w:bCs/>
                <w:color w:val="auto"/>
                <w:sz w:val="24"/>
                <w:highlight w:val="none"/>
              </w:rPr>
              <w:t>表5-1监测分析方法</w:t>
            </w:r>
          </w:p>
          <w:tbl>
            <w:tblPr>
              <w:tblStyle w:val="26"/>
              <w:tblW w:w="0" w:type="auto"/>
              <w:tblInd w:w="17"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67"/>
              <w:gridCol w:w="1475"/>
              <w:gridCol w:w="3417"/>
              <w:gridCol w:w="2130"/>
            </w:tblGrid>
            <w:tr w14:paraId="791067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blHeader/>
              </w:trPr>
              <w:tc>
                <w:tcPr>
                  <w:tcW w:w="1267" w:type="dxa"/>
                  <w:tcBorders>
                    <w:tl2br w:val="nil"/>
                    <w:tr2bl w:val="nil"/>
                  </w:tcBorders>
                  <w:vAlign w:val="center"/>
                </w:tcPr>
                <w:p w14:paraId="2A9DB43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检测类别</w:t>
                  </w:r>
                </w:p>
              </w:tc>
              <w:tc>
                <w:tcPr>
                  <w:tcW w:w="1475" w:type="dxa"/>
                  <w:tcBorders>
                    <w:tl2br w:val="nil"/>
                    <w:tr2bl w:val="nil"/>
                  </w:tcBorders>
                  <w:vAlign w:val="center"/>
                </w:tcPr>
                <w:p w14:paraId="21CAACB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检测项目</w:t>
                  </w:r>
                </w:p>
              </w:tc>
              <w:tc>
                <w:tcPr>
                  <w:tcW w:w="3417" w:type="dxa"/>
                  <w:tcBorders>
                    <w:tl2br w:val="nil"/>
                    <w:tr2bl w:val="nil"/>
                  </w:tcBorders>
                  <w:vAlign w:val="center"/>
                </w:tcPr>
                <w:p w14:paraId="1C3539A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分析方法</w:t>
                  </w:r>
                </w:p>
              </w:tc>
              <w:tc>
                <w:tcPr>
                  <w:tcW w:w="2130" w:type="dxa"/>
                  <w:tcBorders>
                    <w:tl2br w:val="nil"/>
                    <w:tr2bl w:val="nil"/>
                  </w:tcBorders>
                  <w:vAlign w:val="center"/>
                </w:tcPr>
                <w:p w14:paraId="61420C0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方法来源</w:t>
                  </w:r>
                </w:p>
              </w:tc>
            </w:tr>
            <w:tr w14:paraId="23F16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restart"/>
                  <w:tcBorders>
                    <w:tl2br w:val="nil"/>
                    <w:tr2bl w:val="nil"/>
                  </w:tcBorders>
                  <w:vAlign w:val="center"/>
                </w:tcPr>
                <w:p w14:paraId="58AA66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w:t>
                  </w:r>
                </w:p>
              </w:tc>
              <w:tc>
                <w:tcPr>
                  <w:tcW w:w="1475" w:type="dxa"/>
                  <w:tcBorders>
                    <w:tl2br w:val="nil"/>
                    <w:tr2bl w:val="nil"/>
                  </w:tcBorders>
                  <w:vAlign w:val="center"/>
                </w:tcPr>
                <w:p w14:paraId="14D9C1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highlight w:val="none"/>
                    </w:rPr>
                    <w:t>pH值</w:t>
                  </w:r>
                </w:p>
              </w:tc>
              <w:tc>
                <w:tcPr>
                  <w:tcW w:w="3417" w:type="dxa"/>
                  <w:tcBorders>
                    <w:tl2br w:val="nil"/>
                    <w:tr2bl w:val="nil"/>
                  </w:tcBorders>
                  <w:vAlign w:val="center"/>
                </w:tcPr>
                <w:p w14:paraId="0925311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《水质pH值的测定电极法》</w:t>
                  </w:r>
                </w:p>
              </w:tc>
              <w:tc>
                <w:tcPr>
                  <w:tcW w:w="2130" w:type="dxa"/>
                  <w:tcBorders>
                    <w:tl2br w:val="nil"/>
                    <w:tr2bl w:val="nil"/>
                  </w:tcBorders>
                  <w:vAlign w:val="center"/>
                </w:tcPr>
                <w:p w14:paraId="1292CF4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HJ1147-2020</w:t>
                  </w:r>
                </w:p>
              </w:tc>
            </w:tr>
            <w:tr w14:paraId="4A78F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continue"/>
                  <w:tcBorders>
                    <w:tl2br w:val="nil"/>
                    <w:tr2bl w:val="nil"/>
                  </w:tcBorders>
                  <w:vAlign w:val="center"/>
                </w:tcPr>
                <w:p w14:paraId="3705286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475" w:type="dxa"/>
                  <w:tcBorders>
                    <w:tl2br w:val="nil"/>
                    <w:tr2bl w:val="nil"/>
                  </w:tcBorders>
                  <w:vAlign w:val="center"/>
                </w:tcPr>
                <w:p w14:paraId="40BA7ED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lang w:bidi="ar"/>
                    </w:rPr>
                    <w:t>化学需氧量</w:t>
                  </w:r>
                </w:p>
              </w:tc>
              <w:tc>
                <w:tcPr>
                  <w:tcW w:w="3417" w:type="dxa"/>
                  <w:tcBorders>
                    <w:tl2br w:val="nil"/>
                    <w:tr2bl w:val="nil"/>
                  </w:tcBorders>
                  <w:vAlign w:val="center"/>
                </w:tcPr>
                <w:p w14:paraId="5C0C205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《水质化学需氧量的测定重铬酸盐法》</w:t>
                  </w:r>
                </w:p>
              </w:tc>
              <w:tc>
                <w:tcPr>
                  <w:tcW w:w="2130" w:type="dxa"/>
                  <w:tcBorders>
                    <w:tl2br w:val="nil"/>
                    <w:tr2bl w:val="nil"/>
                  </w:tcBorders>
                  <w:vAlign w:val="center"/>
                </w:tcPr>
                <w:p w14:paraId="3D474A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HJ828-2017</w:t>
                  </w:r>
                </w:p>
              </w:tc>
            </w:tr>
            <w:tr w14:paraId="76CCA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continue"/>
                  <w:tcBorders>
                    <w:tl2br w:val="nil"/>
                    <w:tr2bl w:val="nil"/>
                  </w:tcBorders>
                  <w:vAlign w:val="center"/>
                </w:tcPr>
                <w:p w14:paraId="0476BC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475" w:type="dxa"/>
                  <w:tcBorders>
                    <w:tl2br w:val="nil"/>
                    <w:tr2bl w:val="nil"/>
                  </w:tcBorders>
                  <w:vAlign w:val="center"/>
                </w:tcPr>
                <w:p w14:paraId="61EFBBA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lang w:bidi="ar"/>
                    </w:rPr>
                    <w:t>悬浮物</w:t>
                  </w:r>
                </w:p>
              </w:tc>
              <w:tc>
                <w:tcPr>
                  <w:tcW w:w="3417" w:type="dxa"/>
                  <w:tcBorders>
                    <w:tl2br w:val="nil"/>
                    <w:tr2bl w:val="nil"/>
                  </w:tcBorders>
                  <w:vAlign w:val="center"/>
                </w:tcPr>
                <w:p w14:paraId="51A9398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《水质悬浮物的测定重量法》</w:t>
                  </w:r>
                </w:p>
              </w:tc>
              <w:tc>
                <w:tcPr>
                  <w:tcW w:w="2130" w:type="dxa"/>
                  <w:tcBorders>
                    <w:tl2br w:val="nil"/>
                    <w:tr2bl w:val="nil"/>
                  </w:tcBorders>
                  <w:vAlign w:val="center"/>
                </w:tcPr>
                <w:p w14:paraId="2FFACC9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GB/T11901-1989</w:t>
                  </w:r>
                </w:p>
              </w:tc>
            </w:tr>
            <w:tr w14:paraId="5F480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267" w:type="dxa"/>
                  <w:vMerge w:val="continue"/>
                  <w:tcBorders>
                    <w:tl2br w:val="nil"/>
                    <w:tr2bl w:val="nil"/>
                  </w:tcBorders>
                  <w:vAlign w:val="center"/>
                </w:tcPr>
                <w:p w14:paraId="165B9A8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475" w:type="dxa"/>
                  <w:tcBorders>
                    <w:tl2br w:val="nil"/>
                    <w:tr2bl w:val="nil"/>
                  </w:tcBorders>
                  <w:vAlign w:val="center"/>
                </w:tcPr>
                <w:p w14:paraId="2C4DD74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lang w:bidi="ar"/>
                    </w:rPr>
                    <w:t>总磷</w:t>
                  </w:r>
                </w:p>
              </w:tc>
              <w:tc>
                <w:tcPr>
                  <w:tcW w:w="3417" w:type="dxa"/>
                  <w:tcBorders>
                    <w:tl2br w:val="nil"/>
                    <w:tr2bl w:val="nil"/>
                  </w:tcBorders>
                  <w:vAlign w:val="center"/>
                </w:tcPr>
                <w:p w14:paraId="53315E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《水质总磷的测定钼酸铵分光光度法》</w:t>
                  </w:r>
                </w:p>
              </w:tc>
              <w:tc>
                <w:tcPr>
                  <w:tcW w:w="2130" w:type="dxa"/>
                  <w:tcBorders>
                    <w:tl2br w:val="nil"/>
                    <w:tr2bl w:val="nil"/>
                  </w:tcBorders>
                  <w:vAlign w:val="center"/>
                </w:tcPr>
                <w:p w14:paraId="54DF29D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GB/T11893-1989</w:t>
                  </w:r>
                </w:p>
              </w:tc>
            </w:tr>
            <w:tr w14:paraId="418F07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continue"/>
                  <w:tcBorders>
                    <w:tl2br w:val="nil"/>
                    <w:tr2bl w:val="nil"/>
                  </w:tcBorders>
                  <w:vAlign w:val="center"/>
                </w:tcPr>
                <w:p w14:paraId="4876528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475" w:type="dxa"/>
                  <w:tcBorders>
                    <w:tl2br w:val="nil"/>
                    <w:tr2bl w:val="nil"/>
                  </w:tcBorders>
                  <w:vAlign w:val="center"/>
                </w:tcPr>
                <w:p w14:paraId="0C7778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eastAsia="宋体" w:cs="Times New Roman"/>
                      <w:color w:val="auto"/>
                      <w:kern w:val="0"/>
                      <w:szCs w:val="21"/>
                      <w:highlight w:val="none"/>
                      <w:lang w:val="en-US" w:eastAsia="zh-CN" w:bidi="ar"/>
                    </w:rPr>
                    <w:t>总氮</w:t>
                  </w:r>
                </w:p>
              </w:tc>
              <w:tc>
                <w:tcPr>
                  <w:tcW w:w="3417" w:type="dxa"/>
                  <w:tcBorders>
                    <w:tl2br w:val="nil"/>
                    <w:tr2bl w:val="nil"/>
                  </w:tcBorders>
                  <w:vAlign w:val="center"/>
                </w:tcPr>
                <w:p w14:paraId="39AFE6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w:t>
                  </w:r>
                  <w:r>
                    <w:rPr>
                      <w:rFonts w:hint="default" w:ascii="Times New Roman" w:hAnsi="Times New Roman" w:eastAsia="宋体" w:cs="Times New Roman"/>
                      <w:color w:val="auto"/>
                      <w:szCs w:val="21"/>
                      <w:highlight w:val="none"/>
                      <w:lang w:val="en-US" w:eastAsia="zh-CN"/>
                    </w:rPr>
                    <w:t>水质总氮的测定碱性过硫酸钾消解紫外分光光度法</w:t>
                  </w:r>
                  <w:r>
                    <w:rPr>
                      <w:rFonts w:hint="default" w:ascii="Times New Roman" w:hAnsi="Times New Roman" w:eastAsia="宋体" w:cs="Times New Roman"/>
                      <w:color w:val="auto"/>
                      <w:kern w:val="0"/>
                      <w:szCs w:val="21"/>
                      <w:highlight w:val="none"/>
                      <w:lang w:bidi="ar"/>
                    </w:rPr>
                    <w:t>》</w:t>
                  </w:r>
                </w:p>
              </w:tc>
              <w:tc>
                <w:tcPr>
                  <w:tcW w:w="2130" w:type="dxa"/>
                  <w:tcBorders>
                    <w:tl2br w:val="nil"/>
                    <w:tr2bl w:val="nil"/>
                  </w:tcBorders>
                  <w:vAlign w:val="center"/>
                </w:tcPr>
                <w:p w14:paraId="605C47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szCs w:val="21"/>
                      <w:highlight w:val="none"/>
                      <w:lang w:val="en-US" w:eastAsia="zh-CN"/>
                    </w:rPr>
                    <w:t>HJ636-2012</w:t>
                  </w:r>
                </w:p>
              </w:tc>
            </w:tr>
            <w:tr w14:paraId="452D8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continue"/>
                  <w:tcBorders>
                    <w:tl2br w:val="nil"/>
                    <w:tr2bl w:val="nil"/>
                  </w:tcBorders>
                  <w:vAlign w:val="center"/>
                </w:tcPr>
                <w:p w14:paraId="7354492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475" w:type="dxa"/>
                  <w:tcBorders>
                    <w:tl2br w:val="nil"/>
                    <w:tr2bl w:val="nil"/>
                  </w:tcBorders>
                  <w:vAlign w:val="center"/>
                </w:tcPr>
                <w:p w14:paraId="53B75CE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lang w:bidi="ar"/>
                    </w:rPr>
                    <w:t>氨氮</w:t>
                  </w:r>
                </w:p>
              </w:tc>
              <w:tc>
                <w:tcPr>
                  <w:tcW w:w="3417" w:type="dxa"/>
                  <w:tcBorders>
                    <w:tl2br w:val="nil"/>
                    <w:tr2bl w:val="nil"/>
                  </w:tcBorders>
                  <w:vAlign w:val="center"/>
                </w:tcPr>
                <w:p w14:paraId="0EC162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《水质氨氮的测定纳氏试剂分光光度法》</w:t>
                  </w:r>
                </w:p>
              </w:tc>
              <w:tc>
                <w:tcPr>
                  <w:tcW w:w="2130" w:type="dxa"/>
                  <w:tcBorders>
                    <w:tl2br w:val="nil"/>
                    <w:tr2bl w:val="nil"/>
                  </w:tcBorders>
                  <w:vAlign w:val="center"/>
                </w:tcPr>
                <w:p w14:paraId="6826FFC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HJ535-2009</w:t>
                  </w:r>
                </w:p>
              </w:tc>
            </w:tr>
            <w:tr w14:paraId="4D7A6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restart"/>
                  <w:tcBorders>
                    <w:tl2br w:val="nil"/>
                    <w:tr2bl w:val="nil"/>
                  </w:tcBorders>
                  <w:vAlign w:val="center"/>
                </w:tcPr>
                <w:p w14:paraId="19D9D6D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无组织废气</w:t>
                  </w:r>
                </w:p>
              </w:tc>
              <w:tc>
                <w:tcPr>
                  <w:tcW w:w="1475" w:type="dxa"/>
                  <w:tcBorders>
                    <w:tl2br w:val="nil"/>
                    <w:tr2bl w:val="nil"/>
                  </w:tcBorders>
                  <w:vAlign w:val="center"/>
                </w:tcPr>
                <w:p w14:paraId="0086204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eastAsia="zh-CN" w:bidi="ar"/>
                    </w:rPr>
                  </w:pPr>
                  <w:r>
                    <w:rPr>
                      <w:rFonts w:hint="default" w:ascii="Times New Roman" w:hAnsi="Times New Roman" w:eastAsia="宋体" w:cs="Times New Roman"/>
                      <w:color w:val="auto"/>
                      <w:kern w:val="0"/>
                      <w:szCs w:val="21"/>
                      <w:highlight w:val="none"/>
                      <w:lang w:val="en-US" w:eastAsia="zh-CN" w:bidi="ar"/>
                    </w:rPr>
                    <w:t>颗粒物</w:t>
                  </w:r>
                </w:p>
              </w:tc>
              <w:tc>
                <w:tcPr>
                  <w:tcW w:w="3417" w:type="dxa"/>
                  <w:tcBorders>
                    <w:tl2br w:val="nil"/>
                    <w:tr2bl w:val="nil"/>
                  </w:tcBorders>
                  <w:vAlign w:val="center"/>
                </w:tcPr>
                <w:p w14:paraId="151A59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w:t>
                  </w:r>
                  <w:r>
                    <w:rPr>
                      <w:rFonts w:hint="default" w:ascii="Times New Roman" w:hAnsi="Times New Roman" w:eastAsia="宋体" w:cs="Times New Roman"/>
                      <w:color w:val="auto"/>
                      <w:kern w:val="0"/>
                      <w:szCs w:val="21"/>
                      <w:highlight w:val="none"/>
                      <w:lang w:val="en-US" w:eastAsia="zh-CN" w:bidi="ar"/>
                    </w:rPr>
                    <w:t xml:space="preserve">环境空气 总悬浮颗粒物的测定 重量法 </w:t>
                  </w:r>
                  <w:r>
                    <w:rPr>
                      <w:rFonts w:hint="default" w:ascii="Times New Roman" w:hAnsi="Times New Roman" w:eastAsia="宋体" w:cs="Times New Roman"/>
                      <w:color w:val="auto"/>
                      <w:kern w:val="0"/>
                      <w:szCs w:val="21"/>
                      <w:highlight w:val="none"/>
                      <w:lang w:bidi="ar"/>
                    </w:rPr>
                    <w:t>》</w:t>
                  </w:r>
                </w:p>
              </w:tc>
              <w:tc>
                <w:tcPr>
                  <w:tcW w:w="2130" w:type="dxa"/>
                  <w:tcBorders>
                    <w:tl2br w:val="nil"/>
                    <w:tr2bl w:val="nil"/>
                  </w:tcBorders>
                  <w:vAlign w:val="center"/>
                </w:tcPr>
                <w:p w14:paraId="525FB1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val="en-US" w:eastAsia="zh-CN" w:bidi="ar"/>
                    </w:rPr>
                    <w:t>HJ1263-2022</w:t>
                  </w:r>
                </w:p>
              </w:tc>
            </w:tr>
            <w:tr w14:paraId="229E19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vMerge w:val="continue"/>
                  <w:tcBorders>
                    <w:tl2br w:val="nil"/>
                    <w:tr2bl w:val="nil"/>
                  </w:tcBorders>
                  <w:vAlign w:val="center"/>
                </w:tcPr>
                <w:p w14:paraId="14390C2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1475" w:type="dxa"/>
                  <w:tcBorders>
                    <w:tl2br w:val="nil"/>
                    <w:tr2bl w:val="nil"/>
                  </w:tcBorders>
                  <w:vAlign w:val="center"/>
                </w:tcPr>
                <w:p w14:paraId="6A1C75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非甲烷总烃</w:t>
                  </w:r>
                </w:p>
              </w:tc>
              <w:tc>
                <w:tcPr>
                  <w:tcW w:w="3417" w:type="dxa"/>
                  <w:tcBorders>
                    <w:tl2br w:val="nil"/>
                    <w:tr2bl w:val="nil"/>
                  </w:tcBorders>
                  <w:vAlign w:val="center"/>
                </w:tcPr>
                <w:p w14:paraId="64EE9E2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《环境空气总烃、甲烷和非甲烷总</w:t>
                  </w:r>
                </w:p>
                <w:p w14:paraId="2769192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烃的测定直接进样-气相色谱法》</w:t>
                  </w:r>
                </w:p>
              </w:tc>
              <w:tc>
                <w:tcPr>
                  <w:tcW w:w="2130" w:type="dxa"/>
                  <w:tcBorders>
                    <w:tl2br w:val="nil"/>
                    <w:tr2bl w:val="nil"/>
                  </w:tcBorders>
                  <w:vAlign w:val="center"/>
                </w:tcPr>
                <w:p w14:paraId="30A111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HJ604-2017</w:t>
                  </w:r>
                </w:p>
              </w:tc>
            </w:tr>
            <w:tr w14:paraId="262E91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67" w:type="dxa"/>
                  <w:tcBorders>
                    <w:tl2br w:val="nil"/>
                    <w:tr2bl w:val="nil"/>
                  </w:tcBorders>
                  <w:vAlign w:val="center"/>
                </w:tcPr>
                <w:p w14:paraId="0600486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1475" w:type="dxa"/>
                  <w:tcBorders>
                    <w:tl2br w:val="nil"/>
                    <w:tr2bl w:val="nil"/>
                  </w:tcBorders>
                  <w:vAlign w:val="center"/>
                </w:tcPr>
                <w:p w14:paraId="62F1E27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厂界噪声</w:t>
                  </w:r>
                </w:p>
              </w:tc>
              <w:tc>
                <w:tcPr>
                  <w:tcW w:w="3417" w:type="dxa"/>
                  <w:tcBorders>
                    <w:tl2br w:val="nil"/>
                    <w:tr2bl w:val="nil"/>
                  </w:tcBorders>
                  <w:vAlign w:val="center"/>
                </w:tcPr>
                <w:p w14:paraId="1A0C8C6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《工业企业厂界环境噪声排放标准》</w:t>
                  </w:r>
                </w:p>
              </w:tc>
              <w:tc>
                <w:tcPr>
                  <w:tcW w:w="2130" w:type="dxa"/>
                  <w:tcBorders>
                    <w:tl2br w:val="nil"/>
                    <w:tr2bl w:val="nil"/>
                  </w:tcBorders>
                  <w:vAlign w:val="center"/>
                </w:tcPr>
                <w:p w14:paraId="46AC1F3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GB12348-2008</w:t>
                  </w:r>
                </w:p>
              </w:tc>
            </w:tr>
          </w:tbl>
          <w:p w14:paraId="2D9812DB">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2、监测仪器</w:t>
            </w:r>
          </w:p>
          <w:p w14:paraId="4590FC16">
            <w:pPr>
              <w:keepNext w:val="0"/>
              <w:keepLines w:val="0"/>
              <w:pageBreakBefore w:val="0"/>
              <w:kinsoku/>
              <w:wordWrap/>
              <w:overflowPunct/>
              <w:topLinePunct w:val="0"/>
              <w:autoSpaceDN/>
              <w:bidi w:val="0"/>
              <w:snapToGrid w:val="0"/>
              <w:spacing w:line="460" w:lineRule="exact"/>
              <w:ind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表5-2监测仪器一览表</w:t>
            </w:r>
          </w:p>
          <w:tbl>
            <w:tblPr>
              <w:tblStyle w:val="26"/>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Layout w:type="autofit"/>
              <w:tblCellMar>
                <w:top w:w="0" w:type="dxa"/>
                <w:left w:w="0" w:type="dxa"/>
                <w:bottom w:w="0" w:type="dxa"/>
                <w:right w:w="0" w:type="dxa"/>
              </w:tblCellMar>
            </w:tblPr>
            <w:tblGrid>
              <w:gridCol w:w="1067"/>
              <w:gridCol w:w="2135"/>
              <w:gridCol w:w="1922"/>
              <w:gridCol w:w="1035"/>
              <w:gridCol w:w="862"/>
              <w:gridCol w:w="1280"/>
            </w:tblGrid>
            <w:tr w14:paraId="2F448C3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tcBorders>
                    <w:tl2br w:val="nil"/>
                    <w:tr2bl w:val="nil"/>
                  </w:tcBorders>
                  <w:vAlign w:val="center"/>
                </w:tcPr>
                <w:p w14:paraId="5F0194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kern w:val="0"/>
                      <w:szCs w:val="21"/>
                      <w:highlight w:val="none"/>
                      <w:lang w:bidi="ar"/>
                    </w:rPr>
                  </w:pPr>
                  <w:bookmarkStart w:id="19" w:name="_Toc25363"/>
                  <w:r>
                    <w:rPr>
                      <w:rFonts w:hint="default" w:ascii="Times New Roman" w:hAnsi="Times New Roman" w:eastAsia="宋体" w:cs="Times New Roman"/>
                      <w:b/>
                      <w:bCs/>
                      <w:color w:val="auto"/>
                      <w:kern w:val="0"/>
                      <w:szCs w:val="21"/>
                      <w:highlight w:val="none"/>
                      <w:lang w:bidi="ar"/>
                    </w:rPr>
                    <w:t>检测类别</w:t>
                  </w:r>
                </w:p>
              </w:tc>
              <w:tc>
                <w:tcPr>
                  <w:tcW w:w="1285" w:type="pct"/>
                  <w:tcBorders>
                    <w:tl2br w:val="nil"/>
                    <w:tr2bl w:val="nil"/>
                  </w:tcBorders>
                  <w:vAlign w:val="center"/>
                </w:tcPr>
                <w:p w14:paraId="0A56C7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kern w:val="0"/>
                      <w:szCs w:val="21"/>
                      <w:highlight w:val="none"/>
                      <w:lang w:bidi="ar"/>
                    </w:rPr>
                  </w:pPr>
                  <w:r>
                    <w:rPr>
                      <w:rFonts w:hint="default" w:ascii="Times New Roman" w:hAnsi="Times New Roman" w:eastAsia="宋体" w:cs="Times New Roman"/>
                      <w:b/>
                      <w:bCs/>
                      <w:color w:val="auto"/>
                      <w:kern w:val="0"/>
                      <w:szCs w:val="21"/>
                      <w:highlight w:val="none"/>
                      <w:lang w:bidi="ar"/>
                    </w:rPr>
                    <w:t>检测项目</w:t>
                  </w:r>
                </w:p>
              </w:tc>
              <w:tc>
                <w:tcPr>
                  <w:tcW w:w="1157" w:type="pct"/>
                  <w:tcBorders>
                    <w:tl2br w:val="nil"/>
                    <w:tr2bl w:val="nil"/>
                  </w:tcBorders>
                  <w:vAlign w:val="center"/>
                </w:tcPr>
                <w:p w14:paraId="0E58B3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kern w:val="0"/>
                      <w:szCs w:val="21"/>
                      <w:highlight w:val="none"/>
                      <w:lang w:bidi="ar"/>
                    </w:rPr>
                  </w:pPr>
                  <w:r>
                    <w:rPr>
                      <w:rFonts w:hint="default" w:ascii="Times New Roman" w:hAnsi="Times New Roman" w:eastAsia="宋体" w:cs="Times New Roman"/>
                      <w:b/>
                      <w:bCs/>
                      <w:color w:val="auto"/>
                      <w:kern w:val="0"/>
                      <w:szCs w:val="21"/>
                      <w:highlight w:val="none"/>
                      <w:lang w:bidi="ar"/>
                    </w:rPr>
                    <w:t>仪器名称</w:t>
                  </w:r>
                </w:p>
              </w:tc>
              <w:tc>
                <w:tcPr>
                  <w:tcW w:w="623" w:type="pct"/>
                  <w:tcBorders>
                    <w:tl2br w:val="nil"/>
                    <w:tr2bl w:val="nil"/>
                  </w:tcBorders>
                  <w:vAlign w:val="center"/>
                </w:tcPr>
                <w:p w14:paraId="5EAE56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kern w:val="0"/>
                      <w:szCs w:val="21"/>
                      <w:highlight w:val="none"/>
                      <w:lang w:bidi="ar"/>
                    </w:rPr>
                  </w:pPr>
                  <w:r>
                    <w:rPr>
                      <w:rFonts w:hint="default" w:ascii="Times New Roman" w:hAnsi="Times New Roman" w:eastAsia="宋体" w:cs="Times New Roman"/>
                      <w:b/>
                      <w:bCs/>
                      <w:color w:val="auto"/>
                      <w:kern w:val="0"/>
                      <w:szCs w:val="21"/>
                      <w:highlight w:val="none"/>
                      <w:lang w:bidi="ar"/>
                    </w:rPr>
                    <w:t>仪器型号</w:t>
                  </w:r>
                </w:p>
              </w:tc>
              <w:tc>
                <w:tcPr>
                  <w:tcW w:w="519" w:type="pct"/>
                  <w:tcBorders>
                    <w:tl2br w:val="nil"/>
                    <w:tr2bl w:val="nil"/>
                  </w:tcBorders>
                  <w:vAlign w:val="center"/>
                </w:tcPr>
                <w:p w14:paraId="681D55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kern w:val="0"/>
                      <w:szCs w:val="21"/>
                      <w:highlight w:val="none"/>
                      <w:lang w:bidi="ar"/>
                    </w:rPr>
                  </w:pPr>
                  <w:r>
                    <w:rPr>
                      <w:rFonts w:hint="default" w:ascii="Times New Roman" w:hAnsi="Times New Roman" w:eastAsia="宋体" w:cs="Times New Roman"/>
                      <w:b/>
                      <w:bCs/>
                      <w:color w:val="auto"/>
                      <w:kern w:val="0"/>
                      <w:szCs w:val="21"/>
                      <w:highlight w:val="none"/>
                      <w:lang w:bidi="ar"/>
                    </w:rPr>
                    <w:t>仪器编号</w:t>
                  </w:r>
                </w:p>
              </w:tc>
              <w:tc>
                <w:tcPr>
                  <w:tcW w:w="770" w:type="pct"/>
                  <w:tcBorders>
                    <w:tl2br w:val="nil"/>
                    <w:tr2bl w:val="nil"/>
                  </w:tcBorders>
                  <w:vAlign w:val="center"/>
                </w:tcPr>
                <w:p w14:paraId="3B121B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auto"/>
                      <w:kern w:val="0"/>
                      <w:szCs w:val="21"/>
                      <w:highlight w:val="none"/>
                      <w:lang w:bidi="ar"/>
                    </w:rPr>
                  </w:pPr>
                  <w:r>
                    <w:rPr>
                      <w:rFonts w:hint="default" w:ascii="Times New Roman" w:hAnsi="Times New Roman" w:eastAsia="宋体" w:cs="Times New Roman"/>
                      <w:b/>
                      <w:bCs/>
                      <w:color w:val="auto"/>
                      <w:kern w:val="0"/>
                      <w:szCs w:val="21"/>
                      <w:highlight w:val="none"/>
                      <w:lang w:bidi="ar"/>
                    </w:rPr>
                    <w:t>分析人员</w:t>
                  </w:r>
                </w:p>
              </w:tc>
            </w:tr>
            <w:tr w14:paraId="6CA6D350">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restart"/>
                  <w:tcBorders>
                    <w:tl2br w:val="nil"/>
                    <w:tr2bl w:val="nil"/>
                  </w:tcBorders>
                  <w:vAlign w:val="center"/>
                </w:tcPr>
                <w:p w14:paraId="0E56B4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废水</w:t>
                  </w:r>
                </w:p>
              </w:tc>
              <w:tc>
                <w:tcPr>
                  <w:tcW w:w="1285" w:type="pct"/>
                  <w:tcBorders>
                    <w:tl2br w:val="nil"/>
                    <w:tr2bl w:val="nil"/>
                  </w:tcBorders>
                  <w:vAlign w:val="center"/>
                </w:tcPr>
                <w:p w14:paraId="6BE2B6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pH 值</w:t>
                  </w:r>
                </w:p>
              </w:tc>
              <w:tc>
                <w:tcPr>
                  <w:tcW w:w="1157" w:type="pct"/>
                  <w:tcBorders>
                    <w:tl2br w:val="nil"/>
                    <w:tr2bl w:val="nil"/>
                  </w:tcBorders>
                  <w:vAlign w:val="center"/>
                </w:tcPr>
                <w:p w14:paraId="22D554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便携式多参数测量仪</w:t>
                  </w:r>
                </w:p>
              </w:tc>
              <w:tc>
                <w:tcPr>
                  <w:tcW w:w="623" w:type="pct"/>
                  <w:tcBorders>
                    <w:tl2br w:val="nil"/>
                    <w:tr2bl w:val="nil"/>
                  </w:tcBorders>
                  <w:vAlign w:val="center"/>
                </w:tcPr>
                <w:p w14:paraId="28EAF3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SX751</w:t>
                  </w:r>
                </w:p>
              </w:tc>
              <w:tc>
                <w:tcPr>
                  <w:tcW w:w="519" w:type="pct"/>
                  <w:tcBorders>
                    <w:tl2br w:val="nil"/>
                    <w:tr2bl w:val="nil"/>
                  </w:tcBorders>
                  <w:vAlign w:val="center"/>
                </w:tcPr>
                <w:p w14:paraId="75A6DD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XJ-10-01</w:t>
                  </w:r>
                </w:p>
              </w:tc>
              <w:tc>
                <w:tcPr>
                  <w:tcW w:w="770" w:type="pct"/>
                  <w:tcBorders>
                    <w:tl2br w:val="nil"/>
                    <w:tr2bl w:val="nil"/>
                  </w:tcBorders>
                  <w:vAlign w:val="center"/>
                </w:tcPr>
                <w:p w14:paraId="01CB8D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刘辉、王啸宇</w:t>
                  </w:r>
                </w:p>
              </w:tc>
            </w:tr>
            <w:tr w14:paraId="63274DFD">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continue"/>
                  <w:tcBorders>
                    <w:tl2br w:val="nil"/>
                    <w:tr2bl w:val="nil"/>
                  </w:tcBorders>
                  <w:vAlign w:val="center"/>
                </w:tcPr>
                <w:p w14:paraId="1C85EC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p>
              </w:tc>
              <w:tc>
                <w:tcPr>
                  <w:tcW w:w="1285" w:type="pct"/>
                  <w:tcBorders>
                    <w:tl2br w:val="nil"/>
                    <w:tr2bl w:val="nil"/>
                  </w:tcBorders>
                  <w:vAlign w:val="center"/>
                </w:tcPr>
                <w:p w14:paraId="531E8C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化学需氧量</w:t>
                  </w:r>
                </w:p>
              </w:tc>
              <w:tc>
                <w:tcPr>
                  <w:tcW w:w="1157" w:type="pct"/>
                  <w:tcBorders>
                    <w:tl2br w:val="nil"/>
                    <w:tr2bl w:val="nil"/>
                  </w:tcBorders>
                  <w:vAlign w:val="center"/>
                </w:tcPr>
                <w:p w14:paraId="17AA5D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COD 回流消解仪</w:t>
                  </w:r>
                </w:p>
              </w:tc>
              <w:tc>
                <w:tcPr>
                  <w:tcW w:w="623" w:type="pct"/>
                  <w:tcBorders>
                    <w:tl2br w:val="nil"/>
                    <w:tr2bl w:val="nil"/>
                  </w:tcBorders>
                  <w:vAlign w:val="center"/>
                </w:tcPr>
                <w:p w14:paraId="3FF2A9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6B-8C 型</w:t>
                  </w:r>
                </w:p>
              </w:tc>
              <w:tc>
                <w:tcPr>
                  <w:tcW w:w="519" w:type="pct"/>
                  <w:tcBorders>
                    <w:tl2br w:val="nil"/>
                    <w:tr2bl w:val="nil"/>
                  </w:tcBorders>
                  <w:vAlign w:val="center"/>
                </w:tcPr>
                <w:p w14:paraId="120AB2A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FQ-01-01</w:t>
                  </w:r>
                </w:p>
              </w:tc>
              <w:tc>
                <w:tcPr>
                  <w:tcW w:w="770" w:type="pct"/>
                  <w:tcBorders>
                    <w:tl2br w:val="nil"/>
                    <w:tr2bl w:val="nil"/>
                  </w:tcBorders>
                  <w:vAlign w:val="center"/>
                </w:tcPr>
                <w:p w14:paraId="2CA003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苏茜</w:t>
                  </w:r>
                </w:p>
              </w:tc>
            </w:tr>
            <w:tr w14:paraId="38CAB857">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continue"/>
                  <w:tcBorders>
                    <w:tl2br w:val="nil"/>
                    <w:tr2bl w:val="nil"/>
                  </w:tcBorders>
                  <w:vAlign w:val="center"/>
                </w:tcPr>
                <w:p w14:paraId="1FE570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p>
              </w:tc>
              <w:tc>
                <w:tcPr>
                  <w:tcW w:w="1285" w:type="pct"/>
                  <w:tcBorders>
                    <w:tl2br w:val="nil"/>
                    <w:tr2bl w:val="nil"/>
                  </w:tcBorders>
                  <w:vAlign w:val="center"/>
                </w:tcPr>
                <w:p w14:paraId="710F83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悬浮物</w:t>
                  </w:r>
                </w:p>
              </w:tc>
              <w:tc>
                <w:tcPr>
                  <w:tcW w:w="1157" w:type="pct"/>
                  <w:tcBorders>
                    <w:tl2br w:val="nil"/>
                    <w:tr2bl w:val="nil"/>
                  </w:tcBorders>
                  <w:vAlign w:val="center"/>
                </w:tcPr>
                <w:p w14:paraId="46C61F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万分之一天平</w:t>
                  </w:r>
                </w:p>
              </w:tc>
              <w:tc>
                <w:tcPr>
                  <w:tcW w:w="623" w:type="pct"/>
                  <w:tcBorders>
                    <w:tl2br w:val="nil"/>
                    <w:tr2bl w:val="nil"/>
                  </w:tcBorders>
                  <w:vAlign w:val="center"/>
                </w:tcPr>
                <w:p w14:paraId="5962E2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FA2004</w:t>
                  </w:r>
                </w:p>
              </w:tc>
              <w:tc>
                <w:tcPr>
                  <w:tcW w:w="519" w:type="pct"/>
                  <w:tcBorders>
                    <w:tl2br w:val="nil"/>
                    <w:tr2bl w:val="nil"/>
                  </w:tcBorders>
                  <w:vAlign w:val="center"/>
                </w:tcPr>
                <w:p w14:paraId="77EE76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FJ-11-01</w:t>
                  </w:r>
                </w:p>
              </w:tc>
              <w:tc>
                <w:tcPr>
                  <w:tcW w:w="770" w:type="pct"/>
                  <w:tcBorders>
                    <w:tl2br w:val="nil"/>
                    <w:tr2bl w:val="nil"/>
                  </w:tcBorders>
                  <w:vAlign w:val="center"/>
                </w:tcPr>
                <w:p w14:paraId="62C8EB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袁宏</w:t>
                  </w:r>
                </w:p>
              </w:tc>
            </w:tr>
            <w:tr w14:paraId="2AC1B573">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continue"/>
                  <w:tcBorders>
                    <w:tl2br w:val="nil"/>
                    <w:tr2bl w:val="nil"/>
                  </w:tcBorders>
                  <w:vAlign w:val="center"/>
                </w:tcPr>
                <w:p w14:paraId="7BA1B4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p>
              </w:tc>
              <w:tc>
                <w:tcPr>
                  <w:tcW w:w="1285" w:type="pct"/>
                  <w:tcBorders>
                    <w:tl2br w:val="nil"/>
                    <w:tr2bl w:val="nil"/>
                  </w:tcBorders>
                  <w:vAlign w:val="center"/>
                </w:tcPr>
                <w:p w14:paraId="004B00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氨氮</w:t>
                  </w:r>
                </w:p>
              </w:tc>
              <w:tc>
                <w:tcPr>
                  <w:tcW w:w="1157" w:type="pct"/>
                  <w:tcBorders>
                    <w:tl2br w:val="nil"/>
                    <w:tr2bl w:val="nil"/>
                  </w:tcBorders>
                  <w:vAlign w:val="center"/>
                </w:tcPr>
                <w:p w14:paraId="0306AA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紫外可见分光光度计</w:t>
                  </w:r>
                </w:p>
              </w:tc>
              <w:tc>
                <w:tcPr>
                  <w:tcW w:w="623" w:type="pct"/>
                  <w:tcBorders>
                    <w:tl2br w:val="nil"/>
                    <w:tr2bl w:val="nil"/>
                  </w:tcBorders>
                  <w:vAlign w:val="center"/>
                </w:tcPr>
                <w:p w14:paraId="11D82C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UV-5500</w:t>
                  </w:r>
                </w:p>
              </w:tc>
              <w:tc>
                <w:tcPr>
                  <w:tcW w:w="519" w:type="pct"/>
                  <w:tcBorders>
                    <w:tl2br w:val="nil"/>
                    <w:tr2bl w:val="nil"/>
                  </w:tcBorders>
                  <w:vAlign w:val="center"/>
                </w:tcPr>
                <w:p w14:paraId="091B42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FJ-07-01</w:t>
                  </w:r>
                </w:p>
              </w:tc>
              <w:tc>
                <w:tcPr>
                  <w:tcW w:w="770" w:type="pct"/>
                  <w:tcBorders>
                    <w:tl2br w:val="nil"/>
                    <w:tr2bl w:val="nil"/>
                  </w:tcBorders>
                  <w:vAlign w:val="center"/>
                </w:tcPr>
                <w:p w14:paraId="43A70A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苏茜</w:t>
                  </w:r>
                </w:p>
              </w:tc>
            </w:tr>
            <w:tr w14:paraId="1F17D65D">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continue"/>
                  <w:tcBorders>
                    <w:tl2br w:val="nil"/>
                    <w:tr2bl w:val="nil"/>
                  </w:tcBorders>
                  <w:vAlign w:val="center"/>
                </w:tcPr>
                <w:p w14:paraId="267F36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p>
              </w:tc>
              <w:tc>
                <w:tcPr>
                  <w:tcW w:w="1285" w:type="pct"/>
                  <w:tcBorders>
                    <w:tl2br w:val="nil"/>
                    <w:tr2bl w:val="nil"/>
                  </w:tcBorders>
                  <w:vAlign w:val="center"/>
                </w:tcPr>
                <w:p w14:paraId="286F42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总磷</w:t>
                  </w:r>
                </w:p>
              </w:tc>
              <w:tc>
                <w:tcPr>
                  <w:tcW w:w="1157" w:type="pct"/>
                  <w:tcBorders>
                    <w:tl2br w:val="nil"/>
                    <w:tr2bl w:val="nil"/>
                  </w:tcBorders>
                  <w:vAlign w:val="center"/>
                </w:tcPr>
                <w:p w14:paraId="0CA89D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紫外可见分光光度计</w:t>
                  </w:r>
                </w:p>
              </w:tc>
              <w:tc>
                <w:tcPr>
                  <w:tcW w:w="623" w:type="pct"/>
                  <w:tcBorders>
                    <w:tl2br w:val="nil"/>
                    <w:tr2bl w:val="nil"/>
                  </w:tcBorders>
                  <w:vAlign w:val="center"/>
                </w:tcPr>
                <w:p w14:paraId="056315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UV-5500</w:t>
                  </w:r>
                </w:p>
              </w:tc>
              <w:tc>
                <w:tcPr>
                  <w:tcW w:w="519" w:type="pct"/>
                  <w:tcBorders>
                    <w:tl2br w:val="nil"/>
                    <w:tr2bl w:val="nil"/>
                  </w:tcBorders>
                  <w:vAlign w:val="center"/>
                </w:tcPr>
                <w:p w14:paraId="565DF26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FJ-07-01</w:t>
                  </w:r>
                </w:p>
              </w:tc>
              <w:tc>
                <w:tcPr>
                  <w:tcW w:w="770" w:type="pct"/>
                  <w:tcBorders>
                    <w:tl2br w:val="nil"/>
                    <w:tr2bl w:val="nil"/>
                  </w:tcBorders>
                  <w:vAlign w:val="center"/>
                </w:tcPr>
                <w:p w14:paraId="77B86B9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苏茜</w:t>
                  </w:r>
                </w:p>
              </w:tc>
            </w:tr>
            <w:tr w14:paraId="7F1171F9">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continue"/>
                  <w:tcBorders>
                    <w:tl2br w:val="nil"/>
                    <w:tr2bl w:val="nil"/>
                  </w:tcBorders>
                  <w:vAlign w:val="center"/>
                </w:tcPr>
                <w:p w14:paraId="3C6310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p>
              </w:tc>
              <w:tc>
                <w:tcPr>
                  <w:tcW w:w="1285" w:type="pct"/>
                  <w:tcBorders>
                    <w:tl2br w:val="nil"/>
                    <w:tr2bl w:val="nil"/>
                  </w:tcBorders>
                  <w:vAlign w:val="center"/>
                </w:tcPr>
                <w:p w14:paraId="3C50C5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总氮</w:t>
                  </w:r>
                </w:p>
              </w:tc>
              <w:tc>
                <w:tcPr>
                  <w:tcW w:w="1157" w:type="pct"/>
                  <w:tcBorders>
                    <w:tl2br w:val="nil"/>
                    <w:tr2bl w:val="nil"/>
                  </w:tcBorders>
                  <w:vAlign w:val="center"/>
                </w:tcPr>
                <w:p w14:paraId="7244EF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紫外可见分光光度计</w:t>
                  </w:r>
                </w:p>
              </w:tc>
              <w:tc>
                <w:tcPr>
                  <w:tcW w:w="623" w:type="pct"/>
                  <w:tcBorders>
                    <w:tl2br w:val="nil"/>
                    <w:tr2bl w:val="nil"/>
                  </w:tcBorders>
                  <w:vAlign w:val="center"/>
                </w:tcPr>
                <w:p w14:paraId="639B8F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UV-5500</w:t>
                  </w:r>
                </w:p>
              </w:tc>
              <w:tc>
                <w:tcPr>
                  <w:tcW w:w="519" w:type="pct"/>
                  <w:tcBorders>
                    <w:tl2br w:val="nil"/>
                    <w:tr2bl w:val="nil"/>
                  </w:tcBorders>
                  <w:vAlign w:val="center"/>
                </w:tcPr>
                <w:p w14:paraId="625CD2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FJ-07-01</w:t>
                  </w:r>
                </w:p>
              </w:tc>
              <w:tc>
                <w:tcPr>
                  <w:tcW w:w="770" w:type="pct"/>
                  <w:tcBorders>
                    <w:tl2br w:val="nil"/>
                    <w:tr2bl w:val="nil"/>
                  </w:tcBorders>
                  <w:vAlign w:val="center"/>
                </w:tcPr>
                <w:p w14:paraId="565AE8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苏茜</w:t>
                  </w:r>
                </w:p>
              </w:tc>
            </w:tr>
            <w:tr w14:paraId="2CFA1BC8">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restart"/>
                  <w:tcBorders>
                    <w:tl2br w:val="nil"/>
                    <w:tr2bl w:val="nil"/>
                  </w:tcBorders>
                  <w:vAlign w:val="center"/>
                </w:tcPr>
                <w:p w14:paraId="28687D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无组织废气</w:t>
                  </w:r>
                </w:p>
              </w:tc>
              <w:tc>
                <w:tcPr>
                  <w:tcW w:w="1285" w:type="pct"/>
                  <w:tcBorders>
                    <w:tl2br w:val="nil"/>
                    <w:tr2bl w:val="nil"/>
                  </w:tcBorders>
                  <w:vAlign w:val="center"/>
                </w:tcPr>
                <w:p w14:paraId="47D395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非甲烷总烃</w:t>
                  </w:r>
                </w:p>
              </w:tc>
              <w:tc>
                <w:tcPr>
                  <w:tcW w:w="1157" w:type="pct"/>
                  <w:tcBorders>
                    <w:tl2br w:val="nil"/>
                    <w:tr2bl w:val="nil"/>
                  </w:tcBorders>
                  <w:vAlign w:val="center"/>
                </w:tcPr>
                <w:p w14:paraId="569724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气相色谱仪</w:t>
                  </w:r>
                </w:p>
              </w:tc>
              <w:tc>
                <w:tcPr>
                  <w:tcW w:w="623" w:type="pct"/>
                  <w:tcBorders>
                    <w:tl2br w:val="nil"/>
                    <w:tr2bl w:val="nil"/>
                  </w:tcBorders>
                  <w:vAlign w:val="center"/>
                </w:tcPr>
                <w:p w14:paraId="4E61FF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GC9790Ⅱ</w:t>
                  </w:r>
                </w:p>
              </w:tc>
              <w:tc>
                <w:tcPr>
                  <w:tcW w:w="519" w:type="pct"/>
                  <w:tcBorders>
                    <w:tl2br w:val="nil"/>
                    <w:tr2bl w:val="nil"/>
                  </w:tcBorders>
                  <w:vAlign w:val="center"/>
                </w:tcPr>
                <w:p w14:paraId="111783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FJ-02-03</w:t>
                  </w:r>
                </w:p>
              </w:tc>
              <w:tc>
                <w:tcPr>
                  <w:tcW w:w="770" w:type="pct"/>
                  <w:tcBorders>
                    <w:tl2br w:val="nil"/>
                    <w:tr2bl w:val="nil"/>
                  </w:tcBorders>
                  <w:vAlign w:val="center"/>
                </w:tcPr>
                <w:p w14:paraId="0AC5C7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陈韬</w:t>
                  </w:r>
                </w:p>
              </w:tc>
            </w:tr>
            <w:tr w14:paraId="65E488DC">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vMerge w:val="continue"/>
                  <w:tcBorders>
                    <w:tl2br w:val="nil"/>
                    <w:tr2bl w:val="nil"/>
                  </w:tcBorders>
                  <w:vAlign w:val="center"/>
                </w:tcPr>
                <w:p w14:paraId="218CA1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p>
              </w:tc>
              <w:tc>
                <w:tcPr>
                  <w:tcW w:w="1285" w:type="pct"/>
                  <w:tcBorders>
                    <w:tl2br w:val="nil"/>
                    <w:tr2bl w:val="nil"/>
                  </w:tcBorders>
                  <w:vAlign w:val="center"/>
                </w:tcPr>
                <w:p w14:paraId="155B27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总悬浮颗粒物</w:t>
                  </w:r>
                </w:p>
              </w:tc>
              <w:tc>
                <w:tcPr>
                  <w:tcW w:w="1157" w:type="pct"/>
                  <w:tcBorders>
                    <w:tl2br w:val="nil"/>
                    <w:tr2bl w:val="nil"/>
                  </w:tcBorders>
                  <w:vAlign w:val="center"/>
                </w:tcPr>
                <w:p w14:paraId="6058B4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十万分之一天平</w:t>
                  </w:r>
                </w:p>
              </w:tc>
              <w:tc>
                <w:tcPr>
                  <w:tcW w:w="623" w:type="pct"/>
                  <w:tcBorders>
                    <w:tl2br w:val="nil"/>
                    <w:tr2bl w:val="nil"/>
                  </w:tcBorders>
                  <w:vAlign w:val="center"/>
                </w:tcPr>
                <w:p w14:paraId="6B8A29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PT-124/85S</w:t>
                  </w:r>
                </w:p>
              </w:tc>
              <w:tc>
                <w:tcPr>
                  <w:tcW w:w="519" w:type="pct"/>
                  <w:tcBorders>
                    <w:tl2br w:val="nil"/>
                    <w:tr2bl w:val="nil"/>
                  </w:tcBorders>
                  <w:vAlign w:val="center"/>
                </w:tcPr>
                <w:p w14:paraId="4E02FB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FJ-10-01</w:t>
                  </w:r>
                </w:p>
              </w:tc>
              <w:tc>
                <w:tcPr>
                  <w:tcW w:w="770" w:type="pct"/>
                  <w:tcBorders>
                    <w:tl2br w:val="nil"/>
                    <w:tr2bl w:val="nil"/>
                  </w:tcBorders>
                  <w:vAlign w:val="center"/>
                </w:tcPr>
                <w:p w14:paraId="65819D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苏茜</w:t>
                  </w:r>
                </w:p>
              </w:tc>
            </w:tr>
            <w:tr w14:paraId="711D5AC3">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exact"/>
              </w:trPr>
              <w:tc>
                <w:tcPr>
                  <w:tcW w:w="642" w:type="pct"/>
                  <w:tcBorders>
                    <w:tl2br w:val="nil"/>
                    <w:tr2bl w:val="nil"/>
                  </w:tcBorders>
                  <w:vAlign w:val="center"/>
                </w:tcPr>
                <w:p w14:paraId="55A0A9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噪声</w:t>
                  </w:r>
                </w:p>
              </w:tc>
              <w:tc>
                <w:tcPr>
                  <w:tcW w:w="1285" w:type="pct"/>
                  <w:tcBorders>
                    <w:tl2br w:val="nil"/>
                    <w:tr2bl w:val="nil"/>
                  </w:tcBorders>
                  <w:vAlign w:val="center"/>
                </w:tcPr>
                <w:p w14:paraId="4DAA8E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工业企业厂界环境噪声</w:t>
                  </w:r>
                </w:p>
              </w:tc>
              <w:tc>
                <w:tcPr>
                  <w:tcW w:w="1157" w:type="pct"/>
                  <w:tcBorders>
                    <w:tl2br w:val="nil"/>
                    <w:tr2bl w:val="nil"/>
                  </w:tcBorders>
                  <w:vAlign w:val="center"/>
                </w:tcPr>
                <w:p w14:paraId="22354D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多功能声级计</w:t>
                  </w:r>
                </w:p>
              </w:tc>
              <w:tc>
                <w:tcPr>
                  <w:tcW w:w="623" w:type="pct"/>
                  <w:tcBorders>
                    <w:tl2br w:val="nil"/>
                    <w:tr2bl w:val="nil"/>
                  </w:tcBorders>
                  <w:vAlign w:val="center"/>
                </w:tcPr>
                <w:p w14:paraId="56AFE9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AWA5688</w:t>
                  </w:r>
                </w:p>
              </w:tc>
              <w:tc>
                <w:tcPr>
                  <w:tcW w:w="519" w:type="pct"/>
                  <w:tcBorders>
                    <w:tl2br w:val="nil"/>
                    <w:tr2bl w:val="nil"/>
                  </w:tcBorders>
                  <w:vAlign w:val="center"/>
                </w:tcPr>
                <w:p w14:paraId="0449353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XJ-08-01</w:t>
                  </w:r>
                </w:p>
              </w:tc>
              <w:tc>
                <w:tcPr>
                  <w:tcW w:w="770" w:type="pct"/>
                  <w:tcBorders>
                    <w:tl2br w:val="nil"/>
                    <w:tr2bl w:val="nil"/>
                  </w:tcBorders>
                  <w:vAlign w:val="center"/>
                </w:tcPr>
                <w:p w14:paraId="083B96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Cs w:val="21"/>
                      <w:highlight w:val="none"/>
                      <w:lang w:bidi="ar"/>
                    </w:rPr>
                  </w:pPr>
                  <w:r>
                    <w:rPr>
                      <w:rFonts w:hint="default" w:ascii="Times New Roman" w:hAnsi="Times New Roman" w:eastAsia="宋体" w:cs="Times New Roman"/>
                      <w:color w:val="auto"/>
                      <w:kern w:val="0"/>
                      <w:szCs w:val="21"/>
                      <w:highlight w:val="none"/>
                      <w:lang w:bidi="ar"/>
                    </w:rPr>
                    <w:t>王啸宇、刘辉</w:t>
                  </w:r>
                </w:p>
              </w:tc>
            </w:tr>
          </w:tbl>
          <w:p w14:paraId="6ED9A4A0">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3、人员能力</w:t>
            </w:r>
            <w:bookmarkEnd w:id="19"/>
          </w:p>
          <w:p w14:paraId="66D9C64D">
            <w:pPr>
              <w:keepNext w:val="0"/>
              <w:keepLines w:val="0"/>
              <w:pageBreakBefore w:val="0"/>
              <w:kinsoku/>
              <w:wordWrap/>
              <w:overflowPunct/>
              <w:topLinePunct w:val="0"/>
              <w:autoSpaceDN/>
              <w:bidi w:val="0"/>
              <w:spacing w:line="460" w:lineRule="exact"/>
              <w:ind w:firstLine="48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参加本项目验收的监测人员均经过考核并持有合格证书。</w:t>
            </w:r>
          </w:p>
          <w:p w14:paraId="16B45F45">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bookmarkStart w:id="20" w:name="_Toc14856"/>
            <w:bookmarkEnd w:id="20"/>
            <w:bookmarkStart w:id="21" w:name="_Toc18676"/>
            <w:r>
              <w:rPr>
                <w:rFonts w:hint="default" w:ascii="Times New Roman" w:hAnsi="Times New Roman" w:eastAsia="宋体" w:cs="Times New Roman"/>
                <w:b/>
                <w:bCs/>
                <w:color w:val="auto"/>
                <w:sz w:val="28"/>
                <w:highlight w:val="none"/>
              </w:rPr>
              <w:t>4、水质、气体监测分析过程中的质量保证和质量控制</w:t>
            </w:r>
            <w:bookmarkEnd w:id="21"/>
          </w:p>
          <w:p w14:paraId="71042E72">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本项目水样的采集、运输、保存、实验室分析和数据计算的全过程均按《环境水质监测质量保证手册》（第四版）等的要求进行。</w:t>
            </w:r>
          </w:p>
          <w:p w14:paraId="777445D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废气严格按照《大气污染物无组织排放监测技术导则》（HJ/T55-2000）和《固定源废气监测技术规范》（HJ/T397-2007）进行监测。监测前，按规定对采样系统的气密性进行检查，对使用的仪器进行流量和浓度校准，分析方法为我公司认证有效方法。</w:t>
            </w:r>
          </w:p>
          <w:p w14:paraId="3C32A72F">
            <w:pPr>
              <w:keepNext w:val="0"/>
              <w:keepLines w:val="0"/>
              <w:pageBreakBefore w:val="0"/>
              <w:kinsoku/>
              <w:wordWrap/>
              <w:overflowPunct/>
              <w:topLinePunct w:val="0"/>
              <w:autoSpaceDN/>
              <w:bidi w:val="0"/>
              <w:spacing w:before="62" w:beforeLines="20"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5、噪声监测分析质量保证和质量控制</w:t>
            </w:r>
          </w:p>
          <w:p w14:paraId="2423C791">
            <w:pPr>
              <w:keepNext w:val="0"/>
              <w:keepLines w:val="0"/>
              <w:pageBreakBefore w:val="0"/>
              <w:kinsoku/>
              <w:wordWrap/>
              <w:overflowPunct/>
              <w:topLinePunct w:val="0"/>
              <w:autoSpaceDN/>
              <w:bidi w:val="0"/>
              <w:spacing w:line="4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厂界噪声监测依据《工业企业厂界环境噪声排放标准》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GB12348-2008）中相应要求进行。声级计测量前后进行校准且校准合格。</w:t>
            </w:r>
          </w:p>
          <w:p w14:paraId="2879AA3E">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139312F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60559682">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22" w:name="_Toc8780"/>
      <w:r>
        <w:rPr>
          <w:rFonts w:hint="default" w:ascii="Times New Roman" w:hAnsi="Times New Roman" w:eastAsia="宋体" w:cs="Times New Roman"/>
          <w:b/>
          <w:bCs/>
          <w:color w:val="auto"/>
          <w:sz w:val="28"/>
          <w:highlight w:val="none"/>
        </w:rPr>
        <w:t>表六验收监测内容</w:t>
      </w:r>
      <w:bookmarkEnd w:id="22"/>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504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3" w:hRule="atLeast"/>
        </w:trPr>
        <w:tc>
          <w:tcPr>
            <w:tcW w:w="8522" w:type="dxa"/>
          </w:tcPr>
          <w:p w14:paraId="0FE9D518">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1、验收监测内容：</w:t>
            </w:r>
          </w:p>
          <w:p w14:paraId="62C9EB18">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本次验收项目验收内容包括废水、废气、噪声。检测点位、项目和频次见下表。</w:t>
            </w:r>
          </w:p>
          <w:p w14:paraId="766DBD74">
            <w:pPr>
              <w:pStyle w:val="40"/>
              <w:keepNext w:val="0"/>
              <w:keepLines w:val="0"/>
              <w:pageBreakBefore w:val="0"/>
              <w:kinsoku/>
              <w:wordWrap/>
              <w:overflowPunct/>
              <w:topLinePunct w:val="0"/>
              <w:autoSpaceDN/>
              <w:bidi w:val="0"/>
              <w:spacing w:line="460" w:lineRule="exac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表6-1检测点位、项目及频次</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435"/>
              <w:gridCol w:w="2972"/>
              <w:gridCol w:w="1605"/>
            </w:tblGrid>
            <w:tr w14:paraId="0A27F2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trPr>
              <w:tc>
                <w:tcPr>
                  <w:tcW w:w="777" w:type="pct"/>
                  <w:tcBorders>
                    <w:tl2br w:val="nil"/>
                    <w:tr2bl w:val="nil"/>
                  </w:tcBorders>
                  <w:vAlign w:val="center"/>
                </w:tcPr>
                <w:p w14:paraId="72AF6BCE">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检测类别</w:t>
                  </w:r>
                </w:p>
              </w:tc>
              <w:tc>
                <w:tcPr>
                  <w:tcW w:w="1466" w:type="pct"/>
                  <w:tcBorders>
                    <w:tl2br w:val="nil"/>
                    <w:tr2bl w:val="nil"/>
                  </w:tcBorders>
                  <w:vAlign w:val="center"/>
                </w:tcPr>
                <w:p w14:paraId="63B4D9BA">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检测点位名称</w:t>
                  </w:r>
                </w:p>
              </w:tc>
              <w:tc>
                <w:tcPr>
                  <w:tcW w:w="1789" w:type="pct"/>
                  <w:tcBorders>
                    <w:tl2br w:val="nil"/>
                    <w:tr2bl w:val="nil"/>
                  </w:tcBorders>
                  <w:vAlign w:val="center"/>
                </w:tcPr>
                <w:p w14:paraId="18AEF43E">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检测项目</w:t>
                  </w:r>
                </w:p>
              </w:tc>
              <w:tc>
                <w:tcPr>
                  <w:tcW w:w="966" w:type="pct"/>
                  <w:tcBorders>
                    <w:tl2br w:val="nil"/>
                    <w:tr2bl w:val="nil"/>
                  </w:tcBorders>
                  <w:vAlign w:val="center"/>
                </w:tcPr>
                <w:p w14:paraId="3F4D85FA">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检测频次</w:t>
                  </w:r>
                </w:p>
              </w:tc>
            </w:tr>
            <w:tr w14:paraId="62169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1951E69A">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废水</w:t>
                  </w:r>
                </w:p>
              </w:tc>
              <w:tc>
                <w:tcPr>
                  <w:tcW w:w="1466" w:type="pct"/>
                  <w:tcBorders>
                    <w:tl2br w:val="nil"/>
                    <w:tr2bl w:val="nil"/>
                  </w:tcBorders>
                  <w:vAlign w:val="center"/>
                </w:tcPr>
                <w:p w14:paraId="06486CCA">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污水总排口S1</w:t>
                  </w:r>
                </w:p>
              </w:tc>
              <w:tc>
                <w:tcPr>
                  <w:tcW w:w="1789" w:type="pct"/>
                  <w:tcBorders>
                    <w:tl2br w:val="nil"/>
                    <w:tr2bl w:val="nil"/>
                  </w:tcBorders>
                  <w:vAlign w:val="center"/>
                </w:tcPr>
                <w:p w14:paraId="132243AB">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2"/>
                      <w:sz w:val="21"/>
                      <w:szCs w:val="21"/>
                      <w:highlight w:val="none"/>
                      <w:lang w:val="en-US" w:eastAsia="zh-CN" w:bidi="ar-SA"/>
                    </w:rPr>
                    <w:t>pH、COD、SS、氨氮、TN、</w:t>
                  </w:r>
                  <w:r>
                    <w:rPr>
                      <w:rFonts w:hint="default" w:ascii="Times New Roman" w:hAnsi="Times New Roman" w:eastAsia="宋体" w:cs="Times New Roman"/>
                      <w:color w:val="auto"/>
                      <w:kern w:val="0"/>
                      <w:szCs w:val="21"/>
                      <w:highlight w:val="none"/>
                      <w:lang w:bidi="ar"/>
                    </w:rPr>
                    <w:t>总磷</w:t>
                  </w:r>
                </w:p>
              </w:tc>
              <w:tc>
                <w:tcPr>
                  <w:tcW w:w="966" w:type="pct"/>
                  <w:tcBorders>
                    <w:tl2br w:val="nil"/>
                    <w:tr2bl w:val="nil"/>
                  </w:tcBorders>
                  <w:vAlign w:val="center"/>
                </w:tcPr>
                <w:p w14:paraId="7DB59046">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088C1D67">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每天4次</w:t>
                  </w:r>
                </w:p>
              </w:tc>
            </w:tr>
            <w:tr w14:paraId="13126D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122BB59B">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无组织废气</w:t>
                  </w:r>
                </w:p>
              </w:tc>
              <w:tc>
                <w:tcPr>
                  <w:tcW w:w="1466" w:type="pct"/>
                  <w:tcBorders>
                    <w:tl2br w:val="nil"/>
                    <w:tr2bl w:val="nil"/>
                  </w:tcBorders>
                  <w:vAlign w:val="center"/>
                </w:tcPr>
                <w:p w14:paraId="0B40EA6F">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厂界上风向OG1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厂界下风向OG2-OG4</w:t>
                  </w:r>
                </w:p>
              </w:tc>
              <w:tc>
                <w:tcPr>
                  <w:tcW w:w="1789" w:type="pct"/>
                  <w:tcBorders>
                    <w:tl2br w:val="nil"/>
                    <w:tr2bl w:val="nil"/>
                  </w:tcBorders>
                  <w:vAlign w:val="center"/>
                </w:tcPr>
                <w:p w14:paraId="311DD7BB">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气象参数、</w:t>
                  </w:r>
                  <w:r>
                    <w:rPr>
                      <w:rFonts w:hint="default" w:ascii="Times New Roman" w:hAnsi="Times New Roman" w:eastAsia="宋体" w:cs="Times New Roman"/>
                      <w:color w:val="auto"/>
                      <w:kern w:val="2"/>
                      <w:sz w:val="21"/>
                      <w:szCs w:val="21"/>
                      <w:highlight w:val="none"/>
                      <w:lang w:val="en-US" w:eastAsia="zh-CN" w:bidi="ar-SA"/>
                    </w:rPr>
                    <w:t>颗粒物、非甲烷总烃</w:t>
                  </w:r>
                </w:p>
              </w:tc>
              <w:tc>
                <w:tcPr>
                  <w:tcW w:w="966" w:type="pct"/>
                  <w:vMerge w:val="restart"/>
                  <w:tcBorders>
                    <w:tl2br w:val="nil"/>
                    <w:tr2bl w:val="nil"/>
                  </w:tcBorders>
                  <w:vAlign w:val="center"/>
                </w:tcPr>
                <w:p w14:paraId="7E36CEB2">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58D80317">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每天4次</w:t>
                  </w:r>
                </w:p>
              </w:tc>
            </w:tr>
            <w:tr w14:paraId="02EE52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3ED39061">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c>
                <w:tcPr>
                  <w:tcW w:w="1466" w:type="pct"/>
                  <w:tcBorders>
                    <w:tl2br w:val="nil"/>
                    <w:tr2bl w:val="nil"/>
                  </w:tcBorders>
                  <w:vAlign w:val="center"/>
                </w:tcPr>
                <w:p w14:paraId="179E10C0">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2"/>
                      <w:sz w:val="21"/>
                      <w:szCs w:val="21"/>
                      <w:highlight w:val="none"/>
                      <w:lang w:val="en-US" w:eastAsia="zh-CN" w:bidi="ar-SA"/>
                    </w:rPr>
                    <w:t>厂区内监控点</w:t>
                  </w:r>
                  <w:r>
                    <w:rPr>
                      <w:rFonts w:hint="default" w:ascii="Times New Roman" w:hAnsi="Times New Roman" w:eastAsia="宋体" w:cs="Times New Roman"/>
                      <w:color w:val="auto"/>
                      <w:highlight w:val="none"/>
                    </w:rPr>
                    <w:t>OG5</w:t>
                  </w:r>
                </w:p>
              </w:tc>
              <w:tc>
                <w:tcPr>
                  <w:tcW w:w="1789" w:type="pct"/>
                  <w:tcBorders>
                    <w:tl2br w:val="nil"/>
                    <w:tr2bl w:val="nil"/>
                  </w:tcBorders>
                  <w:vAlign w:val="center"/>
                </w:tcPr>
                <w:p w14:paraId="00DC44E7">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气象参数、非甲烷总烃</w:t>
                  </w:r>
                </w:p>
              </w:tc>
              <w:tc>
                <w:tcPr>
                  <w:tcW w:w="966" w:type="pct"/>
                  <w:vMerge w:val="continue"/>
                  <w:tcBorders>
                    <w:tl2br w:val="nil"/>
                    <w:tr2bl w:val="nil"/>
                  </w:tcBorders>
                  <w:vAlign w:val="center"/>
                </w:tcPr>
                <w:p w14:paraId="706E57B2">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r>
            <w:tr w14:paraId="32380B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7265C220">
                  <w:pPr>
                    <w:keepNext w:val="0"/>
                    <w:keepLines w:val="0"/>
                    <w:pageBreakBefore w:val="0"/>
                    <w:widowControl/>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466" w:type="pct"/>
                  <w:tcBorders>
                    <w:tl2br w:val="nil"/>
                    <w:tr2bl w:val="nil"/>
                  </w:tcBorders>
                  <w:vAlign w:val="center"/>
                </w:tcPr>
                <w:p w14:paraId="4C71C418">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厂界四周</w:t>
                  </w:r>
                  <w:r>
                    <w:rPr>
                      <w:rFonts w:hint="default" w:ascii="Times New Roman" w:hAnsi="Times New Roman" w:eastAsia="宋体" w:cs="Times New Roman"/>
                      <w:color w:val="auto"/>
                      <w:highlight w:val="none"/>
                      <w:lang w:val="en-US" w:eastAsia="zh-CN"/>
                    </w:rPr>
                    <w:t>Z</w:t>
                  </w: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lang w:val="en-US" w:eastAsia="zh-CN"/>
                    </w:rPr>
                    <w:t>-Z</w:t>
                  </w:r>
                  <w:r>
                    <w:rPr>
                      <w:rFonts w:hint="default" w:ascii="Times New Roman" w:hAnsi="Times New Roman" w:eastAsia="宋体" w:cs="Times New Roman"/>
                      <w:color w:val="auto"/>
                      <w:highlight w:val="none"/>
                    </w:rPr>
                    <w:t>4</w:t>
                  </w:r>
                </w:p>
              </w:tc>
              <w:tc>
                <w:tcPr>
                  <w:tcW w:w="1789" w:type="pct"/>
                  <w:tcBorders>
                    <w:tl2br w:val="nil"/>
                    <w:tr2bl w:val="nil"/>
                  </w:tcBorders>
                  <w:vAlign w:val="center"/>
                </w:tcPr>
                <w:p w14:paraId="57FDB229">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厂界噪声</w:t>
                  </w:r>
                </w:p>
              </w:tc>
              <w:tc>
                <w:tcPr>
                  <w:tcW w:w="966" w:type="pct"/>
                  <w:tcBorders>
                    <w:tl2br w:val="nil"/>
                    <w:tr2bl w:val="nil"/>
                  </w:tcBorders>
                  <w:vAlign w:val="center"/>
                </w:tcPr>
                <w:p w14:paraId="798BFC27">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0130A767">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每天昼间1次</w:t>
                  </w:r>
                </w:p>
              </w:tc>
            </w:tr>
          </w:tbl>
          <w:p w14:paraId="6213A2EA">
            <w:pPr>
              <w:pStyle w:val="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highlight w:val="none"/>
              </w:rPr>
              <w:drawing>
                <wp:inline distT="0" distB="0" distL="114300" distR="114300">
                  <wp:extent cx="4319905" cy="485330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4319905" cy="4853305"/>
                          </a:xfrm>
                          <a:prstGeom prst="rect">
                            <a:avLst/>
                          </a:prstGeom>
                          <a:noFill/>
                          <a:ln>
                            <a:noFill/>
                          </a:ln>
                        </pic:spPr>
                      </pic:pic>
                    </a:graphicData>
                  </a:graphic>
                </wp:inline>
              </w:drawing>
            </w:r>
          </w:p>
          <w:p w14:paraId="1BDE78D9">
            <w:pPr>
              <w:pStyle w:val="40"/>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4"/>
                <w:highlight w:val="none"/>
              </w:rPr>
              <w:t>图6-1监测点位图</w:t>
            </w:r>
          </w:p>
        </w:tc>
      </w:tr>
    </w:tbl>
    <w:p w14:paraId="4CA0DE70">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11572D8D">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23" w:name="_Toc12787"/>
      <w:r>
        <w:rPr>
          <w:rFonts w:hint="default" w:ascii="Times New Roman" w:hAnsi="Times New Roman" w:eastAsia="宋体" w:cs="Times New Roman"/>
          <w:b/>
          <w:bCs/>
          <w:color w:val="auto"/>
          <w:sz w:val="28"/>
          <w:highlight w:val="none"/>
        </w:rPr>
        <w:t>表七验收监测结果及监测期间工况</w:t>
      </w:r>
      <w:bookmarkEnd w:id="23"/>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FB3A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Borders>
              <w:bottom w:val="single" w:color="auto" w:sz="12" w:space="0"/>
            </w:tcBorders>
          </w:tcPr>
          <w:p w14:paraId="1810E040">
            <w:pPr>
              <w:keepNext w:val="0"/>
              <w:keepLines w:val="0"/>
              <w:pageBreakBefore w:val="0"/>
              <w:widowControl w:val="0"/>
              <w:kinsoku/>
              <w:wordWrap/>
              <w:overflowPunct/>
              <w:topLinePunct w:val="0"/>
              <w:autoSpaceDE/>
              <w:autoSpaceDN/>
              <w:bidi w:val="0"/>
              <w:snapToGrid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1、验收监测期间生产工况记录：</w:t>
            </w:r>
          </w:p>
          <w:p w14:paraId="5B2479EB">
            <w:pPr>
              <w:pStyle w:val="11"/>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460" w:lineRule="exact"/>
              <w:ind w:firstLine="480"/>
              <w:textAlignment w:val="auto"/>
              <w:rPr>
                <w:rFonts w:hint="default" w:ascii="Times New Roman" w:hAnsi="Times New Roman" w:eastAsia="宋体" w:cs="Times New Roman"/>
                <w:color w:val="auto"/>
                <w:sz w:val="24"/>
                <w:szCs w:val="24"/>
                <w:highlight w:val="none"/>
              </w:rPr>
            </w:pPr>
            <w:bookmarkStart w:id="24" w:name="_Toc22928"/>
            <w:r>
              <w:rPr>
                <w:rFonts w:hint="eastAsia" w:eastAsia="宋体" w:cs="Times New Roman"/>
                <w:color w:val="auto"/>
                <w:sz w:val="24"/>
                <w:highlight w:val="none"/>
                <w:lang w:eastAsia="zh-CN"/>
              </w:rPr>
              <w:t>江苏天宸环境检测有限公司</w:t>
            </w:r>
            <w:r>
              <w:rPr>
                <w:rFonts w:hint="default" w:ascii="Times New Roman" w:hAnsi="Times New Roman" w:eastAsia="宋体" w:cs="Times New Roman"/>
                <w:color w:val="auto"/>
                <w:sz w:val="24"/>
                <w:highlight w:val="none"/>
              </w:rPr>
              <w:t>于</w:t>
            </w: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4.8.22-23</w:t>
            </w:r>
            <w:r>
              <w:rPr>
                <w:rFonts w:hint="default" w:ascii="Times New Roman" w:hAnsi="Times New Roman" w:eastAsia="宋体" w:cs="Times New Roman"/>
                <w:color w:val="auto"/>
                <w:sz w:val="24"/>
                <w:highlight w:val="none"/>
              </w:rPr>
              <w:t>进行了验收监测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验收监测期间企业正常生产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各项环保设施正常运行。</w:t>
            </w:r>
            <w:bookmarkEnd w:id="24"/>
            <w:r>
              <w:rPr>
                <w:rFonts w:hint="default" w:ascii="Times New Roman" w:hAnsi="Times New Roman" w:eastAsia="宋体" w:cs="Times New Roman"/>
                <w:color w:val="auto"/>
                <w:sz w:val="24"/>
                <w:szCs w:val="24"/>
                <w:highlight w:val="none"/>
              </w:rPr>
              <w:t>监测期间生产工况见表7-1。</w:t>
            </w:r>
          </w:p>
          <w:p w14:paraId="2D228BED">
            <w:pPr>
              <w:pStyle w:val="11"/>
              <w:keepNext w:val="0"/>
              <w:keepLines w:val="0"/>
              <w:pageBreakBefore w:val="0"/>
              <w:tabs>
                <w:tab w:val="center" w:pos="4153"/>
                <w:tab w:val="right" w:pos="8306"/>
              </w:tabs>
              <w:kinsoku/>
              <w:wordWrap/>
              <w:overflowPunct/>
              <w:topLinePunct w:val="0"/>
              <w:autoSpaceDN/>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表7-1验收监测期间生产工况表</w:t>
            </w:r>
          </w:p>
          <w:tbl>
            <w:tblPr>
              <w:tblStyle w:val="26"/>
              <w:tblW w:w="8381"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47"/>
              <w:gridCol w:w="2013"/>
              <w:gridCol w:w="1667"/>
              <w:gridCol w:w="1308"/>
              <w:gridCol w:w="1946"/>
            </w:tblGrid>
            <w:tr w14:paraId="4AB6FE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63" w:type="pct"/>
                  <w:tcBorders>
                    <w:tl2br w:val="nil"/>
                    <w:tr2bl w:val="nil"/>
                  </w:tcBorders>
                  <w:vAlign w:val="center"/>
                </w:tcPr>
                <w:p w14:paraId="2AC49C2A">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监测日期</w:t>
                  </w:r>
                </w:p>
              </w:tc>
              <w:tc>
                <w:tcPr>
                  <w:tcW w:w="1200" w:type="pct"/>
                  <w:tcBorders>
                    <w:tl2br w:val="nil"/>
                    <w:tr2bl w:val="nil"/>
                  </w:tcBorders>
                  <w:vAlign w:val="center"/>
                </w:tcPr>
                <w:p w14:paraId="1E2B77F5">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产品名称</w:t>
                  </w:r>
                </w:p>
              </w:tc>
              <w:tc>
                <w:tcPr>
                  <w:tcW w:w="994" w:type="pct"/>
                  <w:tcBorders>
                    <w:tl2br w:val="nil"/>
                    <w:tr2bl w:val="nil"/>
                  </w:tcBorders>
                  <w:vAlign w:val="center"/>
                </w:tcPr>
                <w:p w14:paraId="4FC56A7C">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设计产量</w:t>
                  </w:r>
                </w:p>
              </w:tc>
              <w:tc>
                <w:tcPr>
                  <w:tcW w:w="780" w:type="pct"/>
                  <w:tcBorders>
                    <w:tl2br w:val="nil"/>
                    <w:tr2bl w:val="nil"/>
                  </w:tcBorders>
                  <w:vAlign w:val="center"/>
                </w:tcPr>
                <w:p w14:paraId="4C793205">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单日实际产量</w:t>
                  </w:r>
                </w:p>
              </w:tc>
              <w:tc>
                <w:tcPr>
                  <w:tcW w:w="1160" w:type="pct"/>
                  <w:tcBorders>
                    <w:tl2br w:val="nil"/>
                    <w:tr2bl w:val="nil"/>
                  </w:tcBorders>
                  <w:vAlign w:val="center"/>
                </w:tcPr>
                <w:p w14:paraId="13A4C593">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生产负荷</w:t>
                  </w:r>
                </w:p>
              </w:tc>
            </w:tr>
            <w:tr w14:paraId="0FCB11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63" w:type="pct"/>
                  <w:tcBorders>
                    <w:tl2br w:val="nil"/>
                    <w:tr2bl w:val="nil"/>
                  </w:tcBorders>
                  <w:vAlign w:val="center"/>
                </w:tcPr>
                <w:p w14:paraId="12634E4D">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2024.8.22</w:t>
                  </w:r>
                </w:p>
              </w:tc>
              <w:tc>
                <w:tcPr>
                  <w:tcW w:w="1200" w:type="pct"/>
                  <w:tcBorders>
                    <w:tl2br w:val="nil"/>
                    <w:tr2bl w:val="nil"/>
                  </w:tcBorders>
                  <w:vAlign w:val="center"/>
                </w:tcPr>
                <w:p w14:paraId="4A48AEDF">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大型桁架机器人配件</w:t>
                  </w:r>
                </w:p>
              </w:tc>
              <w:tc>
                <w:tcPr>
                  <w:tcW w:w="994" w:type="pct"/>
                  <w:tcBorders>
                    <w:tl2br w:val="nil"/>
                    <w:tr2bl w:val="nil"/>
                  </w:tcBorders>
                  <w:vAlign w:val="center"/>
                </w:tcPr>
                <w:p w14:paraId="454AAAFA">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220吨/a</w:t>
                  </w:r>
                </w:p>
              </w:tc>
              <w:tc>
                <w:tcPr>
                  <w:tcW w:w="780" w:type="pct"/>
                  <w:tcBorders>
                    <w:tl2br w:val="nil"/>
                    <w:tr2bl w:val="nil"/>
                  </w:tcBorders>
                  <w:vAlign w:val="center"/>
                </w:tcPr>
                <w:p w14:paraId="6D9821E9">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0.66t/d</w:t>
                  </w:r>
                </w:p>
              </w:tc>
              <w:tc>
                <w:tcPr>
                  <w:tcW w:w="1160" w:type="pct"/>
                  <w:tcBorders>
                    <w:tl2br w:val="nil"/>
                    <w:tr2bl w:val="nil"/>
                  </w:tcBorders>
                  <w:vAlign w:val="center"/>
                </w:tcPr>
                <w:p w14:paraId="4A08C0AB">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w:t>
                  </w:r>
                </w:p>
              </w:tc>
            </w:tr>
            <w:tr w14:paraId="6330F2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63" w:type="pct"/>
                  <w:tcBorders>
                    <w:tl2br w:val="nil"/>
                    <w:tr2bl w:val="nil"/>
                  </w:tcBorders>
                  <w:vAlign w:val="center"/>
                </w:tcPr>
                <w:p w14:paraId="1C99FC86">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2024.8.23</w:t>
                  </w:r>
                </w:p>
              </w:tc>
              <w:tc>
                <w:tcPr>
                  <w:tcW w:w="1200" w:type="pct"/>
                  <w:tcBorders>
                    <w:tl2br w:val="nil"/>
                    <w:tr2bl w:val="nil"/>
                  </w:tcBorders>
                  <w:vAlign w:val="center"/>
                </w:tcPr>
                <w:p w14:paraId="1436BF8D">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大型桁架机器人配件</w:t>
                  </w:r>
                </w:p>
              </w:tc>
              <w:tc>
                <w:tcPr>
                  <w:tcW w:w="994" w:type="pct"/>
                  <w:tcBorders>
                    <w:tl2br w:val="nil"/>
                    <w:tr2bl w:val="nil"/>
                  </w:tcBorders>
                  <w:vAlign w:val="center"/>
                </w:tcPr>
                <w:p w14:paraId="0D736F89">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220吨/a</w:t>
                  </w:r>
                </w:p>
              </w:tc>
              <w:tc>
                <w:tcPr>
                  <w:tcW w:w="780" w:type="pct"/>
                  <w:tcBorders>
                    <w:tl2br w:val="nil"/>
                    <w:tr2bl w:val="nil"/>
                  </w:tcBorders>
                  <w:vAlign w:val="center"/>
                </w:tcPr>
                <w:p w14:paraId="0F22F6D6">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0.66t/d</w:t>
                  </w:r>
                </w:p>
              </w:tc>
              <w:tc>
                <w:tcPr>
                  <w:tcW w:w="1160" w:type="pct"/>
                  <w:tcBorders>
                    <w:tl2br w:val="nil"/>
                    <w:tr2bl w:val="nil"/>
                  </w:tcBorders>
                  <w:vAlign w:val="center"/>
                </w:tcPr>
                <w:p w14:paraId="091AC4BA">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w:t>
                  </w:r>
                </w:p>
              </w:tc>
            </w:tr>
          </w:tbl>
          <w:p w14:paraId="232A0C4B">
            <w:pPr>
              <w:keepNext w:val="0"/>
              <w:keepLines w:val="0"/>
              <w:pageBreakBefore w:val="0"/>
              <w:widowControl w:val="0"/>
              <w:kinsoku/>
              <w:wordWrap/>
              <w:overflowPunct/>
              <w:topLinePunct w:val="0"/>
              <w:autoSpaceDE/>
              <w:autoSpaceDN/>
              <w:bidi w:val="0"/>
              <w:snapToGrid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2、</w:t>
            </w:r>
            <w:r>
              <w:rPr>
                <w:rFonts w:hint="default" w:ascii="Times New Roman" w:hAnsi="Times New Roman" w:eastAsia="宋体" w:cs="Times New Roman"/>
                <w:b/>
                <w:bCs/>
                <w:color w:val="auto"/>
                <w:sz w:val="28"/>
                <w:szCs w:val="28"/>
                <w:highlight w:val="none"/>
              </w:rPr>
              <w:t>验收监测结果：</w:t>
            </w:r>
          </w:p>
          <w:p w14:paraId="1605BDFB">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1、无组织废气监测结果</w:t>
            </w:r>
          </w:p>
          <w:p w14:paraId="0CE07E46">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无组织废气厂界非甲烷总烃最大排放浓度为0.9mg/m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、颗粒物最大排放浓度为0.319mg/m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，满足《大气污染物综合排放标准》（DB32/4041-2021）限值。</w:t>
            </w:r>
          </w:p>
          <w:p w14:paraId="01738E86">
            <w:pPr>
              <w:keepNext w:val="0"/>
              <w:keepLines w:val="0"/>
              <w:pageBreakBefore w:val="0"/>
              <w:kinsoku/>
              <w:wordWrap/>
              <w:overflowPunct/>
              <w:topLinePunct w:val="0"/>
              <w:autoSpaceDN/>
              <w:bidi w:val="0"/>
              <w:snapToGrid w:val="0"/>
              <w:spacing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4"/>
                <w:highlight w:val="none"/>
              </w:rPr>
              <w:t>表7-</w:t>
            </w:r>
            <w:r>
              <w:rPr>
                <w:rFonts w:hint="default"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厂界无组织废气监测结果</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
              <w:gridCol w:w="1060"/>
              <w:gridCol w:w="2245"/>
              <w:gridCol w:w="2114"/>
              <w:gridCol w:w="584"/>
              <w:gridCol w:w="584"/>
              <w:gridCol w:w="584"/>
              <w:gridCol w:w="1023"/>
              <w:gridCol w:w="37"/>
            </w:tblGrid>
            <w:tr w14:paraId="1F97D0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tblHeader/>
                <w:jc w:val="center"/>
              </w:trPr>
              <w:tc>
                <w:tcPr>
                  <w:tcW w:w="1060" w:type="dxa"/>
                  <w:vMerge w:val="restart"/>
                  <w:tcBorders>
                    <w:tl2br w:val="nil"/>
                    <w:tr2bl w:val="nil"/>
                  </w:tcBorders>
                  <w:vAlign w:val="center"/>
                </w:tcPr>
                <w:p w14:paraId="353AA9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采样时间</w:t>
                  </w:r>
                </w:p>
              </w:tc>
              <w:tc>
                <w:tcPr>
                  <w:tcW w:w="2245" w:type="dxa"/>
                  <w:vMerge w:val="restart"/>
                  <w:tcBorders>
                    <w:tl2br w:val="nil"/>
                    <w:tr2bl w:val="nil"/>
                  </w:tcBorders>
                  <w:vAlign w:val="center"/>
                </w:tcPr>
                <w:p w14:paraId="79243D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检测项目</w:t>
                  </w:r>
                </w:p>
              </w:tc>
              <w:tc>
                <w:tcPr>
                  <w:tcW w:w="2114" w:type="dxa"/>
                  <w:vMerge w:val="restart"/>
                  <w:tcBorders>
                    <w:tl2br w:val="nil"/>
                    <w:tr2bl w:val="nil"/>
                  </w:tcBorders>
                  <w:vAlign w:val="center"/>
                </w:tcPr>
                <w:p w14:paraId="3DC5E4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eastAsia="zh-CN"/>
                    </w:rPr>
                    <w:t>监测点位</w:t>
                  </w:r>
                  <w:r>
                    <w:rPr>
                      <w:rFonts w:hint="default" w:ascii="Times New Roman" w:hAnsi="Times New Roman" w:eastAsia="宋体" w:cs="Times New Roman"/>
                      <w:b/>
                      <w:bCs/>
                      <w:color w:val="auto"/>
                      <w:szCs w:val="21"/>
                      <w:highlight w:val="none"/>
                      <w:lang w:val="zh-CN"/>
                    </w:rPr>
                    <w:t>名称及编号</w:t>
                  </w:r>
                </w:p>
              </w:tc>
              <w:tc>
                <w:tcPr>
                  <w:tcW w:w="1752" w:type="dxa"/>
                  <w:gridSpan w:val="3"/>
                  <w:tcBorders>
                    <w:tl2br w:val="nil"/>
                    <w:tr2bl w:val="nil"/>
                  </w:tcBorders>
                  <w:vAlign w:val="center"/>
                </w:tcPr>
                <w:p w14:paraId="63DD81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厂界检测结果</w:t>
                  </w:r>
                </w:p>
              </w:tc>
              <w:tc>
                <w:tcPr>
                  <w:tcW w:w="1060" w:type="dxa"/>
                  <w:gridSpan w:val="2"/>
                  <w:vMerge w:val="restart"/>
                  <w:tcBorders>
                    <w:tl2br w:val="nil"/>
                    <w:tr2bl w:val="nil"/>
                  </w:tcBorders>
                  <w:vAlign w:val="center"/>
                </w:tcPr>
                <w:p w14:paraId="1905AC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标准限值</w:t>
                  </w:r>
                </w:p>
              </w:tc>
            </w:tr>
            <w:tr w14:paraId="3C332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tblHeader/>
                <w:jc w:val="center"/>
              </w:trPr>
              <w:tc>
                <w:tcPr>
                  <w:tcW w:w="1060" w:type="dxa"/>
                  <w:vMerge w:val="continue"/>
                  <w:tcBorders>
                    <w:tl2br w:val="nil"/>
                    <w:tr2bl w:val="nil"/>
                  </w:tcBorders>
                  <w:vAlign w:val="center"/>
                </w:tcPr>
                <w:p w14:paraId="26411B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2245" w:type="dxa"/>
                  <w:vMerge w:val="continue"/>
                  <w:tcBorders>
                    <w:tl2br w:val="nil"/>
                    <w:tr2bl w:val="nil"/>
                  </w:tcBorders>
                  <w:vAlign w:val="center"/>
                </w:tcPr>
                <w:p w14:paraId="00C161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2114" w:type="dxa"/>
                  <w:vMerge w:val="continue"/>
                  <w:tcBorders>
                    <w:tl2br w:val="nil"/>
                    <w:tr2bl w:val="nil"/>
                  </w:tcBorders>
                  <w:vAlign w:val="center"/>
                </w:tcPr>
                <w:p w14:paraId="33487B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584" w:type="dxa"/>
                  <w:tcBorders>
                    <w:tl2br w:val="nil"/>
                    <w:tr2bl w:val="nil"/>
                  </w:tcBorders>
                  <w:vAlign w:val="center"/>
                </w:tcPr>
                <w:p w14:paraId="6A2D1D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1</w:t>
                  </w:r>
                </w:p>
              </w:tc>
              <w:tc>
                <w:tcPr>
                  <w:tcW w:w="584" w:type="dxa"/>
                  <w:tcBorders>
                    <w:tl2br w:val="nil"/>
                    <w:tr2bl w:val="nil"/>
                  </w:tcBorders>
                  <w:vAlign w:val="center"/>
                </w:tcPr>
                <w:p w14:paraId="72CAC8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2</w:t>
                  </w:r>
                </w:p>
              </w:tc>
              <w:tc>
                <w:tcPr>
                  <w:tcW w:w="584" w:type="dxa"/>
                  <w:tcBorders>
                    <w:tl2br w:val="nil"/>
                    <w:tr2bl w:val="nil"/>
                  </w:tcBorders>
                  <w:vAlign w:val="center"/>
                </w:tcPr>
                <w:p w14:paraId="02F939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eastAsia="zh-CN"/>
                    </w:rPr>
                  </w:pPr>
                  <w:r>
                    <w:rPr>
                      <w:rFonts w:hint="default" w:ascii="Times New Roman" w:hAnsi="Times New Roman" w:eastAsia="宋体" w:cs="Times New Roman"/>
                      <w:b/>
                      <w:bCs/>
                      <w:color w:val="auto"/>
                      <w:szCs w:val="21"/>
                      <w:highlight w:val="none"/>
                      <w:lang w:val="zh-CN"/>
                    </w:rPr>
                    <w:t>3</w:t>
                  </w:r>
                </w:p>
              </w:tc>
              <w:tc>
                <w:tcPr>
                  <w:tcW w:w="1060" w:type="dxa"/>
                  <w:gridSpan w:val="2"/>
                  <w:vMerge w:val="continue"/>
                  <w:tcBorders>
                    <w:tl2br w:val="nil"/>
                    <w:tr2bl w:val="nil"/>
                  </w:tcBorders>
                  <w:vAlign w:val="center"/>
                </w:tcPr>
                <w:p w14:paraId="5F014C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r>
            <w:tr w14:paraId="7AA6A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restart"/>
                  <w:tcBorders>
                    <w:tl2br w:val="nil"/>
                    <w:tr2bl w:val="nil"/>
                  </w:tcBorders>
                  <w:vAlign w:val="center"/>
                </w:tcPr>
                <w:p w14:paraId="1FC830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2024.8.22</w:t>
                  </w:r>
                </w:p>
              </w:tc>
              <w:tc>
                <w:tcPr>
                  <w:tcW w:w="2245" w:type="dxa"/>
                  <w:vMerge w:val="restart"/>
                  <w:tcBorders>
                    <w:tl2br w:val="nil"/>
                    <w:tr2bl w:val="nil"/>
                  </w:tcBorders>
                  <w:vAlign w:val="center"/>
                </w:tcPr>
                <w:p w14:paraId="4B4BA6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非甲烷总烃</w:t>
                  </w:r>
                  <w:r>
                    <w:rPr>
                      <w:rFonts w:hint="default" w:ascii="Times New Roman" w:hAnsi="Times New Roman" w:eastAsia="宋体" w:cs="Times New Roman"/>
                      <w:color w:val="auto"/>
                      <w:szCs w:val="21"/>
                      <w:highlight w:val="none"/>
                      <w:lang w:val="zh-CN"/>
                    </w:rPr>
                    <w:t>（mg/m</w:t>
                  </w:r>
                  <w:r>
                    <w:rPr>
                      <w:rFonts w:hint="default" w:ascii="Times New Roman" w:hAnsi="Times New Roman" w:eastAsia="宋体" w:cs="Times New Roman"/>
                      <w:color w:val="auto"/>
                      <w:szCs w:val="21"/>
                      <w:highlight w:val="none"/>
                      <w:vertAlign w:val="superscript"/>
                      <w:lang w:val="zh-CN"/>
                    </w:rPr>
                    <w:t>3</w:t>
                  </w:r>
                  <w:r>
                    <w:rPr>
                      <w:rFonts w:hint="default" w:ascii="Times New Roman" w:hAnsi="Times New Roman" w:eastAsia="宋体" w:cs="Times New Roman"/>
                      <w:color w:val="auto"/>
                      <w:szCs w:val="21"/>
                      <w:highlight w:val="none"/>
                      <w:lang w:val="zh-CN"/>
                    </w:rPr>
                    <w:t>）</w:t>
                  </w:r>
                </w:p>
              </w:tc>
              <w:tc>
                <w:tcPr>
                  <w:tcW w:w="2114" w:type="dxa"/>
                  <w:tcBorders>
                    <w:tl2br w:val="nil"/>
                    <w:tr2bl w:val="nil"/>
                  </w:tcBorders>
                  <w:vAlign w:val="center"/>
                </w:tcPr>
                <w:p w14:paraId="01289321">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top"/>
                </w:tcPr>
                <w:p w14:paraId="6E4B0A0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0.44</w:t>
                  </w:r>
                </w:p>
              </w:tc>
              <w:tc>
                <w:tcPr>
                  <w:tcW w:w="584" w:type="dxa"/>
                  <w:tcBorders>
                    <w:tl2br w:val="nil"/>
                    <w:tr2bl w:val="nil"/>
                  </w:tcBorders>
                  <w:vAlign w:val="top"/>
                </w:tcPr>
                <w:p w14:paraId="5AFC699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0.41</w:t>
                  </w:r>
                </w:p>
              </w:tc>
              <w:tc>
                <w:tcPr>
                  <w:tcW w:w="584" w:type="dxa"/>
                  <w:tcBorders>
                    <w:tl2br w:val="nil"/>
                    <w:tr2bl w:val="nil"/>
                  </w:tcBorders>
                  <w:vAlign w:val="top"/>
                </w:tcPr>
                <w:p w14:paraId="5569CDD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0.44</w:t>
                  </w:r>
                </w:p>
              </w:tc>
              <w:tc>
                <w:tcPr>
                  <w:tcW w:w="1060" w:type="dxa"/>
                  <w:gridSpan w:val="2"/>
                  <w:vMerge w:val="restart"/>
                  <w:tcBorders>
                    <w:tl2br w:val="nil"/>
                    <w:tr2bl w:val="nil"/>
                  </w:tcBorders>
                  <w:vAlign w:val="center"/>
                </w:tcPr>
                <w:p w14:paraId="24E69544">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14:paraId="7FC1C1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continue"/>
                  <w:tcBorders>
                    <w:tl2br w:val="nil"/>
                    <w:tr2bl w:val="nil"/>
                  </w:tcBorders>
                  <w:vAlign w:val="center"/>
                </w:tcPr>
                <w:p w14:paraId="0535488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738D5E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4B8E7B99">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top"/>
                </w:tcPr>
                <w:p w14:paraId="0901AF6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0.68</w:t>
                  </w:r>
                </w:p>
              </w:tc>
              <w:tc>
                <w:tcPr>
                  <w:tcW w:w="584" w:type="dxa"/>
                  <w:tcBorders>
                    <w:tl2br w:val="nil"/>
                    <w:tr2bl w:val="nil"/>
                  </w:tcBorders>
                  <w:vAlign w:val="top"/>
                </w:tcPr>
                <w:p w14:paraId="293EDB8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0.60</w:t>
                  </w:r>
                </w:p>
              </w:tc>
              <w:tc>
                <w:tcPr>
                  <w:tcW w:w="584" w:type="dxa"/>
                  <w:tcBorders>
                    <w:tl2br w:val="nil"/>
                    <w:tr2bl w:val="nil"/>
                  </w:tcBorders>
                  <w:vAlign w:val="top"/>
                </w:tcPr>
                <w:p w14:paraId="36231E0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0.61</w:t>
                  </w:r>
                </w:p>
              </w:tc>
              <w:tc>
                <w:tcPr>
                  <w:tcW w:w="1060" w:type="dxa"/>
                  <w:gridSpan w:val="2"/>
                  <w:vMerge w:val="continue"/>
                  <w:tcBorders>
                    <w:tl2br w:val="nil"/>
                    <w:tr2bl w:val="nil"/>
                  </w:tcBorders>
                  <w:vAlign w:val="center"/>
                </w:tcPr>
                <w:p w14:paraId="01DF9BBE">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D633C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continue"/>
                  <w:tcBorders>
                    <w:tl2br w:val="nil"/>
                    <w:tr2bl w:val="nil"/>
                  </w:tcBorders>
                  <w:vAlign w:val="center"/>
                </w:tcPr>
                <w:p w14:paraId="34B961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25103E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77F42AAA">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top"/>
                </w:tcPr>
                <w:p w14:paraId="089878E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0.77</w:t>
                  </w:r>
                </w:p>
              </w:tc>
              <w:tc>
                <w:tcPr>
                  <w:tcW w:w="584" w:type="dxa"/>
                  <w:tcBorders>
                    <w:tl2br w:val="nil"/>
                    <w:tr2bl w:val="nil"/>
                  </w:tcBorders>
                  <w:vAlign w:val="top"/>
                </w:tcPr>
                <w:p w14:paraId="2121948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w:t>
                  </w:r>
                </w:p>
              </w:tc>
              <w:tc>
                <w:tcPr>
                  <w:tcW w:w="584" w:type="dxa"/>
                  <w:tcBorders>
                    <w:tl2br w:val="nil"/>
                    <w:tr2bl w:val="nil"/>
                  </w:tcBorders>
                  <w:vAlign w:val="top"/>
                </w:tcPr>
                <w:p w14:paraId="5A88747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0.57</w:t>
                  </w:r>
                </w:p>
              </w:tc>
              <w:tc>
                <w:tcPr>
                  <w:tcW w:w="1060" w:type="dxa"/>
                  <w:gridSpan w:val="2"/>
                  <w:vMerge w:val="continue"/>
                  <w:tcBorders>
                    <w:tl2br w:val="nil"/>
                    <w:tr2bl w:val="nil"/>
                  </w:tcBorders>
                  <w:vAlign w:val="center"/>
                </w:tcPr>
                <w:p w14:paraId="6E98EF29">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79FEDE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continue"/>
                  <w:tcBorders>
                    <w:tl2br w:val="nil"/>
                    <w:tr2bl w:val="nil"/>
                  </w:tcBorders>
                  <w:vAlign w:val="center"/>
                </w:tcPr>
                <w:p w14:paraId="2E9210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27D434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2B0CF5F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top"/>
                </w:tcPr>
                <w:p w14:paraId="38959AC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0.84</w:t>
                  </w:r>
                </w:p>
              </w:tc>
              <w:tc>
                <w:tcPr>
                  <w:tcW w:w="584" w:type="dxa"/>
                  <w:tcBorders>
                    <w:tl2br w:val="nil"/>
                    <w:tr2bl w:val="nil"/>
                  </w:tcBorders>
                  <w:vAlign w:val="top"/>
                </w:tcPr>
                <w:p w14:paraId="2B90E0E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w:t>
                  </w:r>
                </w:p>
              </w:tc>
              <w:tc>
                <w:tcPr>
                  <w:tcW w:w="584" w:type="dxa"/>
                  <w:tcBorders>
                    <w:tl2br w:val="nil"/>
                    <w:tr2bl w:val="nil"/>
                  </w:tcBorders>
                  <w:vAlign w:val="top"/>
                </w:tcPr>
                <w:p w14:paraId="1A75D52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0.76</w:t>
                  </w:r>
                </w:p>
              </w:tc>
              <w:tc>
                <w:tcPr>
                  <w:tcW w:w="1060" w:type="dxa"/>
                  <w:gridSpan w:val="2"/>
                  <w:vMerge w:val="continue"/>
                  <w:tcBorders>
                    <w:tl2br w:val="nil"/>
                    <w:tr2bl w:val="nil"/>
                  </w:tcBorders>
                  <w:vAlign w:val="center"/>
                </w:tcPr>
                <w:p w14:paraId="48C852ED">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6918B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restart"/>
                  <w:tcBorders>
                    <w:tl2br w:val="nil"/>
                    <w:tr2bl w:val="nil"/>
                  </w:tcBorders>
                  <w:vAlign w:val="center"/>
                </w:tcPr>
                <w:p w14:paraId="187269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val="en-US" w:eastAsia="zh-CN"/>
                    </w:rPr>
                    <w:t>2024.8.23</w:t>
                  </w:r>
                </w:p>
              </w:tc>
              <w:tc>
                <w:tcPr>
                  <w:tcW w:w="2245" w:type="dxa"/>
                  <w:vMerge w:val="restart"/>
                  <w:tcBorders>
                    <w:tl2br w:val="nil"/>
                    <w:tr2bl w:val="nil"/>
                  </w:tcBorders>
                  <w:vAlign w:val="center"/>
                </w:tcPr>
                <w:p w14:paraId="55F481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非甲烷总烃</w:t>
                  </w:r>
                  <w:r>
                    <w:rPr>
                      <w:rFonts w:hint="default" w:ascii="Times New Roman" w:hAnsi="Times New Roman" w:eastAsia="宋体" w:cs="Times New Roman"/>
                      <w:color w:val="auto"/>
                      <w:szCs w:val="21"/>
                      <w:highlight w:val="none"/>
                      <w:lang w:val="zh-CN"/>
                    </w:rPr>
                    <w:t>（mg/m</w:t>
                  </w:r>
                  <w:r>
                    <w:rPr>
                      <w:rFonts w:hint="default" w:ascii="Times New Roman" w:hAnsi="Times New Roman" w:eastAsia="宋体" w:cs="Times New Roman"/>
                      <w:color w:val="auto"/>
                      <w:szCs w:val="21"/>
                      <w:highlight w:val="none"/>
                      <w:vertAlign w:val="superscript"/>
                      <w:lang w:val="zh-CN"/>
                    </w:rPr>
                    <w:t>3</w:t>
                  </w:r>
                  <w:r>
                    <w:rPr>
                      <w:rFonts w:hint="default" w:ascii="Times New Roman" w:hAnsi="Times New Roman" w:eastAsia="宋体" w:cs="Times New Roman"/>
                      <w:color w:val="auto"/>
                      <w:szCs w:val="21"/>
                      <w:highlight w:val="none"/>
                      <w:lang w:val="zh-CN"/>
                    </w:rPr>
                    <w:t>）</w:t>
                  </w:r>
                </w:p>
              </w:tc>
              <w:tc>
                <w:tcPr>
                  <w:tcW w:w="2114" w:type="dxa"/>
                  <w:tcBorders>
                    <w:tl2br w:val="nil"/>
                    <w:tr2bl w:val="nil"/>
                  </w:tcBorders>
                  <w:vAlign w:val="center"/>
                </w:tcPr>
                <w:p w14:paraId="557396F6">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top"/>
                </w:tcPr>
                <w:p w14:paraId="013ECEB7">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0.51</w:t>
                  </w:r>
                </w:p>
              </w:tc>
              <w:tc>
                <w:tcPr>
                  <w:tcW w:w="584" w:type="dxa"/>
                  <w:tcBorders>
                    <w:tl2br w:val="nil"/>
                    <w:tr2bl w:val="nil"/>
                  </w:tcBorders>
                  <w:vAlign w:val="top"/>
                </w:tcPr>
                <w:p w14:paraId="402B1E6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0.57</w:t>
                  </w:r>
                </w:p>
              </w:tc>
              <w:tc>
                <w:tcPr>
                  <w:tcW w:w="584" w:type="dxa"/>
                  <w:tcBorders>
                    <w:tl2br w:val="nil"/>
                    <w:tr2bl w:val="nil"/>
                  </w:tcBorders>
                  <w:vAlign w:val="top"/>
                </w:tcPr>
                <w:p w14:paraId="76B1BE1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0.54</w:t>
                  </w:r>
                </w:p>
              </w:tc>
              <w:tc>
                <w:tcPr>
                  <w:tcW w:w="1060" w:type="dxa"/>
                  <w:gridSpan w:val="2"/>
                  <w:vMerge w:val="restart"/>
                  <w:tcBorders>
                    <w:tl2br w:val="nil"/>
                    <w:tr2bl w:val="nil"/>
                  </w:tcBorders>
                  <w:vAlign w:val="center"/>
                </w:tcPr>
                <w:p w14:paraId="2D6C759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14:paraId="61E665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continue"/>
                  <w:tcBorders>
                    <w:tl2br w:val="nil"/>
                    <w:tr2bl w:val="nil"/>
                  </w:tcBorders>
                  <w:vAlign w:val="center"/>
                </w:tcPr>
                <w:p w14:paraId="37B700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723D87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7FF1C82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top"/>
                </w:tcPr>
                <w:p w14:paraId="5645E85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w:t>
                  </w:r>
                </w:p>
              </w:tc>
              <w:tc>
                <w:tcPr>
                  <w:tcW w:w="584" w:type="dxa"/>
                  <w:tcBorders>
                    <w:tl2br w:val="nil"/>
                    <w:tr2bl w:val="nil"/>
                  </w:tcBorders>
                  <w:vAlign w:val="top"/>
                </w:tcPr>
                <w:p w14:paraId="01E25DE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w:t>
                  </w:r>
                </w:p>
              </w:tc>
              <w:tc>
                <w:tcPr>
                  <w:tcW w:w="584" w:type="dxa"/>
                  <w:tcBorders>
                    <w:tl2br w:val="nil"/>
                    <w:tr2bl w:val="nil"/>
                  </w:tcBorders>
                  <w:vAlign w:val="top"/>
                </w:tcPr>
                <w:p w14:paraId="11D9BBC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w:t>
                  </w:r>
                </w:p>
              </w:tc>
              <w:tc>
                <w:tcPr>
                  <w:tcW w:w="1060" w:type="dxa"/>
                  <w:gridSpan w:val="2"/>
                  <w:vMerge w:val="continue"/>
                  <w:tcBorders>
                    <w:tl2br w:val="nil"/>
                    <w:tr2bl w:val="nil"/>
                  </w:tcBorders>
                  <w:vAlign w:val="center"/>
                </w:tcPr>
                <w:p w14:paraId="17BE25C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36C119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continue"/>
                  <w:tcBorders>
                    <w:tl2br w:val="nil"/>
                    <w:tr2bl w:val="nil"/>
                  </w:tcBorders>
                  <w:vAlign w:val="center"/>
                </w:tcPr>
                <w:p w14:paraId="16CF4F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3ED9EE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73A952FA">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top"/>
                </w:tcPr>
                <w:p w14:paraId="2E3E773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0.87</w:t>
                  </w:r>
                </w:p>
              </w:tc>
              <w:tc>
                <w:tcPr>
                  <w:tcW w:w="584" w:type="dxa"/>
                  <w:tcBorders>
                    <w:tl2br w:val="nil"/>
                    <w:tr2bl w:val="nil"/>
                  </w:tcBorders>
                  <w:vAlign w:val="top"/>
                </w:tcPr>
                <w:p w14:paraId="19C2DF7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0.87</w:t>
                  </w:r>
                </w:p>
              </w:tc>
              <w:tc>
                <w:tcPr>
                  <w:tcW w:w="584" w:type="dxa"/>
                  <w:tcBorders>
                    <w:tl2br w:val="nil"/>
                    <w:tr2bl w:val="nil"/>
                  </w:tcBorders>
                  <w:vAlign w:val="top"/>
                </w:tcPr>
                <w:p w14:paraId="673D80E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w:t>
                  </w:r>
                </w:p>
              </w:tc>
              <w:tc>
                <w:tcPr>
                  <w:tcW w:w="1060" w:type="dxa"/>
                  <w:gridSpan w:val="2"/>
                  <w:vMerge w:val="continue"/>
                  <w:tcBorders>
                    <w:tl2br w:val="nil"/>
                    <w:tr2bl w:val="nil"/>
                  </w:tcBorders>
                  <w:vAlign w:val="center"/>
                </w:tcPr>
                <w:p w14:paraId="248013C4">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237E2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37" w:type="dxa"/>
                <w:cantSplit/>
                <w:trHeight w:val="23" w:hRule="atLeast"/>
                <w:jc w:val="center"/>
              </w:trPr>
              <w:tc>
                <w:tcPr>
                  <w:tcW w:w="1060" w:type="dxa"/>
                  <w:vMerge w:val="continue"/>
                  <w:tcBorders>
                    <w:tl2br w:val="nil"/>
                    <w:tr2bl w:val="nil"/>
                  </w:tcBorders>
                  <w:vAlign w:val="center"/>
                </w:tcPr>
                <w:p w14:paraId="3A5C21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06E15F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05FB79C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top"/>
                </w:tcPr>
                <w:p w14:paraId="59C237A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0.86</w:t>
                  </w:r>
                </w:p>
              </w:tc>
              <w:tc>
                <w:tcPr>
                  <w:tcW w:w="584" w:type="dxa"/>
                  <w:tcBorders>
                    <w:tl2br w:val="nil"/>
                    <w:tr2bl w:val="nil"/>
                  </w:tcBorders>
                  <w:vAlign w:val="top"/>
                </w:tcPr>
                <w:p w14:paraId="517E869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0.77</w:t>
                  </w:r>
                </w:p>
              </w:tc>
              <w:tc>
                <w:tcPr>
                  <w:tcW w:w="584" w:type="dxa"/>
                  <w:tcBorders>
                    <w:tl2br w:val="nil"/>
                    <w:tr2bl w:val="nil"/>
                  </w:tcBorders>
                  <w:vAlign w:val="top"/>
                </w:tcPr>
                <w:p w14:paraId="34425E1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0.79</w:t>
                  </w:r>
                </w:p>
              </w:tc>
              <w:tc>
                <w:tcPr>
                  <w:tcW w:w="1060" w:type="dxa"/>
                  <w:gridSpan w:val="2"/>
                  <w:vMerge w:val="continue"/>
                  <w:tcBorders>
                    <w:tl2br w:val="nil"/>
                    <w:tr2bl w:val="nil"/>
                  </w:tcBorders>
                  <w:vAlign w:val="center"/>
                </w:tcPr>
                <w:p w14:paraId="3C441FC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679589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restart"/>
                  <w:tcBorders>
                    <w:tl2br w:val="nil"/>
                    <w:tr2bl w:val="nil"/>
                  </w:tcBorders>
                  <w:vAlign w:val="center"/>
                </w:tcPr>
                <w:p w14:paraId="2804EC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2024.8.22</w:t>
                  </w:r>
                </w:p>
              </w:tc>
              <w:tc>
                <w:tcPr>
                  <w:tcW w:w="2245" w:type="dxa"/>
                  <w:vMerge w:val="restart"/>
                  <w:tcBorders>
                    <w:tl2br w:val="nil"/>
                    <w:tr2bl w:val="nil"/>
                  </w:tcBorders>
                  <w:vAlign w:val="center"/>
                </w:tcPr>
                <w:p w14:paraId="7E08D9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颗粒物</w:t>
                  </w:r>
                  <w:r>
                    <w:rPr>
                      <w:rFonts w:hint="default"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 w:val="21"/>
                      <w:highlight w:val="none"/>
                    </w:rPr>
                    <w:t>µg</w:t>
                  </w:r>
                  <w:r>
                    <w:rPr>
                      <w:rFonts w:hint="default" w:ascii="Times New Roman" w:hAnsi="Times New Roman" w:eastAsia="宋体" w:cs="Times New Roman"/>
                      <w:color w:val="auto"/>
                      <w:szCs w:val="21"/>
                      <w:highlight w:val="none"/>
                      <w:lang w:val="zh-CN"/>
                    </w:rPr>
                    <w:t>/m</w:t>
                  </w:r>
                  <w:r>
                    <w:rPr>
                      <w:rFonts w:hint="default" w:ascii="Times New Roman" w:hAnsi="Times New Roman" w:eastAsia="宋体" w:cs="Times New Roman"/>
                      <w:color w:val="auto"/>
                      <w:szCs w:val="21"/>
                      <w:highlight w:val="none"/>
                      <w:vertAlign w:val="superscript"/>
                      <w:lang w:val="zh-CN"/>
                    </w:rPr>
                    <w:t>3</w:t>
                  </w:r>
                  <w:r>
                    <w:rPr>
                      <w:rFonts w:hint="default" w:ascii="Times New Roman" w:hAnsi="Times New Roman" w:eastAsia="宋体" w:cs="Times New Roman"/>
                      <w:color w:val="auto"/>
                      <w:szCs w:val="21"/>
                      <w:highlight w:val="none"/>
                      <w:lang w:val="zh-CN"/>
                    </w:rPr>
                    <w:t>）</w:t>
                  </w:r>
                </w:p>
              </w:tc>
              <w:tc>
                <w:tcPr>
                  <w:tcW w:w="2114" w:type="dxa"/>
                  <w:tcBorders>
                    <w:tl2br w:val="nil"/>
                    <w:tr2bl w:val="nil"/>
                  </w:tcBorders>
                  <w:vAlign w:val="center"/>
                </w:tcPr>
                <w:p w14:paraId="241CA0C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top"/>
                </w:tcPr>
                <w:p w14:paraId="7C436B1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166</w:t>
                  </w:r>
                </w:p>
              </w:tc>
              <w:tc>
                <w:tcPr>
                  <w:tcW w:w="584" w:type="dxa"/>
                  <w:tcBorders>
                    <w:tl2br w:val="nil"/>
                    <w:tr2bl w:val="nil"/>
                  </w:tcBorders>
                  <w:vAlign w:val="top"/>
                </w:tcPr>
                <w:p w14:paraId="5EA73DF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153</w:t>
                  </w:r>
                </w:p>
              </w:tc>
              <w:tc>
                <w:tcPr>
                  <w:tcW w:w="584" w:type="dxa"/>
                  <w:tcBorders>
                    <w:tl2br w:val="nil"/>
                    <w:tr2bl w:val="nil"/>
                  </w:tcBorders>
                  <w:vAlign w:val="top"/>
                </w:tcPr>
                <w:p w14:paraId="415CC0F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175</w:t>
                  </w:r>
                </w:p>
              </w:tc>
              <w:tc>
                <w:tcPr>
                  <w:tcW w:w="1023" w:type="dxa"/>
                  <w:vMerge w:val="restart"/>
                  <w:tcBorders>
                    <w:tl2br w:val="nil"/>
                    <w:tr2bl w:val="nil"/>
                  </w:tcBorders>
                  <w:vAlign w:val="center"/>
                </w:tcPr>
                <w:p w14:paraId="0443628A">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r>
            <w:tr w14:paraId="407FC5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continue"/>
                  <w:tcBorders>
                    <w:tl2br w:val="nil"/>
                    <w:tr2bl w:val="nil"/>
                  </w:tcBorders>
                  <w:vAlign w:val="center"/>
                </w:tcPr>
                <w:p w14:paraId="7F097A0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65A624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6F259AA9">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top"/>
                </w:tcPr>
                <w:p w14:paraId="4A0A28B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300</w:t>
                  </w:r>
                </w:p>
              </w:tc>
              <w:tc>
                <w:tcPr>
                  <w:tcW w:w="584" w:type="dxa"/>
                  <w:tcBorders>
                    <w:tl2br w:val="nil"/>
                    <w:tr2bl w:val="nil"/>
                  </w:tcBorders>
                  <w:vAlign w:val="top"/>
                </w:tcPr>
                <w:p w14:paraId="355C171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303</w:t>
                  </w:r>
                </w:p>
              </w:tc>
              <w:tc>
                <w:tcPr>
                  <w:tcW w:w="584" w:type="dxa"/>
                  <w:tcBorders>
                    <w:tl2br w:val="nil"/>
                    <w:tr2bl w:val="nil"/>
                  </w:tcBorders>
                  <w:vAlign w:val="top"/>
                </w:tcPr>
                <w:p w14:paraId="4ACC7AD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319</w:t>
                  </w:r>
                </w:p>
              </w:tc>
              <w:tc>
                <w:tcPr>
                  <w:tcW w:w="1023" w:type="dxa"/>
                  <w:vMerge w:val="continue"/>
                  <w:tcBorders>
                    <w:tl2br w:val="nil"/>
                    <w:tr2bl w:val="nil"/>
                  </w:tcBorders>
                  <w:vAlign w:val="center"/>
                </w:tcPr>
                <w:p w14:paraId="6DAEC4DE">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DC0C8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continue"/>
                  <w:tcBorders>
                    <w:tl2br w:val="nil"/>
                    <w:tr2bl w:val="nil"/>
                  </w:tcBorders>
                  <w:vAlign w:val="center"/>
                </w:tcPr>
                <w:p w14:paraId="78F98A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002220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2D1E6EA7">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top"/>
                </w:tcPr>
                <w:p w14:paraId="23F5667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244</w:t>
                  </w:r>
                </w:p>
              </w:tc>
              <w:tc>
                <w:tcPr>
                  <w:tcW w:w="584" w:type="dxa"/>
                  <w:tcBorders>
                    <w:tl2br w:val="nil"/>
                    <w:tr2bl w:val="nil"/>
                  </w:tcBorders>
                  <w:vAlign w:val="top"/>
                </w:tcPr>
                <w:p w14:paraId="726C894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239</w:t>
                  </w:r>
                </w:p>
              </w:tc>
              <w:tc>
                <w:tcPr>
                  <w:tcW w:w="584" w:type="dxa"/>
                  <w:tcBorders>
                    <w:tl2br w:val="nil"/>
                    <w:tr2bl w:val="nil"/>
                  </w:tcBorders>
                  <w:vAlign w:val="top"/>
                </w:tcPr>
                <w:p w14:paraId="4E45709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274</w:t>
                  </w:r>
                </w:p>
              </w:tc>
              <w:tc>
                <w:tcPr>
                  <w:tcW w:w="1023" w:type="dxa"/>
                  <w:vMerge w:val="continue"/>
                  <w:tcBorders>
                    <w:tl2br w:val="nil"/>
                    <w:tr2bl w:val="nil"/>
                  </w:tcBorders>
                  <w:vAlign w:val="center"/>
                </w:tcPr>
                <w:p w14:paraId="30CFF21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9E67A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continue"/>
                  <w:tcBorders>
                    <w:tl2br w:val="nil"/>
                    <w:tr2bl w:val="nil"/>
                  </w:tcBorders>
                  <w:vAlign w:val="center"/>
                </w:tcPr>
                <w:p w14:paraId="6B032E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214DCE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3E7403E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top"/>
                </w:tcPr>
                <w:p w14:paraId="67C53D6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307</w:t>
                  </w:r>
                </w:p>
              </w:tc>
              <w:tc>
                <w:tcPr>
                  <w:tcW w:w="584" w:type="dxa"/>
                  <w:tcBorders>
                    <w:tl2br w:val="nil"/>
                    <w:tr2bl w:val="nil"/>
                  </w:tcBorders>
                  <w:vAlign w:val="top"/>
                </w:tcPr>
                <w:p w14:paraId="6534AF6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299</w:t>
                  </w:r>
                </w:p>
              </w:tc>
              <w:tc>
                <w:tcPr>
                  <w:tcW w:w="584" w:type="dxa"/>
                  <w:tcBorders>
                    <w:tl2br w:val="nil"/>
                    <w:tr2bl w:val="nil"/>
                  </w:tcBorders>
                  <w:vAlign w:val="top"/>
                </w:tcPr>
                <w:p w14:paraId="5F40C5C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291</w:t>
                  </w:r>
                </w:p>
              </w:tc>
              <w:tc>
                <w:tcPr>
                  <w:tcW w:w="1023" w:type="dxa"/>
                  <w:vMerge w:val="continue"/>
                  <w:tcBorders>
                    <w:tl2br w:val="nil"/>
                    <w:tr2bl w:val="nil"/>
                  </w:tcBorders>
                  <w:vAlign w:val="center"/>
                </w:tcPr>
                <w:p w14:paraId="45F5C9DE">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53F528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restart"/>
                  <w:tcBorders>
                    <w:tl2br w:val="nil"/>
                    <w:tr2bl w:val="nil"/>
                  </w:tcBorders>
                  <w:vAlign w:val="center"/>
                </w:tcPr>
                <w:p w14:paraId="033DDC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val="en-US" w:eastAsia="zh-CN"/>
                    </w:rPr>
                    <w:t>2024.8.23</w:t>
                  </w:r>
                </w:p>
              </w:tc>
              <w:tc>
                <w:tcPr>
                  <w:tcW w:w="2245" w:type="dxa"/>
                  <w:vMerge w:val="restart"/>
                  <w:tcBorders>
                    <w:tl2br w:val="nil"/>
                    <w:tr2bl w:val="nil"/>
                  </w:tcBorders>
                  <w:vAlign w:val="center"/>
                </w:tcPr>
                <w:p w14:paraId="5B063A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颗粒物</w:t>
                  </w:r>
                  <w:r>
                    <w:rPr>
                      <w:rFonts w:hint="default"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 w:val="21"/>
                      <w:highlight w:val="none"/>
                    </w:rPr>
                    <w:t>µg</w:t>
                  </w:r>
                  <w:r>
                    <w:rPr>
                      <w:rFonts w:hint="default" w:ascii="Times New Roman" w:hAnsi="Times New Roman" w:eastAsia="宋体" w:cs="Times New Roman"/>
                      <w:color w:val="auto"/>
                      <w:szCs w:val="21"/>
                      <w:highlight w:val="none"/>
                      <w:lang w:val="zh-CN"/>
                    </w:rPr>
                    <w:t>/m</w:t>
                  </w:r>
                  <w:r>
                    <w:rPr>
                      <w:rFonts w:hint="default" w:ascii="Times New Roman" w:hAnsi="Times New Roman" w:eastAsia="宋体" w:cs="Times New Roman"/>
                      <w:color w:val="auto"/>
                      <w:szCs w:val="21"/>
                      <w:highlight w:val="none"/>
                      <w:vertAlign w:val="superscript"/>
                      <w:lang w:val="zh-CN"/>
                    </w:rPr>
                    <w:t>3</w:t>
                  </w:r>
                  <w:r>
                    <w:rPr>
                      <w:rFonts w:hint="default" w:ascii="Times New Roman" w:hAnsi="Times New Roman" w:eastAsia="宋体" w:cs="Times New Roman"/>
                      <w:color w:val="auto"/>
                      <w:szCs w:val="21"/>
                      <w:highlight w:val="none"/>
                      <w:lang w:val="zh-CN"/>
                    </w:rPr>
                    <w:t>）</w:t>
                  </w:r>
                </w:p>
              </w:tc>
              <w:tc>
                <w:tcPr>
                  <w:tcW w:w="2114" w:type="dxa"/>
                  <w:tcBorders>
                    <w:tl2br w:val="nil"/>
                    <w:tr2bl w:val="nil"/>
                  </w:tcBorders>
                  <w:vAlign w:val="center"/>
                </w:tcPr>
                <w:p w14:paraId="0B8D44C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top"/>
                </w:tcPr>
                <w:p w14:paraId="657FFF5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140</w:t>
                  </w:r>
                </w:p>
              </w:tc>
              <w:tc>
                <w:tcPr>
                  <w:tcW w:w="584" w:type="dxa"/>
                  <w:tcBorders>
                    <w:tl2br w:val="nil"/>
                    <w:tr2bl w:val="nil"/>
                  </w:tcBorders>
                  <w:vAlign w:val="top"/>
                </w:tcPr>
                <w:p w14:paraId="603E855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146</w:t>
                  </w:r>
                </w:p>
              </w:tc>
              <w:tc>
                <w:tcPr>
                  <w:tcW w:w="584" w:type="dxa"/>
                  <w:tcBorders>
                    <w:tl2br w:val="nil"/>
                    <w:tr2bl w:val="nil"/>
                  </w:tcBorders>
                  <w:vAlign w:val="top"/>
                </w:tcPr>
                <w:p w14:paraId="2951A9C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161</w:t>
                  </w:r>
                </w:p>
              </w:tc>
              <w:tc>
                <w:tcPr>
                  <w:tcW w:w="1023" w:type="dxa"/>
                  <w:vMerge w:val="restart"/>
                  <w:tcBorders>
                    <w:tl2br w:val="nil"/>
                    <w:tr2bl w:val="nil"/>
                  </w:tcBorders>
                  <w:vAlign w:val="center"/>
                </w:tcPr>
                <w:p w14:paraId="1E31418B">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r>
            <w:tr w14:paraId="2F1FB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continue"/>
                  <w:tcBorders>
                    <w:tl2br w:val="nil"/>
                    <w:tr2bl w:val="nil"/>
                  </w:tcBorders>
                  <w:vAlign w:val="center"/>
                </w:tcPr>
                <w:p w14:paraId="6F9BDE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77B6E4E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563A98C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top"/>
                </w:tcPr>
                <w:p w14:paraId="0A46A0E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263</w:t>
                  </w:r>
                </w:p>
              </w:tc>
              <w:tc>
                <w:tcPr>
                  <w:tcW w:w="584" w:type="dxa"/>
                  <w:tcBorders>
                    <w:tl2br w:val="nil"/>
                    <w:tr2bl w:val="nil"/>
                  </w:tcBorders>
                  <w:vAlign w:val="top"/>
                </w:tcPr>
                <w:p w14:paraId="45BE885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269</w:t>
                  </w:r>
                </w:p>
              </w:tc>
              <w:tc>
                <w:tcPr>
                  <w:tcW w:w="584" w:type="dxa"/>
                  <w:tcBorders>
                    <w:tl2br w:val="nil"/>
                    <w:tr2bl w:val="nil"/>
                  </w:tcBorders>
                  <w:vAlign w:val="top"/>
                </w:tcPr>
                <w:p w14:paraId="414C7874">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281</w:t>
                  </w:r>
                </w:p>
              </w:tc>
              <w:tc>
                <w:tcPr>
                  <w:tcW w:w="1023" w:type="dxa"/>
                  <w:vMerge w:val="continue"/>
                  <w:tcBorders>
                    <w:tl2br w:val="nil"/>
                    <w:tr2bl w:val="nil"/>
                  </w:tcBorders>
                  <w:vAlign w:val="center"/>
                </w:tcPr>
                <w:p w14:paraId="38179138">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2E3A1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continue"/>
                  <w:tcBorders>
                    <w:tl2br w:val="nil"/>
                    <w:tr2bl w:val="nil"/>
                  </w:tcBorders>
                  <w:vAlign w:val="center"/>
                </w:tcPr>
                <w:p w14:paraId="154A0B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0A7EEA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431EE12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top"/>
                </w:tcPr>
                <w:p w14:paraId="25BD286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286</w:t>
                  </w:r>
                </w:p>
              </w:tc>
              <w:tc>
                <w:tcPr>
                  <w:tcW w:w="584" w:type="dxa"/>
                  <w:tcBorders>
                    <w:tl2br w:val="nil"/>
                    <w:tr2bl w:val="nil"/>
                  </w:tcBorders>
                  <w:vAlign w:val="top"/>
                </w:tcPr>
                <w:p w14:paraId="144A3FC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274</w:t>
                  </w:r>
                </w:p>
              </w:tc>
              <w:tc>
                <w:tcPr>
                  <w:tcW w:w="584" w:type="dxa"/>
                  <w:tcBorders>
                    <w:tl2br w:val="nil"/>
                    <w:tr2bl w:val="nil"/>
                  </w:tcBorders>
                  <w:vAlign w:val="top"/>
                </w:tcPr>
                <w:p w14:paraId="35548DB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274</w:t>
                  </w:r>
                </w:p>
              </w:tc>
              <w:tc>
                <w:tcPr>
                  <w:tcW w:w="1023" w:type="dxa"/>
                  <w:vMerge w:val="continue"/>
                  <w:tcBorders>
                    <w:tl2br w:val="nil"/>
                    <w:tr2bl w:val="nil"/>
                  </w:tcBorders>
                  <w:vAlign w:val="center"/>
                </w:tcPr>
                <w:p w14:paraId="39D4993C">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7D094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7" w:type="dxa"/>
                <w:cantSplit/>
                <w:trHeight w:val="23" w:hRule="atLeast"/>
                <w:jc w:val="center"/>
              </w:trPr>
              <w:tc>
                <w:tcPr>
                  <w:tcW w:w="1097" w:type="dxa"/>
                  <w:gridSpan w:val="2"/>
                  <w:vMerge w:val="continue"/>
                  <w:tcBorders>
                    <w:tl2br w:val="nil"/>
                    <w:tr2bl w:val="nil"/>
                  </w:tcBorders>
                  <w:vAlign w:val="center"/>
                </w:tcPr>
                <w:p w14:paraId="3EB522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245" w:type="dxa"/>
                  <w:vMerge w:val="continue"/>
                  <w:tcBorders>
                    <w:tl2br w:val="nil"/>
                    <w:tr2bl w:val="nil"/>
                  </w:tcBorders>
                  <w:vAlign w:val="center"/>
                </w:tcPr>
                <w:p w14:paraId="76281A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2114" w:type="dxa"/>
                  <w:tcBorders>
                    <w:tl2br w:val="nil"/>
                    <w:tr2bl w:val="nil"/>
                  </w:tcBorders>
                  <w:vAlign w:val="center"/>
                </w:tcPr>
                <w:p w14:paraId="5E9949B7">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top"/>
                </w:tcPr>
                <w:p w14:paraId="039F811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284</w:t>
                  </w:r>
                </w:p>
              </w:tc>
              <w:tc>
                <w:tcPr>
                  <w:tcW w:w="584" w:type="dxa"/>
                  <w:tcBorders>
                    <w:tl2br w:val="nil"/>
                    <w:tr2bl w:val="nil"/>
                  </w:tcBorders>
                  <w:vAlign w:val="top"/>
                </w:tcPr>
                <w:p w14:paraId="45C9D72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296</w:t>
                  </w:r>
                </w:p>
              </w:tc>
              <w:tc>
                <w:tcPr>
                  <w:tcW w:w="584" w:type="dxa"/>
                  <w:tcBorders>
                    <w:tl2br w:val="nil"/>
                    <w:tr2bl w:val="nil"/>
                  </w:tcBorders>
                  <w:vAlign w:val="top"/>
                </w:tcPr>
                <w:p w14:paraId="1A27661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304</w:t>
                  </w:r>
                </w:p>
              </w:tc>
              <w:tc>
                <w:tcPr>
                  <w:tcW w:w="1023" w:type="dxa"/>
                  <w:vMerge w:val="continue"/>
                  <w:tcBorders>
                    <w:tl2br w:val="nil"/>
                    <w:tr2bl w:val="nil"/>
                  </w:tcBorders>
                  <w:vAlign w:val="center"/>
                </w:tcPr>
                <w:p w14:paraId="5C21FB38">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bl>
          <w:p w14:paraId="1B5DE4CE">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default" w:ascii="Times New Roman" w:hAnsi="Times New Roman" w:eastAsia="宋体" w:cs="Times New Roman"/>
                <w:color w:val="auto"/>
                <w:sz w:val="24"/>
                <w:highlight w:val="none"/>
                <w:lang w:val="en-US" w:eastAsia="zh-CN"/>
              </w:rPr>
              <w:t>0.82</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满足《大气污染物综合排放标准》（DB32/4041-2021）</w:t>
            </w:r>
            <w:r>
              <w:rPr>
                <w:rFonts w:hint="default" w:ascii="Times New Roman" w:hAnsi="Times New Roman" w:eastAsia="宋体" w:cs="Times New Roman"/>
                <w:color w:val="auto"/>
                <w:sz w:val="24"/>
                <w:highlight w:val="none"/>
                <w:lang w:eastAsia="zh-CN"/>
              </w:rPr>
              <w:t>。</w:t>
            </w:r>
          </w:p>
          <w:p w14:paraId="3960C74D">
            <w:pPr>
              <w:pStyle w:val="11"/>
              <w:keepNext w:val="0"/>
              <w:keepLines w:val="0"/>
              <w:pageBreakBefore w:val="0"/>
              <w:tabs>
                <w:tab w:val="center" w:pos="4153"/>
                <w:tab w:val="right" w:pos="8306"/>
              </w:tabs>
              <w:kinsoku/>
              <w:wordWrap/>
              <w:overflowPunct/>
              <w:topLinePunct w:val="0"/>
              <w:autoSpaceDN/>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表7-5厂房外监测点废气监测结果</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465"/>
              <w:gridCol w:w="1385"/>
              <w:gridCol w:w="1088"/>
              <w:gridCol w:w="975"/>
              <w:gridCol w:w="975"/>
              <w:gridCol w:w="952"/>
            </w:tblGrid>
            <w:tr w14:paraId="711858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restart"/>
                  <w:tcBorders>
                    <w:tl2br w:val="nil"/>
                    <w:tr2bl w:val="nil"/>
                  </w:tcBorders>
                  <w:vAlign w:val="center"/>
                </w:tcPr>
                <w:p w14:paraId="21595C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采样时间</w:t>
                  </w:r>
                </w:p>
              </w:tc>
              <w:tc>
                <w:tcPr>
                  <w:tcW w:w="882" w:type="pct"/>
                  <w:vMerge w:val="restart"/>
                  <w:tcBorders>
                    <w:tl2br w:val="nil"/>
                    <w:tr2bl w:val="nil"/>
                  </w:tcBorders>
                  <w:vAlign w:val="center"/>
                </w:tcPr>
                <w:p w14:paraId="6518DC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点位名称及编号</w:t>
                  </w:r>
                </w:p>
              </w:tc>
              <w:tc>
                <w:tcPr>
                  <w:tcW w:w="834" w:type="pct"/>
                  <w:vMerge w:val="restart"/>
                  <w:tcBorders>
                    <w:tl2br w:val="nil"/>
                    <w:tr2bl w:val="nil"/>
                  </w:tcBorders>
                  <w:vAlign w:val="center"/>
                </w:tcPr>
                <w:p w14:paraId="0058B3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检测项目</w:t>
                  </w:r>
                </w:p>
              </w:tc>
              <w:tc>
                <w:tcPr>
                  <w:tcW w:w="655" w:type="pct"/>
                  <w:vMerge w:val="restart"/>
                  <w:tcBorders>
                    <w:tl2br w:val="nil"/>
                    <w:tr2bl w:val="nil"/>
                  </w:tcBorders>
                  <w:vAlign w:val="center"/>
                </w:tcPr>
                <w:p w14:paraId="5FB5AB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采样频次</w:t>
                  </w:r>
                </w:p>
              </w:tc>
              <w:tc>
                <w:tcPr>
                  <w:tcW w:w="1747" w:type="pct"/>
                  <w:gridSpan w:val="3"/>
                  <w:tcBorders>
                    <w:tl2br w:val="nil"/>
                    <w:tr2bl w:val="nil"/>
                  </w:tcBorders>
                  <w:vAlign w:val="center"/>
                </w:tcPr>
                <w:p w14:paraId="267D76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检测结果（mg/m</w:t>
                  </w:r>
                  <w:r>
                    <w:rPr>
                      <w:rFonts w:hint="default" w:ascii="Times New Roman" w:hAnsi="Times New Roman" w:eastAsia="宋体" w:cs="Times New Roman"/>
                      <w:b/>
                      <w:bCs/>
                      <w:color w:val="auto"/>
                      <w:szCs w:val="21"/>
                      <w:highlight w:val="none"/>
                      <w:vertAlign w:val="superscript"/>
                      <w:lang w:val="zh-CN"/>
                    </w:rPr>
                    <w:t>3</w:t>
                  </w:r>
                  <w:r>
                    <w:rPr>
                      <w:rFonts w:hint="default" w:ascii="Times New Roman" w:hAnsi="Times New Roman" w:eastAsia="宋体" w:cs="Times New Roman"/>
                      <w:b/>
                      <w:bCs/>
                      <w:color w:val="auto"/>
                      <w:szCs w:val="21"/>
                      <w:highlight w:val="none"/>
                      <w:lang w:val="zh-CN"/>
                    </w:rPr>
                    <w:t>）</w:t>
                  </w:r>
                </w:p>
              </w:tc>
            </w:tr>
            <w:tr w14:paraId="631BF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continue"/>
                  <w:tcBorders>
                    <w:tl2br w:val="nil"/>
                    <w:tr2bl w:val="nil"/>
                  </w:tcBorders>
                  <w:vAlign w:val="center"/>
                </w:tcPr>
                <w:p w14:paraId="00A43B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882" w:type="pct"/>
                  <w:vMerge w:val="continue"/>
                  <w:tcBorders>
                    <w:tl2br w:val="nil"/>
                    <w:tr2bl w:val="nil"/>
                  </w:tcBorders>
                  <w:vAlign w:val="center"/>
                </w:tcPr>
                <w:p w14:paraId="7EBB31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834" w:type="pct"/>
                  <w:vMerge w:val="continue"/>
                  <w:tcBorders>
                    <w:tl2br w:val="nil"/>
                    <w:tr2bl w:val="nil"/>
                  </w:tcBorders>
                  <w:vAlign w:val="center"/>
                </w:tcPr>
                <w:p w14:paraId="206F8DA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655" w:type="pct"/>
                  <w:vMerge w:val="continue"/>
                  <w:tcBorders>
                    <w:tl2br w:val="nil"/>
                    <w:tr2bl w:val="nil"/>
                  </w:tcBorders>
                  <w:vAlign w:val="center"/>
                </w:tcPr>
                <w:p w14:paraId="3120A2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p>
              </w:tc>
              <w:tc>
                <w:tcPr>
                  <w:tcW w:w="587" w:type="pct"/>
                  <w:tcBorders>
                    <w:tl2br w:val="nil"/>
                    <w:tr2bl w:val="nil"/>
                  </w:tcBorders>
                  <w:vAlign w:val="center"/>
                </w:tcPr>
                <w:p w14:paraId="4554A7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①</w:t>
                  </w:r>
                </w:p>
              </w:tc>
              <w:tc>
                <w:tcPr>
                  <w:tcW w:w="587" w:type="pct"/>
                  <w:tcBorders>
                    <w:tl2br w:val="nil"/>
                    <w:tr2bl w:val="nil"/>
                  </w:tcBorders>
                  <w:vAlign w:val="center"/>
                </w:tcPr>
                <w:p w14:paraId="08B4BB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②</w:t>
                  </w:r>
                </w:p>
              </w:tc>
              <w:tc>
                <w:tcPr>
                  <w:tcW w:w="573" w:type="pct"/>
                  <w:tcBorders>
                    <w:tl2br w:val="nil"/>
                    <w:tr2bl w:val="nil"/>
                  </w:tcBorders>
                  <w:vAlign w:val="center"/>
                </w:tcPr>
                <w:p w14:paraId="3C4CC3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③</w:t>
                  </w:r>
                </w:p>
              </w:tc>
            </w:tr>
            <w:tr w14:paraId="291937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3" w:type="dxa"/>
                  <w:tcBorders>
                    <w:tl2br w:val="nil"/>
                    <w:tr2bl w:val="nil"/>
                  </w:tcBorders>
                  <w:vAlign w:val="center"/>
                </w:tcPr>
                <w:p w14:paraId="11ADDF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2024.8.22</w:t>
                  </w:r>
                </w:p>
              </w:tc>
              <w:tc>
                <w:tcPr>
                  <w:tcW w:w="882" w:type="pct"/>
                  <w:vMerge w:val="restart"/>
                  <w:tcBorders>
                    <w:tl2br w:val="nil"/>
                    <w:tr2bl w:val="nil"/>
                  </w:tcBorders>
                  <w:vAlign w:val="center"/>
                </w:tcPr>
                <w:p w14:paraId="721508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厂区内</w:t>
                  </w:r>
                  <w:r>
                    <w:rPr>
                      <w:rFonts w:hint="default" w:ascii="Times New Roman" w:hAnsi="Times New Roman" w:eastAsia="宋体" w:cs="Times New Roman"/>
                      <w:color w:val="auto"/>
                      <w:szCs w:val="21"/>
                      <w:highlight w:val="none"/>
                      <w:lang w:val="zh-CN"/>
                    </w:rPr>
                    <w:t>（G5）</w:t>
                  </w:r>
                </w:p>
              </w:tc>
              <w:tc>
                <w:tcPr>
                  <w:tcW w:w="834" w:type="pct"/>
                  <w:tcBorders>
                    <w:tl2br w:val="nil"/>
                    <w:tr2bl w:val="nil"/>
                  </w:tcBorders>
                  <w:vAlign w:val="center"/>
                </w:tcPr>
                <w:p w14:paraId="48C616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非甲烷总烃</w:t>
                  </w:r>
                </w:p>
              </w:tc>
              <w:tc>
                <w:tcPr>
                  <w:tcW w:w="655" w:type="pct"/>
                  <w:tcBorders>
                    <w:tl2br w:val="nil"/>
                    <w:tr2bl w:val="nil"/>
                  </w:tcBorders>
                  <w:vAlign w:val="center"/>
                </w:tcPr>
                <w:p w14:paraId="6BFEF2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w:t>
                  </w:r>
                </w:p>
              </w:tc>
              <w:tc>
                <w:tcPr>
                  <w:tcW w:w="975" w:type="dxa"/>
                  <w:tcBorders>
                    <w:tl2br w:val="nil"/>
                    <w:tr2bl w:val="nil"/>
                  </w:tcBorders>
                  <w:vAlign w:val="top"/>
                </w:tcPr>
                <w:p w14:paraId="4C12589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0.77</w:t>
                  </w:r>
                </w:p>
              </w:tc>
              <w:tc>
                <w:tcPr>
                  <w:tcW w:w="975" w:type="dxa"/>
                  <w:tcBorders>
                    <w:tl2br w:val="nil"/>
                    <w:tr2bl w:val="nil"/>
                  </w:tcBorders>
                  <w:vAlign w:val="top"/>
                </w:tcPr>
                <w:p w14:paraId="3E1062F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0.82</w:t>
                  </w:r>
                </w:p>
              </w:tc>
              <w:tc>
                <w:tcPr>
                  <w:tcW w:w="952" w:type="dxa"/>
                  <w:tcBorders>
                    <w:tl2br w:val="nil"/>
                    <w:tr2bl w:val="nil"/>
                  </w:tcBorders>
                  <w:vAlign w:val="top"/>
                </w:tcPr>
                <w:p w14:paraId="0BD0CD3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w:t>
                  </w:r>
                </w:p>
              </w:tc>
            </w:tr>
            <w:tr w14:paraId="5FF2B7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3" w:type="dxa"/>
                  <w:tcBorders>
                    <w:tl2br w:val="nil"/>
                    <w:tr2bl w:val="nil"/>
                  </w:tcBorders>
                  <w:vAlign w:val="center"/>
                </w:tcPr>
                <w:p w14:paraId="44DF78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2024.8.23</w:t>
                  </w:r>
                </w:p>
              </w:tc>
              <w:tc>
                <w:tcPr>
                  <w:tcW w:w="882" w:type="pct"/>
                  <w:vMerge w:val="continue"/>
                  <w:tcBorders>
                    <w:tl2br w:val="nil"/>
                    <w:tr2bl w:val="nil"/>
                  </w:tcBorders>
                  <w:vAlign w:val="center"/>
                </w:tcPr>
                <w:p w14:paraId="777235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p>
              </w:tc>
              <w:tc>
                <w:tcPr>
                  <w:tcW w:w="834" w:type="pct"/>
                  <w:tcBorders>
                    <w:tl2br w:val="nil"/>
                    <w:tr2bl w:val="nil"/>
                  </w:tcBorders>
                  <w:vAlign w:val="center"/>
                </w:tcPr>
                <w:p w14:paraId="2523C6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非甲烷总烃</w:t>
                  </w:r>
                </w:p>
              </w:tc>
              <w:tc>
                <w:tcPr>
                  <w:tcW w:w="655" w:type="pct"/>
                  <w:tcBorders>
                    <w:tl2br w:val="nil"/>
                    <w:tr2bl w:val="nil"/>
                  </w:tcBorders>
                  <w:vAlign w:val="center"/>
                </w:tcPr>
                <w:p w14:paraId="404163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w:t>
                  </w:r>
                </w:p>
              </w:tc>
              <w:tc>
                <w:tcPr>
                  <w:tcW w:w="975" w:type="dxa"/>
                  <w:tcBorders>
                    <w:tl2br w:val="nil"/>
                    <w:tr2bl w:val="nil"/>
                  </w:tcBorders>
                  <w:vAlign w:val="top"/>
                </w:tcPr>
                <w:p w14:paraId="1CA522F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0.62</w:t>
                  </w:r>
                </w:p>
              </w:tc>
              <w:tc>
                <w:tcPr>
                  <w:tcW w:w="975" w:type="dxa"/>
                  <w:tcBorders>
                    <w:tl2br w:val="nil"/>
                    <w:tr2bl w:val="nil"/>
                  </w:tcBorders>
                  <w:vAlign w:val="top"/>
                </w:tcPr>
                <w:p w14:paraId="6E569CD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0.59</w:t>
                  </w:r>
                </w:p>
              </w:tc>
              <w:tc>
                <w:tcPr>
                  <w:tcW w:w="952" w:type="dxa"/>
                  <w:tcBorders>
                    <w:tl2br w:val="nil"/>
                    <w:tr2bl w:val="nil"/>
                  </w:tcBorders>
                  <w:vAlign w:val="top"/>
                </w:tcPr>
                <w:p w14:paraId="62BECB7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0.78</w:t>
                  </w:r>
                </w:p>
              </w:tc>
            </w:tr>
            <w:tr w14:paraId="3AF146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2" w:type="pct"/>
                  <w:gridSpan w:val="4"/>
                  <w:tcBorders>
                    <w:tl2br w:val="nil"/>
                    <w:tr2bl w:val="nil"/>
                  </w:tcBorders>
                  <w:vAlign w:val="center"/>
                </w:tcPr>
                <w:p w14:paraId="58A0D6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厂区内浓度限值</w:t>
                  </w:r>
                </w:p>
              </w:tc>
              <w:tc>
                <w:tcPr>
                  <w:tcW w:w="1747" w:type="pct"/>
                  <w:gridSpan w:val="3"/>
                  <w:tcBorders>
                    <w:tl2br w:val="nil"/>
                    <w:tr2bl w:val="nil"/>
                  </w:tcBorders>
                  <w:vAlign w:val="center"/>
                </w:tcPr>
                <w:p w14:paraId="44FDD3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6</w:t>
                  </w:r>
                </w:p>
              </w:tc>
            </w:tr>
          </w:tbl>
          <w:p w14:paraId="32A6DC0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2、废水监测结果</w:t>
            </w:r>
          </w:p>
          <w:p w14:paraId="479A8BC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pH值为</w:t>
            </w:r>
            <w:r>
              <w:rPr>
                <w:rFonts w:hint="default" w:ascii="Times New Roman" w:hAnsi="Times New Roman" w:eastAsia="宋体" w:cs="Times New Roman"/>
                <w:color w:val="auto"/>
                <w:sz w:val="24"/>
                <w:highlight w:val="none"/>
                <w:lang w:val="en-US" w:eastAsia="zh-CN"/>
              </w:rPr>
              <w:t>7.7</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化学需氧量、氨氮、</w:t>
            </w:r>
            <w:r>
              <w:rPr>
                <w:rFonts w:hint="default" w:ascii="Times New Roman" w:hAnsi="Times New Roman" w:eastAsia="宋体" w:cs="Times New Roman"/>
                <w:color w:val="auto"/>
                <w:sz w:val="24"/>
                <w:highlight w:val="none"/>
                <w:lang w:val="en-US" w:eastAsia="zh-CN"/>
              </w:rPr>
              <w:t>TN、TP</w:t>
            </w:r>
            <w:r>
              <w:rPr>
                <w:rFonts w:hint="default" w:ascii="Times New Roman" w:hAnsi="Times New Roman" w:eastAsia="宋体" w:cs="Times New Roman"/>
                <w:color w:val="auto"/>
                <w:sz w:val="24"/>
                <w:highlight w:val="none"/>
              </w:rPr>
              <w:t>监测浓度最大值分别为</w:t>
            </w:r>
            <w:r>
              <w:rPr>
                <w:rFonts w:hint="default" w:ascii="Times New Roman" w:hAnsi="Times New Roman" w:eastAsia="宋体" w:cs="Times New Roman"/>
                <w:color w:val="auto"/>
                <w:sz w:val="24"/>
                <w:highlight w:val="none"/>
                <w:lang w:val="en-US" w:eastAsia="zh-CN"/>
              </w:rPr>
              <w:t>103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0.754</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1.88</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0.14</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悬浮物</w:t>
            </w:r>
            <w:r>
              <w:rPr>
                <w:rFonts w:hint="default" w:ascii="Times New Roman" w:hAnsi="Times New Roman" w:eastAsia="宋体" w:cs="Times New Roman"/>
                <w:color w:val="auto"/>
                <w:sz w:val="24"/>
                <w:highlight w:val="none"/>
                <w:lang w:val="en-US" w:eastAsia="zh-CN"/>
              </w:rPr>
              <w:t>未检出，</w:t>
            </w:r>
            <w:r>
              <w:rPr>
                <w:rFonts w:hint="default" w:ascii="Times New Roman" w:hAnsi="Times New Roman" w:eastAsia="宋体" w:cs="Times New Roman"/>
                <w:color w:val="auto"/>
                <w:sz w:val="24"/>
                <w:highlight w:val="none"/>
              </w:rPr>
              <w:t>均满足</w:t>
            </w:r>
            <w:r>
              <w:rPr>
                <w:rFonts w:hint="default" w:ascii="Times New Roman" w:hAnsi="Times New Roman" w:eastAsia="宋体" w:cs="Times New Roman"/>
                <w:color w:val="auto"/>
                <w:sz w:val="24"/>
                <w:highlight w:val="none"/>
                <w:lang w:eastAsia="zh-CN"/>
              </w:rPr>
              <w:t>湖熟集镇污水处理厂接管标准</w:t>
            </w:r>
            <w:r>
              <w:rPr>
                <w:rFonts w:hint="default" w:ascii="Times New Roman" w:hAnsi="Times New Roman" w:eastAsia="宋体" w:cs="Times New Roman"/>
                <w:color w:val="auto"/>
                <w:sz w:val="24"/>
                <w:highlight w:val="none"/>
              </w:rPr>
              <w:t>。</w:t>
            </w:r>
          </w:p>
          <w:p w14:paraId="1DADA628">
            <w:pPr>
              <w:keepNext w:val="0"/>
              <w:keepLines w:val="0"/>
              <w:pageBreakBefore w:val="0"/>
              <w:kinsoku/>
              <w:wordWrap/>
              <w:overflowPunct/>
              <w:topLinePunct w:val="0"/>
              <w:autoSpaceDN/>
              <w:bidi w:val="0"/>
              <w:spacing w:before="62" w:beforeLines="20" w:line="460" w:lineRule="exact"/>
              <w:ind w:left="108"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default"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rPr>
              <w:t>废水排口检测结果</w:t>
            </w:r>
          </w:p>
          <w:tbl>
            <w:tblPr>
              <w:tblStyle w:val="26"/>
              <w:tblW w:w="4998" w:type="pct"/>
              <w:tblInd w:w="0" w:type="dxa"/>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Layout w:type="autofit"/>
              <w:tblCellMar>
                <w:top w:w="0" w:type="dxa"/>
                <w:left w:w="0" w:type="dxa"/>
                <w:bottom w:w="0" w:type="dxa"/>
                <w:right w:w="0" w:type="dxa"/>
              </w:tblCellMar>
            </w:tblPr>
            <w:tblGrid>
              <w:gridCol w:w="1116"/>
              <w:gridCol w:w="704"/>
              <w:gridCol w:w="1452"/>
              <w:gridCol w:w="1452"/>
              <w:gridCol w:w="1452"/>
              <w:gridCol w:w="1163"/>
              <w:gridCol w:w="954"/>
            </w:tblGrid>
            <w:tr w14:paraId="71185E89">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8" w:type="pct"/>
                  <w:gridSpan w:val="2"/>
                  <w:tcBorders>
                    <w:left w:val="nil"/>
                    <w:bottom w:val="single" w:color="000000" w:sz="4" w:space="0"/>
                    <w:right w:val="single" w:color="000000" w:sz="4" w:space="0"/>
                  </w:tcBorders>
                  <w:vAlign w:val="center"/>
                </w:tcPr>
                <w:p w14:paraId="5FF25B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采样日期</w:t>
                  </w:r>
                </w:p>
              </w:tc>
              <w:tc>
                <w:tcPr>
                  <w:tcW w:w="3901" w:type="pct"/>
                  <w:gridSpan w:val="5"/>
                  <w:tcBorders>
                    <w:left w:val="single" w:color="000000" w:sz="4" w:space="0"/>
                    <w:bottom w:val="single" w:color="000000" w:sz="4" w:space="0"/>
                    <w:right w:val="nil"/>
                  </w:tcBorders>
                  <w:vAlign w:val="center"/>
                </w:tcPr>
                <w:p w14:paraId="749BF16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zh-CN" w:eastAsia="zh-CN"/>
                    </w:rPr>
                    <w:t>2024.8.2</w:t>
                  </w:r>
                  <w:r>
                    <w:rPr>
                      <w:rFonts w:hint="default" w:ascii="Times New Roman" w:hAnsi="Times New Roman" w:eastAsia="宋体" w:cs="Times New Roman"/>
                      <w:b/>
                      <w:bCs/>
                      <w:color w:val="auto"/>
                      <w:szCs w:val="21"/>
                      <w:highlight w:val="none"/>
                      <w:lang w:val="en-US" w:eastAsia="zh-CN"/>
                    </w:rPr>
                    <w:t>2</w:t>
                  </w:r>
                </w:p>
              </w:tc>
            </w:tr>
            <w:tr w14:paraId="0E224B7C">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8" w:type="pct"/>
                  <w:gridSpan w:val="2"/>
                  <w:tcBorders>
                    <w:top w:val="single" w:color="000000" w:sz="4" w:space="0"/>
                    <w:left w:val="nil"/>
                    <w:bottom w:val="single" w:color="000000" w:sz="4" w:space="0"/>
                    <w:right w:val="single" w:color="000000" w:sz="4" w:space="0"/>
                  </w:tcBorders>
                  <w:vAlign w:val="center"/>
                </w:tcPr>
                <w:p w14:paraId="08E7DB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采样点位</w:t>
                  </w:r>
                </w:p>
              </w:tc>
              <w:tc>
                <w:tcPr>
                  <w:tcW w:w="3901" w:type="pct"/>
                  <w:gridSpan w:val="5"/>
                  <w:tcBorders>
                    <w:top w:val="single" w:color="000000" w:sz="4" w:space="0"/>
                    <w:left w:val="single" w:color="000000" w:sz="4" w:space="0"/>
                    <w:bottom w:val="single" w:color="000000" w:sz="4" w:space="0"/>
                    <w:right w:val="nil"/>
                  </w:tcBorders>
                  <w:vAlign w:val="center"/>
                </w:tcPr>
                <w:p w14:paraId="2D40C6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eastAsia="zh-CN"/>
                    </w:rPr>
                  </w:pPr>
                  <w:r>
                    <w:rPr>
                      <w:rFonts w:hint="default" w:ascii="Times New Roman" w:hAnsi="Times New Roman" w:eastAsia="宋体" w:cs="Times New Roman"/>
                      <w:b/>
                      <w:bCs/>
                      <w:color w:val="auto"/>
                      <w:szCs w:val="21"/>
                      <w:highlight w:val="none"/>
                      <w:lang w:val="en-US" w:eastAsia="zh-CN"/>
                    </w:rPr>
                    <w:t>污水总排口</w:t>
                  </w:r>
                </w:p>
              </w:tc>
            </w:tr>
            <w:tr w14:paraId="187043E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331D90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检测项目</w:t>
                  </w:r>
                </w:p>
              </w:tc>
              <w:tc>
                <w:tcPr>
                  <w:tcW w:w="425" w:type="pct"/>
                  <w:tcBorders>
                    <w:top w:val="single" w:color="000000" w:sz="4" w:space="0"/>
                    <w:left w:val="single" w:color="000000" w:sz="4" w:space="0"/>
                    <w:bottom w:val="single" w:color="000000" w:sz="4" w:space="0"/>
                    <w:right w:val="single" w:color="000000" w:sz="4" w:space="0"/>
                  </w:tcBorders>
                  <w:vAlign w:val="center"/>
                </w:tcPr>
                <w:p w14:paraId="536F9F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1B916D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75C684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3A8CC8A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0A68CC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73D9C4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标准限值</w:t>
                  </w:r>
                </w:p>
              </w:tc>
            </w:tr>
            <w:tr w14:paraId="3EFF5492">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519725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pH值</w:t>
                  </w:r>
                </w:p>
              </w:tc>
              <w:tc>
                <w:tcPr>
                  <w:tcW w:w="425" w:type="pct"/>
                  <w:tcBorders>
                    <w:top w:val="single" w:color="000000" w:sz="4" w:space="0"/>
                    <w:left w:val="single" w:color="000000" w:sz="4" w:space="0"/>
                    <w:bottom w:val="single" w:color="000000" w:sz="4" w:space="0"/>
                    <w:right w:val="single" w:color="000000" w:sz="4" w:space="0"/>
                  </w:tcBorders>
                  <w:vAlign w:val="center"/>
                </w:tcPr>
                <w:p w14:paraId="228748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无量纲</w:t>
                  </w:r>
                </w:p>
              </w:tc>
              <w:tc>
                <w:tcPr>
                  <w:tcW w:w="1452" w:type="dxa"/>
                  <w:tcBorders>
                    <w:top w:val="single" w:color="000000" w:sz="4" w:space="0"/>
                    <w:left w:val="single" w:color="000000" w:sz="4" w:space="0"/>
                    <w:bottom w:val="single" w:color="000000" w:sz="4" w:space="0"/>
                    <w:right w:val="single" w:color="000000" w:sz="4" w:space="0"/>
                  </w:tcBorders>
                  <w:vAlign w:val="center"/>
                </w:tcPr>
                <w:p w14:paraId="47DBE2D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7.7（21.0℃）</w:t>
                  </w:r>
                </w:p>
              </w:tc>
              <w:tc>
                <w:tcPr>
                  <w:tcW w:w="1452" w:type="dxa"/>
                  <w:tcBorders>
                    <w:top w:val="single" w:color="000000" w:sz="4" w:space="0"/>
                    <w:left w:val="single" w:color="000000" w:sz="4" w:space="0"/>
                    <w:bottom w:val="single" w:color="000000" w:sz="4" w:space="0"/>
                    <w:right w:val="single" w:color="000000" w:sz="4" w:space="0"/>
                  </w:tcBorders>
                  <w:vAlign w:val="center"/>
                </w:tcPr>
                <w:p w14:paraId="66FB345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7.7（21.2℃）</w:t>
                  </w:r>
                </w:p>
              </w:tc>
              <w:tc>
                <w:tcPr>
                  <w:tcW w:w="1452" w:type="dxa"/>
                  <w:tcBorders>
                    <w:top w:val="single" w:color="000000" w:sz="4" w:space="0"/>
                    <w:left w:val="single" w:color="000000" w:sz="4" w:space="0"/>
                    <w:bottom w:val="single" w:color="000000" w:sz="4" w:space="0"/>
                    <w:right w:val="single" w:color="000000" w:sz="4" w:space="0"/>
                  </w:tcBorders>
                  <w:vAlign w:val="center"/>
                </w:tcPr>
                <w:p w14:paraId="7508CA0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7.7（22.0℃）</w:t>
                  </w:r>
                </w:p>
              </w:tc>
              <w:tc>
                <w:tcPr>
                  <w:tcW w:w="1163" w:type="dxa"/>
                  <w:tcBorders>
                    <w:top w:val="single" w:color="000000" w:sz="4" w:space="0"/>
                    <w:left w:val="single" w:color="000000" w:sz="4" w:space="0"/>
                    <w:bottom w:val="single" w:color="000000" w:sz="4" w:space="0"/>
                    <w:right w:val="single" w:color="000000" w:sz="4" w:space="0"/>
                  </w:tcBorders>
                  <w:vAlign w:val="center"/>
                </w:tcPr>
                <w:p w14:paraId="53EA0C6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7.7（22.2℃）</w:t>
                  </w:r>
                </w:p>
              </w:tc>
              <w:tc>
                <w:tcPr>
                  <w:tcW w:w="573" w:type="pct"/>
                  <w:tcBorders>
                    <w:top w:val="single" w:color="000000" w:sz="4" w:space="0"/>
                    <w:left w:val="single" w:color="000000" w:sz="4" w:space="0"/>
                    <w:bottom w:val="single" w:color="000000" w:sz="4" w:space="0"/>
                    <w:right w:val="nil"/>
                  </w:tcBorders>
                  <w:vAlign w:val="center"/>
                </w:tcPr>
                <w:p w14:paraId="699CA27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6-9</w:t>
                  </w:r>
                </w:p>
              </w:tc>
            </w:tr>
            <w:tr w14:paraId="493EC0CE">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1A5DB4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化学需氧量</w:t>
                  </w:r>
                </w:p>
              </w:tc>
              <w:tc>
                <w:tcPr>
                  <w:tcW w:w="425" w:type="pct"/>
                  <w:tcBorders>
                    <w:top w:val="single" w:color="000000" w:sz="4" w:space="0"/>
                    <w:left w:val="single" w:color="000000" w:sz="4" w:space="0"/>
                    <w:bottom w:val="single" w:color="000000" w:sz="4" w:space="0"/>
                    <w:right w:val="single" w:color="000000" w:sz="4" w:space="0"/>
                  </w:tcBorders>
                  <w:vAlign w:val="center"/>
                </w:tcPr>
                <w:p w14:paraId="648395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3A59691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98</w:t>
                  </w:r>
                </w:p>
              </w:tc>
              <w:tc>
                <w:tcPr>
                  <w:tcW w:w="1452" w:type="dxa"/>
                  <w:tcBorders>
                    <w:top w:val="single" w:color="000000" w:sz="4" w:space="0"/>
                    <w:left w:val="single" w:color="000000" w:sz="4" w:space="0"/>
                    <w:bottom w:val="single" w:color="000000" w:sz="4" w:space="0"/>
                    <w:right w:val="single" w:color="000000" w:sz="4" w:space="0"/>
                  </w:tcBorders>
                  <w:vAlign w:val="center"/>
                </w:tcPr>
                <w:p w14:paraId="649907A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103</w:t>
                  </w:r>
                </w:p>
              </w:tc>
              <w:tc>
                <w:tcPr>
                  <w:tcW w:w="1452" w:type="dxa"/>
                  <w:tcBorders>
                    <w:top w:val="single" w:color="000000" w:sz="4" w:space="0"/>
                    <w:left w:val="single" w:color="000000" w:sz="4" w:space="0"/>
                    <w:bottom w:val="single" w:color="000000" w:sz="4" w:space="0"/>
                    <w:right w:val="single" w:color="000000" w:sz="4" w:space="0"/>
                  </w:tcBorders>
                  <w:vAlign w:val="center"/>
                </w:tcPr>
                <w:p w14:paraId="0FE1DEA4">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96</w:t>
                  </w:r>
                </w:p>
              </w:tc>
              <w:tc>
                <w:tcPr>
                  <w:tcW w:w="1163" w:type="dxa"/>
                  <w:tcBorders>
                    <w:top w:val="single" w:color="000000" w:sz="4" w:space="0"/>
                    <w:left w:val="single" w:color="000000" w:sz="4" w:space="0"/>
                    <w:bottom w:val="single" w:color="000000" w:sz="4" w:space="0"/>
                    <w:right w:val="single" w:color="000000" w:sz="4" w:space="0"/>
                  </w:tcBorders>
                  <w:vAlign w:val="center"/>
                </w:tcPr>
                <w:p w14:paraId="573A556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c>
                <w:tcPr>
                  <w:tcW w:w="573" w:type="pct"/>
                  <w:tcBorders>
                    <w:top w:val="single" w:color="000000" w:sz="4" w:space="0"/>
                    <w:left w:val="single" w:color="000000" w:sz="4" w:space="0"/>
                    <w:bottom w:val="single" w:color="000000" w:sz="4" w:space="0"/>
                    <w:right w:val="nil"/>
                  </w:tcBorders>
                  <w:vAlign w:val="center"/>
                </w:tcPr>
                <w:p w14:paraId="331157B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r>
            <w:tr w14:paraId="11610D64">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1A3C34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悬浮物</w:t>
                  </w:r>
                </w:p>
              </w:tc>
              <w:tc>
                <w:tcPr>
                  <w:tcW w:w="425" w:type="pct"/>
                  <w:tcBorders>
                    <w:top w:val="single" w:color="000000" w:sz="4" w:space="0"/>
                    <w:left w:val="single" w:color="000000" w:sz="4" w:space="0"/>
                    <w:bottom w:val="single" w:color="000000" w:sz="4" w:space="0"/>
                    <w:right w:val="single" w:color="000000" w:sz="4" w:space="0"/>
                  </w:tcBorders>
                  <w:vAlign w:val="center"/>
                </w:tcPr>
                <w:p w14:paraId="2CF95CA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71447BA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2C87630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2476D5A7">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63" w:type="dxa"/>
                  <w:tcBorders>
                    <w:top w:val="single" w:color="000000" w:sz="4" w:space="0"/>
                    <w:left w:val="single" w:color="000000" w:sz="4" w:space="0"/>
                    <w:bottom w:val="single" w:color="000000" w:sz="4" w:space="0"/>
                    <w:right w:val="single" w:color="000000" w:sz="4" w:space="0"/>
                  </w:tcBorders>
                  <w:vAlign w:val="center"/>
                </w:tcPr>
                <w:p w14:paraId="438DD5D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573" w:type="pct"/>
                  <w:tcBorders>
                    <w:top w:val="single" w:color="000000" w:sz="4" w:space="0"/>
                    <w:left w:val="single" w:color="000000" w:sz="4" w:space="0"/>
                    <w:bottom w:val="single" w:color="000000" w:sz="4" w:space="0"/>
                    <w:right w:val="nil"/>
                  </w:tcBorders>
                  <w:vAlign w:val="center"/>
                </w:tcPr>
                <w:p w14:paraId="3B393404">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400</w:t>
                  </w:r>
                </w:p>
              </w:tc>
            </w:tr>
            <w:tr w14:paraId="306E85B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315A2A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氨氮</w:t>
                  </w:r>
                </w:p>
              </w:tc>
              <w:tc>
                <w:tcPr>
                  <w:tcW w:w="425" w:type="pct"/>
                  <w:tcBorders>
                    <w:top w:val="single" w:color="000000" w:sz="4" w:space="0"/>
                    <w:left w:val="single" w:color="000000" w:sz="4" w:space="0"/>
                    <w:bottom w:val="single" w:color="000000" w:sz="4" w:space="0"/>
                    <w:right w:val="single" w:color="000000" w:sz="4" w:space="0"/>
                  </w:tcBorders>
                  <w:vAlign w:val="center"/>
                </w:tcPr>
                <w:p w14:paraId="56FC50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376AC46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0.726</w:t>
                  </w:r>
                </w:p>
              </w:tc>
              <w:tc>
                <w:tcPr>
                  <w:tcW w:w="1452" w:type="dxa"/>
                  <w:tcBorders>
                    <w:top w:val="single" w:color="000000" w:sz="4" w:space="0"/>
                    <w:left w:val="single" w:color="000000" w:sz="4" w:space="0"/>
                    <w:bottom w:val="single" w:color="000000" w:sz="4" w:space="0"/>
                    <w:right w:val="single" w:color="000000" w:sz="4" w:space="0"/>
                  </w:tcBorders>
                  <w:vAlign w:val="center"/>
                </w:tcPr>
                <w:p w14:paraId="2CFB085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0.724</w:t>
                  </w:r>
                </w:p>
              </w:tc>
              <w:tc>
                <w:tcPr>
                  <w:tcW w:w="1452" w:type="dxa"/>
                  <w:tcBorders>
                    <w:top w:val="single" w:color="000000" w:sz="4" w:space="0"/>
                    <w:left w:val="single" w:color="000000" w:sz="4" w:space="0"/>
                    <w:bottom w:val="single" w:color="000000" w:sz="4" w:space="0"/>
                    <w:right w:val="single" w:color="000000" w:sz="4" w:space="0"/>
                  </w:tcBorders>
                  <w:vAlign w:val="center"/>
                </w:tcPr>
                <w:p w14:paraId="6AB5C04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0.707</w:t>
                  </w:r>
                </w:p>
              </w:tc>
              <w:tc>
                <w:tcPr>
                  <w:tcW w:w="1163" w:type="dxa"/>
                  <w:tcBorders>
                    <w:top w:val="single" w:color="000000" w:sz="4" w:space="0"/>
                    <w:left w:val="single" w:color="000000" w:sz="4" w:space="0"/>
                    <w:bottom w:val="single" w:color="000000" w:sz="4" w:space="0"/>
                    <w:right w:val="single" w:color="000000" w:sz="4" w:space="0"/>
                  </w:tcBorders>
                  <w:vAlign w:val="center"/>
                </w:tcPr>
                <w:p w14:paraId="5E5BCCE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0.752</w:t>
                  </w:r>
                </w:p>
              </w:tc>
              <w:tc>
                <w:tcPr>
                  <w:tcW w:w="573" w:type="pct"/>
                  <w:tcBorders>
                    <w:top w:val="single" w:color="000000" w:sz="4" w:space="0"/>
                    <w:left w:val="single" w:color="000000" w:sz="4" w:space="0"/>
                    <w:bottom w:val="single" w:color="000000" w:sz="4" w:space="0"/>
                    <w:right w:val="nil"/>
                  </w:tcBorders>
                  <w:vAlign w:val="center"/>
                </w:tcPr>
                <w:p w14:paraId="3EF96A4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r>
            <w:tr w14:paraId="30975C5E">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076A41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总</w:t>
                  </w:r>
                  <w:r>
                    <w:rPr>
                      <w:rFonts w:hint="default" w:ascii="Times New Roman" w:hAnsi="Times New Roman" w:eastAsia="宋体" w:cs="Times New Roman"/>
                      <w:color w:val="auto"/>
                      <w:szCs w:val="21"/>
                      <w:highlight w:val="none"/>
                      <w:lang w:val="zh-CN"/>
                    </w:rPr>
                    <w:t>氮</w:t>
                  </w:r>
                </w:p>
              </w:tc>
              <w:tc>
                <w:tcPr>
                  <w:tcW w:w="425" w:type="pct"/>
                  <w:tcBorders>
                    <w:top w:val="single" w:color="000000" w:sz="4" w:space="0"/>
                    <w:left w:val="single" w:color="000000" w:sz="4" w:space="0"/>
                    <w:bottom w:val="single" w:color="000000" w:sz="4" w:space="0"/>
                    <w:right w:val="single" w:color="000000" w:sz="4" w:space="0"/>
                  </w:tcBorders>
                  <w:vAlign w:val="center"/>
                </w:tcPr>
                <w:p w14:paraId="3D8529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0B0AE7C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1.84</w:t>
                  </w:r>
                </w:p>
              </w:tc>
              <w:tc>
                <w:tcPr>
                  <w:tcW w:w="1452" w:type="dxa"/>
                  <w:tcBorders>
                    <w:top w:val="single" w:color="000000" w:sz="4" w:space="0"/>
                    <w:left w:val="single" w:color="000000" w:sz="4" w:space="0"/>
                    <w:bottom w:val="single" w:color="000000" w:sz="4" w:space="0"/>
                    <w:right w:val="single" w:color="000000" w:sz="4" w:space="0"/>
                  </w:tcBorders>
                  <w:vAlign w:val="center"/>
                </w:tcPr>
                <w:p w14:paraId="2540D4D9">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1.88</w:t>
                  </w:r>
                </w:p>
              </w:tc>
              <w:tc>
                <w:tcPr>
                  <w:tcW w:w="1452" w:type="dxa"/>
                  <w:tcBorders>
                    <w:top w:val="single" w:color="000000" w:sz="4" w:space="0"/>
                    <w:left w:val="single" w:color="000000" w:sz="4" w:space="0"/>
                    <w:bottom w:val="single" w:color="000000" w:sz="4" w:space="0"/>
                    <w:right w:val="single" w:color="000000" w:sz="4" w:space="0"/>
                  </w:tcBorders>
                  <w:vAlign w:val="center"/>
                </w:tcPr>
                <w:p w14:paraId="5EB23F7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1163" w:type="dxa"/>
                  <w:tcBorders>
                    <w:top w:val="single" w:color="000000" w:sz="4" w:space="0"/>
                    <w:left w:val="single" w:color="000000" w:sz="4" w:space="0"/>
                    <w:bottom w:val="single" w:color="000000" w:sz="4" w:space="0"/>
                    <w:right w:val="single" w:color="000000" w:sz="4" w:space="0"/>
                  </w:tcBorders>
                  <w:vAlign w:val="center"/>
                </w:tcPr>
                <w:p w14:paraId="4A3E5F2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1.82</w:t>
                  </w:r>
                </w:p>
              </w:tc>
              <w:tc>
                <w:tcPr>
                  <w:tcW w:w="573" w:type="pct"/>
                  <w:tcBorders>
                    <w:top w:val="single" w:color="000000" w:sz="4" w:space="0"/>
                    <w:left w:val="single" w:color="000000" w:sz="4" w:space="0"/>
                    <w:bottom w:val="single" w:color="000000" w:sz="4" w:space="0"/>
                    <w:right w:val="nil"/>
                  </w:tcBorders>
                  <w:vAlign w:val="center"/>
                </w:tcPr>
                <w:p w14:paraId="4BB4600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70</w:t>
                  </w:r>
                </w:p>
              </w:tc>
            </w:tr>
            <w:tr w14:paraId="70D062E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7DF27E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TP</w:t>
                  </w:r>
                </w:p>
              </w:tc>
              <w:tc>
                <w:tcPr>
                  <w:tcW w:w="425" w:type="pct"/>
                  <w:tcBorders>
                    <w:top w:val="single" w:color="000000" w:sz="4" w:space="0"/>
                    <w:left w:val="single" w:color="000000" w:sz="4" w:space="0"/>
                    <w:bottom w:val="single" w:color="000000" w:sz="4" w:space="0"/>
                    <w:right w:val="single" w:color="000000" w:sz="4" w:space="0"/>
                  </w:tcBorders>
                  <w:vAlign w:val="center"/>
                </w:tcPr>
                <w:p w14:paraId="64749AF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6D331A7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0.12</w:t>
                  </w:r>
                </w:p>
              </w:tc>
              <w:tc>
                <w:tcPr>
                  <w:tcW w:w="1452" w:type="dxa"/>
                  <w:tcBorders>
                    <w:top w:val="single" w:color="000000" w:sz="4" w:space="0"/>
                    <w:left w:val="single" w:color="000000" w:sz="4" w:space="0"/>
                    <w:bottom w:val="single" w:color="000000" w:sz="4" w:space="0"/>
                    <w:right w:val="single" w:color="000000" w:sz="4" w:space="0"/>
                  </w:tcBorders>
                  <w:vAlign w:val="center"/>
                </w:tcPr>
                <w:p w14:paraId="2AD5B9F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0.12</w:t>
                  </w:r>
                </w:p>
              </w:tc>
              <w:tc>
                <w:tcPr>
                  <w:tcW w:w="1452" w:type="dxa"/>
                  <w:tcBorders>
                    <w:top w:val="single" w:color="000000" w:sz="4" w:space="0"/>
                    <w:left w:val="single" w:color="000000" w:sz="4" w:space="0"/>
                    <w:bottom w:val="single" w:color="000000" w:sz="4" w:space="0"/>
                    <w:right w:val="single" w:color="000000" w:sz="4" w:space="0"/>
                  </w:tcBorders>
                  <w:vAlign w:val="center"/>
                </w:tcPr>
                <w:p w14:paraId="1C12C51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0.13</w:t>
                  </w:r>
                </w:p>
              </w:tc>
              <w:tc>
                <w:tcPr>
                  <w:tcW w:w="1163" w:type="dxa"/>
                  <w:tcBorders>
                    <w:top w:val="single" w:color="000000" w:sz="4" w:space="0"/>
                    <w:left w:val="single" w:color="000000" w:sz="4" w:space="0"/>
                    <w:bottom w:val="single" w:color="000000" w:sz="4" w:space="0"/>
                    <w:right w:val="single" w:color="000000" w:sz="4" w:space="0"/>
                  </w:tcBorders>
                  <w:vAlign w:val="center"/>
                </w:tcPr>
                <w:p w14:paraId="0FCEABD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0.13</w:t>
                  </w:r>
                </w:p>
              </w:tc>
              <w:tc>
                <w:tcPr>
                  <w:tcW w:w="573" w:type="pct"/>
                  <w:tcBorders>
                    <w:top w:val="single" w:color="000000" w:sz="4" w:space="0"/>
                    <w:left w:val="single" w:color="000000" w:sz="4" w:space="0"/>
                    <w:bottom w:val="single" w:color="000000" w:sz="4" w:space="0"/>
                    <w:right w:val="nil"/>
                  </w:tcBorders>
                  <w:vAlign w:val="center"/>
                </w:tcPr>
                <w:p w14:paraId="1B3FF0C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r>
            <w:tr w14:paraId="4782BDA1">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8" w:type="pct"/>
                  <w:gridSpan w:val="2"/>
                  <w:tcBorders>
                    <w:top w:val="single" w:color="000000" w:sz="4" w:space="0"/>
                    <w:left w:val="nil"/>
                    <w:bottom w:val="single" w:color="000000" w:sz="4" w:space="0"/>
                    <w:right w:val="single" w:color="000000" w:sz="4" w:space="0"/>
                  </w:tcBorders>
                  <w:vAlign w:val="center"/>
                </w:tcPr>
                <w:p w14:paraId="743CD2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采样日期</w:t>
                  </w:r>
                </w:p>
              </w:tc>
              <w:tc>
                <w:tcPr>
                  <w:tcW w:w="3901" w:type="pct"/>
                  <w:gridSpan w:val="5"/>
                  <w:tcBorders>
                    <w:top w:val="single" w:color="000000" w:sz="4" w:space="0"/>
                    <w:left w:val="single" w:color="000000" w:sz="4" w:space="0"/>
                    <w:bottom w:val="single" w:color="000000" w:sz="4" w:space="0"/>
                    <w:right w:val="nil"/>
                  </w:tcBorders>
                  <w:vAlign w:val="center"/>
                </w:tcPr>
                <w:p w14:paraId="3A56DC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zh-CN" w:eastAsia="zh-CN"/>
                    </w:rPr>
                    <w:t>2024.8.2</w:t>
                  </w:r>
                  <w:r>
                    <w:rPr>
                      <w:rFonts w:hint="default" w:ascii="Times New Roman" w:hAnsi="Times New Roman" w:eastAsia="宋体" w:cs="Times New Roman"/>
                      <w:b/>
                      <w:bCs/>
                      <w:color w:val="auto"/>
                      <w:szCs w:val="21"/>
                      <w:highlight w:val="none"/>
                      <w:lang w:val="en-US" w:eastAsia="zh-CN"/>
                    </w:rPr>
                    <w:t>3</w:t>
                  </w:r>
                </w:p>
              </w:tc>
            </w:tr>
            <w:tr w14:paraId="7E3DA98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8" w:type="pct"/>
                  <w:gridSpan w:val="2"/>
                  <w:tcBorders>
                    <w:top w:val="single" w:color="000000" w:sz="4" w:space="0"/>
                    <w:left w:val="nil"/>
                    <w:bottom w:val="single" w:color="000000" w:sz="4" w:space="0"/>
                    <w:right w:val="single" w:color="000000" w:sz="4" w:space="0"/>
                  </w:tcBorders>
                  <w:vAlign w:val="center"/>
                </w:tcPr>
                <w:p w14:paraId="70A2464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采样点位</w:t>
                  </w:r>
                </w:p>
              </w:tc>
              <w:tc>
                <w:tcPr>
                  <w:tcW w:w="3901" w:type="pct"/>
                  <w:gridSpan w:val="5"/>
                  <w:tcBorders>
                    <w:top w:val="single" w:color="000000" w:sz="4" w:space="0"/>
                    <w:left w:val="single" w:color="000000" w:sz="4" w:space="0"/>
                    <w:bottom w:val="single" w:color="000000" w:sz="4" w:space="0"/>
                    <w:right w:val="nil"/>
                  </w:tcBorders>
                  <w:vAlign w:val="center"/>
                </w:tcPr>
                <w:p w14:paraId="4C0D13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zh-CN" w:eastAsia="zh-CN"/>
                    </w:rPr>
                  </w:pPr>
                  <w:r>
                    <w:rPr>
                      <w:rFonts w:hint="default" w:ascii="Times New Roman" w:hAnsi="Times New Roman" w:eastAsia="宋体" w:cs="Times New Roman"/>
                      <w:b/>
                      <w:bCs/>
                      <w:color w:val="auto"/>
                      <w:szCs w:val="21"/>
                      <w:highlight w:val="none"/>
                      <w:lang w:val="en-US" w:eastAsia="zh-CN"/>
                    </w:rPr>
                    <w:t>污水总排口</w:t>
                  </w:r>
                </w:p>
              </w:tc>
            </w:tr>
            <w:tr w14:paraId="2BD4213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16BD2B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检测项目</w:t>
                  </w:r>
                </w:p>
              </w:tc>
              <w:tc>
                <w:tcPr>
                  <w:tcW w:w="425" w:type="pct"/>
                  <w:tcBorders>
                    <w:top w:val="single" w:color="000000" w:sz="4" w:space="0"/>
                    <w:left w:val="single" w:color="000000" w:sz="4" w:space="0"/>
                    <w:bottom w:val="single" w:color="000000" w:sz="4" w:space="0"/>
                    <w:right w:val="single" w:color="000000" w:sz="4" w:space="0"/>
                  </w:tcBorders>
                  <w:vAlign w:val="center"/>
                </w:tcPr>
                <w:p w14:paraId="65897C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05E06B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31901D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71082B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4647D5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46F09D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标准限值</w:t>
                  </w:r>
                </w:p>
              </w:tc>
            </w:tr>
            <w:tr w14:paraId="563BAAFD">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799C61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pH值</w:t>
                  </w:r>
                </w:p>
              </w:tc>
              <w:tc>
                <w:tcPr>
                  <w:tcW w:w="425" w:type="pct"/>
                  <w:tcBorders>
                    <w:top w:val="single" w:color="000000" w:sz="4" w:space="0"/>
                    <w:left w:val="single" w:color="000000" w:sz="4" w:space="0"/>
                    <w:bottom w:val="single" w:color="000000" w:sz="4" w:space="0"/>
                    <w:right w:val="single" w:color="000000" w:sz="4" w:space="0"/>
                  </w:tcBorders>
                  <w:vAlign w:val="center"/>
                </w:tcPr>
                <w:p w14:paraId="095BC8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无量纲</w:t>
                  </w:r>
                </w:p>
              </w:tc>
              <w:tc>
                <w:tcPr>
                  <w:tcW w:w="1452" w:type="dxa"/>
                  <w:tcBorders>
                    <w:top w:val="single" w:color="000000" w:sz="4" w:space="0"/>
                    <w:left w:val="single" w:color="000000" w:sz="4" w:space="0"/>
                    <w:bottom w:val="single" w:color="000000" w:sz="4" w:space="0"/>
                    <w:right w:val="single" w:color="000000" w:sz="4" w:space="0"/>
                  </w:tcBorders>
                  <w:vAlign w:val="center"/>
                </w:tcPr>
                <w:p w14:paraId="663FF6F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7.7（22.4℃）</w:t>
                  </w:r>
                </w:p>
              </w:tc>
              <w:tc>
                <w:tcPr>
                  <w:tcW w:w="1452" w:type="dxa"/>
                  <w:tcBorders>
                    <w:top w:val="single" w:color="000000" w:sz="4" w:space="0"/>
                    <w:left w:val="single" w:color="000000" w:sz="4" w:space="0"/>
                    <w:bottom w:val="single" w:color="000000" w:sz="4" w:space="0"/>
                    <w:right w:val="single" w:color="000000" w:sz="4" w:space="0"/>
                  </w:tcBorders>
                  <w:vAlign w:val="center"/>
                </w:tcPr>
                <w:p w14:paraId="0E3E665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7.7（22.8℃）</w:t>
                  </w:r>
                </w:p>
              </w:tc>
              <w:tc>
                <w:tcPr>
                  <w:tcW w:w="1452" w:type="dxa"/>
                  <w:tcBorders>
                    <w:top w:val="single" w:color="000000" w:sz="4" w:space="0"/>
                    <w:left w:val="single" w:color="000000" w:sz="4" w:space="0"/>
                    <w:bottom w:val="single" w:color="000000" w:sz="4" w:space="0"/>
                    <w:right w:val="single" w:color="000000" w:sz="4" w:space="0"/>
                  </w:tcBorders>
                  <w:vAlign w:val="center"/>
                </w:tcPr>
                <w:p w14:paraId="3E652687">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7.7（22.8℃）</w:t>
                  </w:r>
                </w:p>
              </w:tc>
              <w:tc>
                <w:tcPr>
                  <w:tcW w:w="1163" w:type="dxa"/>
                  <w:tcBorders>
                    <w:top w:val="single" w:color="000000" w:sz="4" w:space="0"/>
                    <w:left w:val="single" w:color="000000" w:sz="4" w:space="0"/>
                    <w:bottom w:val="single" w:color="000000" w:sz="4" w:space="0"/>
                    <w:right w:val="single" w:color="000000" w:sz="4" w:space="0"/>
                  </w:tcBorders>
                  <w:vAlign w:val="center"/>
                </w:tcPr>
                <w:p w14:paraId="6D26FCE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7.7（23.0℃）</w:t>
                  </w:r>
                </w:p>
              </w:tc>
              <w:tc>
                <w:tcPr>
                  <w:tcW w:w="573" w:type="pct"/>
                  <w:tcBorders>
                    <w:top w:val="single" w:color="000000" w:sz="4" w:space="0"/>
                    <w:left w:val="single" w:color="000000" w:sz="4" w:space="0"/>
                    <w:bottom w:val="single" w:color="000000" w:sz="4" w:space="0"/>
                    <w:right w:val="nil"/>
                  </w:tcBorders>
                  <w:vAlign w:val="center"/>
                </w:tcPr>
                <w:p w14:paraId="67DE62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6-9</w:t>
                  </w:r>
                </w:p>
              </w:tc>
            </w:tr>
            <w:tr w14:paraId="3AE244CB">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1611F6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化学需氧量</w:t>
                  </w:r>
                </w:p>
              </w:tc>
              <w:tc>
                <w:tcPr>
                  <w:tcW w:w="425" w:type="pct"/>
                  <w:tcBorders>
                    <w:top w:val="single" w:color="000000" w:sz="4" w:space="0"/>
                    <w:left w:val="single" w:color="000000" w:sz="4" w:space="0"/>
                    <w:bottom w:val="single" w:color="000000" w:sz="4" w:space="0"/>
                    <w:right w:val="single" w:color="000000" w:sz="4" w:space="0"/>
                  </w:tcBorders>
                  <w:vAlign w:val="center"/>
                </w:tcPr>
                <w:p w14:paraId="315D93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59D246A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92</w:t>
                  </w:r>
                </w:p>
              </w:tc>
              <w:tc>
                <w:tcPr>
                  <w:tcW w:w="1452" w:type="dxa"/>
                  <w:tcBorders>
                    <w:top w:val="single" w:color="000000" w:sz="4" w:space="0"/>
                    <w:left w:val="single" w:color="000000" w:sz="4" w:space="0"/>
                    <w:bottom w:val="single" w:color="000000" w:sz="4" w:space="0"/>
                    <w:right w:val="single" w:color="000000" w:sz="4" w:space="0"/>
                  </w:tcBorders>
                  <w:vAlign w:val="center"/>
                </w:tcPr>
                <w:p w14:paraId="437ABBF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93</w:t>
                  </w:r>
                </w:p>
              </w:tc>
              <w:tc>
                <w:tcPr>
                  <w:tcW w:w="1452" w:type="dxa"/>
                  <w:tcBorders>
                    <w:top w:val="single" w:color="000000" w:sz="4" w:space="0"/>
                    <w:left w:val="single" w:color="000000" w:sz="4" w:space="0"/>
                    <w:bottom w:val="single" w:color="000000" w:sz="4" w:space="0"/>
                    <w:right w:val="single" w:color="000000" w:sz="4" w:space="0"/>
                  </w:tcBorders>
                  <w:vAlign w:val="center"/>
                </w:tcPr>
                <w:p w14:paraId="6A78100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96</w:t>
                  </w:r>
                </w:p>
              </w:tc>
              <w:tc>
                <w:tcPr>
                  <w:tcW w:w="1163" w:type="dxa"/>
                  <w:tcBorders>
                    <w:top w:val="single" w:color="000000" w:sz="4" w:space="0"/>
                    <w:left w:val="single" w:color="000000" w:sz="4" w:space="0"/>
                    <w:bottom w:val="single" w:color="000000" w:sz="4" w:space="0"/>
                    <w:right w:val="single" w:color="000000" w:sz="4" w:space="0"/>
                  </w:tcBorders>
                  <w:vAlign w:val="center"/>
                </w:tcPr>
                <w:p w14:paraId="49CDEE1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96</w:t>
                  </w:r>
                </w:p>
              </w:tc>
              <w:tc>
                <w:tcPr>
                  <w:tcW w:w="573" w:type="pct"/>
                  <w:tcBorders>
                    <w:top w:val="single" w:color="000000" w:sz="4" w:space="0"/>
                    <w:left w:val="single" w:color="000000" w:sz="4" w:space="0"/>
                    <w:bottom w:val="single" w:color="000000" w:sz="4" w:space="0"/>
                    <w:right w:val="nil"/>
                  </w:tcBorders>
                  <w:vAlign w:val="center"/>
                </w:tcPr>
                <w:p w14:paraId="763120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500</w:t>
                  </w:r>
                </w:p>
              </w:tc>
            </w:tr>
            <w:tr w14:paraId="363F2C8F">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527424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悬浮物</w:t>
                  </w:r>
                </w:p>
              </w:tc>
              <w:tc>
                <w:tcPr>
                  <w:tcW w:w="425" w:type="pct"/>
                  <w:tcBorders>
                    <w:top w:val="single" w:color="000000" w:sz="4" w:space="0"/>
                    <w:left w:val="single" w:color="000000" w:sz="4" w:space="0"/>
                    <w:bottom w:val="single" w:color="000000" w:sz="4" w:space="0"/>
                    <w:right w:val="single" w:color="000000" w:sz="4" w:space="0"/>
                  </w:tcBorders>
                  <w:vAlign w:val="center"/>
                </w:tcPr>
                <w:p w14:paraId="4272F4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594DD4C4">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4E59097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22F15AB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1163" w:type="dxa"/>
                  <w:tcBorders>
                    <w:top w:val="single" w:color="000000" w:sz="4" w:space="0"/>
                    <w:left w:val="single" w:color="000000" w:sz="4" w:space="0"/>
                    <w:bottom w:val="single" w:color="000000" w:sz="4" w:space="0"/>
                    <w:right w:val="single" w:color="000000" w:sz="4" w:space="0"/>
                  </w:tcBorders>
                  <w:vAlign w:val="center"/>
                </w:tcPr>
                <w:p w14:paraId="1E69BB5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573" w:type="pct"/>
                  <w:tcBorders>
                    <w:top w:val="single" w:color="000000" w:sz="4" w:space="0"/>
                    <w:left w:val="single" w:color="000000" w:sz="4" w:space="0"/>
                    <w:bottom w:val="single" w:color="000000" w:sz="4" w:space="0"/>
                    <w:right w:val="nil"/>
                  </w:tcBorders>
                  <w:vAlign w:val="center"/>
                </w:tcPr>
                <w:p w14:paraId="722695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400</w:t>
                  </w:r>
                </w:p>
              </w:tc>
            </w:tr>
            <w:tr w14:paraId="16C44F59">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0BF2C3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氨氮</w:t>
                  </w:r>
                </w:p>
              </w:tc>
              <w:tc>
                <w:tcPr>
                  <w:tcW w:w="425" w:type="pct"/>
                  <w:tcBorders>
                    <w:top w:val="single" w:color="000000" w:sz="4" w:space="0"/>
                    <w:left w:val="single" w:color="000000" w:sz="4" w:space="0"/>
                    <w:bottom w:val="single" w:color="000000" w:sz="4" w:space="0"/>
                    <w:right w:val="single" w:color="000000" w:sz="4" w:space="0"/>
                  </w:tcBorders>
                  <w:vAlign w:val="center"/>
                </w:tcPr>
                <w:p w14:paraId="78E5AD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12098DC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0.754</w:t>
                  </w:r>
                </w:p>
              </w:tc>
              <w:tc>
                <w:tcPr>
                  <w:tcW w:w="1452" w:type="dxa"/>
                  <w:tcBorders>
                    <w:top w:val="single" w:color="000000" w:sz="4" w:space="0"/>
                    <w:left w:val="single" w:color="000000" w:sz="4" w:space="0"/>
                    <w:bottom w:val="single" w:color="000000" w:sz="4" w:space="0"/>
                    <w:right w:val="single" w:color="000000" w:sz="4" w:space="0"/>
                  </w:tcBorders>
                  <w:vAlign w:val="center"/>
                </w:tcPr>
                <w:p w14:paraId="6F51303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0.724</w:t>
                  </w:r>
                </w:p>
              </w:tc>
              <w:tc>
                <w:tcPr>
                  <w:tcW w:w="1452" w:type="dxa"/>
                  <w:tcBorders>
                    <w:top w:val="single" w:color="000000" w:sz="4" w:space="0"/>
                    <w:left w:val="single" w:color="000000" w:sz="4" w:space="0"/>
                    <w:bottom w:val="single" w:color="000000" w:sz="4" w:space="0"/>
                    <w:right w:val="single" w:color="000000" w:sz="4" w:space="0"/>
                  </w:tcBorders>
                  <w:vAlign w:val="center"/>
                </w:tcPr>
                <w:p w14:paraId="7DADCDF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0.713</w:t>
                  </w:r>
                </w:p>
              </w:tc>
              <w:tc>
                <w:tcPr>
                  <w:tcW w:w="1163" w:type="dxa"/>
                  <w:tcBorders>
                    <w:top w:val="single" w:color="000000" w:sz="4" w:space="0"/>
                    <w:left w:val="single" w:color="000000" w:sz="4" w:space="0"/>
                    <w:bottom w:val="single" w:color="000000" w:sz="4" w:space="0"/>
                    <w:right w:val="single" w:color="000000" w:sz="4" w:space="0"/>
                  </w:tcBorders>
                  <w:vAlign w:val="center"/>
                </w:tcPr>
                <w:p w14:paraId="7D566C6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0.726</w:t>
                  </w:r>
                </w:p>
              </w:tc>
              <w:tc>
                <w:tcPr>
                  <w:tcW w:w="573" w:type="pct"/>
                  <w:tcBorders>
                    <w:top w:val="single" w:color="000000" w:sz="4" w:space="0"/>
                    <w:left w:val="single" w:color="000000" w:sz="4" w:space="0"/>
                    <w:bottom w:val="single" w:color="000000" w:sz="4" w:space="0"/>
                    <w:right w:val="nil"/>
                  </w:tcBorders>
                  <w:vAlign w:val="center"/>
                </w:tcPr>
                <w:p w14:paraId="3C6438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45</w:t>
                  </w:r>
                </w:p>
              </w:tc>
            </w:tr>
            <w:tr w14:paraId="092BA752">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322365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en-US" w:eastAsia="zh-CN"/>
                    </w:rPr>
                    <w:t>总</w:t>
                  </w:r>
                  <w:r>
                    <w:rPr>
                      <w:rFonts w:hint="default" w:ascii="Times New Roman" w:hAnsi="Times New Roman" w:eastAsia="宋体" w:cs="Times New Roman"/>
                      <w:color w:val="auto"/>
                      <w:szCs w:val="21"/>
                      <w:highlight w:val="none"/>
                      <w:lang w:val="zh-CN"/>
                    </w:rPr>
                    <w:t>氮</w:t>
                  </w:r>
                </w:p>
              </w:tc>
              <w:tc>
                <w:tcPr>
                  <w:tcW w:w="425" w:type="pct"/>
                  <w:tcBorders>
                    <w:top w:val="single" w:color="000000" w:sz="4" w:space="0"/>
                    <w:left w:val="single" w:color="000000" w:sz="4" w:space="0"/>
                    <w:bottom w:val="single" w:color="000000" w:sz="4" w:space="0"/>
                    <w:right w:val="single" w:color="000000" w:sz="4" w:space="0"/>
                  </w:tcBorders>
                  <w:vAlign w:val="center"/>
                </w:tcPr>
                <w:p w14:paraId="2CA4EA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5B01D42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1.77</w:t>
                  </w:r>
                </w:p>
              </w:tc>
              <w:tc>
                <w:tcPr>
                  <w:tcW w:w="1452" w:type="dxa"/>
                  <w:tcBorders>
                    <w:top w:val="single" w:color="000000" w:sz="4" w:space="0"/>
                    <w:left w:val="single" w:color="000000" w:sz="4" w:space="0"/>
                    <w:bottom w:val="single" w:color="000000" w:sz="4" w:space="0"/>
                    <w:right w:val="single" w:color="000000" w:sz="4" w:space="0"/>
                  </w:tcBorders>
                  <w:vAlign w:val="center"/>
                </w:tcPr>
                <w:p w14:paraId="6EF004F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1.66</w:t>
                  </w:r>
                </w:p>
              </w:tc>
              <w:tc>
                <w:tcPr>
                  <w:tcW w:w="1452" w:type="dxa"/>
                  <w:tcBorders>
                    <w:top w:val="single" w:color="000000" w:sz="4" w:space="0"/>
                    <w:left w:val="single" w:color="000000" w:sz="4" w:space="0"/>
                    <w:bottom w:val="single" w:color="000000" w:sz="4" w:space="0"/>
                    <w:right w:val="single" w:color="000000" w:sz="4" w:space="0"/>
                  </w:tcBorders>
                  <w:vAlign w:val="center"/>
                </w:tcPr>
                <w:p w14:paraId="2DB92C9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1.78</w:t>
                  </w:r>
                </w:p>
              </w:tc>
              <w:tc>
                <w:tcPr>
                  <w:tcW w:w="1163" w:type="dxa"/>
                  <w:tcBorders>
                    <w:top w:val="single" w:color="000000" w:sz="4" w:space="0"/>
                    <w:left w:val="single" w:color="000000" w:sz="4" w:space="0"/>
                    <w:bottom w:val="single" w:color="000000" w:sz="4" w:space="0"/>
                    <w:right w:val="single" w:color="000000" w:sz="4" w:space="0"/>
                  </w:tcBorders>
                  <w:vAlign w:val="center"/>
                </w:tcPr>
                <w:p w14:paraId="273E409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1.74</w:t>
                  </w:r>
                </w:p>
              </w:tc>
              <w:tc>
                <w:tcPr>
                  <w:tcW w:w="573" w:type="pct"/>
                  <w:tcBorders>
                    <w:top w:val="single" w:color="000000" w:sz="4" w:space="0"/>
                    <w:left w:val="single" w:color="000000" w:sz="4" w:space="0"/>
                    <w:bottom w:val="single" w:color="000000" w:sz="4" w:space="0"/>
                    <w:right w:val="nil"/>
                  </w:tcBorders>
                  <w:vAlign w:val="center"/>
                </w:tcPr>
                <w:p w14:paraId="25BA46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70</w:t>
                  </w:r>
                </w:p>
              </w:tc>
            </w:tr>
            <w:tr w14:paraId="11979E9B">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6B5044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TP</w:t>
                  </w:r>
                </w:p>
              </w:tc>
              <w:tc>
                <w:tcPr>
                  <w:tcW w:w="425" w:type="pct"/>
                  <w:tcBorders>
                    <w:top w:val="single" w:color="000000" w:sz="4" w:space="0"/>
                    <w:left w:val="single" w:color="000000" w:sz="4" w:space="0"/>
                    <w:bottom w:val="single" w:color="000000" w:sz="4" w:space="0"/>
                    <w:right w:val="single" w:color="000000" w:sz="4" w:space="0"/>
                  </w:tcBorders>
                  <w:vAlign w:val="center"/>
                </w:tcPr>
                <w:p w14:paraId="5BFE7E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590AC84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0.13</w:t>
                  </w:r>
                </w:p>
              </w:tc>
              <w:tc>
                <w:tcPr>
                  <w:tcW w:w="1452" w:type="dxa"/>
                  <w:tcBorders>
                    <w:top w:val="single" w:color="000000" w:sz="4" w:space="0"/>
                    <w:left w:val="single" w:color="000000" w:sz="4" w:space="0"/>
                    <w:bottom w:val="single" w:color="000000" w:sz="4" w:space="0"/>
                    <w:right w:val="single" w:color="000000" w:sz="4" w:space="0"/>
                  </w:tcBorders>
                  <w:vAlign w:val="center"/>
                </w:tcPr>
                <w:p w14:paraId="2E81197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0.14</w:t>
                  </w:r>
                </w:p>
              </w:tc>
              <w:tc>
                <w:tcPr>
                  <w:tcW w:w="1452" w:type="dxa"/>
                  <w:tcBorders>
                    <w:top w:val="single" w:color="000000" w:sz="4" w:space="0"/>
                    <w:left w:val="single" w:color="000000" w:sz="4" w:space="0"/>
                    <w:bottom w:val="single" w:color="000000" w:sz="4" w:space="0"/>
                    <w:right w:val="single" w:color="000000" w:sz="4" w:space="0"/>
                  </w:tcBorders>
                  <w:vAlign w:val="center"/>
                </w:tcPr>
                <w:p w14:paraId="27D5356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0.13</w:t>
                  </w:r>
                </w:p>
              </w:tc>
              <w:tc>
                <w:tcPr>
                  <w:tcW w:w="1163" w:type="dxa"/>
                  <w:tcBorders>
                    <w:top w:val="single" w:color="000000" w:sz="4" w:space="0"/>
                    <w:left w:val="single" w:color="000000" w:sz="4" w:space="0"/>
                    <w:bottom w:val="single" w:color="000000" w:sz="4" w:space="0"/>
                    <w:right w:val="single" w:color="000000" w:sz="4" w:space="0"/>
                  </w:tcBorders>
                  <w:vAlign w:val="center"/>
                </w:tcPr>
                <w:p w14:paraId="382E058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0.14</w:t>
                  </w:r>
                </w:p>
              </w:tc>
              <w:tc>
                <w:tcPr>
                  <w:tcW w:w="573" w:type="pct"/>
                  <w:tcBorders>
                    <w:top w:val="single" w:color="000000" w:sz="4" w:space="0"/>
                    <w:left w:val="single" w:color="000000" w:sz="4" w:space="0"/>
                    <w:bottom w:val="single" w:color="000000" w:sz="4" w:space="0"/>
                    <w:right w:val="nil"/>
                  </w:tcBorders>
                  <w:vAlign w:val="center"/>
                </w:tcPr>
                <w:p w14:paraId="5FCF4F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r>
          </w:tbl>
          <w:p w14:paraId="17F30E60">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3、噪声监测结果</w:t>
            </w:r>
          </w:p>
          <w:p w14:paraId="5A0FEE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东、南、西、北厂界昼间噪声测定值范围为</w:t>
            </w:r>
            <w:r>
              <w:rPr>
                <w:rFonts w:hint="default" w:ascii="Times New Roman" w:hAnsi="Times New Roman" w:eastAsia="宋体" w:cs="Times New Roman"/>
                <w:color w:val="auto"/>
                <w:sz w:val="24"/>
                <w:highlight w:val="none"/>
                <w:lang w:val="en-US" w:eastAsia="zh-CN"/>
              </w:rPr>
              <w:t>55.7-57.3</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噪声测定值范围为</w:t>
            </w:r>
            <w:r>
              <w:rPr>
                <w:rFonts w:hint="default" w:ascii="Times New Roman" w:hAnsi="Times New Roman" w:eastAsia="宋体" w:cs="Times New Roman"/>
                <w:color w:val="auto"/>
                <w:sz w:val="24"/>
                <w:highlight w:val="none"/>
                <w:lang w:val="en-US" w:eastAsia="zh-CN"/>
              </w:rPr>
              <w:t>46.6-48.5</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w:t>
            </w:r>
            <w:r>
              <w:rPr>
                <w:rFonts w:hint="default"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昼间≤6</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50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p>
          <w:p w14:paraId="4D21513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default" w:ascii="Times New Roman" w:hAnsi="Times New Roman" w:eastAsia="宋体" w:cs="Times New Roman"/>
                <w:b/>
                <w:bCs/>
                <w:color w:val="auto"/>
                <w:sz w:val="24"/>
                <w:highlight w:val="none"/>
                <w:lang w:val="en-US" w:eastAsia="zh-CN"/>
              </w:rPr>
              <w:t>7</w:t>
            </w:r>
            <w:r>
              <w:rPr>
                <w:rFonts w:hint="default" w:ascii="Times New Roman" w:hAnsi="Times New Roman" w:eastAsia="宋体" w:cs="Times New Roman"/>
                <w:b/>
                <w:bCs/>
                <w:color w:val="auto"/>
                <w:sz w:val="24"/>
                <w:highlight w:val="none"/>
              </w:rPr>
              <w:t>噪声监测结果表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54"/>
              <w:gridCol w:w="1475"/>
              <w:gridCol w:w="889"/>
              <w:gridCol w:w="1799"/>
              <w:gridCol w:w="1186"/>
            </w:tblGrid>
            <w:tr w14:paraId="67663B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blHeader/>
              </w:trPr>
              <w:tc>
                <w:tcPr>
                  <w:tcW w:w="1779" w:type="pct"/>
                  <w:tcBorders>
                    <w:tl2br w:val="nil"/>
                    <w:tr2bl w:val="nil"/>
                  </w:tcBorders>
                  <w:vAlign w:val="center"/>
                </w:tcPr>
                <w:p w14:paraId="44B9A13B">
                  <w:pPr>
                    <w:pStyle w:val="11"/>
                    <w:keepNext w:val="0"/>
                    <w:keepLines w:val="0"/>
                    <w:pageBreakBefore w:val="0"/>
                    <w:tabs>
                      <w:tab w:val="center" w:pos="4153"/>
                      <w:tab w:val="right" w:pos="8306"/>
                    </w:tabs>
                    <w:kinsoku/>
                    <w:wordWrap/>
                    <w:overflowPunct/>
                    <w:topLinePunct w:val="0"/>
                    <w:autoSpaceDE/>
                    <w:autoSpaceDN/>
                    <w:bidi w:val="0"/>
                    <w:adjustRightInd w:val="0"/>
                    <w:spacing w:line="24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检测点位名称及编号</w:t>
                  </w:r>
                </w:p>
              </w:tc>
              <w:tc>
                <w:tcPr>
                  <w:tcW w:w="2506" w:type="pct"/>
                  <w:gridSpan w:val="3"/>
                  <w:tcBorders>
                    <w:tl2br w:val="nil"/>
                    <w:tr2bl w:val="nil"/>
                  </w:tcBorders>
                  <w:vAlign w:val="center"/>
                </w:tcPr>
                <w:p w14:paraId="0800077D">
                  <w:pPr>
                    <w:pStyle w:val="11"/>
                    <w:keepNext w:val="0"/>
                    <w:keepLines w:val="0"/>
                    <w:pageBreakBefore w:val="0"/>
                    <w:tabs>
                      <w:tab w:val="center" w:pos="4153"/>
                      <w:tab w:val="right" w:pos="8306"/>
                    </w:tabs>
                    <w:kinsoku/>
                    <w:wordWrap/>
                    <w:overflowPunct/>
                    <w:topLinePunct w:val="0"/>
                    <w:autoSpaceDE/>
                    <w:autoSpaceDN/>
                    <w:bidi w:val="0"/>
                    <w:adjustRightInd w:val="0"/>
                    <w:spacing w:line="24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检测时间</w:t>
                  </w:r>
                </w:p>
              </w:tc>
              <w:tc>
                <w:tcPr>
                  <w:tcW w:w="714" w:type="pct"/>
                  <w:tcBorders>
                    <w:tl2br w:val="nil"/>
                    <w:tr2bl w:val="nil"/>
                  </w:tcBorders>
                  <w:vAlign w:val="center"/>
                </w:tcPr>
                <w:p w14:paraId="66D3E00D">
                  <w:pPr>
                    <w:pStyle w:val="11"/>
                    <w:keepNext w:val="0"/>
                    <w:keepLines w:val="0"/>
                    <w:pageBreakBefore w:val="0"/>
                    <w:tabs>
                      <w:tab w:val="center" w:pos="4153"/>
                      <w:tab w:val="right" w:pos="8306"/>
                    </w:tabs>
                    <w:kinsoku/>
                    <w:wordWrap/>
                    <w:overflowPunct/>
                    <w:topLinePunct w:val="0"/>
                    <w:autoSpaceDE/>
                    <w:autoSpaceDN/>
                    <w:bidi w:val="0"/>
                    <w:adjustRightInd w:val="0"/>
                    <w:spacing w:line="240" w:lineRule="exact"/>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测量值</w:t>
                  </w:r>
                </w:p>
              </w:tc>
            </w:tr>
            <w:tr w14:paraId="41BA8C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637085C5">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东厂界Z1</w:t>
                  </w:r>
                </w:p>
              </w:tc>
              <w:tc>
                <w:tcPr>
                  <w:tcW w:w="888" w:type="pct"/>
                  <w:vMerge w:val="restart"/>
                  <w:tcBorders>
                    <w:tl2br w:val="nil"/>
                    <w:tr2bl w:val="nil"/>
                  </w:tcBorders>
                  <w:vAlign w:val="center"/>
                </w:tcPr>
                <w:p w14:paraId="5332DC3D">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2024.8.22</w:t>
                  </w:r>
                </w:p>
              </w:tc>
              <w:tc>
                <w:tcPr>
                  <w:tcW w:w="535" w:type="pct"/>
                  <w:tcBorders>
                    <w:tl2br w:val="nil"/>
                    <w:tr2bl w:val="nil"/>
                  </w:tcBorders>
                  <w:vAlign w:val="center"/>
                </w:tcPr>
                <w:p w14:paraId="1BD64FB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3DD17F4F">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16:46-16:56</w:t>
                  </w:r>
                </w:p>
              </w:tc>
              <w:tc>
                <w:tcPr>
                  <w:tcW w:w="1186" w:type="dxa"/>
                  <w:tcBorders>
                    <w:tl2br w:val="nil"/>
                    <w:tr2bl w:val="nil"/>
                  </w:tcBorders>
                  <w:vAlign w:val="center"/>
                </w:tcPr>
                <w:p w14:paraId="3E6E301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56.0</w:t>
                  </w:r>
                </w:p>
              </w:tc>
            </w:tr>
            <w:tr w14:paraId="1318B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219C6F49">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5784AE04">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lang w:eastAsia="zh-CN"/>
                    </w:rPr>
                  </w:pPr>
                </w:p>
              </w:tc>
              <w:tc>
                <w:tcPr>
                  <w:tcW w:w="535" w:type="pct"/>
                  <w:tcBorders>
                    <w:tl2br w:val="nil"/>
                    <w:tr2bl w:val="nil"/>
                  </w:tcBorders>
                  <w:vAlign w:val="center"/>
                </w:tcPr>
                <w:p w14:paraId="2230059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03BFF1F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22:01-22:11</w:t>
                  </w:r>
                </w:p>
              </w:tc>
              <w:tc>
                <w:tcPr>
                  <w:tcW w:w="1186" w:type="dxa"/>
                  <w:tcBorders>
                    <w:tl2br w:val="nil"/>
                    <w:tr2bl w:val="nil"/>
                  </w:tcBorders>
                  <w:vAlign w:val="center"/>
                </w:tcPr>
                <w:p w14:paraId="63BE498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46.9</w:t>
                  </w:r>
                </w:p>
              </w:tc>
            </w:tr>
            <w:tr w14:paraId="23262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098FB636">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南厂界Z2</w:t>
                  </w:r>
                </w:p>
              </w:tc>
              <w:tc>
                <w:tcPr>
                  <w:tcW w:w="888" w:type="pct"/>
                  <w:vMerge w:val="continue"/>
                  <w:tcBorders>
                    <w:tl2br w:val="nil"/>
                    <w:tr2bl w:val="nil"/>
                  </w:tcBorders>
                  <w:vAlign w:val="center"/>
                </w:tcPr>
                <w:p w14:paraId="69872C8E">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3506F8E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3048FC9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17:03-17:13</w:t>
                  </w:r>
                </w:p>
              </w:tc>
              <w:tc>
                <w:tcPr>
                  <w:tcW w:w="1186" w:type="dxa"/>
                  <w:tcBorders>
                    <w:tl2br w:val="nil"/>
                    <w:tr2bl w:val="nil"/>
                  </w:tcBorders>
                  <w:vAlign w:val="center"/>
                </w:tcPr>
                <w:p w14:paraId="6EE29E1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55.7</w:t>
                  </w:r>
                </w:p>
              </w:tc>
            </w:tr>
            <w:tr w14:paraId="2AE89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6D20DDC7">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38A4CD6F">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3D09362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4AB40C69">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22:18-22:28</w:t>
                  </w:r>
                </w:p>
              </w:tc>
              <w:tc>
                <w:tcPr>
                  <w:tcW w:w="1186" w:type="dxa"/>
                  <w:tcBorders>
                    <w:tl2br w:val="nil"/>
                    <w:tr2bl w:val="nil"/>
                  </w:tcBorders>
                  <w:vAlign w:val="center"/>
                </w:tcPr>
                <w:p w14:paraId="56CEA5B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46.6</w:t>
                  </w:r>
                </w:p>
              </w:tc>
            </w:tr>
            <w:tr w14:paraId="723AE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30D95F99">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西厂界Z3</w:t>
                  </w:r>
                </w:p>
              </w:tc>
              <w:tc>
                <w:tcPr>
                  <w:tcW w:w="888" w:type="pct"/>
                  <w:vMerge w:val="continue"/>
                  <w:tcBorders>
                    <w:tl2br w:val="nil"/>
                    <w:tr2bl w:val="nil"/>
                  </w:tcBorders>
                  <w:vAlign w:val="center"/>
                </w:tcPr>
                <w:p w14:paraId="7770AD86">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6DCF145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02FF72B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17:20-17:30</w:t>
                  </w:r>
                </w:p>
              </w:tc>
              <w:tc>
                <w:tcPr>
                  <w:tcW w:w="1186" w:type="dxa"/>
                  <w:tcBorders>
                    <w:tl2br w:val="nil"/>
                    <w:tr2bl w:val="nil"/>
                  </w:tcBorders>
                  <w:vAlign w:val="center"/>
                </w:tcPr>
                <w:p w14:paraId="1ABB71E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57.2</w:t>
                  </w:r>
                </w:p>
              </w:tc>
            </w:tr>
            <w:tr w14:paraId="0173F4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7D3D2AFE">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22B856F8">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0DF66E1D">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1DF9E576">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22:34-22:44</w:t>
                  </w:r>
                </w:p>
              </w:tc>
              <w:tc>
                <w:tcPr>
                  <w:tcW w:w="1186" w:type="dxa"/>
                  <w:tcBorders>
                    <w:tl2br w:val="nil"/>
                    <w:tr2bl w:val="nil"/>
                  </w:tcBorders>
                  <w:vAlign w:val="center"/>
                </w:tcPr>
                <w:p w14:paraId="0E2A7B04">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47.5</w:t>
                  </w:r>
                </w:p>
              </w:tc>
            </w:tr>
            <w:tr w14:paraId="18FD08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67D964E6">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北厂界Z4</w:t>
                  </w:r>
                </w:p>
              </w:tc>
              <w:tc>
                <w:tcPr>
                  <w:tcW w:w="888" w:type="pct"/>
                  <w:vMerge w:val="continue"/>
                  <w:tcBorders>
                    <w:tl2br w:val="nil"/>
                    <w:tr2bl w:val="nil"/>
                  </w:tcBorders>
                  <w:vAlign w:val="center"/>
                </w:tcPr>
                <w:p w14:paraId="32312F68">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18A5B19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68FB9C2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17:37-17:47</w:t>
                  </w:r>
                </w:p>
              </w:tc>
              <w:tc>
                <w:tcPr>
                  <w:tcW w:w="1186" w:type="dxa"/>
                  <w:tcBorders>
                    <w:tl2br w:val="nil"/>
                    <w:tr2bl w:val="nil"/>
                  </w:tcBorders>
                  <w:vAlign w:val="center"/>
                </w:tcPr>
                <w:p w14:paraId="467C948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57.3</w:t>
                  </w:r>
                </w:p>
              </w:tc>
            </w:tr>
            <w:tr w14:paraId="2E310A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56AE71E6">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77F29937">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03A0D00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4FD9AD5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22:53-23:03</w:t>
                  </w:r>
                </w:p>
              </w:tc>
              <w:tc>
                <w:tcPr>
                  <w:tcW w:w="1186" w:type="dxa"/>
                  <w:tcBorders>
                    <w:tl2br w:val="nil"/>
                    <w:tr2bl w:val="nil"/>
                  </w:tcBorders>
                  <w:vAlign w:val="center"/>
                </w:tcPr>
                <w:p w14:paraId="34D5C04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47.9</w:t>
                  </w:r>
                </w:p>
              </w:tc>
            </w:tr>
            <w:tr w14:paraId="523CF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1779" w:type="pct"/>
                  <w:vMerge w:val="restart"/>
                  <w:tcBorders>
                    <w:tl2br w:val="nil"/>
                    <w:tr2bl w:val="nil"/>
                  </w:tcBorders>
                  <w:vAlign w:val="center"/>
                </w:tcPr>
                <w:p w14:paraId="6107DF82">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东厂界Z1</w:t>
                  </w:r>
                </w:p>
              </w:tc>
              <w:tc>
                <w:tcPr>
                  <w:tcW w:w="888" w:type="pct"/>
                  <w:vMerge w:val="restart"/>
                  <w:tcBorders>
                    <w:tl2br w:val="nil"/>
                    <w:tr2bl w:val="nil"/>
                  </w:tcBorders>
                  <w:vAlign w:val="center"/>
                </w:tcPr>
                <w:p w14:paraId="50439E8A">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2024.8.23</w:t>
                  </w:r>
                </w:p>
              </w:tc>
              <w:tc>
                <w:tcPr>
                  <w:tcW w:w="889" w:type="dxa"/>
                  <w:tcBorders>
                    <w:tl2br w:val="nil"/>
                    <w:tr2bl w:val="nil"/>
                  </w:tcBorders>
                  <w:vAlign w:val="center"/>
                </w:tcPr>
                <w:p w14:paraId="37CE165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1394B569">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17:00-17:10</w:t>
                  </w:r>
                </w:p>
              </w:tc>
              <w:tc>
                <w:tcPr>
                  <w:tcW w:w="1186" w:type="dxa"/>
                  <w:tcBorders>
                    <w:tl2br w:val="nil"/>
                    <w:tr2bl w:val="nil"/>
                  </w:tcBorders>
                  <w:vAlign w:val="center"/>
                </w:tcPr>
                <w:p w14:paraId="5D98307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57.3</w:t>
                  </w:r>
                </w:p>
              </w:tc>
            </w:tr>
            <w:tr w14:paraId="22CA2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1779" w:type="pct"/>
                  <w:vMerge w:val="continue"/>
                  <w:tcBorders>
                    <w:tl2br w:val="nil"/>
                    <w:tr2bl w:val="nil"/>
                  </w:tcBorders>
                  <w:vAlign w:val="center"/>
                </w:tcPr>
                <w:p w14:paraId="772AFA9E">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77BE348D">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lang w:eastAsia="zh-CN"/>
                    </w:rPr>
                  </w:pPr>
                </w:p>
              </w:tc>
              <w:tc>
                <w:tcPr>
                  <w:tcW w:w="889" w:type="dxa"/>
                  <w:tcBorders>
                    <w:tl2br w:val="nil"/>
                    <w:tr2bl w:val="nil"/>
                  </w:tcBorders>
                  <w:vAlign w:val="center"/>
                </w:tcPr>
                <w:p w14:paraId="61CB75BB">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2E3F691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22:00-22:10</w:t>
                  </w:r>
                </w:p>
              </w:tc>
              <w:tc>
                <w:tcPr>
                  <w:tcW w:w="1186" w:type="dxa"/>
                  <w:tcBorders>
                    <w:tl2br w:val="nil"/>
                    <w:tr2bl w:val="nil"/>
                  </w:tcBorders>
                  <w:vAlign w:val="center"/>
                </w:tcPr>
                <w:p w14:paraId="0F5446F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47.8</w:t>
                  </w:r>
                </w:p>
              </w:tc>
            </w:tr>
            <w:tr w14:paraId="2F2775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10126E1D">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南厂界Z2</w:t>
                  </w:r>
                </w:p>
              </w:tc>
              <w:tc>
                <w:tcPr>
                  <w:tcW w:w="888" w:type="pct"/>
                  <w:vMerge w:val="continue"/>
                  <w:tcBorders>
                    <w:tl2br w:val="nil"/>
                    <w:tr2bl w:val="nil"/>
                  </w:tcBorders>
                  <w:vAlign w:val="center"/>
                </w:tcPr>
                <w:p w14:paraId="19DBDD9B">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0C671DF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1A1B1B9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17:15-17:25</w:t>
                  </w:r>
                </w:p>
              </w:tc>
              <w:tc>
                <w:tcPr>
                  <w:tcW w:w="1186" w:type="dxa"/>
                  <w:tcBorders>
                    <w:tl2br w:val="nil"/>
                    <w:tr2bl w:val="nil"/>
                  </w:tcBorders>
                  <w:vAlign w:val="center"/>
                </w:tcPr>
                <w:p w14:paraId="07D2EA0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57.0</w:t>
                  </w:r>
                </w:p>
              </w:tc>
            </w:tr>
            <w:tr w14:paraId="6229B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7F18CB18">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648E98D2">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31A05FB5">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0A51DE7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22:17-22:27</w:t>
                  </w:r>
                </w:p>
              </w:tc>
              <w:tc>
                <w:tcPr>
                  <w:tcW w:w="1186" w:type="dxa"/>
                  <w:tcBorders>
                    <w:tl2br w:val="nil"/>
                    <w:tr2bl w:val="nil"/>
                  </w:tcBorders>
                  <w:vAlign w:val="center"/>
                </w:tcPr>
                <w:p w14:paraId="220B718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48.5</w:t>
                  </w:r>
                </w:p>
              </w:tc>
            </w:tr>
            <w:tr w14:paraId="2E74E4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1257135E">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西厂界Z3</w:t>
                  </w:r>
                </w:p>
              </w:tc>
              <w:tc>
                <w:tcPr>
                  <w:tcW w:w="888" w:type="pct"/>
                  <w:vMerge w:val="continue"/>
                  <w:tcBorders>
                    <w:tl2br w:val="nil"/>
                    <w:tr2bl w:val="nil"/>
                  </w:tcBorders>
                  <w:vAlign w:val="center"/>
                </w:tcPr>
                <w:p w14:paraId="71ACF29D">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62B718B0">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5B17C702">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17:32-17:42</w:t>
                  </w:r>
                </w:p>
              </w:tc>
              <w:tc>
                <w:tcPr>
                  <w:tcW w:w="1186" w:type="dxa"/>
                  <w:tcBorders>
                    <w:tl2br w:val="nil"/>
                    <w:tr2bl w:val="nil"/>
                  </w:tcBorders>
                  <w:vAlign w:val="center"/>
                </w:tcPr>
                <w:p w14:paraId="1F2FCF59">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56.1</w:t>
                  </w:r>
                </w:p>
              </w:tc>
            </w:tr>
            <w:tr w14:paraId="1E434C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115A69BA">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76AA9B74">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27319FCA">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56D164A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22:36-22:46</w:t>
                  </w:r>
                </w:p>
              </w:tc>
              <w:tc>
                <w:tcPr>
                  <w:tcW w:w="1186" w:type="dxa"/>
                  <w:tcBorders>
                    <w:tl2br w:val="nil"/>
                    <w:tr2bl w:val="nil"/>
                  </w:tcBorders>
                  <w:vAlign w:val="center"/>
                </w:tcPr>
                <w:p w14:paraId="1C989BA8">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48.1</w:t>
                  </w:r>
                </w:p>
              </w:tc>
            </w:tr>
            <w:tr w14:paraId="2C06D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restart"/>
                  <w:tcBorders>
                    <w:tl2br w:val="nil"/>
                    <w:tr2bl w:val="nil"/>
                  </w:tcBorders>
                  <w:vAlign w:val="center"/>
                </w:tcPr>
                <w:p w14:paraId="1733FEB1">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北厂界Z4</w:t>
                  </w:r>
                </w:p>
              </w:tc>
              <w:tc>
                <w:tcPr>
                  <w:tcW w:w="888" w:type="pct"/>
                  <w:vMerge w:val="continue"/>
                  <w:tcBorders>
                    <w:tl2br w:val="nil"/>
                    <w:tr2bl w:val="nil"/>
                  </w:tcBorders>
                  <w:vAlign w:val="center"/>
                </w:tcPr>
                <w:p w14:paraId="7092EA93">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3310AF1C">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1799" w:type="dxa"/>
                  <w:tcBorders>
                    <w:tl2br w:val="nil"/>
                    <w:tr2bl w:val="nil"/>
                  </w:tcBorders>
                  <w:vAlign w:val="center"/>
                </w:tcPr>
                <w:p w14:paraId="0D65DD9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17:49-17:59</w:t>
                  </w:r>
                </w:p>
              </w:tc>
              <w:tc>
                <w:tcPr>
                  <w:tcW w:w="1186" w:type="dxa"/>
                  <w:tcBorders>
                    <w:tl2br w:val="nil"/>
                    <w:tr2bl w:val="nil"/>
                  </w:tcBorders>
                  <w:vAlign w:val="center"/>
                </w:tcPr>
                <w:p w14:paraId="35A77CF1">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56.4</w:t>
                  </w:r>
                </w:p>
              </w:tc>
            </w:tr>
            <w:tr w14:paraId="089B5F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779" w:type="pct"/>
                  <w:vMerge w:val="continue"/>
                  <w:tcBorders>
                    <w:tl2br w:val="nil"/>
                    <w:tr2bl w:val="nil"/>
                  </w:tcBorders>
                  <w:vAlign w:val="center"/>
                </w:tcPr>
                <w:p w14:paraId="5F0A55F5">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8" w:type="pct"/>
                  <w:vMerge w:val="continue"/>
                  <w:tcBorders>
                    <w:tl2br w:val="nil"/>
                    <w:tr2bl w:val="nil"/>
                  </w:tcBorders>
                  <w:vAlign w:val="center"/>
                </w:tcPr>
                <w:p w14:paraId="71B75313">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szCs w:val="21"/>
                      <w:highlight w:val="none"/>
                    </w:rPr>
                  </w:pPr>
                </w:p>
              </w:tc>
              <w:tc>
                <w:tcPr>
                  <w:tcW w:w="889" w:type="dxa"/>
                  <w:tcBorders>
                    <w:tl2br w:val="nil"/>
                    <w:tr2bl w:val="nil"/>
                  </w:tcBorders>
                  <w:vAlign w:val="center"/>
                </w:tcPr>
                <w:p w14:paraId="076AA06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夜间</w:t>
                  </w:r>
                </w:p>
              </w:tc>
              <w:tc>
                <w:tcPr>
                  <w:tcW w:w="1799" w:type="dxa"/>
                  <w:tcBorders>
                    <w:tl2br w:val="nil"/>
                    <w:tr2bl w:val="nil"/>
                  </w:tcBorders>
                  <w:vAlign w:val="center"/>
                </w:tcPr>
                <w:p w14:paraId="12946C7E">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22:52-23:02</w:t>
                  </w:r>
                </w:p>
              </w:tc>
              <w:tc>
                <w:tcPr>
                  <w:tcW w:w="1186" w:type="dxa"/>
                  <w:tcBorders>
                    <w:tl2br w:val="nil"/>
                    <w:tr2bl w:val="nil"/>
                  </w:tcBorders>
                  <w:vAlign w:val="center"/>
                </w:tcPr>
                <w:p w14:paraId="1CAAA893">
                  <w:pPr>
                    <w:keepNext w:val="0"/>
                    <w:keepLines w:val="0"/>
                    <w:pageBreakBefore w:val="0"/>
                    <w:widowControl/>
                    <w:suppressLineNumbers w:val="0"/>
                    <w:kinsoku/>
                    <w:wordWrap/>
                    <w:overflowPunct/>
                    <w:topLinePunct w:val="0"/>
                    <w:autoSpaceDE/>
                    <w:autoSpaceDN/>
                    <w:bidi w:val="0"/>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47.9</w:t>
                  </w:r>
                </w:p>
              </w:tc>
            </w:tr>
          </w:tbl>
          <w:p w14:paraId="5733A89D">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4、气象参数</w:t>
            </w:r>
          </w:p>
          <w:p w14:paraId="2DE57330">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本项目监测期间气象参数见下表。</w:t>
            </w:r>
          </w:p>
          <w:p w14:paraId="3D3AAFA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default"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rPr>
              <w:t>气象参数表</w:t>
            </w:r>
          </w:p>
          <w:tbl>
            <w:tblPr>
              <w:tblStyle w:val="26"/>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Layout w:type="autofit"/>
              <w:tblCellMar>
                <w:top w:w="0" w:type="dxa"/>
                <w:left w:w="0" w:type="dxa"/>
                <w:bottom w:w="0" w:type="dxa"/>
                <w:right w:w="0" w:type="dxa"/>
              </w:tblCellMar>
            </w:tblPr>
            <w:tblGrid>
              <w:gridCol w:w="922"/>
              <w:gridCol w:w="1267"/>
              <w:gridCol w:w="948"/>
              <w:gridCol w:w="908"/>
              <w:gridCol w:w="850"/>
              <w:gridCol w:w="850"/>
              <w:gridCol w:w="850"/>
              <w:gridCol w:w="850"/>
              <w:gridCol w:w="854"/>
            </w:tblGrid>
            <w:tr w14:paraId="526292A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624" w:hRule="atLeast"/>
              </w:trPr>
              <w:tc>
                <w:tcPr>
                  <w:tcW w:w="555" w:type="pct"/>
                  <w:tcBorders>
                    <w:tl2br w:val="nil"/>
                    <w:tr2bl w:val="nil"/>
                  </w:tcBorders>
                  <w:vAlign w:val="center"/>
                </w:tcPr>
                <w:p w14:paraId="5132D1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采样日期</w:t>
                  </w:r>
                </w:p>
              </w:tc>
              <w:tc>
                <w:tcPr>
                  <w:tcW w:w="763" w:type="pct"/>
                  <w:tcBorders>
                    <w:tl2br w:val="nil"/>
                    <w:tr2bl w:val="nil"/>
                  </w:tcBorders>
                  <w:vAlign w:val="center"/>
                </w:tcPr>
                <w:p w14:paraId="54FAA5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检测项目</w:t>
                  </w:r>
                </w:p>
              </w:tc>
              <w:tc>
                <w:tcPr>
                  <w:tcW w:w="571" w:type="pct"/>
                  <w:tcBorders>
                    <w:tl2br w:val="nil"/>
                    <w:tr2bl w:val="nil"/>
                  </w:tcBorders>
                  <w:vAlign w:val="center"/>
                </w:tcPr>
                <w:p w14:paraId="41C2EB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监测频次</w:t>
                  </w:r>
                </w:p>
              </w:tc>
              <w:tc>
                <w:tcPr>
                  <w:tcW w:w="547" w:type="pct"/>
                  <w:tcBorders>
                    <w:tl2br w:val="nil"/>
                    <w:tr2bl w:val="nil"/>
                  </w:tcBorders>
                  <w:vAlign w:val="center"/>
                </w:tcPr>
                <w:p w14:paraId="465392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天气</w:t>
                  </w:r>
                </w:p>
              </w:tc>
              <w:tc>
                <w:tcPr>
                  <w:tcW w:w="512" w:type="pct"/>
                  <w:tcBorders>
                    <w:tl2br w:val="nil"/>
                    <w:tr2bl w:val="nil"/>
                  </w:tcBorders>
                  <w:vAlign w:val="center"/>
                </w:tcPr>
                <w:p w14:paraId="2C0C8A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气温（℃）</w:t>
                  </w:r>
                </w:p>
              </w:tc>
              <w:tc>
                <w:tcPr>
                  <w:tcW w:w="512" w:type="pct"/>
                  <w:tcBorders>
                    <w:tl2br w:val="nil"/>
                    <w:tr2bl w:val="nil"/>
                  </w:tcBorders>
                  <w:vAlign w:val="center"/>
                </w:tcPr>
                <w:p w14:paraId="67E30B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气压（kpa)</w:t>
                  </w:r>
                </w:p>
              </w:tc>
              <w:tc>
                <w:tcPr>
                  <w:tcW w:w="512" w:type="pct"/>
                  <w:tcBorders>
                    <w:tl2br w:val="nil"/>
                    <w:tr2bl w:val="nil"/>
                  </w:tcBorders>
                  <w:vAlign w:val="center"/>
                </w:tcPr>
                <w:p w14:paraId="6C00C1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湿度（%）</w:t>
                  </w:r>
                </w:p>
              </w:tc>
              <w:tc>
                <w:tcPr>
                  <w:tcW w:w="512" w:type="pct"/>
                  <w:tcBorders>
                    <w:tl2br w:val="nil"/>
                    <w:tr2bl w:val="nil"/>
                  </w:tcBorders>
                  <w:vAlign w:val="center"/>
                </w:tcPr>
                <w:p w14:paraId="337F80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风向</w:t>
                  </w:r>
                </w:p>
              </w:tc>
              <w:tc>
                <w:tcPr>
                  <w:tcW w:w="514" w:type="pct"/>
                  <w:tcBorders>
                    <w:tl2br w:val="nil"/>
                    <w:tr2bl w:val="nil"/>
                  </w:tcBorders>
                  <w:vAlign w:val="center"/>
                </w:tcPr>
                <w:p w14:paraId="164467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风速（m/s）</w:t>
                  </w:r>
                </w:p>
              </w:tc>
            </w:tr>
            <w:tr w14:paraId="2F128942">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555" w:type="pct"/>
                  <w:vMerge w:val="restart"/>
                  <w:tcBorders>
                    <w:tl2br w:val="nil"/>
                    <w:tr2bl w:val="nil"/>
                  </w:tcBorders>
                  <w:vAlign w:val="center"/>
                </w:tcPr>
                <w:p w14:paraId="2C6FEF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2024.8.22</w:t>
                  </w:r>
                </w:p>
              </w:tc>
              <w:tc>
                <w:tcPr>
                  <w:tcW w:w="763" w:type="pct"/>
                  <w:vMerge w:val="restart"/>
                  <w:tcBorders>
                    <w:tl2br w:val="nil"/>
                    <w:tr2bl w:val="nil"/>
                  </w:tcBorders>
                  <w:vAlign w:val="center"/>
                </w:tcPr>
                <w:p w14:paraId="5BC100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非甲烷总烃</w:t>
                  </w:r>
                </w:p>
              </w:tc>
              <w:tc>
                <w:tcPr>
                  <w:tcW w:w="571" w:type="pct"/>
                  <w:tcBorders>
                    <w:tl2br w:val="nil"/>
                    <w:tr2bl w:val="nil"/>
                  </w:tcBorders>
                  <w:vAlign w:val="center"/>
                </w:tcPr>
                <w:p w14:paraId="5DA232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第一次</w:t>
                  </w:r>
                </w:p>
              </w:tc>
              <w:tc>
                <w:tcPr>
                  <w:tcW w:w="547" w:type="pct"/>
                  <w:tcBorders>
                    <w:tl2br w:val="nil"/>
                    <w:tr2bl w:val="nil"/>
                  </w:tcBorders>
                  <w:vAlign w:val="center"/>
                </w:tcPr>
                <w:p w14:paraId="697001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244DE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33.2</w:t>
                  </w:r>
                </w:p>
              </w:tc>
              <w:tc>
                <w:tcPr>
                  <w:tcW w:w="512" w:type="pct"/>
                  <w:tcBorders>
                    <w:tl2br w:val="nil"/>
                    <w:tr2bl w:val="nil"/>
                  </w:tcBorders>
                  <w:vAlign w:val="center"/>
                </w:tcPr>
                <w:p w14:paraId="3E1D59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100.5</w:t>
                  </w:r>
                </w:p>
              </w:tc>
              <w:tc>
                <w:tcPr>
                  <w:tcW w:w="512" w:type="pct"/>
                  <w:tcBorders>
                    <w:tl2br w:val="nil"/>
                    <w:tr2bl w:val="nil"/>
                  </w:tcBorders>
                  <w:vAlign w:val="center"/>
                </w:tcPr>
                <w:p w14:paraId="0EC98F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512" w:type="pct"/>
                  <w:tcBorders>
                    <w:tl2br w:val="nil"/>
                    <w:tr2bl w:val="nil"/>
                  </w:tcBorders>
                  <w:vAlign w:val="center"/>
                </w:tcPr>
                <w:p w14:paraId="0EA926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063EA9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r>
            <w:tr w14:paraId="2BA19BFF">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555" w:type="pct"/>
                  <w:vMerge w:val="continue"/>
                  <w:tcBorders>
                    <w:tl2br w:val="nil"/>
                    <w:tr2bl w:val="nil"/>
                  </w:tcBorders>
                  <w:vAlign w:val="center"/>
                </w:tcPr>
                <w:p w14:paraId="2D291D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7DF6DD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14040E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第二次</w:t>
                  </w:r>
                </w:p>
              </w:tc>
              <w:tc>
                <w:tcPr>
                  <w:tcW w:w="547" w:type="pct"/>
                  <w:tcBorders>
                    <w:tl2br w:val="nil"/>
                    <w:tr2bl w:val="nil"/>
                  </w:tcBorders>
                  <w:vAlign w:val="center"/>
                </w:tcPr>
                <w:p w14:paraId="5EBB4C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0F9C02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33.4</w:t>
                  </w:r>
                </w:p>
              </w:tc>
              <w:tc>
                <w:tcPr>
                  <w:tcW w:w="512" w:type="pct"/>
                  <w:tcBorders>
                    <w:tl2br w:val="nil"/>
                    <w:tr2bl w:val="nil"/>
                  </w:tcBorders>
                  <w:vAlign w:val="center"/>
                </w:tcPr>
                <w:p w14:paraId="401479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100.4</w:t>
                  </w:r>
                </w:p>
              </w:tc>
              <w:tc>
                <w:tcPr>
                  <w:tcW w:w="512" w:type="pct"/>
                  <w:tcBorders>
                    <w:tl2br w:val="nil"/>
                    <w:tr2bl w:val="nil"/>
                  </w:tcBorders>
                  <w:vAlign w:val="center"/>
                </w:tcPr>
                <w:p w14:paraId="795239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512" w:type="pct"/>
                  <w:tcBorders>
                    <w:tl2br w:val="nil"/>
                    <w:tr2bl w:val="nil"/>
                  </w:tcBorders>
                  <w:vAlign w:val="center"/>
                </w:tcPr>
                <w:p w14:paraId="308530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263A42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r>
            <w:tr w14:paraId="57807D6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555" w:type="pct"/>
                  <w:vMerge w:val="continue"/>
                  <w:tcBorders>
                    <w:tl2br w:val="nil"/>
                    <w:tr2bl w:val="nil"/>
                  </w:tcBorders>
                  <w:vAlign w:val="center"/>
                </w:tcPr>
                <w:p w14:paraId="32EB7C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4C8443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5099F8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第三次</w:t>
                  </w:r>
                </w:p>
              </w:tc>
              <w:tc>
                <w:tcPr>
                  <w:tcW w:w="547" w:type="pct"/>
                  <w:tcBorders>
                    <w:tl2br w:val="nil"/>
                    <w:tr2bl w:val="nil"/>
                  </w:tcBorders>
                  <w:vAlign w:val="center"/>
                </w:tcPr>
                <w:p w14:paraId="0C627F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2E8FC6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32.8</w:t>
                  </w:r>
                </w:p>
              </w:tc>
              <w:tc>
                <w:tcPr>
                  <w:tcW w:w="512" w:type="pct"/>
                  <w:tcBorders>
                    <w:tl2br w:val="nil"/>
                    <w:tr2bl w:val="nil"/>
                  </w:tcBorders>
                  <w:vAlign w:val="center"/>
                </w:tcPr>
                <w:p w14:paraId="4680C9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100.5</w:t>
                  </w:r>
                </w:p>
              </w:tc>
              <w:tc>
                <w:tcPr>
                  <w:tcW w:w="512" w:type="pct"/>
                  <w:tcBorders>
                    <w:tl2br w:val="nil"/>
                    <w:tr2bl w:val="nil"/>
                  </w:tcBorders>
                  <w:vAlign w:val="center"/>
                </w:tcPr>
                <w:p w14:paraId="2BA1B7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51</w:t>
                  </w:r>
                </w:p>
              </w:tc>
              <w:tc>
                <w:tcPr>
                  <w:tcW w:w="512" w:type="pct"/>
                  <w:tcBorders>
                    <w:tl2br w:val="nil"/>
                    <w:tr2bl w:val="nil"/>
                  </w:tcBorders>
                  <w:vAlign w:val="center"/>
                </w:tcPr>
                <w:p w14:paraId="4F197D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35F056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r>
            <w:tr w14:paraId="4E6B7005">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555" w:type="pct"/>
                  <w:vMerge w:val="restart"/>
                  <w:tcBorders>
                    <w:tl2br w:val="nil"/>
                    <w:tr2bl w:val="nil"/>
                  </w:tcBorders>
                  <w:vAlign w:val="center"/>
                </w:tcPr>
                <w:p w14:paraId="117DD5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2024.8.23</w:t>
                  </w:r>
                </w:p>
              </w:tc>
              <w:tc>
                <w:tcPr>
                  <w:tcW w:w="763" w:type="pct"/>
                  <w:vMerge w:val="continue"/>
                  <w:tcBorders>
                    <w:tl2br w:val="nil"/>
                    <w:tr2bl w:val="nil"/>
                  </w:tcBorders>
                  <w:vAlign w:val="center"/>
                </w:tcPr>
                <w:p w14:paraId="270966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61D589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第一次</w:t>
                  </w:r>
                </w:p>
              </w:tc>
              <w:tc>
                <w:tcPr>
                  <w:tcW w:w="547" w:type="pct"/>
                  <w:tcBorders>
                    <w:tl2br w:val="nil"/>
                    <w:tr2bl w:val="nil"/>
                  </w:tcBorders>
                  <w:vAlign w:val="center"/>
                </w:tcPr>
                <w:p w14:paraId="65C771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17BE10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32.8</w:t>
                  </w:r>
                </w:p>
              </w:tc>
              <w:tc>
                <w:tcPr>
                  <w:tcW w:w="512" w:type="pct"/>
                  <w:tcBorders>
                    <w:tl2br w:val="nil"/>
                    <w:tr2bl w:val="nil"/>
                  </w:tcBorders>
                  <w:vAlign w:val="center"/>
                </w:tcPr>
                <w:p w14:paraId="67937D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100.5</w:t>
                  </w:r>
                </w:p>
              </w:tc>
              <w:tc>
                <w:tcPr>
                  <w:tcW w:w="512" w:type="pct"/>
                  <w:tcBorders>
                    <w:tl2br w:val="nil"/>
                    <w:tr2bl w:val="nil"/>
                  </w:tcBorders>
                  <w:vAlign w:val="center"/>
                </w:tcPr>
                <w:p w14:paraId="066A31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512" w:type="pct"/>
                  <w:tcBorders>
                    <w:tl2br w:val="nil"/>
                    <w:tr2bl w:val="nil"/>
                  </w:tcBorders>
                  <w:vAlign w:val="center"/>
                </w:tcPr>
                <w:p w14:paraId="49AAB8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406316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r>
            <w:tr w14:paraId="71E260E6">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6" w:hRule="atLeast"/>
              </w:trPr>
              <w:tc>
                <w:tcPr>
                  <w:tcW w:w="555" w:type="pct"/>
                  <w:vMerge w:val="continue"/>
                  <w:tcBorders>
                    <w:tl2br w:val="nil"/>
                    <w:tr2bl w:val="nil"/>
                  </w:tcBorders>
                  <w:vAlign w:val="center"/>
                </w:tcPr>
                <w:p w14:paraId="63FA61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41FDBA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479A99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第二次</w:t>
                  </w:r>
                </w:p>
              </w:tc>
              <w:tc>
                <w:tcPr>
                  <w:tcW w:w="547" w:type="pct"/>
                  <w:tcBorders>
                    <w:tl2br w:val="nil"/>
                    <w:tr2bl w:val="nil"/>
                  </w:tcBorders>
                  <w:vAlign w:val="center"/>
                </w:tcPr>
                <w:p w14:paraId="725DEF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3DD2B8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33.0</w:t>
                  </w:r>
                </w:p>
              </w:tc>
              <w:tc>
                <w:tcPr>
                  <w:tcW w:w="512" w:type="pct"/>
                  <w:tcBorders>
                    <w:tl2br w:val="nil"/>
                    <w:tr2bl w:val="nil"/>
                  </w:tcBorders>
                  <w:vAlign w:val="center"/>
                </w:tcPr>
                <w:p w14:paraId="464E78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100.5</w:t>
                  </w:r>
                </w:p>
              </w:tc>
              <w:tc>
                <w:tcPr>
                  <w:tcW w:w="512" w:type="pct"/>
                  <w:tcBorders>
                    <w:tl2br w:val="nil"/>
                    <w:tr2bl w:val="nil"/>
                  </w:tcBorders>
                  <w:vAlign w:val="center"/>
                </w:tcPr>
                <w:p w14:paraId="446A6B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w:t>
                  </w:r>
                </w:p>
              </w:tc>
              <w:tc>
                <w:tcPr>
                  <w:tcW w:w="512" w:type="pct"/>
                  <w:tcBorders>
                    <w:tl2br w:val="nil"/>
                    <w:tr2bl w:val="nil"/>
                  </w:tcBorders>
                  <w:vAlign w:val="center"/>
                </w:tcPr>
                <w:p w14:paraId="629CAE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0AD8BD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r>
            <w:tr w14:paraId="75B27E97">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555" w:type="pct"/>
                  <w:vMerge w:val="continue"/>
                  <w:tcBorders>
                    <w:tl2br w:val="nil"/>
                    <w:tr2bl w:val="nil"/>
                  </w:tcBorders>
                  <w:vAlign w:val="center"/>
                </w:tcPr>
                <w:p w14:paraId="13097A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4D8B34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117486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第三次</w:t>
                  </w:r>
                </w:p>
              </w:tc>
              <w:tc>
                <w:tcPr>
                  <w:tcW w:w="547" w:type="pct"/>
                  <w:tcBorders>
                    <w:tl2br w:val="nil"/>
                    <w:tr2bl w:val="nil"/>
                  </w:tcBorders>
                  <w:vAlign w:val="center"/>
                </w:tcPr>
                <w:p w14:paraId="464989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69AE81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32.6</w:t>
                  </w:r>
                </w:p>
              </w:tc>
              <w:tc>
                <w:tcPr>
                  <w:tcW w:w="512" w:type="pct"/>
                  <w:tcBorders>
                    <w:tl2br w:val="nil"/>
                    <w:tr2bl w:val="nil"/>
                  </w:tcBorders>
                  <w:vAlign w:val="center"/>
                </w:tcPr>
                <w:p w14:paraId="0C64E3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100.6</w:t>
                  </w:r>
                </w:p>
              </w:tc>
              <w:tc>
                <w:tcPr>
                  <w:tcW w:w="512" w:type="pct"/>
                  <w:tcBorders>
                    <w:tl2br w:val="nil"/>
                    <w:tr2bl w:val="nil"/>
                  </w:tcBorders>
                  <w:vAlign w:val="center"/>
                </w:tcPr>
                <w:p w14:paraId="2BBE55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51</w:t>
                  </w:r>
                </w:p>
              </w:tc>
              <w:tc>
                <w:tcPr>
                  <w:tcW w:w="512" w:type="pct"/>
                  <w:tcBorders>
                    <w:tl2br w:val="nil"/>
                    <w:tr2bl w:val="nil"/>
                  </w:tcBorders>
                  <w:vAlign w:val="center"/>
                </w:tcPr>
                <w:p w14:paraId="45357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4FDD2A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w:t>
                  </w:r>
                </w:p>
              </w:tc>
            </w:tr>
            <w:tr w14:paraId="50EB290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54" w:hRule="atLeast"/>
              </w:trPr>
              <w:tc>
                <w:tcPr>
                  <w:tcW w:w="555" w:type="pct"/>
                  <w:vMerge w:val="restart"/>
                  <w:tcBorders>
                    <w:tl2br w:val="nil"/>
                    <w:tr2bl w:val="nil"/>
                  </w:tcBorders>
                  <w:vAlign w:val="center"/>
                </w:tcPr>
                <w:p w14:paraId="40D5CC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2024.8.22</w:t>
                  </w:r>
                </w:p>
              </w:tc>
              <w:tc>
                <w:tcPr>
                  <w:tcW w:w="763" w:type="pct"/>
                  <w:vMerge w:val="restart"/>
                  <w:tcBorders>
                    <w:tl2br w:val="nil"/>
                    <w:tr2bl w:val="nil"/>
                  </w:tcBorders>
                  <w:vAlign w:val="center"/>
                </w:tcPr>
                <w:p w14:paraId="231066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总悬浮颗粒物</w:t>
                  </w:r>
                </w:p>
              </w:tc>
              <w:tc>
                <w:tcPr>
                  <w:tcW w:w="571" w:type="pct"/>
                  <w:tcBorders>
                    <w:tl2br w:val="nil"/>
                    <w:tr2bl w:val="nil"/>
                  </w:tcBorders>
                  <w:vAlign w:val="center"/>
                </w:tcPr>
                <w:p w14:paraId="4A7933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第一次</w:t>
                  </w:r>
                </w:p>
              </w:tc>
              <w:tc>
                <w:tcPr>
                  <w:tcW w:w="547" w:type="pct"/>
                  <w:tcBorders>
                    <w:tl2br w:val="nil"/>
                    <w:tr2bl w:val="nil"/>
                  </w:tcBorders>
                  <w:vAlign w:val="center"/>
                </w:tcPr>
                <w:p w14:paraId="5965A7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4E1D49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30.1</w:t>
                  </w:r>
                </w:p>
              </w:tc>
              <w:tc>
                <w:tcPr>
                  <w:tcW w:w="512" w:type="pct"/>
                  <w:tcBorders>
                    <w:tl2br w:val="nil"/>
                    <w:tr2bl w:val="nil"/>
                  </w:tcBorders>
                  <w:vAlign w:val="center"/>
                </w:tcPr>
                <w:p w14:paraId="486FA6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100.7</w:t>
                  </w:r>
                </w:p>
              </w:tc>
              <w:tc>
                <w:tcPr>
                  <w:tcW w:w="512" w:type="pct"/>
                  <w:tcBorders>
                    <w:tl2br w:val="nil"/>
                    <w:tr2bl w:val="nil"/>
                  </w:tcBorders>
                  <w:vAlign w:val="center"/>
                </w:tcPr>
                <w:p w14:paraId="1579ED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w:t>
                  </w:r>
                </w:p>
              </w:tc>
              <w:tc>
                <w:tcPr>
                  <w:tcW w:w="512" w:type="pct"/>
                  <w:tcBorders>
                    <w:tl2br w:val="nil"/>
                    <w:tr2bl w:val="nil"/>
                  </w:tcBorders>
                  <w:vAlign w:val="center"/>
                </w:tcPr>
                <w:p w14:paraId="1AE783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63C232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w:t>
                  </w:r>
                </w:p>
              </w:tc>
            </w:tr>
            <w:tr w14:paraId="01848205">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42" w:hRule="atLeast"/>
              </w:trPr>
              <w:tc>
                <w:tcPr>
                  <w:tcW w:w="555" w:type="pct"/>
                  <w:vMerge w:val="continue"/>
                  <w:tcBorders>
                    <w:tl2br w:val="nil"/>
                    <w:tr2bl w:val="nil"/>
                  </w:tcBorders>
                  <w:vAlign w:val="center"/>
                </w:tcPr>
                <w:p w14:paraId="2ADF07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6BF49E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0C40CF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第二次</w:t>
                  </w:r>
                </w:p>
              </w:tc>
              <w:tc>
                <w:tcPr>
                  <w:tcW w:w="547" w:type="pct"/>
                  <w:tcBorders>
                    <w:tl2br w:val="nil"/>
                    <w:tr2bl w:val="nil"/>
                  </w:tcBorders>
                  <w:vAlign w:val="center"/>
                </w:tcPr>
                <w:p w14:paraId="0FF7CB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0EECD2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30.8</w:t>
                  </w:r>
                </w:p>
              </w:tc>
              <w:tc>
                <w:tcPr>
                  <w:tcW w:w="512" w:type="pct"/>
                  <w:tcBorders>
                    <w:tl2br w:val="nil"/>
                    <w:tr2bl w:val="nil"/>
                  </w:tcBorders>
                  <w:vAlign w:val="center"/>
                </w:tcPr>
                <w:p w14:paraId="326C2F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100.6</w:t>
                  </w:r>
                </w:p>
              </w:tc>
              <w:tc>
                <w:tcPr>
                  <w:tcW w:w="512" w:type="pct"/>
                  <w:tcBorders>
                    <w:tl2br w:val="nil"/>
                    <w:tr2bl w:val="nil"/>
                  </w:tcBorders>
                  <w:vAlign w:val="center"/>
                </w:tcPr>
                <w:p w14:paraId="6222B7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54</w:t>
                  </w:r>
                </w:p>
              </w:tc>
              <w:tc>
                <w:tcPr>
                  <w:tcW w:w="512" w:type="pct"/>
                  <w:tcBorders>
                    <w:tl2br w:val="nil"/>
                    <w:tr2bl w:val="nil"/>
                  </w:tcBorders>
                  <w:vAlign w:val="center"/>
                </w:tcPr>
                <w:p w14:paraId="3DD5EB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1567C6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w:t>
                  </w:r>
                </w:p>
              </w:tc>
            </w:tr>
            <w:tr w14:paraId="2DF33844">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41" w:hRule="atLeast"/>
              </w:trPr>
              <w:tc>
                <w:tcPr>
                  <w:tcW w:w="555" w:type="pct"/>
                  <w:vMerge w:val="continue"/>
                  <w:tcBorders>
                    <w:tl2br w:val="nil"/>
                    <w:tr2bl w:val="nil"/>
                  </w:tcBorders>
                  <w:vAlign w:val="center"/>
                </w:tcPr>
                <w:p w14:paraId="06BE54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6A33C4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77BBB5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第三次</w:t>
                  </w:r>
                </w:p>
              </w:tc>
              <w:tc>
                <w:tcPr>
                  <w:tcW w:w="547" w:type="pct"/>
                  <w:tcBorders>
                    <w:tl2br w:val="nil"/>
                    <w:tr2bl w:val="nil"/>
                  </w:tcBorders>
                  <w:vAlign w:val="center"/>
                </w:tcPr>
                <w:p w14:paraId="2E3574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524699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w:t>
                  </w:r>
                </w:p>
              </w:tc>
              <w:tc>
                <w:tcPr>
                  <w:tcW w:w="512" w:type="pct"/>
                  <w:tcBorders>
                    <w:tl2br w:val="nil"/>
                    <w:tr2bl w:val="nil"/>
                  </w:tcBorders>
                  <w:vAlign w:val="center"/>
                </w:tcPr>
                <w:p w14:paraId="5532E4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100.5</w:t>
                  </w:r>
                </w:p>
              </w:tc>
              <w:tc>
                <w:tcPr>
                  <w:tcW w:w="512" w:type="pct"/>
                  <w:tcBorders>
                    <w:tl2br w:val="nil"/>
                    <w:tr2bl w:val="nil"/>
                  </w:tcBorders>
                  <w:vAlign w:val="center"/>
                </w:tcPr>
                <w:p w14:paraId="777F2F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52</w:t>
                  </w:r>
                </w:p>
              </w:tc>
              <w:tc>
                <w:tcPr>
                  <w:tcW w:w="512" w:type="pct"/>
                  <w:tcBorders>
                    <w:tl2br w:val="nil"/>
                    <w:tr2bl w:val="nil"/>
                  </w:tcBorders>
                  <w:vAlign w:val="center"/>
                </w:tcPr>
                <w:p w14:paraId="5DA468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6D7A21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w:t>
                  </w:r>
                </w:p>
              </w:tc>
            </w:tr>
            <w:tr w14:paraId="70B07062">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42" w:hRule="atLeast"/>
              </w:trPr>
              <w:tc>
                <w:tcPr>
                  <w:tcW w:w="555" w:type="pct"/>
                  <w:vMerge w:val="restart"/>
                  <w:tcBorders>
                    <w:tl2br w:val="nil"/>
                    <w:tr2bl w:val="nil"/>
                  </w:tcBorders>
                  <w:vAlign w:val="center"/>
                </w:tcPr>
                <w:p w14:paraId="693F52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2024.8.23</w:t>
                  </w:r>
                </w:p>
              </w:tc>
              <w:tc>
                <w:tcPr>
                  <w:tcW w:w="763" w:type="pct"/>
                  <w:vMerge w:val="continue"/>
                  <w:tcBorders>
                    <w:tl2br w:val="nil"/>
                    <w:tr2bl w:val="nil"/>
                  </w:tcBorders>
                  <w:vAlign w:val="center"/>
                </w:tcPr>
                <w:p w14:paraId="0A0ACC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6A819B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第一次</w:t>
                  </w:r>
                </w:p>
              </w:tc>
              <w:tc>
                <w:tcPr>
                  <w:tcW w:w="547" w:type="pct"/>
                  <w:tcBorders>
                    <w:tl2br w:val="nil"/>
                    <w:tr2bl w:val="nil"/>
                  </w:tcBorders>
                  <w:vAlign w:val="center"/>
                </w:tcPr>
                <w:p w14:paraId="420C3F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7A9749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31.2</w:t>
                  </w:r>
                </w:p>
              </w:tc>
              <w:tc>
                <w:tcPr>
                  <w:tcW w:w="512" w:type="pct"/>
                  <w:tcBorders>
                    <w:tl2br w:val="nil"/>
                    <w:tr2bl w:val="nil"/>
                  </w:tcBorders>
                  <w:vAlign w:val="center"/>
                </w:tcPr>
                <w:p w14:paraId="3574BB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100.8</w:t>
                  </w:r>
                </w:p>
              </w:tc>
              <w:tc>
                <w:tcPr>
                  <w:tcW w:w="512" w:type="pct"/>
                  <w:tcBorders>
                    <w:tl2br w:val="nil"/>
                    <w:tr2bl w:val="nil"/>
                  </w:tcBorders>
                  <w:vAlign w:val="center"/>
                </w:tcPr>
                <w:p w14:paraId="1B9736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58</w:t>
                  </w:r>
                </w:p>
              </w:tc>
              <w:tc>
                <w:tcPr>
                  <w:tcW w:w="512" w:type="pct"/>
                  <w:tcBorders>
                    <w:tl2br w:val="nil"/>
                    <w:tr2bl w:val="nil"/>
                  </w:tcBorders>
                  <w:vAlign w:val="center"/>
                </w:tcPr>
                <w:p w14:paraId="2D0F4F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4EDC14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r>
            <w:tr w14:paraId="6B76CD06">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41" w:hRule="atLeast"/>
              </w:trPr>
              <w:tc>
                <w:tcPr>
                  <w:tcW w:w="555" w:type="pct"/>
                  <w:vMerge w:val="continue"/>
                  <w:tcBorders>
                    <w:tl2br w:val="nil"/>
                    <w:tr2bl w:val="nil"/>
                  </w:tcBorders>
                  <w:vAlign w:val="center"/>
                </w:tcPr>
                <w:p w14:paraId="2763F5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772ABB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76FF79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第二次</w:t>
                  </w:r>
                </w:p>
              </w:tc>
              <w:tc>
                <w:tcPr>
                  <w:tcW w:w="547" w:type="pct"/>
                  <w:tcBorders>
                    <w:tl2br w:val="nil"/>
                    <w:tr2bl w:val="nil"/>
                  </w:tcBorders>
                  <w:vAlign w:val="center"/>
                </w:tcPr>
                <w:p w14:paraId="72A971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55CE03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31.6</w:t>
                  </w:r>
                </w:p>
              </w:tc>
              <w:tc>
                <w:tcPr>
                  <w:tcW w:w="512" w:type="pct"/>
                  <w:tcBorders>
                    <w:tl2br w:val="nil"/>
                    <w:tr2bl w:val="nil"/>
                  </w:tcBorders>
                  <w:vAlign w:val="center"/>
                </w:tcPr>
                <w:p w14:paraId="567AF2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100.7</w:t>
                  </w:r>
                </w:p>
              </w:tc>
              <w:tc>
                <w:tcPr>
                  <w:tcW w:w="512" w:type="pct"/>
                  <w:tcBorders>
                    <w:tl2br w:val="nil"/>
                    <w:tr2bl w:val="nil"/>
                  </w:tcBorders>
                  <w:vAlign w:val="center"/>
                </w:tcPr>
                <w:p w14:paraId="25A59E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56</w:t>
                  </w:r>
                </w:p>
              </w:tc>
              <w:tc>
                <w:tcPr>
                  <w:tcW w:w="512" w:type="pct"/>
                  <w:tcBorders>
                    <w:tl2br w:val="nil"/>
                    <w:tr2bl w:val="nil"/>
                  </w:tcBorders>
                  <w:vAlign w:val="center"/>
                </w:tcPr>
                <w:p w14:paraId="6772EC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1703C4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r>
            <w:tr w14:paraId="0F43463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54" w:hRule="atLeast"/>
              </w:trPr>
              <w:tc>
                <w:tcPr>
                  <w:tcW w:w="555" w:type="pct"/>
                  <w:vMerge w:val="continue"/>
                  <w:tcBorders>
                    <w:tl2br w:val="nil"/>
                    <w:tr2bl w:val="nil"/>
                  </w:tcBorders>
                  <w:vAlign w:val="center"/>
                </w:tcPr>
                <w:p w14:paraId="3E7D1C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63" w:type="pct"/>
                  <w:vMerge w:val="continue"/>
                  <w:tcBorders>
                    <w:tl2br w:val="nil"/>
                    <w:tr2bl w:val="nil"/>
                  </w:tcBorders>
                  <w:vAlign w:val="center"/>
                </w:tcPr>
                <w:p w14:paraId="7A8DBD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71" w:type="pct"/>
                  <w:tcBorders>
                    <w:tl2br w:val="nil"/>
                    <w:tr2bl w:val="nil"/>
                  </w:tcBorders>
                  <w:vAlign w:val="center"/>
                </w:tcPr>
                <w:p w14:paraId="39BCEC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第三次</w:t>
                  </w:r>
                </w:p>
              </w:tc>
              <w:tc>
                <w:tcPr>
                  <w:tcW w:w="547" w:type="pct"/>
                  <w:tcBorders>
                    <w:tl2br w:val="nil"/>
                    <w:tr2bl w:val="nil"/>
                  </w:tcBorders>
                  <w:vAlign w:val="center"/>
                </w:tcPr>
                <w:p w14:paraId="37AEDD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晴</w:t>
                  </w:r>
                </w:p>
              </w:tc>
              <w:tc>
                <w:tcPr>
                  <w:tcW w:w="512" w:type="pct"/>
                  <w:tcBorders>
                    <w:tl2br w:val="nil"/>
                    <w:tr2bl w:val="nil"/>
                  </w:tcBorders>
                  <w:vAlign w:val="center"/>
                </w:tcPr>
                <w:p w14:paraId="35A872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32.0</w:t>
                  </w:r>
                </w:p>
              </w:tc>
              <w:tc>
                <w:tcPr>
                  <w:tcW w:w="512" w:type="pct"/>
                  <w:tcBorders>
                    <w:tl2br w:val="nil"/>
                    <w:tr2bl w:val="nil"/>
                  </w:tcBorders>
                  <w:vAlign w:val="center"/>
                </w:tcPr>
                <w:p w14:paraId="120B5C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100.6</w:t>
                  </w:r>
                </w:p>
              </w:tc>
              <w:tc>
                <w:tcPr>
                  <w:tcW w:w="512" w:type="pct"/>
                  <w:tcBorders>
                    <w:tl2br w:val="nil"/>
                    <w:tr2bl w:val="nil"/>
                  </w:tcBorders>
                  <w:vAlign w:val="center"/>
                </w:tcPr>
                <w:p w14:paraId="17DA82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55</w:t>
                  </w:r>
                </w:p>
              </w:tc>
              <w:tc>
                <w:tcPr>
                  <w:tcW w:w="512" w:type="pct"/>
                  <w:tcBorders>
                    <w:tl2br w:val="nil"/>
                    <w:tr2bl w:val="nil"/>
                  </w:tcBorders>
                  <w:vAlign w:val="center"/>
                </w:tcPr>
                <w:p w14:paraId="0BD5EB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东南</w:t>
                  </w:r>
                </w:p>
              </w:tc>
              <w:tc>
                <w:tcPr>
                  <w:tcW w:w="514" w:type="pct"/>
                  <w:tcBorders>
                    <w:tl2br w:val="nil"/>
                    <w:tr2bl w:val="nil"/>
                  </w:tcBorders>
                  <w:vAlign w:val="center"/>
                </w:tcPr>
                <w:p w14:paraId="46A202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r>
          </w:tbl>
          <w:p w14:paraId="13B760A8">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5、总量核定</w:t>
            </w:r>
          </w:p>
          <w:p w14:paraId="6A935506">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bookmarkStart w:id="25" w:name="_Toc24756"/>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1）废气：</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颗粒物</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DB32/4041</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2021）表3单位边界大气污染物排放监控浓度限值</w:t>
            </w:r>
            <w:r>
              <w:rPr>
                <w:rFonts w:hint="default" w:ascii="Times New Roman" w:hAnsi="Times New Roman" w:eastAsia="宋体" w:cs="Times New Roman"/>
                <w:color w:val="auto"/>
                <w:sz w:val="24"/>
                <w:highlight w:val="none"/>
                <w:lang w:val="zh-CN"/>
              </w:rPr>
              <w:t>；厂区非甲烷总烃</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lang w:val="zh-CN"/>
              </w:rPr>
              <w:t>江苏省《大气污染物综合排放标准》（DB32/4041-2021）表2限值</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废气排放均符合环评及批文的规定。</w:t>
            </w:r>
          </w:p>
          <w:p w14:paraId="66543488">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2）废水：</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化学需氧量、氨氮、</w:t>
            </w:r>
            <w:r>
              <w:rPr>
                <w:rFonts w:hint="default" w:ascii="Times New Roman" w:hAnsi="Times New Roman" w:eastAsia="宋体" w:cs="Times New Roman"/>
                <w:color w:val="auto"/>
                <w:sz w:val="24"/>
                <w:highlight w:val="none"/>
                <w:lang w:val="en-US" w:eastAsia="zh-CN"/>
              </w:rPr>
              <w:t>TN、TP</w:t>
            </w:r>
            <w:r>
              <w:rPr>
                <w:rFonts w:hint="default" w:ascii="Times New Roman" w:hAnsi="Times New Roman" w:eastAsia="宋体" w:cs="Times New Roman"/>
                <w:color w:val="auto"/>
                <w:sz w:val="24"/>
                <w:highlight w:val="none"/>
              </w:rPr>
              <w:t>监测浓度最大值分别为</w:t>
            </w:r>
            <w:r>
              <w:rPr>
                <w:rFonts w:hint="default" w:ascii="Times New Roman" w:hAnsi="Times New Roman" w:eastAsia="宋体" w:cs="Times New Roman"/>
                <w:color w:val="auto"/>
                <w:sz w:val="24"/>
                <w:highlight w:val="none"/>
                <w:lang w:val="en-US" w:eastAsia="zh-CN"/>
              </w:rPr>
              <w:t>103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0.754</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1.88</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0.14</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悬浮物</w:t>
            </w:r>
            <w:r>
              <w:rPr>
                <w:rFonts w:hint="default" w:ascii="Times New Roman" w:hAnsi="Times New Roman" w:eastAsia="宋体" w:cs="Times New Roman"/>
                <w:color w:val="auto"/>
                <w:sz w:val="24"/>
                <w:highlight w:val="none"/>
                <w:lang w:val="en-US" w:eastAsia="zh-CN"/>
              </w:rPr>
              <w:t>未检出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废水化学需氧量、悬浮物、氨氮、总磷排放总量均可符合环评及批文的规定。</w:t>
            </w:r>
          </w:p>
          <w:p w14:paraId="270502C3">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7-10</w:t>
            </w:r>
            <w:r>
              <w:rPr>
                <w:rFonts w:hint="default" w:ascii="Times New Roman" w:hAnsi="Times New Roman" w:eastAsia="宋体" w:cs="Times New Roman"/>
                <w:b/>
                <w:color w:val="auto"/>
                <w:sz w:val="24"/>
                <w:highlight w:val="none"/>
              </w:rPr>
              <w:t>废水</w:t>
            </w:r>
            <w:r>
              <w:rPr>
                <w:rFonts w:hint="default" w:ascii="Times New Roman" w:hAnsi="Times New Roman" w:eastAsia="宋体" w:cs="Times New Roman"/>
                <w:b/>
                <w:color w:val="auto"/>
                <w:sz w:val="24"/>
                <w:highlight w:val="none"/>
                <w:lang w:val="en-US" w:eastAsia="zh-CN"/>
              </w:rPr>
              <w:t>实际</w:t>
            </w:r>
            <w:r>
              <w:rPr>
                <w:rFonts w:hint="default" w:ascii="Times New Roman" w:hAnsi="Times New Roman" w:eastAsia="宋体" w:cs="Times New Roman"/>
                <w:b/>
                <w:color w:val="auto"/>
                <w:sz w:val="24"/>
                <w:highlight w:val="none"/>
              </w:rPr>
              <w:t>排放</w:t>
            </w:r>
            <w:r>
              <w:rPr>
                <w:rFonts w:hint="default" w:ascii="Times New Roman" w:hAnsi="Times New Roman" w:eastAsia="宋体" w:cs="Times New Roman"/>
                <w:b/>
                <w:color w:val="auto"/>
                <w:sz w:val="24"/>
                <w:highlight w:val="none"/>
                <w:lang w:val="en-US" w:eastAsia="zh-CN"/>
              </w:rPr>
              <w:t>核算</w:t>
            </w:r>
            <w:r>
              <w:rPr>
                <w:rFonts w:hint="default" w:ascii="Times New Roman" w:hAnsi="Times New Roman" w:eastAsia="宋体" w:cs="Times New Roman"/>
                <w:b/>
                <w:color w:val="auto"/>
                <w:sz w:val="24"/>
                <w:highlight w:val="none"/>
              </w:rPr>
              <w:t>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57"/>
              <w:gridCol w:w="922"/>
              <w:gridCol w:w="1671"/>
              <w:gridCol w:w="1741"/>
              <w:gridCol w:w="2312"/>
            </w:tblGrid>
            <w:tr w14:paraId="79EC44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8" w:type="pct"/>
                  <w:vMerge w:val="restart"/>
                  <w:vAlign w:val="center"/>
                </w:tcPr>
                <w:p w14:paraId="17F872B3">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污水种类及产生量</w:t>
                  </w:r>
                </w:p>
              </w:tc>
              <w:tc>
                <w:tcPr>
                  <w:tcW w:w="555" w:type="pct"/>
                  <w:vMerge w:val="restart"/>
                  <w:vAlign w:val="center"/>
                </w:tcPr>
                <w:p w14:paraId="6DFDBDA6">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污染物</w:t>
                  </w:r>
                </w:p>
                <w:p w14:paraId="2F9ACEEB">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名称</w:t>
                  </w:r>
                </w:p>
              </w:tc>
              <w:tc>
                <w:tcPr>
                  <w:tcW w:w="2054" w:type="pct"/>
                  <w:gridSpan w:val="2"/>
                  <w:tcMar>
                    <w:top w:w="57" w:type="dxa"/>
                    <w:left w:w="28" w:type="dxa"/>
                    <w:bottom w:w="57" w:type="dxa"/>
                    <w:right w:w="28" w:type="dxa"/>
                  </w:tcMar>
                  <w:vAlign w:val="center"/>
                </w:tcPr>
                <w:p w14:paraId="0FFC4651">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en-US" w:eastAsia="zh-CN"/>
                    </w:rPr>
                    <w:t>实际</w:t>
                  </w:r>
                  <w:r>
                    <w:rPr>
                      <w:rFonts w:hint="default" w:ascii="Times New Roman" w:hAnsi="Times New Roman" w:eastAsia="宋体" w:cs="Times New Roman"/>
                      <w:b/>
                      <w:bCs/>
                      <w:color w:val="auto"/>
                      <w:highlight w:val="none"/>
                      <w:lang w:val="zh-CN"/>
                    </w:rPr>
                    <w:t>排放情况</w:t>
                  </w:r>
                </w:p>
              </w:tc>
              <w:tc>
                <w:tcPr>
                  <w:tcW w:w="1392" w:type="pct"/>
                  <w:vMerge w:val="restart"/>
                  <w:tcMar>
                    <w:top w:w="57" w:type="dxa"/>
                    <w:left w:w="28" w:type="dxa"/>
                    <w:bottom w:w="57" w:type="dxa"/>
                    <w:right w:w="28" w:type="dxa"/>
                  </w:tcMar>
                  <w:vAlign w:val="center"/>
                </w:tcPr>
                <w:p w14:paraId="58AE5CEF">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环评批复</w:t>
                  </w:r>
                  <w:r>
                    <w:rPr>
                      <w:rFonts w:hint="eastAsia" w:ascii="Times New Roman" w:hAnsi="Times New Roman" w:eastAsia="宋体" w:cs="Times New Roman"/>
                      <w:b/>
                      <w:bCs/>
                      <w:color w:val="auto"/>
                      <w:highlight w:val="none"/>
                      <w:lang w:val="zh-CN"/>
                    </w:rPr>
                    <w:t>托运</w:t>
                  </w:r>
                  <w:r>
                    <w:rPr>
                      <w:rFonts w:hint="default" w:ascii="Times New Roman" w:hAnsi="Times New Roman" w:eastAsia="宋体" w:cs="Times New Roman"/>
                      <w:b/>
                      <w:bCs/>
                      <w:color w:val="auto"/>
                      <w:highlight w:val="none"/>
                      <w:lang w:val="en-US" w:eastAsia="zh-CN"/>
                    </w:rPr>
                    <w:t>量</w:t>
                  </w:r>
                  <w:r>
                    <w:rPr>
                      <w:rFonts w:hint="default" w:ascii="Times New Roman" w:hAnsi="Times New Roman" w:eastAsia="宋体" w:cs="Times New Roman"/>
                      <w:b/>
                      <w:bCs/>
                      <w:color w:val="auto"/>
                      <w:highlight w:val="none"/>
                      <w:lang w:val="zh-CN"/>
                    </w:rPr>
                    <w:t>(t/a)</w:t>
                  </w:r>
                </w:p>
              </w:tc>
            </w:tr>
            <w:tr w14:paraId="20DE7A6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8" w:type="pct"/>
                  <w:vMerge w:val="continue"/>
                  <w:tcMar>
                    <w:top w:w="57" w:type="dxa"/>
                    <w:bottom w:w="57" w:type="dxa"/>
                  </w:tcMar>
                  <w:vAlign w:val="center"/>
                </w:tcPr>
                <w:p w14:paraId="0A572DCB">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p>
              </w:tc>
              <w:tc>
                <w:tcPr>
                  <w:tcW w:w="555" w:type="pct"/>
                  <w:vMerge w:val="continue"/>
                  <w:tcMar>
                    <w:top w:w="57" w:type="dxa"/>
                    <w:bottom w:w="57" w:type="dxa"/>
                  </w:tcMar>
                  <w:vAlign w:val="center"/>
                </w:tcPr>
                <w:p w14:paraId="1E031999">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p>
              </w:tc>
              <w:tc>
                <w:tcPr>
                  <w:tcW w:w="1006" w:type="pct"/>
                  <w:tcMar>
                    <w:top w:w="57" w:type="dxa"/>
                    <w:bottom w:w="57" w:type="dxa"/>
                  </w:tcMar>
                  <w:vAlign w:val="center"/>
                </w:tcPr>
                <w:p w14:paraId="0DE2DFC4">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en-US" w:eastAsia="zh-CN"/>
                    </w:rPr>
                    <w:t>最大日均排放浓度</w:t>
                  </w:r>
                  <w:r>
                    <w:rPr>
                      <w:rFonts w:hint="default" w:ascii="Times New Roman" w:hAnsi="Times New Roman" w:eastAsia="宋体" w:cs="Times New Roman"/>
                      <w:b/>
                      <w:bCs/>
                      <w:color w:val="auto"/>
                      <w:highlight w:val="none"/>
                      <w:lang w:val="zh-CN" w:eastAsia="zh-CN"/>
                    </w:rPr>
                    <w:t>(mg/L)</w:t>
                  </w:r>
                </w:p>
              </w:tc>
              <w:tc>
                <w:tcPr>
                  <w:tcW w:w="1047" w:type="pct"/>
                  <w:tcMar>
                    <w:top w:w="57" w:type="dxa"/>
                    <w:bottom w:w="57" w:type="dxa"/>
                  </w:tcMar>
                  <w:vAlign w:val="center"/>
                </w:tcPr>
                <w:p w14:paraId="0E4298F9">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eastAsia" w:ascii="Times New Roman" w:hAnsi="Times New Roman" w:eastAsia="宋体" w:cs="Times New Roman"/>
                      <w:b/>
                      <w:bCs/>
                      <w:color w:val="auto"/>
                      <w:highlight w:val="none"/>
                      <w:lang w:val="zh-CN"/>
                    </w:rPr>
                    <w:t>托运</w:t>
                  </w:r>
                  <w:r>
                    <w:rPr>
                      <w:rFonts w:hint="default" w:ascii="Times New Roman" w:hAnsi="Times New Roman" w:eastAsia="宋体" w:cs="Times New Roman"/>
                      <w:b/>
                      <w:bCs/>
                      <w:color w:val="auto"/>
                      <w:highlight w:val="none"/>
                      <w:lang w:val="zh-CN"/>
                    </w:rPr>
                    <w:t>量(t/a)</w:t>
                  </w:r>
                </w:p>
              </w:tc>
              <w:tc>
                <w:tcPr>
                  <w:tcW w:w="1392" w:type="pct"/>
                  <w:vMerge w:val="continue"/>
                  <w:tcMar>
                    <w:top w:w="57" w:type="dxa"/>
                    <w:bottom w:w="57" w:type="dxa"/>
                  </w:tcMar>
                  <w:vAlign w:val="center"/>
                </w:tcPr>
                <w:p w14:paraId="0591F168">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p>
              </w:tc>
            </w:tr>
            <w:tr w14:paraId="6B8772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8" w:type="pct"/>
                  <w:vMerge w:val="restart"/>
                  <w:tcMar>
                    <w:top w:w="57" w:type="dxa"/>
                    <w:bottom w:w="57" w:type="dxa"/>
                  </w:tcMar>
                  <w:vAlign w:val="center"/>
                </w:tcPr>
                <w:p w14:paraId="46AAC561">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en-US" w:eastAsia="zh-CN"/>
                    </w:rPr>
                    <w:t>综合</w:t>
                  </w:r>
                  <w:r>
                    <w:rPr>
                      <w:rFonts w:hint="default" w:ascii="Times New Roman" w:hAnsi="Times New Roman" w:eastAsia="宋体" w:cs="Times New Roman"/>
                      <w:color w:val="auto"/>
                      <w:highlight w:val="none"/>
                      <w:lang w:val="zh-CN"/>
                    </w:rPr>
                    <w:t>污水</w:t>
                  </w:r>
                  <w:r>
                    <w:rPr>
                      <w:rFonts w:hint="default" w:ascii="Times New Roman" w:hAnsi="Times New Roman" w:eastAsia="宋体" w:cs="Times New Roman"/>
                      <w:color w:val="auto"/>
                      <w:highlight w:val="none"/>
                      <w:lang w:val="en-US" w:eastAsia="zh-CN"/>
                    </w:rPr>
                    <w:t>180</w:t>
                  </w:r>
                  <w:r>
                    <w:rPr>
                      <w:rFonts w:hint="default" w:ascii="Times New Roman" w:hAnsi="Times New Roman" w:eastAsia="宋体" w:cs="Times New Roman"/>
                      <w:color w:val="auto"/>
                      <w:highlight w:val="none"/>
                      <w:lang w:val="zh-CN"/>
                    </w:rPr>
                    <w:t>t/a</w:t>
                  </w:r>
                </w:p>
              </w:tc>
              <w:tc>
                <w:tcPr>
                  <w:tcW w:w="555" w:type="pct"/>
                  <w:tcMar>
                    <w:top w:w="57" w:type="dxa"/>
                    <w:bottom w:w="57" w:type="dxa"/>
                  </w:tcMar>
                  <w:vAlign w:val="center"/>
                </w:tcPr>
                <w:p w14:paraId="466129B0">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zh-CN" w:eastAsia="zh-CN" w:bidi="ar"/>
                    </w:rPr>
                    <w:t>化学需氧量</w:t>
                  </w:r>
                </w:p>
              </w:tc>
              <w:tc>
                <w:tcPr>
                  <w:tcW w:w="1006" w:type="pct"/>
                  <w:tcMar>
                    <w:top w:w="57" w:type="dxa"/>
                    <w:bottom w:w="57" w:type="dxa"/>
                  </w:tcMar>
                  <w:vAlign w:val="center"/>
                </w:tcPr>
                <w:p w14:paraId="3AC4D534">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103</w:t>
                  </w:r>
                </w:p>
              </w:tc>
              <w:tc>
                <w:tcPr>
                  <w:tcW w:w="1047" w:type="pct"/>
                  <w:tcMar>
                    <w:top w:w="57" w:type="dxa"/>
                    <w:bottom w:w="57" w:type="dxa"/>
                  </w:tcMar>
                  <w:vAlign w:val="center"/>
                </w:tcPr>
                <w:p w14:paraId="4D103CC9">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0.01854 </w:t>
                  </w:r>
                </w:p>
              </w:tc>
              <w:tc>
                <w:tcPr>
                  <w:tcW w:w="1392" w:type="pct"/>
                  <w:tcMar>
                    <w:top w:w="57" w:type="dxa"/>
                    <w:bottom w:w="57" w:type="dxa"/>
                  </w:tcMar>
                  <w:vAlign w:val="center"/>
                </w:tcPr>
                <w:p w14:paraId="78CEB82A">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0.0576</w:t>
                  </w:r>
                </w:p>
              </w:tc>
            </w:tr>
            <w:tr w14:paraId="721011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8" w:type="pct"/>
                  <w:vMerge w:val="continue"/>
                  <w:tcMar>
                    <w:top w:w="57" w:type="dxa"/>
                    <w:bottom w:w="57" w:type="dxa"/>
                  </w:tcMar>
                  <w:vAlign w:val="center"/>
                </w:tcPr>
                <w:p w14:paraId="0D876025">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zh-CN"/>
                    </w:rPr>
                  </w:pPr>
                </w:p>
              </w:tc>
              <w:tc>
                <w:tcPr>
                  <w:tcW w:w="555" w:type="pct"/>
                  <w:tcMar>
                    <w:top w:w="57" w:type="dxa"/>
                    <w:bottom w:w="57" w:type="dxa"/>
                  </w:tcMar>
                  <w:vAlign w:val="center"/>
                </w:tcPr>
                <w:p w14:paraId="6F8F2164">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zh-CN" w:eastAsia="zh-CN" w:bidi="ar"/>
                    </w:rPr>
                    <w:t>悬浮物</w:t>
                  </w:r>
                </w:p>
              </w:tc>
              <w:tc>
                <w:tcPr>
                  <w:tcW w:w="1006" w:type="pct"/>
                  <w:tcMar>
                    <w:top w:w="57" w:type="dxa"/>
                    <w:bottom w:w="57" w:type="dxa"/>
                  </w:tcMar>
                  <w:vAlign w:val="center"/>
                </w:tcPr>
                <w:p w14:paraId="76809904">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ND（检出限为4mg/L）</w:t>
                  </w:r>
                </w:p>
              </w:tc>
              <w:tc>
                <w:tcPr>
                  <w:tcW w:w="1047" w:type="pct"/>
                  <w:tcMar>
                    <w:top w:w="57" w:type="dxa"/>
                    <w:bottom w:w="57" w:type="dxa"/>
                  </w:tcMar>
                  <w:vAlign w:val="center"/>
                </w:tcPr>
                <w:p w14:paraId="37E57E9F">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0.00036（按检出限1/2计算） </w:t>
                  </w:r>
                </w:p>
              </w:tc>
              <w:tc>
                <w:tcPr>
                  <w:tcW w:w="1392" w:type="pct"/>
                  <w:tcMar>
                    <w:top w:w="57" w:type="dxa"/>
                    <w:bottom w:w="57" w:type="dxa"/>
                  </w:tcMar>
                  <w:vAlign w:val="center"/>
                </w:tcPr>
                <w:p w14:paraId="68D9FD2F">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0.0225</w:t>
                  </w:r>
                </w:p>
              </w:tc>
            </w:tr>
            <w:tr w14:paraId="536D82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8" w:type="pct"/>
                  <w:vMerge w:val="continue"/>
                  <w:tcMar>
                    <w:top w:w="57" w:type="dxa"/>
                    <w:bottom w:w="57" w:type="dxa"/>
                  </w:tcMar>
                  <w:vAlign w:val="center"/>
                </w:tcPr>
                <w:p w14:paraId="157ECC4B">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zh-CN"/>
                    </w:rPr>
                  </w:pPr>
                </w:p>
              </w:tc>
              <w:tc>
                <w:tcPr>
                  <w:tcW w:w="555" w:type="pct"/>
                  <w:tcMar>
                    <w:top w:w="57" w:type="dxa"/>
                    <w:bottom w:w="57" w:type="dxa"/>
                  </w:tcMar>
                  <w:vAlign w:val="center"/>
                </w:tcPr>
                <w:p w14:paraId="124873F2">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zh-CN" w:eastAsia="zh-CN" w:bidi="ar"/>
                    </w:rPr>
                    <w:t>氨氮</w:t>
                  </w:r>
                </w:p>
              </w:tc>
              <w:tc>
                <w:tcPr>
                  <w:tcW w:w="1006" w:type="pct"/>
                  <w:tcMar>
                    <w:top w:w="57" w:type="dxa"/>
                    <w:bottom w:w="57" w:type="dxa"/>
                  </w:tcMar>
                  <w:vAlign w:val="center"/>
                </w:tcPr>
                <w:p w14:paraId="61DE1B33">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0.754</w:t>
                  </w:r>
                </w:p>
              </w:tc>
              <w:tc>
                <w:tcPr>
                  <w:tcW w:w="1047" w:type="pct"/>
                  <w:tcMar>
                    <w:top w:w="57" w:type="dxa"/>
                    <w:bottom w:w="57" w:type="dxa"/>
                  </w:tcMar>
                  <w:vAlign w:val="center"/>
                </w:tcPr>
                <w:p w14:paraId="06F2516F">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0.00014 </w:t>
                  </w:r>
                </w:p>
              </w:tc>
              <w:tc>
                <w:tcPr>
                  <w:tcW w:w="1392" w:type="pct"/>
                  <w:tcMar>
                    <w:top w:w="57" w:type="dxa"/>
                    <w:bottom w:w="57" w:type="dxa"/>
                  </w:tcMar>
                  <w:vAlign w:val="center"/>
                </w:tcPr>
                <w:p w14:paraId="432E276F">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0.0126</w:t>
                  </w:r>
                </w:p>
              </w:tc>
            </w:tr>
            <w:tr w14:paraId="4194F8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8" w:type="pct"/>
                  <w:vMerge w:val="continue"/>
                  <w:tcMar>
                    <w:top w:w="57" w:type="dxa"/>
                    <w:bottom w:w="57" w:type="dxa"/>
                  </w:tcMar>
                  <w:vAlign w:val="center"/>
                </w:tcPr>
                <w:p w14:paraId="6F0E880D">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zh-CN"/>
                    </w:rPr>
                  </w:pPr>
                </w:p>
              </w:tc>
              <w:tc>
                <w:tcPr>
                  <w:tcW w:w="555" w:type="pct"/>
                  <w:tcMar>
                    <w:top w:w="57" w:type="dxa"/>
                    <w:bottom w:w="57" w:type="dxa"/>
                  </w:tcMar>
                  <w:vAlign w:val="center"/>
                </w:tcPr>
                <w:p w14:paraId="44C2358C">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总</w:t>
                  </w:r>
                  <w:r>
                    <w:rPr>
                      <w:rFonts w:hint="default" w:ascii="Times New Roman" w:hAnsi="Times New Roman" w:eastAsia="宋体" w:cs="Times New Roman"/>
                      <w:i w:val="0"/>
                      <w:iCs w:val="0"/>
                      <w:color w:val="auto"/>
                      <w:kern w:val="0"/>
                      <w:sz w:val="21"/>
                      <w:szCs w:val="21"/>
                      <w:highlight w:val="none"/>
                      <w:u w:val="none"/>
                      <w:lang w:val="zh-CN" w:eastAsia="zh-CN" w:bidi="ar"/>
                    </w:rPr>
                    <w:t>氮</w:t>
                  </w:r>
                </w:p>
              </w:tc>
              <w:tc>
                <w:tcPr>
                  <w:tcW w:w="1006" w:type="pct"/>
                  <w:tcMar>
                    <w:top w:w="57" w:type="dxa"/>
                    <w:bottom w:w="57" w:type="dxa"/>
                  </w:tcMar>
                  <w:vAlign w:val="center"/>
                </w:tcPr>
                <w:p w14:paraId="39485FD1">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1.88</w:t>
                  </w:r>
                </w:p>
              </w:tc>
              <w:tc>
                <w:tcPr>
                  <w:tcW w:w="1047" w:type="pct"/>
                  <w:tcMar>
                    <w:top w:w="57" w:type="dxa"/>
                    <w:bottom w:w="57" w:type="dxa"/>
                  </w:tcMar>
                  <w:vAlign w:val="center"/>
                </w:tcPr>
                <w:p w14:paraId="744637C5">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0.00034 </w:t>
                  </w:r>
                </w:p>
              </w:tc>
              <w:tc>
                <w:tcPr>
                  <w:tcW w:w="1392" w:type="pct"/>
                  <w:tcMar>
                    <w:top w:w="57" w:type="dxa"/>
                    <w:bottom w:w="57" w:type="dxa"/>
                  </w:tcMar>
                  <w:vAlign w:val="center"/>
                </w:tcPr>
                <w:p w14:paraId="28BA4C1D">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0.0045</w:t>
                  </w:r>
                </w:p>
              </w:tc>
            </w:tr>
            <w:tr w14:paraId="730E29C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8" w:type="pct"/>
                  <w:vMerge w:val="continue"/>
                  <w:tcMar>
                    <w:top w:w="57" w:type="dxa"/>
                    <w:bottom w:w="57" w:type="dxa"/>
                  </w:tcMar>
                  <w:vAlign w:val="center"/>
                </w:tcPr>
                <w:p w14:paraId="674A48C6">
                  <w:pPr>
                    <w:pStyle w:val="52"/>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zh-CN"/>
                    </w:rPr>
                  </w:pPr>
                </w:p>
              </w:tc>
              <w:tc>
                <w:tcPr>
                  <w:tcW w:w="555" w:type="pct"/>
                  <w:tcMar>
                    <w:top w:w="57" w:type="dxa"/>
                    <w:bottom w:w="57" w:type="dxa"/>
                  </w:tcMar>
                  <w:vAlign w:val="center"/>
                </w:tcPr>
                <w:p w14:paraId="04ADEE47">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TP</w:t>
                  </w:r>
                </w:p>
              </w:tc>
              <w:tc>
                <w:tcPr>
                  <w:tcW w:w="1006" w:type="pct"/>
                  <w:tcMar>
                    <w:top w:w="57" w:type="dxa"/>
                    <w:bottom w:w="57" w:type="dxa"/>
                  </w:tcMar>
                  <w:vAlign w:val="center"/>
                </w:tcPr>
                <w:p w14:paraId="02FF56EC">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0.14</w:t>
                  </w:r>
                </w:p>
              </w:tc>
              <w:tc>
                <w:tcPr>
                  <w:tcW w:w="1047" w:type="pct"/>
                  <w:tcMar>
                    <w:top w:w="57" w:type="dxa"/>
                    <w:bottom w:w="57" w:type="dxa"/>
                  </w:tcMar>
                  <w:vAlign w:val="center"/>
                </w:tcPr>
                <w:p w14:paraId="6E58BDB0">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0.00003 </w:t>
                  </w:r>
                </w:p>
              </w:tc>
              <w:tc>
                <w:tcPr>
                  <w:tcW w:w="1392" w:type="pct"/>
                  <w:tcMar>
                    <w:top w:w="57" w:type="dxa"/>
                    <w:bottom w:w="57" w:type="dxa"/>
                  </w:tcMar>
                  <w:vAlign w:val="center"/>
                </w:tcPr>
                <w:p w14:paraId="4CB93864">
                  <w:pPr>
                    <w:keepNext w:val="0"/>
                    <w:keepLines w:val="0"/>
                    <w:pageBreakBefore w:val="0"/>
                    <w:widowControl/>
                    <w:suppressLineNumbers w:val="0"/>
                    <w:kinsoku/>
                    <w:wordWrap/>
                    <w:overflowPunct/>
                    <w:topLinePunct w:val="0"/>
                    <w:autoSpaceDE/>
                    <w:autoSpaceDN/>
                    <w:bidi w:val="0"/>
                    <w:adjustRightIn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0.00072</w:t>
                  </w:r>
                </w:p>
              </w:tc>
            </w:tr>
          </w:tbl>
          <w:p w14:paraId="2D5EF06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3）固废：本项目固废均可妥善处理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44CD380C">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color w:val="auto"/>
                <w:sz w:val="24"/>
                <w:highlight w:val="none"/>
                <w:lang w:val="en-US" w:eastAsia="zh-CN"/>
              </w:rPr>
              <w:t>综上，</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废水、废气、固废均满足总量控制要求。</w:t>
            </w:r>
            <w:bookmarkEnd w:id="25"/>
          </w:p>
        </w:tc>
      </w:tr>
    </w:tbl>
    <w:p w14:paraId="2B4718DD">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44F02D34">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26" w:name="_Toc19796"/>
      <w:r>
        <w:rPr>
          <w:rFonts w:hint="default" w:ascii="Times New Roman" w:hAnsi="Times New Roman" w:eastAsia="宋体" w:cs="Times New Roman"/>
          <w:b/>
          <w:bCs/>
          <w:color w:val="auto"/>
          <w:sz w:val="28"/>
          <w:highlight w:val="none"/>
        </w:rPr>
        <w:t>表八验收监测结论及建议</w:t>
      </w:r>
      <w:bookmarkEnd w:id="26"/>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1E5B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8E91AAB">
            <w:pPr>
              <w:keepNext w:val="0"/>
              <w:keepLines w:val="0"/>
              <w:pageBreakBefore w:val="0"/>
              <w:numPr>
                <w:ilvl w:val="0"/>
                <w:numId w:val="4"/>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验收监测工况</w:t>
            </w:r>
          </w:p>
          <w:p w14:paraId="3CEFB988">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验收监测期间生产稳定正常</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环保设施运行基本正常。生产负荷满足国家验收检测期间要求。</w:t>
            </w:r>
          </w:p>
          <w:p w14:paraId="230D40B7">
            <w:pPr>
              <w:keepNext w:val="0"/>
              <w:keepLines w:val="0"/>
              <w:pageBreakBefore w:val="0"/>
              <w:numPr>
                <w:ilvl w:val="0"/>
                <w:numId w:val="4"/>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w:t>
            </w:r>
          </w:p>
          <w:p w14:paraId="269EB7B2">
            <w:pPr>
              <w:keepNext w:val="0"/>
              <w:keepLines w:val="0"/>
              <w:pageBreakBefore w:val="0"/>
              <w:kinsoku/>
              <w:wordWrap/>
              <w:overflowPunct/>
              <w:topLinePunct w:val="0"/>
              <w:autoSpaceDN/>
              <w:bidi w:val="0"/>
              <w:snapToGrid w:val="0"/>
              <w:spacing w:line="460" w:lineRule="exact"/>
              <w:ind w:left="108"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无组织废气厂界非甲烷总烃最大排放浓度为0.9mg/m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、颗粒物最大排放浓度为0.319mg/m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，满足《大气污染物综合排放标准》（DB32/4041-2021）限值；厂区内</w:t>
            </w:r>
            <w:r>
              <w:rPr>
                <w:rFonts w:hint="default" w:ascii="Times New Roman" w:hAnsi="Times New Roman" w:eastAsia="宋体" w:cs="Times New Roman"/>
                <w:color w:val="auto"/>
                <w:sz w:val="24"/>
                <w:highlight w:val="none"/>
              </w:rPr>
              <w:t>非甲烷总烃最大排放浓度为</w:t>
            </w:r>
            <w:r>
              <w:rPr>
                <w:rFonts w:hint="default" w:ascii="Times New Roman" w:hAnsi="Times New Roman" w:eastAsia="宋体" w:cs="Times New Roman"/>
                <w:color w:val="auto"/>
                <w:sz w:val="24"/>
                <w:highlight w:val="none"/>
                <w:lang w:val="en-US" w:eastAsia="zh-CN"/>
              </w:rPr>
              <w:t>0.82</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满足《大气污染物综合排放标准》（DB32/4041-2021）。</w:t>
            </w:r>
          </w:p>
          <w:p w14:paraId="59E1B818">
            <w:pPr>
              <w:keepNext w:val="0"/>
              <w:keepLines w:val="0"/>
              <w:pageBreakBefore w:val="0"/>
              <w:numPr>
                <w:ilvl w:val="0"/>
                <w:numId w:val="4"/>
              </w:numPr>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废水</w:t>
            </w:r>
          </w:p>
          <w:p w14:paraId="76ED281C">
            <w:pPr>
              <w:keepNext w:val="0"/>
              <w:keepLines w:val="0"/>
              <w:pageBreakBefore w:val="0"/>
              <w:kinsoku/>
              <w:wordWrap/>
              <w:overflowPunct/>
              <w:topLinePunct w:val="0"/>
              <w:autoSpaceDN/>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pH值为</w:t>
            </w:r>
            <w:r>
              <w:rPr>
                <w:rFonts w:hint="default" w:ascii="Times New Roman" w:hAnsi="Times New Roman" w:eastAsia="宋体" w:cs="Times New Roman"/>
                <w:color w:val="auto"/>
                <w:sz w:val="24"/>
                <w:highlight w:val="none"/>
                <w:lang w:val="en-US" w:eastAsia="zh-CN"/>
              </w:rPr>
              <w:t>7.7</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化学需氧量、氨氮、</w:t>
            </w:r>
            <w:r>
              <w:rPr>
                <w:rFonts w:hint="default" w:ascii="Times New Roman" w:hAnsi="Times New Roman" w:eastAsia="宋体" w:cs="Times New Roman"/>
                <w:color w:val="auto"/>
                <w:sz w:val="24"/>
                <w:highlight w:val="none"/>
                <w:lang w:val="en-US" w:eastAsia="zh-CN"/>
              </w:rPr>
              <w:t>TN、TP</w:t>
            </w:r>
            <w:r>
              <w:rPr>
                <w:rFonts w:hint="default" w:ascii="Times New Roman" w:hAnsi="Times New Roman" w:eastAsia="宋体" w:cs="Times New Roman"/>
                <w:color w:val="auto"/>
                <w:sz w:val="24"/>
                <w:highlight w:val="none"/>
              </w:rPr>
              <w:t>监测浓度最大值分别为</w:t>
            </w:r>
            <w:r>
              <w:rPr>
                <w:rFonts w:hint="default" w:ascii="Times New Roman" w:hAnsi="Times New Roman" w:eastAsia="宋体" w:cs="Times New Roman"/>
                <w:color w:val="auto"/>
                <w:sz w:val="24"/>
                <w:highlight w:val="none"/>
                <w:lang w:val="en-US" w:eastAsia="zh-CN"/>
              </w:rPr>
              <w:t>103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0.754</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1.88</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0.14</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悬浮物</w:t>
            </w:r>
            <w:r>
              <w:rPr>
                <w:rFonts w:hint="default" w:ascii="Times New Roman" w:hAnsi="Times New Roman" w:eastAsia="宋体" w:cs="Times New Roman"/>
                <w:color w:val="auto"/>
                <w:sz w:val="24"/>
                <w:highlight w:val="none"/>
                <w:lang w:val="en-US" w:eastAsia="zh-CN"/>
              </w:rPr>
              <w:t>未检出，</w:t>
            </w:r>
            <w:r>
              <w:rPr>
                <w:rFonts w:hint="default" w:ascii="Times New Roman" w:hAnsi="Times New Roman" w:eastAsia="宋体" w:cs="Times New Roman"/>
                <w:color w:val="auto"/>
                <w:sz w:val="24"/>
                <w:highlight w:val="none"/>
              </w:rPr>
              <w:t>均满足</w:t>
            </w:r>
            <w:r>
              <w:rPr>
                <w:rFonts w:hint="default" w:ascii="Times New Roman" w:hAnsi="Times New Roman" w:eastAsia="宋体" w:cs="Times New Roman"/>
                <w:color w:val="auto"/>
                <w:sz w:val="24"/>
                <w:highlight w:val="none"/>
                <w:lang w:eastAsia="zh-CN"/>
              </w:rPr>
              <w:t>湖熟集镇污水处理厂接管标准</w:t>
            </w:r>
            <w:r>
              <w:rPr>
                <w:rFonts w:hint="default" w:ascii="Times New Roman" w:hAnsi="Times New Roman" w:eastAsia="宋体" w:cs="Times New Roman"/>
                <w:color w:val="auto"/>
                <w:sz w:val="24"/>
                <w:highlight w:val="none"/>
              </w:rPr>
              <w:t>。</w:t>
            </w:r>
          </w:p>
          <w:p w14:paraId="4B53B6B6">
            <w:pPr>
              <w:keepNext w:val="0"/>
              <w:keepLines w:val="0"/>
              <w:pageBreakBefore w:val="0"/>
              <w:numPr>
                <w:ilvl w:val="0"/>
                <w:numId w:val="4"/>
              </w:numPr>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噪声</w:t>
            </w:r>
          </w:p>
          <w:p w14:paraId="0B2CF97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东、南、西、北厂界昼间噪声测定值范围为</w:t>
            </w:r>
            <w:r>
              <w:rPr>
                <w:rFonts w:hint="default" w:ascii="Times New Roman" w:hAnsi="Times New Roman" w:eastAsia="宋体" w:cs="Times New Roman"/>
                <w:color w:val="auto"/>
                <w:sz w:val="24"/>
                <w:highlight w:val="none"/>
                <w:lang w:val="en-US" w:eastAsia="zh-CN"/>
              </w:rPr>
              <w:t>55.7-57.3</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噪声测定值范围为</w:t>
            </w:r>
            <w:r>
              <w:rPr>
                <w:rFonts w:hint="default" w:ascii="Times New Roman" w:hAnsi="Times New Roman" w:eastAsia="宋体" w:cs="Times New Roman"/>
                <w:color w:val="auto"/>
                <w:sz w:val="24"/>
                <w:highlight w:val="none"/>
                <w:lang w:val="en-US" w:eastAsia="zh-CN"/>
              </w:rPr>
              <w:t>46.6-48.5</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w:t>
            </w:r>
            <w:r>
              <w:rPr>
                <w:rFonts w:hint="default"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昼间≤6</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50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p>
          <w:p w14:paraId="77A9FE07">
            <w:pPr>
              <w:keepNext w:val="0"/>
              <w:keepLines w:val="0"/>
              <w:pageBreakBefore w:val="0"/>
              <w:numPr>
                <w:ilvl w:val="0"/>
                <w:numId w:val="4"/>
              </w:numPr>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固废</w:t>
            </w:r>
          </w:p>
          <w:p w14:paraId="22DF408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本项目</w:t>
            </w:r>
            <w:r>
              <w:rPr>
                <w:rFonts w:hint="default" w:ascii="Times New Roman" w:hAnsi="Times New Roman" w:eastAsia="宋体" w:cs="Times New Roman"/>
                <w:color w:val="auto"/>
                <w:sz w:val="24"/>
                <w:highlight w:val="none"/>
              </w:rPr>
              <w:t>产生的</w:t>
            </w:r>
            <w:r>
              <w:rPr>
                <w:rFonts w:hint="default" w:ascii="Times New Roman" w:hAnsi="Times New Roman" w:eastAsia="宋体" w:cs="Times New Roman"/>
                <w:color w:val="auto"/>
                <w:sz w:val="24"/>
                <w:highlight w:val="none"/>
                <w:lang w:eastAsia="zh-CN"/>
              </w:rPr>
              <w:t>生活垃圾、化粪池污泥环卫</w:t>
            </w:r>
            <w:r>
              <w:rPr>
                <w:rFonts w:hint="eastAsia" w:ascii="Times New Roman" w:hAnsi="Times New Roman" w:eastAsia="宋体" w:cs="Times New Roman"/>
                <w:color w:val="auto"/>
                <w:sz w:val="24"/>
                <w:highlight w:val="none"/>
                <w:lang w:eastAsia="zh-CN"/>
              </w:rPr>
              <w:t>托运</w:t>
            </w:r>
            <w:r>
              <w:rPr>
                <w:rFonts w:hint="default" w:ascii="Times New Roman" w:hAnsi="Times New Roman" w:eastAsia="宋体" w:cs="Times New Roman"/>
                <w:color w:val="auto"/>
                <w:sz w:val="24"/>
                <w:highlight w:val="none"/>
                <w:lang w:eastAsia="zh-CN"/>
              </w:rPr>
              <w:t>；金属边角料、废焊材，统一收集后外售；危险废物：废切削液、废液压油、废包装桶、废过滤网，统一收集后，危废库暂存，并委托有资质单位处置</w:t>
            </w:r>
            <w:r>
              <w:rPr>
                <w:rFonts w:hint="default" w:ascii="Times New Roman" w:hAnsi="Times New Roman" w:eastAsia="宋体" w:cs="Times New Roman"/>
                <w:color w:val="auto"/>
                <w:sz w:val="24"/>
                <w:highlight w:val="none"/>
              </w:rPr>
              <w:t>。项目产生的各项固废均得到合理处置</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符合环保要求。</w:t>
            </w:r>
          </w:p>
          <w:p w14:paraId="06607478">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6、总量</w:t>
            </w:r>
          </w:p>
          <w:p w14:paraId="0948C873">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废水</w:t>
            </w:r>
            <w:r>
              <w:rPr>
                <w:rFonts w:hint="default" w:ascii="Times New Roman" w:hAnsi="Times New Roman" w:eastAsia="宋体" w:cs="Times New Roman"/>
                <w:color w:val="auto"/>
                <w:sz w:val="24"/>
                <w:highlight w:val="none"/>
              </w:rPr>
              <w:t>排放总量符合环评及批文的规定。固废均可妥善处理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7674DDC9">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对照《建设项目竣工环境保护验收暂行办法》第八条规定，分析结果见表8</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eastAsia="zh-CN"/>
              </w:rPr>
              <w:t>1。</w:t>
            </w:r>
          </w:p>
          <w:p w14:paraId="42E36C23">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w:t>
            </w:r>
            <w:r>
              <w:rPr>
                <w:rFonts w:hint="default" w:ascii="Times New Roman" w:hAnsi="Times New Roman" w:eastAsia="宋体" w:cs="Times New Roman"/>
                <w:b/>
                <w:snapToGrid w:val="0"/>
                <w:color w:val="auto"/>
                <w:kern w:val="0"/>
                <w:sz w:val="24"/>
                <w:highlight w:val="none"/>
                <w:lang w:eastAsia="zh-CN"/>
              </w:rPr>
              <w:t>8</w:t>
            </w:r>
            <w:r>
              <w:rPr>
                <w:rFonts w:hint="default" w:ascii="Times New Roman" w:hAnsi="Times New Roman" w:eastAsia="宋体" w:cs="Times New Roman"/>
                <w:b/>
                <w:snapToGrid w:val="0"/>
                <w:color w:val="auto"/>
                <w:kern w:val="0"/>
                <w:sz w:val="24"/>
                <w:highlight w:val="none"/>
              </w:rPr>
              <w:t>-1</w:t>
            </w:r>
            <w:r>
              <w:rPr>
                <w:rFonts w:hint="default" w:ascii="Times New Roman" w:hAnsi="Times New Roman" w:eastAsia="宋体" w:cs="Times New Roman"/>
                <w:b/>
                <w:snapToGrid w:val="0"/>
                <w:color w:val="auto"/>
                <w:kern w:val="0"/>
                <w:sz w:val="24"/>
                <w:highlight w:val="none"/>
                <w:lang w:eastAsia="zh-CN"/>
              </w:rPr>
              <w:t>本次验收</w:t>
            </w:r>
            <w:r>
              <w:rPr>
                <w:rFonts w:hint="default" w:ascii="Times New Roman" w:hAnsi="Times New Roman" w:eastAsia="宋体" w:cs="Times New Roman"/>
                <w:b/>
                <w:snapToGrid w:val="0"/>
                <w:color w:val="auto"/>
                <w:kern w:val="0"/>
                <w:sz w:val="24"/>
                <w:highlight w:val="none"/>
              </w:rPr>
              <w:t>与国环规环评</w:t>
            </w:r>
            <w:r>
              <w:rPr>
                <w:rFonts w:hint="default"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2017</w:t>
            </w:r>
            <w:r>
              <w:rPr>
                <w:rFonts w:hint="default"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4号相符性分析</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668"/>
              <w:gridCol w:w="3150"/>
              <w:gridCol w:w="875"/>
            </w:tblGrid>
            <w:tr w14:paraId="08B1BC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5FDF6E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序号</w:t>
                  </w:r>
                </w:p>
              </w:tc>
              <w:tc>
                <w:tcPr>
                  <w:tcW w:w="2208" w:type="pct"/>
                  <w:noWrap w:val="0"/>
                  <w:vAlign w:val="center"/>
                </w:tcPr>
                <w:p w14:paraId="2ECBCA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国环规环评〔2017〕4号第八条</w:t>
                  </w:r>
                </w:p>
              </w:tc>
              <w:tc>
                <w:tcPr>
                  <w:tcW w:w="1896" w:type="pct"/>
                  <w:noWrap w:val="0"/>
                  <w:vAlign w:val="center"/>
                </w:tcPr>
                <w:p w14:paraId="66F820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本次验收情况</w:t>
                  </w:r>
                </w:p>
              </w:tc>
              <w:tc>
                <w:tcPr>
                  <w:tcW w:w="527" w:type="pct"/>
                  <w:noWrap w:val="0"/>
                  <w:vAlign w:val="center"/>
                </w:tcPr>
                <w:p w14:paraId="68BB9B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相符性分析</w:t>
                  </w:r>
                </w:p>
              </w:tc>
            </w:tr>
            <w:tr w14:paraId="55AC9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72590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2208" w:type="pct"/>
                  <w:noWrap w:val="0"/>
                  <w:vAlign w:val="center"/>
                </w:tcPr>
                <w:p w14:paraId="65A933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未按环境影响报告书（表）及其审批部门审批决定要求建成环境保护设施，或者环境保护设施不能与主体工程同时投产或者使用的</w:t>
                  </w:r>
                </w:p>
              </w:tc>
              <w:tc>
                <w:tcPr>
                  <w:tcW w:w="1896" w:type="pct"/>
                  <w:noWrap w:val="0"/>
                  <w:vAlign w:val="center"/>
                </w:tcPr>
                <w:p w14:paraId="0FE381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已按照报告表及其审批部门审批决定要求建成环境保护设施</w:t>
                  </w:r>
                </w:p>
              </w:tc>
              <w:tc>
                <w:tcPr>
                  <w:tcW w:w="527" w:type="pct"/>
                  <w:noWrap w:val="0"/>
                  <w:vAlign w:val="center"/>
                </w:tcPr>
                <w:p w14:paraId="4BB8AF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289A2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3DF94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2208" w:type="pct"/>
                  <w:noWrap w:val="0"/>
                  <w:vAlign w:val="center"/>
                </w:tcPr>
                <w:p w14:paraId="2971CB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污染物排放不符合国家和地方相关标准，环境影响报告书（表）及其审批部门审批决定或者重点污染物排放总量控制指标要求的</w:t>
                  </w:r>
                </w:p>
              </w:tc>
              <w:tc>
                <w:tcPr>
                  <w:tcW w:w="1896" w:type="pct"/>
                  <w:noWrap w:val="0"/>
                  <w:vAlign w:val="center"/>
                </w:tcPr>
                <w:p w14:paraId="02715A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经监测，本次验收各项污染物排放均符合国家和地方标准，排放总量符合总量控制指标要求</w:t>
                  </w:r>
                </w:p>
              </w:tc>
              <w:tc>
                <w:tcPr>
                  <w:tcW w:w="527" w:type="pct"/>
                  <w:noWrap w:val="0"/>
                  <w:vAlign w:val="center"/>
                </w:tcPr>
                <w:p w14:paraId="4180AD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7E7373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24AA916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2208" w:type="pct"/>
                  <w:noWrap w:val="0"/>
                  <w:vAlign w:val="center"/>
                </w:tcPr>
                <w:p w14:paraId="5BDE4D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896" w:type="pct"/>
                  <w:noWrap w:val="0"/>
                  <w:vAlign w:val="center"/>
                </w:tcPr>
                <w:p w14:paraId="6282D1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根据本次验收结论，本次验收建设不存在重大变动</w:t>
                  </w:r>
                </w:p>
              </w:tc>
              <w:tc>
                <w:tcPr>
                  <w:tcW w:w="527" w:type="pct"/>
                  <w:noWrap w:val="0"/>
                  <w:vAlign w:val="center"/>
                </w:tcPr>
                <w:p w14:paraId="4AFCCE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5E2FD8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65136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2208" w:type="pct"/>
                  <w:noWrap w:val="0"/>
                  <w:vAlign w:val="center"/>
                </w:tcPr>
                <w:p w14:paraId="5A33E2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建设过程中造成重大环境污染物未治理完成，或者造成重大生态破坏未恢复的</w:t>
                  </w:r>
                </w:p>
              </w:tc>
              <w:tc>
                <w:tcPr>
                  <w:tcW w:w="1896" w:type="pct"/>
                  <w:noWrap w:val="0"/>
                  <w:vAlign w:val="center"/>
                </w:tcPr>
                <w:p w14:paraId="6A0F43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本次验收建设过程中未造成重大环境污染，未造成重大生态破坏</w:t>
                  </w:r>
                </w:p>
              </w:tc>
              <w:tc>
                <w:tcPr>
                  <w:tcW w:w="527" w:type="pct"/>
                  <w:noWrap w:val="0"/>
                  <w:vAlign w:val="center"/>
                </w:tcPr>
                <w:p w14:paraId="1D5C98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3970C9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2967FB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w:t>
                  </w:r>
                </w:p>
              </w:tc>
              <w:tc>
                <w:tcPr>
                  <w:tcW w:w="2208" w:type="pct"/>
                  <w:noWrap w:val="0"/>
                  <w:vAlign w:val="center"/>
                </w:tcPr>
                <w:p w14:paraId="014F14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纳入排污许可证管理的建设项目，无证排污或者不按证排污的</w:t>
                  </w:r>
                </w:p>
              </w:tc>
              <w:tc>
                <w:tcPr>
                  <w:tcW w:w="1896" w:type="pct"/>
                  <w:noWrap w:val="0"/>
                  <w:vAlign w:val="center"/>
                </w:tcPr>
                <w:p w14:paraId="228CE1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4"/>
                      <w:highlight w:val="none"/>
                      <w:lang w:val="en-US" w:eastAsia="zh-CN"/>
                    </w:rPr>
                    <w:t>企业于2024年</w:t>
                  </w:r>
                  <w:r>
                    <w:rPr>
                      <w:rFonts w:hint="eastAsia" w:ascii="Times New Roman" w:hAnsi="Times New Roman" w:eastAsia="宋体" w:cs="Times New Roman"/>
                      <w:color w:val="auto"/>
                      <w:szCs w:val="24"/>
                      <w:highlight w:val="none"/>
                      <w:lang w:val="en-US" w:eastAsia="zh-CN"/>
                    </w:rPr>
                    <w:t>4</w:t>
                  </w:r>
                  <w:r>
                    <w:rPr>
                      <w:rFonts w:hint="default" w:ascii="Times New Roman" w:hAnsi="Times New Roman" w:eastAsia="宋体" w:cs="Times New Roman"/>
                      <w:color w:val="auto"/>
                      <w:szCs w:val="24"/>
                      <w:highlight w:val="none"/>
                      <w:lang w:val="en-US" w:eastAsia="zh-CN"/>
                    </w:rPr>
                    <w:t>月1</w:t>
                  </w:r>
                  <w:r>
                    <w:rPr>
                      <w:rFonts w:hint="eastAsia" w:ascii="Times New Roman" w:hAnsi="Times New Roman" w:eastAsia="宋体" w:cs="Times New Roman"/>
                      <w:color w:val="auto"/>
                      <w:szCs w:val="24"/>
                      <w:highlight w:val="none"/>
                      <w:lang w:val="en-US" w:eastAsia="zh-CN"/>
                    </w:rPr>
                    <w:t>0</w:t>
                  </w:r>
                  <w:r>
                    <w:rPr>
                      <w:rFonts w:hint="default" w:ascii="Times New Roman" w:hAnsi="Times New Roman" w:eastAsia="宋体" w:cs="Times New Roman"/>
                      <w:color w:val="auto"/>
                      <w:szCs w:val="24"/>
                      <w:highlight w:val="none"/>
                      <w:lang w:val="en-US" w:eastAsia="zh-CN"/>
                    </w:rPr>
                    <w:t>日已取得排污登记回执</w:t>
                  </w:r>
                  <w:r>
                    <w:rPr>
                      <w:rFonts w:hint="default" w:ascii="Times New Roman" w:hAnsi="Times New Roman" w:eastAsia="宋体" w:cs="Times New Roman"/>
                      <w:color w:val="auto"/>
                      <w:szCs w:val="21"/>
                      <w:highlight w:val="none"/>
                      <w:lang w:val="en-US" w:eastAsia="zh-CN"/>
                    </w:rPr>
                    <w:t>，已包含本项目内容。</w:t>
                  </w:r>
                </w:p>
              </w:tc>
              <w:tc>
                <w:tcPr>
                  <w:tcW w:w="527" w:type="pct"/>
                  <w:noWrap w:val="0"/>
                  <w:vAlign w:val="center"/>
                </w:tcPr>
                <w:p w14:paraId="040132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03F5EF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120F3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w:t>
                  </w:r>
                </w:p>
              </w:tc>
              <w:tc>
                <w:tcPr>
                  <w:tcW w:w="2208" w:type="pct"/>
                  <w:noWrap w:val="0"/>
                  <w:vAlign w:val="center"/>
                </w:tcPr>
                <w:p w14:paraId="3C3C99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1896" w:type="pct"/>
                  <w:noWrap w:val="0"/>
                  <w:vAlign w:val="center"/>
                </w:tcPr>
                <w:p w14:paraId="7E77AE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本次验收为整体验收</w:t>
                  </w:r>
                </w:p>
              </w:tc>
              <w:tc>
                <w:tcPr>
                  <w:tcW w:w="527" w:type="pct"/>
                  <w:noWrap w:val="0"/>
                  <w:vAlign w:val="center"/>
                </w:tcPr>
                <w:p w14:paraId="3D336C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7252B3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2E5FD5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w:t>
                  </w:r>
                </w:p>
              </w:tc>
              <w:tc>
                <w:tcPr>
                  <w:tcW w:w="2208" w:type="pct"/>
                  <w:noWrap w:val="0"/>
                  <w:vAlign w:val="center"/>
                </w:tcPr>
                <w:p w14:paraId="1CAFE84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建设单位因该建设项目违反国家和地方环境保护法律法规受到处罚，被责令改正，尚未改正完成的</w:t>
                  </w:r>
                </w:p>
              </w:tc>
              <w:tc>
                <w:tcPr>
                  <w:tcW w:w="1896" w:type="pct"/>
                  <w:noWrap w:val="0"/>
                  <w:vAlign w:val="center"/>
                </w:tcPr>
                <w:p w14:paraId="046B5D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本次验收未因违法违规受到处罚</w:t>
                  </w:r>
                </w:p>
              </w:tc>
              <w:tc>
                <w:tcPr>
                  <w:tcW w:w="527" w:type="pct"/>
                  <w:noWrap w:val="0"/>
                  <w:vAlign w:val="center"/>
                </w:tcPr>
                <w:p w14:paraId="0F8F55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3365D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036E81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2208" w:type="pct"/>
                  <w:noWrap w:val="0"/>
                  <w:vAlign w:val="center"/>
                </w:tcPr>
                <w:p w14:paraId="0DAB65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验收报告的基础资料数据明显不实，内容存在重大缺项、遗漏，或者验收结论不明确、不合理的</w:t>
                  </w:r>
                </w:p>
              </w:tc>
              <w:tc>
                <w:tcPr>
                  <w:tcW w:w="1896" w:type="pct"/>
                  <w:noWrap w:val="0"/>
                  <w:vAlign w:val="center"/>
                </w:tcPr>
                <w:p w14:paraId="20DB4C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本次验收验收资料数据详实、内容完整，验收结论明确合理</w:t>
                  </w:r>
                </w:p>
              </w:tc>
              <w:tc>
                <w:tcPr>
                  <w:tcW w:w="527" w:type="pct"/>
                  <w:noWrap w:val="0"/>
                  <w:vAlign w:val="center"/>
                </w:tcPr>
                <w:p w14:paraId="4437F1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4C7709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5B146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9</w:t>
                  </w:r>
                </w:p>
              </w:tc>
              <w:tc>
                <w:tcPr>
                  <w:tcW w:w="2208" w:type="pct"/>
                  <w:noWrap w:val="0"/>
                  <w:vAlign w:val="center"/>
                </w:tcPr>
                <w:p w14:paraId="3C6699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其他环境保护法律法规规章等规定不得通过</w:t>
                  </w:r>
                </w:p>
                <w:p w14:paraId="675CF1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环境保护验收的</w:t>
                  </w:r>
                </w:p>
              </w:tc>
              <w:tc>
                <w:tcPr>
                  <w:tcW w:w="1896" w:type="pct"/>
                  <w:noWrap w:val="0"/>
                  <w:vAlign w:val="center"/>
                </w:tcPr>
                <w:p w14:paraId="0F938EA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本次验收不存在环境保护法律法规规章等规定的不得通过环境保护验收情况</w:t>
                  </w:r>
                </w:p>
              </w:tc>
              <w:tc>
                <w:tcPr>
                  <w:tcW w:w="527" w:type="pct"/>
                  <w:noWrap w:val="0"/>
                  <w:vAlign w:val="center"/>
                </w:tcPr>
                <w:p w14:paraId="2AD512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bl>
          <w:p w14:paraId="42C3452D">
            <w:pPr>
              <w:keepNext w:val="0"/>
              <w:keepLines w:val="0"/>
              <w:pageBreakBefore w:val="0"/>
              <w:tabs>
                <w:tab w:val="left" w:pos="613"/>
              </w:tabs>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7、验收结论</w:t>
            </w:r>
          </w:p>
          <w:p w14:paraId="4D20D09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该项目执行了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三同时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制度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各类环保治理设施运行正常</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项目所测的各类污染物均达标排放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环评批复中的各项要求基本落实。本验收监测报告认为该项目正常投入使用、环保设备正常运行时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满足竣工环境保护验收条件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建议通过该项目竣工环境保护验收。</w:t>
            </w:r>
          </w:p>
          <w:p w14:paraId="4DD4F1E3">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8、建议</w:t>
            </w:r>
          </w:p>
          <w:p w14:paraId="643EE797">
            <w:pPr>
              <w:keepNext w:val="0"/>
              <w:keepLines w:val="0"/>
              <w:pageBreakBefore w:val="0"/>
              <w:numPr>
                <w:ilvl w:val="0"/>
                <w:numId w:val="5"/>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企业在生产过程中加强监管</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确保各环节的正常、稳定运行</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保证各污染物的达标排放。</w:t>
            </w:r>
          </w:p>
          <w:p w14:paraId="6895D274">
            <w:pPr>
              <w:keepNext w:val="0"/>
              <w:keepLines w:val="0"/>
              <w:pageBreakBefore w:val="0"/>
              <w:numPr>
                <w:ilvl w:val="0"/>
                <w:numId w:val="5"/>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做好废气处理设施的相关运行台账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保证其正常运行。</w:t>
            </w:r>
          </w:p>
          <w:p w14:paraId="26BBFAB9">
            <w:pPr>
              <w:pStyle w:val="11"/>
              <w:keepNext w:val="0"/>
              <w:keepLines w:val="0"/>
              <w:pageBreakBefore w:val="0"/>
              <w:tabs>
                <w:tab w:val="center" w:pos="4153"/>
                <w:tab w:val="right" w:pos="8306"/>
              </w:tabs>
              <w:kinsoku/>
              <w:wordWrap/>
              <w:overflowPunct/>
              <w:topLinePunct w:val="0"/>
              <w:autoSpaceDN/>
              <w:bidi w:val="0"/>
              <w:spacing w:line="460" w:lineRule="exact"/>
              <w:ind w:firstLine="0" w:firstLineChars="0"/>
              <w:rPr>
                <w:rFonts w:hint="default" w:ascii="Times New Roman" w:hAnsi="Times New Roman" w:eastAsia="宋体" w:cs="Times New Roman"/>
                <w:color w:val="auto"/>
                <w:highlight w:val="none"/>
              </w:rPr>
            </w:pPr>
          </w:p>
        </w:tc>
      </w:tr>
    </w:tbl>
    <w:p w14:paraId="534F067F">
      <w:pPr>
        <w:pStyle w:val="11"/>
        <w:keepNext w:val="0"/>
        <w:keepLines w:val="0"/>
        <w:pageBreakBefore w:val="0"/>
        <w:widowControl/>
        <w:kinsoku/>
        <w:wordWrap/>
        <w:overflowPunct/>
        <w:topLinePunct w:val="0"/>
        <w:autoSpaceDN/>
        <w:bidi w:val="0"/>
        <w:spacing w:before="156" w:beforeLines="50" w:line="460" w:lineRule="exact"/>
        <w:ind w:firstLine="0" w:firstLineChars="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br w:type="page"/>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4"/>
      </w:tblGrid>
      <w:tr w14:paraId="0A34C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9424" w:type="dxa"/>
            <w:tcBorders>
              <w:top w:val="single" w:color="auto" w:sz="4" w:space="0"/>
              <w:left w:val="single" w:color="auto" w:sz="4" w:space="0"/>
              <w:bottom w:val="single" w:color="auto" w:sz="4" w:space="0"/>
              <w:right w:val="single" w:color="auto" w:sz="4" w:space="0"/>
            </w:tcBorders>
            <w:shd w:val="clear" w:color="auto" w:fill="auto"/>
          </w:tcPr>
          <w:p w14:paraId="4CDCBF63">
            <w:pPr>
              <w:pStyle w:val="11"/>
              <w:keepNext w:val="0"/>
              <w:keepLines w:val="0"/>
              <w:pageBreakBefore w:val="0"/>
              <w:widowControl/>
              <w:kinsoku/>
              <w:wordWrap/>
              <w:overflowPunct/>
              <w:topLinePunct w:val="0"/>
              <w:autoSpaceDN/>
              <w:bidi w:val="0"/>
              <w:spacing w:before="156" w:beforeLines="50" w:line="460" w:lineRule="exact"/>
              <w:ind w:firstLine="0" w:firstLineChars="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附图及附件：</w:t>
            </w:r>
          </w:p>
          <w:p w14:paraId="4F042BCA">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附表--建设项目竣工环境保护</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三同时</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验收登记表</w:t>
            </w:r>
          </w:p>
          <w:p w14:paraId="608246A3">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p>
          <w:p w14:paraId="735BD29B">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附图1--项目地理位置图</w:t>
            </w:r>
          </w:p>
          <w:p w14:paraId="68A39FE8">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附图2--项目周边500m概况图</w:t>
            </w:r>
          </w:p>
          <w:p w14:paraId="7613E3BB">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附图3--</w:t>
            </w:r>
            <w:r>
              <w:rPr>
                <w:rFonts w:hint="default" w:ascii="Times New Roman" w:hAnsi="Times New Roman" w:eastAsia="宋体" w:cs="Times New Roman"/>
                <w:color w:val="auto"/>
                <w:sz w:val="24"/>
                <w:szCs w:val="24"/>
                <w:highlight w:val="none"/>
                <w:lang w:val="en-US" w:eastAsia="zh-CN"/>
              </w:rPr>
              <w:t>厂区</w:t>
            </w:r>
            <w:r>
              <w:rPr>
                <w:rFonts w:hint="default" w:ascii="Times New Roman" w:hAnsi="Times New Roman" w:eastAsia="宋体" w:cs="Times New Roman"/>
                <w:color w:val="auto"/>
                <w:sz w:val="24"/>
                <w:szCs w:val="24"/>
                <w:highlight w:val="none"/>
              </w:rPr>
              <w:t>平面布置图</w:t>
            </w:r>
          </w:p>
          <w:p w14:paraId="4D9D7692">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--车间平面布置图</w:t>
            </w:r>
          </w:p>
          <w:p w14:paraId="716F8617">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p>
          <w:p w14:paraId="5FD08A9B">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附件1--</w:t>
            </w:r>
            <w:r>
              <w:rPr>
                <w:rFonts w:hint="default" w:ascii="Times New Roman" w:hAnsi="Times New Roman" w:eastAsia="宋体" w:cs="Times New Roman"/>
                <w:color w:val="auto"/>
                <w:sz w:val="24"/>
                <w:szCs w:val="24"/>
                <w:highlight w:val="none"/>
                <w:lang w:eastAsia="zh-CN"/>
              </w:rPr>
              <w:t>大型桁架机器人配件加工项目</w:t>
            </w:r>
            <w:r>
              <w:rPr>
                <w:rFonts w:hint="default" w:ascii="Times New Roman" w:hAnsi="Times New Roman" w:eastAsia="宋体" w:cs="Times New Roman"/>
                <w:color w:val="auto"/>
                <w:sz w:val="24"/>
                <w:szCs w:val="24"/>
                <w:highlight w:val="none"/>
              </w:rPr>
              <w:t>批复</w:t>
            </w:r>
          </w:p>
          <w:p w14:paraId="6D142810">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附件2--营业执照</w:t>
            </w:r>
          </w:p>
          <w:p w14:paraId="28BB934C">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eastAsia="zh-CN"/>
              </w:rPr>
            </w:pPr>
            <w:bookmarkStart w:id="27" w:name="OLE_LINK1"/>
            <w:r>
              <w:rPr>
                <w:rFonts w:hint="default" w:ascii="Times New Roman" w:hAnsi="Times New Roman" w:eastAsia="宋体" w:cs="Times New Roman"/>
                <w:color w:val="auto"/>
                <w:sz w:val="24"/>
                <w:szCs w:val="24"/>
                <w:highlight w:val="none"/>
              </w:rPr>
              <w:t>附件3--排污</w:t>
            </w:r>
            <w:r>
              <w:rPr>
                <w:rFonts w:hint="eastAsia" w:eastAsia="宋体" w:cs="Times New Roman"/>
                <w:color w:val="auto"/>
                <w:sz w:val="24"/>
                <w:szCs w:val="24"/>
                <w:highlight w:val="none"/>
                <w:lang w:val="en-US" w:eastAsia="zh-CN"/>
              </w:rPr>
              <w:t>登记回执</w:t>
            </w:r>
          </w:p>
          <w:bookmarkEnd w:id="27"/>
          <w:p w14:paraId="01CABFF3">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应急预案备案表</w:t>
            </w:r>
          </w:p>
          <w:p w14:paraId="08A7889F">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--污水委托</w:t>
            </w:r>
            <w:r>
              <w:rPr>
                <w:rFonts w:hint="eastAsia" w:eastAsia="宋体" w:cs="Times New Roman"/>
                <w:color w:val="auto"/>
                <w:sz w:val="24"/>
                <w:szCs w:val="24"/>
                <w:highlight w:val="none"/>
                <w:lang w:eastAsia="zh-CN"/>
              </w:rPr>
              <w:t>托运</w:t>
            </w:r>
            <w:r>
              <w:rPr>
                <w:rFonts w:hint="default" w:ascii="Times New Roman" w:hAnsi="Times New Roman" w:eastAsia="宋体" w:cs="Times New Roman"/>
                <w:color w:val="auto"/>
                <w:sz w:val="24"/>
                <w:szCs w:val="24"/>
                <w:highlight w:val="none"/>
              </w:rPr>
              <w:t>服务协议</w:t>
            </w:r>
          </w:p>
          <w:p w14:paraId="43CDA358">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危废处置协议</w:t>
            </w:r>
          </w:p>
          <w:p w14:paraId="5B635D76">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--监测期间工况说明</w:t>
            </w:r>
          </w:p>
          <w:p w14:paraId="68F7B919">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--竣工及调试日期公示</w:t>
            </w:r>
          </w:p>
          <w:p w14:paraId="44BBFA62">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--验收检测报告</w:t>
            </w:r>
          </w:p>
          <w:p w14:paraId="1D405D16">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承诺书</w:t>
            </w:r>
          </w:p>
          <w:p w14:paraId="0059D4BF">
            <w:pPr>
              <w:pStyle w:val="11"/>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p>
          <w:p w14:paraId="184D9ECC">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highlight w:val="none"/>
              </w:rPr>
            </w:pPr>
          </w:p>
          <w:p w14:paraId="181EE69A">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415CF1D5">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02BACBE6">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1AF8C275">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662D8E23">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6DD8154A">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162B92AB">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0AA1760D">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0E547440">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06444BD4">
            <w:pPr>
              <w:pStyle w:val="11"/>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tc>
      </w:tr>
    </w:tbl>
    <w:p w14:paraId="354BF78C">
      <w:pPr>
        <w:pStyle w:val="11"/>
        <w:keepNext w:val="0"/>
        <w:keepLines w:val="0"/>
        <w:pageBreakBefore w:val="0"/>
        <w:kinsoku/>
        <w:wordWrap/>
        <w:overflowPunct/>
        <w:topLinePunct w:val="0"/>
        <w:autoSpaceDN/>
        <w:bidi w:val="0"/>
        <w:spacing w:line="460" w:lineRule="exact"/>
        <w:ind w:left="0" w:leftChars="0" w:firstLine="0" w:firstLineChars="0"/>
        <w:rPr>
          <w:rFonts w:hint="default" w:ascii="Times New Roman" w:hAnsi="Times New Roman" w:eastAsia="宋体" w:cs="Times New Roman"/>
          <w:color w:val="auto"/>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553578A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kern w:val="0"/>
          <w:sz w:val="28"/>
          <w:szCs w:val="28"/>
          <w:highlight w:val="none"/>
        </w:rPr>
      </w:pPr>
      <w:r>
        <w:rPr>
          <w:rFonts w:hint="default" w:ascii="Times New Roman" w:hAnsi="Times New Roman" w:eastAsia="宋体" w:cs="Times New Roman"/>
          <w:b/>
          <w:bCs/>
          <w:color w:val="auto"/>
          <w:spacing w:val="1"/>
          <w:kern w:val="0"/>
          <w:sz w:val="28"/>
          <w:szCs w:val="28"/>
          <w:highlight w:val="none"/>
        </w:rPr>
        <w:t>建设项目工程竣工环境保护</w:t>
      </w:r>
      <w:r>
        <w:rPr>
          <w:rFonts w:hint="default" w:ascii="Times New Roman" w:hAnsi="Times New Roman" w:eastAsia="宋体" w:cs="Times New Roman"/>
          <w:b/>
          <w:bCs/>
          <w:color w:val="auto"/>
          <w:spacing w:val="1"/>
          <w:kern w:val="0"/>
          <w:sz w:val="28"/>
          <w:szCs w:val="28"/>
          <w:highlight w:val="none"/>
          <w:lang w:eastAsia="zh-CN"/>
        </w:rPr>
        <w:t>“</w:t>
      </w:r>
      <w:r>
        <w:rPr>
          <w:rFonts w:hint="default" w:ascii="Times New Roman" w:hAnsi="Times New Roman" w:eastAsia="宋体" w:cs="Times New Roman"/>
          <w:b/>
          <w:bCs/>
          <w:color w:val="auto"/>
          <w:spacing w:val="1"/>
          <w:kern w:val="0"/>
          <w:sz w:val="28"/>
          <w:szCs w:val="28"/>
          <w:highlight w:val="none"/>
        </w:rPr>
        <w:t>三同时</w:t>
      </w:r>
      <w:r>
        <w:rPr>
          <w:rFonts w:hint="default" w:ascii="Times New Roman" w:hAnsi="Times New Roman" w:eastAsia="宋体" w:cs="Times New Roman"/>
          <w:b/>
          <w:bCs/>
          <w:color w:val="auto"/>
          <w:spacing w:val="1"/>
          <w:kern w:val="0"/>
          <w:sz w:val="28"/>
          <w:szCs w:val="28"/>
          <w:highlight w:val="none"/>
          <w:lang w:eastAsia="zh-CN"/>
        </w:rPr>
        <w:t>”</w:t>
      </w:r>
      <w:r>
        <w:rPr>
          <w:rFonts w:hint="default" w:ascii="Times New Roman" w:hAnsi="Times New Roman" w:eastAsia="宋体" w:cs="Times New Roman"/>
          <w:b/>
          <w:bCs/>
          <w:color w:val="auto"/>
          <w:spacing w:val="1"/>
          <w:kern w:val="0"/>
          <w:sz w:val="28"/>
          <w:szCs w:val="28"/>
          <w:highlight w:val="none"/>
        </w:rPr>
        <w:t>验收登记表</w:t>
      </w:r>
    </w:p>
    <w:p w14:paraId="6FD924CE">
      <w:pPr>
        <w:keepNext w:val="0"/>
        <w:keepLines w:val="0"/>
        <w:pageBreakBefore w:val="0"/>
        <w:tabs>
          <w:tab w:val="left" w:pos="4937"/>
          <w:tab w:val="left" w:pos="9787"/>
        </w:tabs>
        <w:kinsoku/>
        <w:wordWrap/>
        <w:overflowPunct/>
        <w:topLinePunct w:val="0"/>
        <w:autoSpaceDN/>
        <w:bidi w:val="0"/>
        <w:spacing w:line="460" w:lineRule="exact"/>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b/>
          <w:bCs/>
          <w:color w:val="auto"/>
          <w:spacing w:val="1"/>
          <w:kern w:val="0"/>
          <w:szCs w:val="21"/>
          <w:highlight w:val="none"/>
        </w:rPr>
        <w:t>填表单位</w:t>
      </w:r>
      <w:r>
        <w:rPr>
          <w:rFonts w:hint="default" w:ascii="Times New Roman" w:hAnsi="Times New Roman" w:eastAsia="宋体" w:cs="Times New Roman"/>
          <w:b/>
          <w:bCs/>
          <w:color w:val="auto"/>
          <w:spacing w:val="1"/>
          <w:kern w:val="0"/>
          <w:szCs w:val="21"/>
          <w:highlight w:val="none"/>
          <w:lang w:eastAsia="zh-CN"/>
        </w:rPr>
        <w:t>（</w:t>
      </w:r>
      <w:r>
        <w:rPr>
          <w:rFonts w:hint="default" w:ascii="Times New Roman" w:hAnsi="Times New Roman" w:eastAsia="宋体" w:cs="Times New Roman"/>
          <w:b/>
          <w:bCs/>
          <w:color w:val="auto"/>
          <w:spacing w:val="1"/>
          <w:kern w:val="0"/>
          <w:szCs w:val="21"/>
          <w:highlight w:val="none"/>
        </w:rPr>
        <w:t>盖章）：</w:t>
      </w:r>
      <w:r>
        <w:rPr>
          <w:rFonts w:hint="default" w:ascii="Times New Roman" w:hAnsi="Times New Roman" w:eastAsia="宋体" w:cs="Times New Roman"/>
          <w:b/>
          <w:bCs/>
          <w:color w:val="auto"/>
          <w:spacing w:val="1"/>
          <w:kern w:val="0"/>
          <w:szCs w:val="21"/>
          <w:highlight w:val="none"/>
          <w:lang w:eastAsia="zh-CN"/>
        </w:rPr>
        <w:t>南京舜塔机电科技有限公司</w:t>
      </w:r>
      <w:r>
        <w:rPr>
          <w:rFonts w:hint="default" w:ascii="Times New Roman" w:hAnsi="Times New Roman" w:eastAsia="宋体" w:cs="Times New Roman"/>
          <w:b/>
          <w:bCs/>
          <w:color w:val="auto"/>
          <w:spacing w:val="1"/>
          <w:kern w:val="0"/>
          <w:szCs w:val="21"/>
          <w:highlight w:val="none"/>
          <w:lang w:val="en-US" w:eastAsia="zh-CN"/>
        </w:rPr>
        <w:t xml:space="preserve"> </w:t>
      </w:r>
      <w:r>
        <w:rPr>
          <w:rFonts w:hint="default" w:ascii="Times New Roman" w:hAnsi="Times New Roman" w:eastAsia="宋体" w:cs="Times New Roman"/>
          <w:b/>
          <w:bCs/>
          <w:color w:val="auto"/>
          <w:spacing w:val="1"/>
          <w:kern w:val="0"/>
          <w:szCs w:val="21"/>
          <w:highlight w:val="none"/>
        </w:rPr>
        <w:t>填表人</w:t>
      </w:r>
      <w:r>
        <w:rPr>
          <w:rFonts w:hint="default" w:ascii="Times New Roman" w:hAnsi="Times New Roman" w:eastAsia="宋体" w:cs="Times New Roman"/>
          <w:b/>
          <w:bCs/>
          <w:color w:val="auto"/>
          <w:spacing w:val="1"/>
          <w:kern w:val="0"/>
          <w:szCs w:val="21"/>
          <w:highlight w:val="none"/>
          <w:lang w:eastAsia="zh-CN"/>
        </w:rPr>
        <w:t>（</w:t>
      </w:r>
      <w:r>
        <w:rPr>
          <w:rFonts w:hint="default" w:ascii="Times New Roman" w:hAnsi="Times New Roman" w:eastAsia="宋体" w:cs="Times New Roman"/>
          <w:b/>
          <w:bCs/>
          <w:color w:val="auto"/>
          <w:spacing w:val="1"/>
          <w:kern w:val="0"/>
          <w:szCs w:val="21"/>
          <w:highlight w:val="none"/>
        </w:rPr>
        <w:t>签字）：项目经办人</w:t>
      </w:r>
      <w:r>
        <w:rPr>
          <w:rFonts w:hint="default" w:ascii="Times New Roman" w:hAnsi="Times New Roman" w:eastAsia="宋体" w:cs="Times New Roman"/>
          <w:b/>
          <w:bCs/>
          <w:color w:val="auto"/>
          <w:spacing w:val="1"/>
          <w:kern w:val="0"/>
          <w:szCs w:val="21"/>
          <w:highlight w:val="none"/>
          <w:lang w:eastAsia="zh-CN"/>
        </w:rPr>
        <w:t>（</w:t>
      </w:r>
      <w:r>
        <w:rPr>
          <w:rFonts w:hint="default" w:ascii="Times New Roman" w:hAnsi="Times New Roman" w:eastAsia="宋体" w:cs="Times New Roman"/>
          <w:b/>
          <w:bCs/>
          <w:color w:val="auto"/>
          <w:spacing w:val="1"/>
          <w:kern w:val="0"/>
          <w:szCs w:val="21"/>
          <w:highlight w:val="none"/>
        </w:rPr>
        <w:t>签字）：</w:t>
      </w:r>
    </w:p>
    <w:tbl>
      <w:tblPr>
        <w:tblStyle w:val="26"/>
        <w:tblW w:w="14433" w:type="dxa"/>
        <w:jc w:val="center"/>
        <w:tblLayout w:type="fixed"/>
        <w:tblCellMar>
          <w:top w:w="0" w:type="dxa"/>
          <w:left w:w="28" w:type="dxa"/>
          <w:bottom w:w="0" w:type="dxa"/>
          <w:right w:w="0" w:type="dxa"/>
        </w:tblCellMar>
      </w:tblPr>
      <w:tblGrid>
        <w:gridCol w:w="317"/>
        <w:gridCol w:w="245"/>
        <w:gridCol w:w="1033"/>
        <w:gridCol w:w="516"/>
        <w:gridCol w:w="888"/>
        <w:gridCol w:w="27"/>
        <w:gridCol w:w="1157"/>
        <w:gridCol w:w="101"/>
        <w:gridCol w:w="895"/>
        <w:gridCol w:w="900"/>
        <w:gridCol w:w="771"/>
        <w:gridCol w:w="392"/>
        <w:gridCol w:w="379"/>
        <w:gridCol w:w="593"/>
        <w:gridCol w:w="1159"/>
        <w:gridCol w:w="916"/>
        <w:gridCol w:w="1037"/>
        <w:gridCol w:w="808"/>
        <w:gridCol w:w="354"/>
        <w:gridCol w:w="214"/>
        <w:gridCol w:w="823"/>
        <w:gridCol w:w="205"/>
        <w:gridCol w:w="703"/>
      </w:tblGrid>
      <w:tr w14:paraId="29E33C79">
        <w:tblPrEx>
          <w:tblCellMar>
            <w:top w:w="0" w:type="dxa"/>
            <w:left w:w="28" w:type="dxa"/>
            <w:bottom w:w="0" w:type="dxa"/>
            <w:right w:w="0" w:type="dxa"/>
          </w:tblCellMar>
        </w:tblPrEx>
        <w:trPr>
          <w:trHeight w:val="255" w:hRule="atLeast"/>
          <w:jc w:val="center"/>
        </w:trPr>
        <w:tc>
          <w:tcPr>
            <w:tcW w:w="317" w:type="dxa"/>
            <w:vMerge w:val="restart"/>
            <w:tcBorders>
              <w:top w:val="single" w:color="000000" w:sz="4" w:space="0"/>
              <w:left w:val="single" w:color="000000" w:sz="4" w:space="0"/>
              <w:right w:val="single" w:color="000000" w:sz="4" w:space="0"/>
            </w:tcBorders>
            <w:vAlign w:val="center"/>
          </w:tcPr>
          <w:p w14:paraId="5FF54E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w:t>
            </w:r>
          </w:p>
          <w:p w14:paraId="4AF887C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w:t>
            </w:r>
          </w:p>
          <w:p w14:paraId="3AB7BE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w:t>
            </w:r>
          </w:p>
          <w:p w14:paraId="1E82B51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目</w:t>
            </w: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5272BC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项目名称</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56AB6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大型桁架机器人配件加工项目</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723D7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69D445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2020-320115-34-03-517433</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EBA2C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建设地点</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E241F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南京市</w:t>
            </w:r>
            <w:r>
              <w:rPr>
                <w:rFonts w:hint="default" w:ascii="Times New Roman" w:hAnsi="Times New Roman" w:eastAsia="宋体" w:cs="Times New Roman"/>
                <w:color w:val="auto"/>
                <w:sz w:val="18"/>
                <w:szCs w:val="18"/>
                <w:highlight w:val="none"/>
                <w:lang w:eastAsia="zh-CN"/>
              </w:rPr>
              <w:t>江宁区湖熟街道周岗镇齐尚路</w:t>
            </w:r>
          </w:p>
        </w:tc>
      </w:tr>
      <w:tr w14:paraId="2287F715">
        <w:tblPrEx>
          <w:tblCellMar>
            <w:top w:w="0" w:type="dxa"/>
            <w:left w:w="28" w:type="dxa"/>
            <w:bottom w:w="0" w:type="dxa"/>
            <w:right w:w="0" w:type="dxa"/>
          </w:tblCellMar>
        </w:tblPrEx>
        <w:trPr>
          <w:trHeight w:val="318" w:hRule="atLeast"/>
          <w:jc w:val="center"/>
        </w:trPr>
        <w:tc>
          <w:tcPr>
            <w:tcW w:w="317" w:type="dxa"/>
            <w:vMerge w:val="continue"/>
            <w:tcBorders>
              <w:left w:val="single" w:color="000000" w:sz="4" w:space="0"/>
              <w:right w:val="single" w:color="000000" w:sz="4" w:space="0"/>
            </w:tcBorders>
            <w:textDirection w:val="tbRl"/>
            <w:vAlign w:val="center"/>
          </w:tcPr>
          <w:p w14:paraId="4D3CF6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8F942D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行业类别</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分类管理名录）</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2E095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C3491工业机器人制造</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72812B7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建设性质</w:t>
            </w:r>
          </w:p>
        </w:tc>
        <w:tc>
          <w:tcPr>
            <w:tcW w:w="6812" w:type="dxa"/>
            <w:gridSpan w:val="10"/>
            <w:tcBorders>
              <w:top w:val="single" w:color="000000" w:sz="4" w:space="0"/>
              <w:left w:val="single" w:color="000000" w:sz="4" w:space="0"/>
              <w:bottom w:val="single" w:color="000000" w:sz="4" w:space="0"/>
              <w:right w:val="single" w:color="000000" w:sz="4" w:space="0"/>
            </w:tcBorders>
            <w:vAlign w:val="center"/>
          </w:tcPr>
          <w:p w14:paraId="081B96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√新建○改扩建○技术改造○修编</w:t>
            </w:r>
          </w:p>
        </w:tc>
      </w:tr>
      <w:tr w14:paraId="0CB43F55">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3CFB1A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47756E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设计生产能力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6F4C8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年产大型桁架机器人配件220吨</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1A9718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实际生产能力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66A11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年产大型桁架机器人配件220吨</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9557B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环评单位</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1E5C7A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南京伊环环境科技有限公司</w:t>
            </w:r>
          </w:p>
        </w:tc>
      </w:tr>
      <w:tr w14:paraId="50899E50">
        <w:tblPrEx>
          <w:tblCellMar>
            <w:top w:w="0" w:type="dxa"/>
            <w:left w:w="28" w:type="dxa"/>
            <w:bottom w:w="0" w:type="dxa"/>
            <w:right w:w="0" w:type="dxa"/>
          </w:tblCellMar>
        </w:tblPrEx>
        <w:trPr>
          <w:trHeight w:val="139" w:hRule="atLeast"/>
          <w:jc w:val="center"/>
        </w:trPr>
        <w:tc>
          <w:tcPr>
            <w:tcW w:w="317" w:type="dxa"/>
            <w:vMerge w:val="continue"/>
            <w:tcBorders>
              <w:left w:val="single" w:color="000000" w:sz="4" w:space="0"/>
              <w:right w:val="single" w:color="000000" w:sz="4" w:space="0"/>
            </w:tcBorders>
            <w:textDirection w:val="tbRl"/>
            <w:vAlign w:val="center"/>
          </w:tcPr>
          <w:p w14:paraId="1317E7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5A5437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环评文件审批机关</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1E285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南京</w:t>
            </w:r>
            <w:r>
              <w:rPr>
                <w:rFonts w:hint="default" w:ascii="Times New Roman" w:hAnsi="Times New Roman" w:eastAsia="宋体" w:cs="Times New Roman"/>
                <w:color w:val="auto"/>
                <w:sz w:val="18"/>
                <w:szCs w:val="18"/>
                <w:highlight w:val="none"/>
                <w:lang w:val="en-US" w:eastAsia="zh-CN"/>
              </w:rPr>
              <w:t>市生态环境局</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773F3C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审批文号</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1AEBF7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宁环（江）建〔2022〕157号</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0B1D9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环评文件类型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211C7C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报告表</w:t>
            </w:r>
          </w:p>
        </w:tc>
      </w:tr>
      <w:tr w14:paraId="61ADDEF3">
        <w:tblPrEx>
          <w:tblCellMar>
            <w:top w:w="0" w:type="dxa"/>
            <w:left w:w="28" w:type="dxa"/>
            <w:bottom w:w="0" w:type="dxa"/>
            <w:right w:w="0" w:type="dxa"/>
          </w:tblCellMar>
        </w:tblPrEx>
        <w:trPr>
          <w:trHeight w:val="437" w:hRule="atLeast"/>
          <w:jc w:val="center"/>
        </w:trPr>
        <w:tc>
          <w:tcPr>
            <w:tcW w:w="317" w:type="dxa"/>
            <w:vMerge w:val="continue"/>
            <w:tcBorders>
              <w:left w:val="single" w:color="000000" w:sz="4" w:space="0"/>
              <w:right w:val="single" w:color="000000" w:sz="4" w:space="0"/>
            </w:tcBorders>
            <w:textDirection w:val="tbRl"/>
            <w:vAlign w:val="center"/>
          </w:tcPr>
          <w:p w14:paraId="11C9D1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A70D0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开工日期</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6656D28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2024.1</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D0593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竣工日期</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B415D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2024.6</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168D9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排污许可证申领时间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5624C27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zh-CN" w:eastAsia="zh-CN"/>
              </w:rPr>
              <w:t>2022年</w:t>
            </w:r>
            <w:r>
              <w:rPr>
                <w:rFonts w:hint="default" w:ascii="Times New Roman" w:hAnsi="Times New Roman" w:eastAsia="宋体" w:cs="Times New Roman"/>
                <w:color w:val="auto"/>
                <w:sz w:val="18"/>
                <w:szCs w:val="18"/>
                <w:highlight w:val="none"/>
                <w:lang w:val="en-US" w:eastAsia="zh-CN"/>
              </w:rPr>
              <w:t>10</w:t>
            </w:r>
            <w:r>
              <w:rPr>
                <w:rFonts w:hint="default" w:ascii="Times New Roman" w:hAnsi="Times New Roman" w:eastAsia="宋体" w:cs="Times New Roman"/>
                <w:color w:val="auto"/>
                <w:sz w:val="18"/>
                <w:szCs w:val="18"/>
                <w:highlight w:val="none"/>
                <w:lang w:val="zh-CN" w:eastAsia="zh-CN"/>
              </w:rPr>
              <w:t>月</w:t>
            </w:r>
            <w:r>
              <w:rPr>
                <w:rFonts w:hint="default" w:ascii="Times New Roman" w:hAnsi="Times New Roman" w:eastAsia="宋体" w:cs="Times New Roman"/>
                <w:color w:val="auto"/>
                <w:sz w:val="18"/>
                <w:szCs w:val="18"/>
                <w:highlight w:val="none"/>
                <w:lang w:val="en-US" w:eastAsia="zh-CN"/>
              </w:rPr>
              <w:t>24</w:t>
            </w:r>
            <w:r>
              <w:rPr>
                <w:rFonts w:hint="default" w:ascii="Times New Roman" w:hAnsi="Times New Roman" w:eastAsia="宋体" w:cs="Times New Roman"/>
                <w:color w:val="auto"/>
                <w:sz w:val="18"/>
                <w:szCs w:val="18"/>
                <w:highlight w:val="none"/>
                <w:lang w:val="zh-CN" w:eastAsia="zh-CN"/>
              </w:rPr>
              <w:t>日</w:t>
            </w:r>
          </w:p>
        </w:tc>
      </w:tr>
      <w:tr w14:paraId="6F7EE192">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7B5B68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44D04C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环保设施设计单位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6BAEF92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762659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环保设施施工单位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3B4233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0E08AA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本工程排污许可证编号</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C4392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zh-CN" w:eastAsia="zh-CN"/>
              </w:rPr>
              <w:t>91320115MA1WD5EU78001X</w:t>
            </w:r>
          </w:p>
        </w:tc>
      </w:tr>
      <w:tr w14:paraId="21E3916F">
        <w:tblPrEx>
          <w:tblCellMar>
            <w:top w:w="0" w:type="dxa"/>
            <w:left w:w="28" w:type="dxa"/>
            <w:bottom w:w="0" w:type="dxa"/>
            <w:right w:w="0" w:type="dxa"/>
          </w:tblCellMar>
        </w:tblPrEx>
        <w:trPr>
          <w:trHeight w:val="314" w:hRule="atLeast"/>
          <w:jc w:val="center"/>
        </w:trPr>
        <w:tc>
          <w:tcPr>
            <w:tcW w:w="317" w:type="dxa"/>
            <w:vMerge w:val="continue"/>
            <w:tcBorders>
              <w:left w:val="single" w:color="000000" w:sz="4" w:space="0"/>
              <w:right w:val="single" w:color="000000" w:sz="4" w:space="0"/>
            </w:tcBorders>
            <w:textDirection w:val="tbRl"/>
            <w:vAlign w:val="center"/>
          </w:tcPr>
          <w:p w14:paraId="3C8B0C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BF8D6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71454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南京伊环环境科技有限公司</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F017D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环保设施监测单位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528381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江苏天宸环境检测有限公司</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4CD503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验收监测时工况</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1F868D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90%</w:t>
            </w:r>
          </w:p>
        </w:tc>
      </w:tr>
      <w:tr w14:paraId="2CBA9ABE">
        <w:tblPrEx>
          <w:tblCellMar>
            <w:top w:w="0" w:type="dxa"/>
            <w:left w:w="28" w:type="dxa"/>
            <w:bottom w:w="0" w:type="dxa"/>
            <w:right w:w="0" w:type="dxa"/>
          </w:tblCellMar>
        </w:tblPrEx>
        <w:trPr>
          <w:trHeight w:val="177" w:hRule="atLeast"/>
          <w:jc w:val="center"/>
        </w:trPr>
        <w:tc>
          <w:tcPr>
            <w:tcW w:w="317" w:type="dxa"/>
            <w:vMerge w:val="continue"/>
            <w:tcBorders>
              <w:left w:val="single" w:color="000000" w:sz="4" w:space="0"/>
              <w:right w:val="single" w:color="000000" w:sz="4" w:space="0"/>
            </w:tcBorders>
            <w:textDirection w:val="tbRl"/>
            <w:vAlign w:val="center"/>
          </w:tcPr>
          <w:p w14:paraId="4A235F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21BB943">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投资总概算</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10141E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4215A5B6">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环保投资总概算</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07BFC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14</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05D1BD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所占比例</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509F4F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4</w:t>
            </w:r>
          </w:p>
        </w:tc>
      </w:tr>
      <w:tr w14:paraId="66836EE4">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0F567D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8599033">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实际总投资</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1546BE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BCC4AD2">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实际环保投资</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B55A07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619B4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所占比例</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59B0078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1.7</w:t>
            </w:r>
          </w:p>
        </w:tc>
      </w:tr>
      <w:tr w14:paraId="360B200D">
        <w:tblPrEx>
          <w:tblCellMar>
            <w:top w:w="0" w:type="dxa"/>
            <w:left w:w="28" w:type="dxa"/>
            <w:bottom w:w="0" w:type="dxa"/>
            <w:right w:w="0" w:type="dxa"/>
          </w:tblCellMar>
        </w:tblPrEx>
        <w:trPr>
          <w:trHeight w:val="184" w:hRule="atLeast"/>
          <w:jc w:val="center"/>
        </w:trPr>
        <w:tc>
          <w:tcPr>
            <w:tcW w:w="317" w:type="dxa"/>
            <w:vMerge w:val="continue"/>
            <w:tcBorders>
              <w:left w:val="single" w:color="000000" w:sz="4" w:space="0"/>
              <w:right w:val="single" w:color="000000" w:sz="4" w:space="0"/>
            </w:tcBorders>
            <w:textDirection w:val="tbRl"/>
            <w:vAlign w:val="center"/>
          </w:tcPr>
          <w:p w14:paraId="6D6753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5E9F5D08">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废水治理</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888" w:type="dxa"/>
            <w:tcBorders>
              <w:top w:val="single" w:color="000000" w:sz="4" w:space="0"/>
              <w:left w:val="single" w:color="000000" w:sz="4" w:space="0"/>
              <w:bottom w:val="single" w:color="000000" w:sz="4" w:space="0"/>
              <w:right w:val="single" w:color="000000" w:sz="4" w:space="0"/>
            </w:tcBorders>
            <w:vAlign w:val="center"/>
          </w:tcPr>
          <w:p w14:paraId="0A6509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1285" w:type="dxa"/>
            <w:gridSpan w:val="3"/>
            <w:tcBorders>
              <w:top w:val="single" w:color="000000" w:sz="4" w:space="0"/>
              <w:left w:val="single" w:color="000000" w:sz="4" w:space="0"/>
              <w:bottom w:val="single" w:color="000000" w:sz="4" w:space="0"/>
              <w:right w:val="single" w:color="000000" w:sz="4" w:space="0"/>
            </w:tcBorders>
            <w:vAlign w:val="center"/>
          </w:tcPr>
          <w:p w14:paraId="2DCE87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废气治理</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895" w:type="dxa"/>
            <w:tcBorders>
              <w:top w:val="single" w:color="000000" w:sz="4" w:space="0"/>
              <w:left w:val="single" w:color="000000" w:sz="4" w:space="0"/>
              <w:bottom w:val="single" w:color="000000" w:sz="4" w:space="0"/>
              <w:right w:val="single" w:color="000000" w:sz="4" w:space="0"/>
            </w:tcBorders>
            <w:vAlign w:val="center"/>
          </w:tcPr>
          <w:p w14:paraId="035AAE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w:t>
            </w:r>
          </w:p>
        </w:tc>
        <w:tc>
          <w:tcPr>
            <w:tcW w:w="1671" w:type="dxa"/>
            <w:gridSpan w:val="2"/>
            <w:tcBorders>
              <w:top w:val="single" w:color="000000" w:sz="4" w:space="0"/>
              <w:left w:val="single" w:color="000000" w:sz="4" w:space="0"/>
              <w:bottom w:val="single" w:color="000000" w:sz="4" w:space="0"/>
              <w:right w:val="single" w:color="000000" w:sz="4" w:space="0"/>
            </w:tcBorders>
            <w:vAlign w:val="center"/>
          </w:tcPr>
          <w:p w14:paraId="454837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噪声治理</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771" w:type="dxa"/>
            <w:gridSpan w:val="2"/>
            <w:tcBorders>
              <w:top w:val="single" w:color="000000" w:sz="4" w:space="0"/>
              <w:left w:val="single" w:color="000000" w:sz="4" w:space="0"/>
              <w:bottom w:val="single" w:color="000000" w:sz="4" w:space="0"/>
              <w:right w:val="single" w:color="000000" w:sz="4" w:space="0"/>
            </w:tcBorders>
            <w:vAlign w:val="center"/>
          </w:tcPr>
          <w:p w14:paraId="66A3F1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1752" w:type="dxa"/>
            <w:gridSpan w:val="2"/>
            <w:tcBorders>
              <w:top w:val="single" w:color="000000" w:sz="4" w:space="0"/>
              <w:left w:val="single" w:color="000000" w:sz="4" w:space="0"/>
              <w:bottom w:val="single" w:color="000000" w:sz="4" w:space="0"/>
              <w:right w:val="single" w:color="000000" w:sz="4" w:space="0"/>
            </w:tcBorders>
            <w:vAlign w:val="center"/>
          </w:tcPr>
          <w:p w14:paraId="5A9D9F8B">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固体废物治理</w:t>
            </w:r>
          </w:p>
          <w:p w14:paraId="51FDC411">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916" w:type="dxa"/>
            <w:tcBorders>
              <w:top w:val="single" w:color="000000" w:sz="4" w:space="0"/>
              <w:left w:val="single" w:color="000000" w:sz="4" w:space="0"/>
              <w:bottom w:val="single" w:color="000000" w:sz="4" w:space="0"/>
              <w:right w:val="single" w:color="000000" w:sz="4" w:space="0"/>
            </w:tcBorders>
            <w:vAlign w:val="center"/>
          </w:tcPr>
          <w:p w14:paraId="7726B5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3</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0C9681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绿化及生态</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568" w:type="dxa"/>
            <w:gridSpan w:val="2"/>
            <w:tcBorders>
              <w:top w:val="single" w:color="000000" w:sz="4" w:space="0"/>
              <w:left w:val="single" w:color="000000" w:sz="4" w:space="0"/>
              <w:bottom w:val="single" w:color="000000" w:sz="4" w:space="0"/>
              <w:right w:val="single" w:color="000000" w:sz="4" w:space="0"/>
            </w:tcBorders>
            <w:vAlign w:val="center"/>
          </w:tcPr>
          <w:p w14:paraId="62953E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1028" w:type="dxa"/>
            <w:gridSpan w:val="2"/>
            <w:tcBorders>
              <w:top w:val="single" w:color="000000" w:sz="4" w:space="0"/>
              <w:left w:val="single" w:color="000000" w:sz="4" w:space="0"/>
              <w:bottom w:val="single" w:color="000000" w:sz="4" w:space="0"/>
              <w:right w:val="single" w:color="000000" w:sz="4" w:space="0"/>
            </w:tcBorders>
            <w:vAlign w:val="center"/>
          </w:tcPr>
          <w:p w14:paraId="143DF1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其他</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703" w:type="dxa"/>
            <w:tcBorders>
              <w:top w:val="single" w:color="000000" w:sz="4" w:space="0"/>
              <w:left w:val="single" w:color="000000" w:sz="4" w:space="0"/>
              <w:bottom w:val="single" w:color="000000" w:sz="4" w:space="0"/>
              <w:right w:val="single" w:color="000000" w:sz="4" w:space="0"/>
            </w:tcBorders>
            <w:vAlign w:val="center"/>
          </w:tcPr>
          <w:p w14:paraId="299610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r>
      <w:tr w14:paraId="77CFFEA2">
        <w:tblPrEx>
          <w:tblCellMar>
            <w:top w:w="0" w:type="dxa"/>
            <w:left w:w="28" w:type="dxa"/>
            <w:bottom w:w="0" w:type="dxa"/>
            <w:right w:w="0" w:type="dxa"/>
          </w:tblCellMar>
        </w:tblPrEx>
        <w:trPr>
          <w:trHeight w:val="137" w:hRule="atLeast"/>
          <w:jc w:val="center"/>
        </w:trPr>
        <w:tc>
          <w:tcPr>
            <w:tcW w:w="317" w:type="dxa"/>
            <w:vMerge w:val="continue"/>
            <w:tcBorders>
              <w:left w:val="single" w:color="000000" w:sz="4" w:space="0"/>
              <w:bottom w:val="single" w:color="000000" w:sz="4" w:space="0"/>
              <w:right w:val="single" w:color="000000" w:sz="4" w:space="0"/>
            </w:tcBorders>
            <w:textDirection w:val="tbRl"/>
            <w:vAlign w:val="center"/>
          </w:tcPr>
          <w:p w14:paraId="29207B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4069341F">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新增废水处理设施能力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02EC91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2EBA12D">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新增废气处理设施能力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FDDAFE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7F0CBE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年平均工作时</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BFC5A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7200h</w:t>
            </w:r>
          </w:p>
        </w:tc>
      </w:tr>
      <w:tr w14:paraId="5721A05F">
        <w:tblPrEx>
          <w:tblCellMar>
            <w:top w:w="0" w:type="dxa"/>
            <w:left w:w="28" w:type="dxa"/>
            <w:bottom w:w="0" w:type="dxa"/>
            <w:right w:w="0" w:type="dxa"/>
          </w:tblCellMar>
        </w:tblPrEx>
        <w:trPr>
          <w:trHeight w:val="742" w:hRule="atLeast"/>
          <w:jc w:val="center"/>
        </w:trPr>
        <w:tc>
          <w:tcPr>
            <w:tcW w:w="2111" w:type="dxa"/>
            <w:gridSpan w:val="4"/>
            <w:tcBorders>
              <w:top w:val="single" w:color="000000" w:sz="4" w:space="0"/>
              <w:left w:val="single" w:color="000000" w:sz="4" w:space="0"/>
              <w:bottom w:val="single" w:color="000000" w:sz="4" w:space="0"/>
              <w:right w:val="single" w:color="000000" w:sz="4" w:space="0"/>
            </w:tcBorders>
            <w:vAlign w:val="center"/>
          </w:tcPr>
          <w:p w14:paraId="4AB1FF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运营单位</w:t>
            </w:r>
          </w:p>
        </w:tc>
        <w:tc>
          <w:tcPr>
            <w:tcW w:w="3068" w:type="dxa"/>
            <w:gridSpan w:val="5"/>
            <w:tcBorders>
              <w:top w:val="single" w:color="000000" w:sz="4" w:space="0"/>
              <w:left w:val="single" w:color="000000" w:sz="4" w:space="0"/>
              <w:bottom w:val="single" w:color="000000" w:sz="4" w:space="0"/>
              <w:right w:val="single" w:color="000000" w:sz="6" w:space="0"/>
            </w:tcBorders>
            <w:vAlign w:val="center"/>
          </w:tcPr>
          <w:p w14:paraId="4F6EFA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南京舜塔机电科技有限公司</w:t>
            </w:r>
          </w:p>
        </w:tc>
        <w:tc>
          <w:tcPr>
            <w:tcW w:w="2442" w:type="dxa"/>
            <w:gridSpan w:val="4"/>
            <w:tcBorders>
              <w:top w:val="single" w:color="000000" w:sz="4" w:space="0"/>
              <w:left w:val="single" w:color="000000" w:sz="6" w:space="0"/>
              <w:bottom w:val="single" w:color="000000" w:sz="4" w:space="0"/>
              <w:right w:val="single" w:color="000000" w:sz="4" w:space="0"/>
            </w:tcBorders>
            <w:vAlign w:val="center"/>
          </w:tcPr>
          <w:p w14:paraId="75CA3F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运营单位社会统一信用代码</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或组织机构代码）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5B9A7D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91320115MA1WD5EU78</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E84A9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524CE78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2024.6-10</w:t>
            </w:r>
          </w:p>
        </w:tc>
      </w:tr>
      <w:tr w14:paraId="1EA713FE">
        <w:tblPrEx>
          <w:tblCellMar>
            <w:top w:w="0" w:type="dxa"/>
            <w:left w:w="28" w:type="dxa"/>
            <w:bottom w:w="0" w:type="dxa"/>
            <w:right w:w="0" w:type="dxa"/>
          </w:tblCellMar>
        </w:tblPrEx>
        <w:trPr>
          <w:trHeight w:val="397" w:hRule="atLeast"/>
          <w:jc w:val="center"/>
        </w:trPr>
        <w:tc>
          <w:tcPr>
            <w:tcW w:w="562" w:type="dxa"/>
            <w:gridSpan w:val="2"/>
            <w:vMerge w:val="restart"/>
            <w:tcBorders>
              <w:top w:val="single" w:color="000000" w:sz="4" w:space="0"/>
              <w:left w:val="single" w:color="000000" w:sz="4" w:space="0"/>
              <w:right w:val="single" w:color="000000" w:sz="4" w:space="0"/>
            </w:tcBorders>
            <w:vAlign w:val="center"/>
          </w:tcPr>
          <w:p w14:paraId="0A62E0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w:t>
            </w:r>
          </w:p>
          <w:p w14:paraId="76C239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物排</w:t>
            </w:r>
          </w:p>
          <w:p w14:paraId="726ACB2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放达</w:t>
            </w:r>
          </w:p>
          <w:p w14:paraId="636F58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标与</w:t>
            </w:r>
          </w:p>
          <w:p w14:paraId="20C3DB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总量</w:t>
            </w:r>
          </w:p>
          <w:p w14:paraId="780936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控制</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工业</w:t>
            </w:r>
          </w:p>
          <w:p w14:paraId="2A396A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w:t>
            </w:r>
          </w:p>
          <w:p w14:paraId="388A35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w:t>
            </w:r>
          </w:p>
          <w:p w14:paraId="7444C93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详填）</w:t>
            </w: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6768C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86FAF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原有排放量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w:t>
            </w:r>
            <w:r>
              <w:rPr>
                <w:rFonts w:hint="default" w:ascii="Times New Roman" w:hAnsi="Times New Roman" w:eastAsia="宋体" w:cs="Times New Roman"/>
                <w:color w:val="auto"/>
                <w:sz w:val="18"/>
                <w:szCs w:val="18"/>
                <w:highlight w:val="none"/>
                <w:lang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6686E6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本期工程实际排放浓度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2</w:t>
            </w:r>
            <w:r>
              <w:rPr>
                <w:rFonts w:hint="default" w:ascii="Times New Roman" w:hAnsi="Times New Roman" w:eastAsia="宋体" w:cs="Times New Roman"/>
                <w:color w:val="auto"/>
                <w:sz w:val="18"/>
                <w:szCs w:val="18"/>
                <w:highlight w:val="none"/>
                <w:lang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4F160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本期工程允许排放浓度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3</w:t>
            </w:r>
            <w:r>
              <w:rPr>
                <w:rFonts w:hint="default" w:ascii="Times New Roman" w:hAnsi="Times New Roman" w:eastAsia="宋体" w:cs="Times New Roman"/>
                <w:color w:val="auto"/>
                <w:sz w:val="18"/>
                <w:szCs w:val="18"/>
                <w:highlight w:val="none"/>
                <w:lang w:eastAsia="zh-CN"/>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0C3E6E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本期工程产生量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FE4CA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本期工程自身削减量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0C58E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本期工程实际排放量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6</w:t>
            </w:r>
            <w:r>
              <w:rPr>
                <w:rFonts w:hint="default" w:ascii="Times New Roman" w:hAnsi="Times New Roman" w:eastAsia="宋体" w:cs="Times New Roman"/>
                <w:color w:val="auto"/>
                <w:sz w:val="18"/>
                <w:szCs w:val="18"/>
                <w:highlight w:val="none"/>
                <w:lang w:eastAsia="zh-CN"/>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61BF2C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本期工程核定排放总量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7</w:t>
            </w:r>
            <w:r>
              <w:rPr>
                <w:rFonts w:hint="default" w:ascii="Times New Roman" w:hAnsi="Times New Roman" w:eastAsia="宋体" w:cs="Times New Roman"/>
                <w:color w:val="auto"/>
                <w:sz w:val="18"/>
                <w:szCs w:val="18"/>
                <w:highlight w:val="none"/>
                <w:lang w:eastAsia="zh-CN"/>
              </w:rPr>
              <w:t>）</w:t>
            </w:r>
          </w:p>
        </w:tc>
        <w:tc>
          <w:tcPr>
            <w:tcW w:w="916" w:type="dxa"/>
            <w:tcBorders>
              <w:top w:val="single" w:color="000000" w:sz="4" w:space="0"/>
              <w:left w:val="single" w:color="000000" w:sz="4" w:space="0"/>
              <w:bottom w:val="single" w:color="000000" w:sz="4" w:space="0"/>
              <w:right w:val="single" w:color="000000" w:sz="4" w:space="0"/>
            </w:tcBorders>
            <w:vAlign w:val="center"/>
          </w:tcPr>
          <w:p w14:paraId="6D232B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以新带老</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51067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全厂实际排放总量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9</w:t>
            </w:r>
            <w:r>
              <w:rPr>
                <w:rFonts w:hint="default" w:ascii="Times New Roman" w:hAnsi="Times New Roman" w:eastAsia="宋体" w:cs="Times New Roman"/>
                <w:color w:val="auto"/>
                <w:sz w:val="18"/>
                <w:szCs w:val="18"/>
                <w:highlight w:val="none"/>
                <w:lang w:eastAsia="zh-CN"/>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B738E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全厂核定排放总量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10</w:t>
            </w:r>
            <w:r>
              <w:rPr>
                <w:rFonts w:hint="default" w:ascii="Times New Roman" w:hAnsi="Times New Roman" w:eastAsia="宋体" w:cs="Times New Roman"/>
                <w:color w:val="auto"/>
                <w:sz w:val="18"/>
                <w:szCs w:val="18"/>
                <w:highlight w:val="none"/>
                <w:lang w:eastAsia="zh-CN"/>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CECBF2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区域平衡替代削减量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1B5A3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排放增减量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12</w:t>
            </w:r>
            <w:r>
              <w:rPr>
                <w:rFonts w:hint="default" w:ascii="Times New Roman" w:hAnsi="Times New Roman" w:eastAsia="宋体" w:cs="Times New Roman"/>
                <w:color w:val="auto"/>
                <w:sz w:val="18"/>
                <w:szCs w:val="18"/>
                <w:highlight w:val="none"/>
                <w:lang w:eastAsia="zh-CN"/>
              </w:rPr>
              <w:t>）</w:t>
            </w:r>
          </w:p>
        </w:tc>
      </w:tr>
      <w:tr w14:paraId="075FFE36">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23356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7154A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废水</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1E71B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B4117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7F0E4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5D447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35021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B5C62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490CE7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7D1403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DD32D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CC2DA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D5EE7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323A63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r>
      <w:tr w14:paraId="2990F8CD">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3B8580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55B02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化学需氧量</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FA0922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164DE9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B0C9E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B433B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699D0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B8ADD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0.01854 </w:t>
            </w:r>
          </w:p>
        </w:tc>
        <w:tc>
          <w:tcPr>
            <w:tcW w:w="1159" w:type="dxa"/>
            <w:tcBorders>
              <w:top w:val="single" w:color="000000" w:sz="4" w:space="0"/>
              <w:left w:val="single" w:color="000000" w:sz="4" w:space="0"/>
              <w:bottom w:val="single" w:color="000000" w:sz="4" w:space="0"/>
              <w:right w:val="single" w:color="000000" w:sz="4" w:space="0"/>
            </w:tcBorders>
            <w:vAlign w:val="center"/>
          </w:tcPr>
          <w:p w14:paraId="0E12EC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0.0576</w:t>
            </w:r>
          </w:p>
        </w:tc>
        <w:tc>
          <w:tcPr>
            <w:tcW w:w="916" w:type="dxa"/>
            <w:tcBorders>
              <w:top w:val="single" w:color="000000" w:sz="4" w:space="0"/>
              <w:left w:val="single" w:color="000000" w:sz="4" w:space="0"/>
              <w:bottom w:val="single" w:color="000000" w:sz="4" w:space="0"/>
              <w:right w:val="single" w:color="000000" w:sz="4" w:space="0"/>
            </w:tcBorders>
            <w:vAlign w:val="center"/>
          </w:tcPr>
          <w:p w14:paraId="6A1022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CD7AA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0.01854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017DA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0.0576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B5F84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E6A53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 xml:space="preserve">0.01854 </w:t>
            </w:r>
          </w:p>
        </w:tc>
      </w:tr>
      <w:tr w14:paraId="782F5563">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2DA4B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7A0B4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氨氮</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83620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1516A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3143A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96B9DC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74F860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B4249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0.00014 </w:t>
            </w:r>
          </w:p>
        </w:tc>
        <w:tc>
          <w:tcPr>
            <w:tcW w:w="1159" w:type="dxa"/>
            <w:tcBorders>
              <w:top w:val="single" w:color="000000" w:sz="4" w:space="0"/>
              <w:left w:val="single" w:color="000000" w:sz="4" w:space="0"/>
              <w:bottom w:val="single" w:color="000000" w:sz="4" w:space="0"/>
              <w:right w:val="single" w:color="000000" w:sz="4" w:space="0"/>
            </w:tcBorders>
            <w:vAlign w:val="center"/>
          </w:tcPr>
          <w:p w14:paraId="6BAA65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0.0126</w:t>
            </w:r>
          </w:p>
        </w:tc>
        <w:tc>
          <w:tcPr>
            <w:tcW w:w="916" w:type="dxa"/>
            <w:tcBorders>
              <w:top w:val="single" w:color="000000" w:sz="4" w:space="0"/>
              <w:left w:val="single" w:color="000000" w:sz="4" w:space="0"/>
              <w:bottom w:val="single" w:color="000000" w:sz="4" w:space="0"/>
              <w:right w:val="single" w:color="000000" w:sz="4" w:space="0"/>
            </w:tcBorders>
            <w:vAlign w:val="center"/>
          </w:tcPr>
          <w:p w14:paraId="10F6C7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4A375B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0.00014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4D837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0.0126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9D4A0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34D517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 xml:space="preserve">0.00014 </w:t>
            </w:r>
          </w:p>
        </w:tc>
      </w:tr>
      <w:tr w14:paraId="1B37490C">
        <w:tblPrEx>
          <w:tblCellMar>
            <w:top w:w="0" w:type="dxa"/>
            <w:left w:w="28" w:type="dxa"/>
            <w:bottom w:w="0" w:type="dxa"/>
            <w:right w:w="0" w:type="dxa"/>
          </w:tblCellMar>
        </w:tblPrEx>
        <w:trPr>
          <w:trHeight w:val="418" w:hRule="atLeast"/>
          <w:jc w:val="center"/>
        </w:trPr>
        <w:tc>
          <w:tcPr>
            <w:tcW w:w="562" w:type="dxa"/>
            <w:gridSpan w:val="2"/>
            <w:vMerge w:val="continue"/>
            <w:tcBorders>
              <w:left w:val="single" w:color="000000" w:sz="4" w:space="0"/>
              <w:right w:val="single" w:color="000000" w:sz="4" w:space="0"/>
            </w:tcBorders>
            <w:vAlign w:val="center"/>
          </w:tcPr>
          <w:p w14:paraId="3FC051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AF63A0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石油类</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9B317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EC96E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309EC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BDA9A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07DA4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ADCC2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460E9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4CC192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A693A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84148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5F580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F790B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14B66ECC">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EE2BE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E7533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526F2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DF1BD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2B05359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1581B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7BC28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635E1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5BD127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8B71F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9AAA9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D1145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1746B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B5605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131A7FFF">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A1A5B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4C2754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二氧化硫</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E27AA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E0C01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BCE02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F42FF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A825B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CC3F1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07BA44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2E4BF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ABF11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8481A2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6FF39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744E9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0DBAF60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4A3814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00F989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烟尘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638CDC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13A3D6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7949A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5CD57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FAFED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C9172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524B48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47DB86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5E3C30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9FDCE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C008A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B59C6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125B70B4">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AD3AB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43BDB4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工业粉尘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4A005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3272B6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46E7A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314BA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C3704A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E82F9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15A6E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265FB5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481EA0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ADB68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24CA1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4E92B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615BE55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88D12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3254D6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颗粒物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39661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54157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083FC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0D7CF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6F02C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2B8998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C5887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0C9D5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BF4567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CBD86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CC607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7A8BA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7D79D346">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A6EBB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0DAB52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氮氧化物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AE54C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A1F5C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3A55A8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25FE1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8CDB7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B6CC1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40BAF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3D3367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6E17B4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10689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EA459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97947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5C498A50">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493E3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57573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挥发性有机废气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C7DF7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14A4D9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B655D0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BD99A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B61E62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60A24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018038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55820F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55DEC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D46E0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B12FC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0C730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65BA8D33">
        <w:tblPrEx>
          <w:tblCellMar>
            <w:top w:w="0" w:type="dxa"/>
            <w:left w:w="28" w:type="dxa"/>
            <w:bottom w:w="0" w:type="dxa"/>
            <w:right w:w="0" w:type="dxa"/>
          </w:tblCellMar>
        </w:tblPrEx>
        <w:trPr>
          <w:trHeight w:val="377" w:hRule="atLeast"/>
          <w:jc w:val="center"/>
        </w:trPr>
        <w:tc>
          <w:tcPr>
            <w:tcW w:w="562" w:type="dxa"/>
            <w:gridSpan w:val="2"/>
            <w:vMerge w:val="continue"/>
            <w:tcBorders>
              <w:left w:val="single" w:color="000000" w:sz="4" w:space="0"/>
              <w:right w:val="single" w:color="000000" w:sz="4" w:space="0"/>
            </w:tcBorders>
            <w:vAlign w:val="center"/>
          </w:tcPr>
          <w:p w14:paraId="70E1DE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0106FA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工业固体废物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2959D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5ED12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7064B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E2952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B3D2F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B7B3B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74DB30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1EE7FB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305E51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90B3C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50145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03546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716A173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CFA20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3" w:type="dxa"/>
            <w:vMerge w:val="restart"/>
            <w:tcBorders>
              <w:top w:val="single" w:color="000000" w:sz="4" w:space="0"/>
              <w:left w:val="single" w:color="000000" w:sz="4" w:space="0"/>
              <w:right w:val="single" w:color="000000" w:sz="4" w:space="0"/>
            </w:tcBorders>
            <w:vAlign w:val="center"/>
          </w:tcPr>
          <w:p w14:paraId="3B6938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与项目有关的其他特征污染物</w:t>
            </w:r>
          </w:p>
        </w:tc>
        <w:tc>
          <w:tcPr>
            <w:tcW w:w="516" w:type="dxa"/>
            <w:tcBorders>
              <w:top w:val="single" w:color="000000" w:sz="4" w:space="0"/>
              <w:left w:val="single" w:color="000000" w:sz="4" w:space="0"/>
              <w:bottom w:val="single" w:color="000000" w:sz="4" w:space="0"/>
              <w:right w:val="single" w:color="000000" w:sz="4" w:space="0"/>
            </w:tcBorders>
            <w:vAlign w:val="center"/>
          </w:tcPr>
          <w:p w14:paraId="3D4A2F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SS</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0E2E7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3B73C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9E640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0B414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56B05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C4B79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0.00036</w:t>
            </w:r>
          </w:p>
        </w:tc>
        <w:tc>
          <w:tcPr>
            <w:tcW w:w="1159" w:type="dxa"/>
            <w:tcBorders>
              <w:top w:val="single" w:color="000000" w:sz="4" w:space="0"/>
              <w:left w:val="single" w:color="000000" w:sz="4" w:space="0"/>
              <w:bottom w:val="single" w:color="000000" w:sz="4" w:space="0"/>
              <w:right w:val="single" w:color="000000" w:sz="4" w:space="0"/>
            </w:tcBorders>
            <w:vAlign w:val="center"/>
          </w:tcPr>
          <w:p w14:paraId="6AA902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0.0225</w:t>
            </w:r>
          </w:p>
        </w:tc>
        <w:tc>
          <w:tcPr>
            <w:tcW w:w="916" w:type="dxa"/>
            <w:tcBorders>
              <w:top w:val="single" w:color="000000" w:sz="4" w:space="0"/>
              <w:left w:val="single" w:color="000000" w:sz="4" w:space="0"/>
              <w:bottom w:val="single" w:color="000000" w:sz="4" w:space="0"/>
              <w:right w:val="single" w:color="000000" w:sz="4" w:space="0"/>
            </w:tcBorders>
            <w:vAlign w:val="center"/>
          </w:tcPr>
          <w:p w14:paraId="67C411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3CFDE4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0.00036</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A5939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0.0225</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B7E463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D0598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0.00036</w:t>
            </w:r>
          </w:p>
        </w:tc>
      </w:tr>
      <w:tr w14:paraId="233608C0">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4F31BD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3" w:type="dxa"/>
            <w:vMerge w:val="continue"/>
            <w:tcBorders>
              <w:left w:val="single" w:color="000000" w:sz="4" w:space="0"/>
              <w:right w:val="single" w:color="000000" w:sz="4" w:space="0"/>
            </w:tcBorders>
            <w:vAlign w:val="center"/>
          </w:tcPr>
          <w:p w14:paraId="238F9F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516" w:type="dxa"/>
            <w:tcBorders>
              <w:top w:val="single" w:color="000000" w:sz="4" w:space="0"/>
              <w:left w:val="single" w:color="000000" w:sz="4" w:space="0"/>
              <w:bottom w:val="single" w:color="000000" w:sz="4" w:space="0"/>
              <w:right w:val="single" w:color="000000" w:sz="4" w:space="0"/>
            </w:tcBorders>
            <w:vAlign w:val="center"/>
          </w:tcPr>
          <w:p w14:paraId="330ED2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TP</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E42D5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5ABED1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0ED70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890F2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081CD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13122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0.00003 </w:t>
            </w:r>
          </w:p>
        </w:tc>
        <w:tc>
          <w:tcPr>
            <w:tcW w:w="1159" w:type="dxa"/>
            <w:tcBorders>
              <w:top w:val="single" w:color="000000" w:sz="4" w:space="0"/>
              <w:left w:val="single" w:color="000000" w:sz="4" w:space="0"/>
              <w:bottom w:val="single" w:color="000000" w:sz="4" w:space="0"/>
              <w:right w:val="single" w:color="000000" w:sz="4" w:space="0"/>
            </w:tcBorders>
            <w:vAlign w:val="center"/>
          </w:tcPr>
          <w:p w14:paraId="23AF54E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0.00072</w:t>
            </w:r>
          </w:p>
        </w:tc>
        <w:tc>
          <w:tcPr>
            <w:tcW w:w="916" w:type="dxa"/>
            <w:tcBorders>
              <w:top w:val="single" w:color="000000" w:sz="4" w:space="0"/>
              <w:left w:val="single" w:color="000000" w:sz="4" w:space="0"/>
              <w:bottom w:val="single" w:color="000000" w:sz="4" w:space="0"/>
              <w:right w:val="single" w:color="000000" w:sz="4" w:space="0"/>
            </w:tcBorders>
            <w:vAlign w:val="center"/>
          </w:tcPr>
          <w:p w14:paraId="456C94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9D0B6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0.00003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3AA4F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0.00072</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649BA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C8DDB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 xml:space="preserve">0.00003 </w:t>
            </w:r>
          </w:p>
        </w:tc>
      </w:tr>
      <w:tr w14:paraId="078422D7">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bottom w:val="single" w:color="000000" w:sz="4" w:space="0"/>
              <w:right w:val="single" w:color="000000" w:sz="4" w:space="0"/>
            </w:tcBorders>
            <w:vAlign w:val="center"/>
          </w:tcPr>
          <w:p w14:paraId="00E9D0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3" w:type="dxa"/>
            <w:vMerge w:val="continue"/>
            <w:tcBorders>
              <w:left w:val="single" w:color="000000" w:sz="4" w:space="0"/>
              <w:bottom w:val="single" w:color="000000" w:sz="4" w:space="0"/>
              <w:right w:val="single" w:color="000000" w:sz="4" w:space="0"/>
            </w:tcBorders>
            <w:vAlign w:val="center"/>
          </w:tcPr>
          <w:p w14:paraId="69DBE3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516" w:type="dxa"/>
            <w:tcBorders>
              <w:top w:val="single" w:color="000000" w:sz="4" w:space="0"/>
              <w:left w:val="single" w:color="000000" w:sz="4" w:space="0"/>
              <w:bottom w:val="single" w:color="000000" w:sz="4" w:space="0"/>
              <w:right w:val="single" w:color="000000" w:sz="4" w:space="0"/>
            </w:tcBorders>
            <w:vAlign w:val="center"/>
          </w:tcPr>
          <w:p w14:paraId="32FCE8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动植物油</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57E5D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30884A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6EFCB5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E4DF4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7813E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E2F5B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2B7D3CC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19BBEA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5FAF0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2A4C63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B44B7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1CF267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bl>
    <w:p w14:paraId="57D895F4">
      <w:pPr>
        <w:keepNext w:val="0"/>
        <w:keepLines w:val="0"/>
        <w:pageBreakBefore w:val="0"/>
        <w:kinsoku/>
        <w:wordWrap/>
        <w:overflowPunct/>
        <w:topLinePunct w:val="0"/>
        <w:autoSpaceDN/>
        <w:bidi w:val="0"/>
        <w:spacing w:line="460" w:lineRule="exact"/>
        <w:ind w:firstLine="360" w:firstLineChars="200"/>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注：1、排放增减量：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+）表示增加</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-）表示减少。2、</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12</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6</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9）=</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1）。3、计量单位：废水排放量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万吨/年；废气排放量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万标立方米/年；工业固体废物排放量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万吨/年；水污染物排放浓度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毫克/升</w:t>
      </w:r>
    </w:p>
    <w:p w14:paraId="3A8282A9">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sectPr>
      <w:pgSz w:w="15840" w:h="12240" w:orient="landscape"/>
      <w:pgMar w:top="720" w:right="720" w:bottom="720" w:left="720" w:header="720" w:footer="720"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AE9E2">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7DAEF57">
                          <w:pPr>
                            <w:pStyle w:val="16"/>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vpdE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J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K+l0TICAABjBAAADgAAAAAAAAABACAAAAAfAQAAZHJzL2Uyb0RvYy54bWxQSwUG&#10;AAAAAAYABgBZAQAAwwUAAAAA&#10;">
              <v:fill on="f" focussize="0,0"/>
              <v:stroke on="f" weight="0.5pt"/>
              <v:imagedata o:title=""/>
              <o:lock v:ext="edit" aspectratio="f"/>
              <v:textbox inset="0mm,0mm,0mm,0mm" style="mso-fit-shape-to-text:t;">
                <w:txbxContent>
                  <w:p w14:paraId="07DAEF57">
                    <w:pPr>
                      <w:pStyle w:val="16"/>
                    </w:pPr>
                    <w:r>
                      <w:fldChar w:fldCharType="begin"/>
                    </w:r>
                    <w:r>
                      <w:instrText xml:space="preserve"> PAGE  \* MERGEFORMAT </w:instrText>
                    </w:r>
                    <w:r>
                      <w:fldChar w:fldCharType="separate"/>
                    </w:r>
                    <w:r>
                      <w:t>29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DD616"/>
    <w:multiLevelType w:val="singleLevel"/>
    <w:tmpl w:val="861DD616"/>
    <w:lvl w:ilvl="0" w:tentative="0">
      <w:start w:val="1"/>
      <w:numFmt w:val="decimal"/>
      <w:suff w:val="nothing"/>
      <w:lvlText w:val="%1、"/>
      <w:lvlJc w:val="left"/>
    </w:lvl>
  </w:abstractNum>
  <w:abstractNum w:abstractNumId="1">
    <w:nsid w:val="BC1F4F3A"/>
    <w:multiLevelType w:val="singleLevel"/>
    <w:tmpl w:val="BC1F4F3A"/>
    <w:lvl w:ilvl="0" w:tentative="0">
      <w:start w:val="1"/>
      <w:numFmt w:val="decimal"/>
      <w:suff w:val="nothing"/>
      <w:lvlText w:val="（%1）"/>
      <w:lvlJc w:val="left"/>
    </w:lvl>
  </w:abstractNum>
  <w:abstractNum w:abstractNumId="2">
    <w:nsid w:val="E812D497"/>
    <w:multiLevelType w:val="singleLevel"/>
    <w:tmpl w:val="E812D497"/>
    <w:lvl w:ilvl="0" w:tentative="0">
      <w:start w:val="2"/>
      <w:numFmt w:val="decimal"/>
      <w:suff w:val="nothing"/>
      <w:lvlText w:val="%1、"/>
      <w:lvlJc w:val="left"/>
      <w:pPr>
        <w:ind w:left="-62"/>
      </w:pPr>
    </w:lvl>
  </w:abstractNum>
  <w:abstractNum w:abstractNumId="3">
    <w:nsid w:val="FFFFFFFB"/>
    <w:multiLevelType w:val="multilevel"/>
    <w:tmpl w:val="FFFFFFFB"/>
    <w:lvl w:ilvl="0" w:tentative="0">
      <w:start w:val="1"/>
      <w:numFmt w:val="upperRoman"/>
      <w:pStyle w:val="5"/>
      <w:lvlText w:val="6-%1."/>
      <w:legacy w:legacy="1" w:legacySpace="0" w:legacyIndent="425"/>
      <w:lvlJc w:val="left"/>
      <w:pPr>
        <w:ind w:left="425" w:hanging="425"/>
      </w:pPr>
    </w:lvl>
    <w:lvl w:ilvl="1" w:tentative="0">
      <w:start w:val="1"/>
      <w:numFmt w:val="upperLetter"/>
      <w:lvlText w:val="%2."/>
      <w:legacy w:legacy="1" w:legacySpace="0" w:legacyIndent="425"/>
      <w:lvlJc w:val="left"/>
      <w:pPr>
        <w:ind w:left="850" w:hanging="425"/>
      </w:pPr>
    </w:lvl>
    <w:lvl w:ilvl="2" w:tentative="0">
      <w:start w:val="1"/>
      <w:numFmt w:val="decimal"/>
      <w:lvlText w:val="%3."/>
      <w:legacy w:legacy="1" w:legacySpace="0" w:legacyIndent="425"/>
      <w:lvlJc w:val="left"/>
      <w:pPr>
        <w:ind w:left="1275" w:hanging="425"/>
      </w:pPr>
    </w:lvl>
    <w:lvl w:ilvl="3" w:tentative="0">
      <w:start w:val="1"/>
      <w:numFmt w:val="lowerLetter"/>
      <w:lvlText w:val="%4)"/>
      <w:legacy w:legacy="1" w:legacySpace="0" w:legacyIndent="425"/>
      <w:lvlJc w:val="left"/>
      <w:pPr>
        <w:ind w:left="1700" w:hanging="425"/>
      </w:pPr>
    </w:lvl>
    <w:lvl w:ilvl="4" w:tentative="0">
      <w:start w:val="1"/>
      <w:numFmt w:val="decimal"/>
      <w:lvlText w:val="(%5)"/>
      <w:legacy w:legacy="1" w:legacySpace="0" w:legacyIndent="425"/>
      <w:lvlJc w:val="left"/>
      <w:pPr>
        <w:ind w:left="2125" w:hanging="425"/>
      </w:pPr>
    </w:lvl>
    <w:lvl w:ilvl="5" w:tentative="0">
      <w:start w:val="1"/>
      <w:numFmt w:val="lowerLetter"/>
      <w:lvlText w:val="(%6)"/>
      <w:legacy w:legacy="1" w:legacySpace="0" w:legacyIndent="425"/>
      <w:lvlJc w:val="left"/>
      <w:pPr>
        <w:ind w:left="2550" w:hanging="425"/>
      </w:pPr>
    </w:lvl>
    <w:lvl w:ilvl="6" w:tentative="0">
      <w:start w:val="1"/>
      <w:numFmt w:val="lowerRoman"/>
      <w:lvlText w:val="(%7)"/>
      <w:legacy w:legacy="1" w:legacySpace="0" w:legacyIndent="425"/>
      <w:lvlJc w:val="left"/>
      <w:pPr>
        <w:ind w:left="2975" w:hanging="425"/>
      </w:pPr>
    </w:lvl>
    <w:lvl w:ilvl="7" w:tentative="0">
      <w:start w:val="1"/>
      <w:numFmt w:val="lowerLetter"/>
      <w:lvlText w:val="(%8)"/>
      <w:legacy w:legacy="1" w:legacySpace="0" w:legacyIndent="425"/>
      <w:lvlJc w:val="left"/>
      <w:pPr>
        <w:ind w:left="3400" w:hanging="425"/>
      </w:pPr>
    </w:lvl>
    <w:lvl w:ilvl="8" w:tentative="0">
      <w:start w:val="1"/>
      <w:numFmt w:val="lowerRoman"/>
      <w:lvlText w:val="(%9)"/>
      <w:legacy w:legacy="1" w:legacySpace="0" w:legacyIndent="425"/>
      <w:lvlJc w:val="left"/>
      <w:pPr>
        <w:ind w:left="3825" w:hanging="425"/>
      </w:pPr>
    </w:lvl>
  </w:abstractNum>
  <w:abstractNum w:abstractNumId="4">
    <w:nsid w:val="007D403C"/>
    <w:multiLevelType w:val="singleLevel"/>
    <w:tmpl w:val="007D403C"/>
    <w:lvl w:ilvl="0" w:tentative="0">
      <w:start w:val="3"/>
      <w:numFmt w:val="decimal"/>
      <w:suff w:val="nothing"/>
      <w:lvlText w:val="%1、"/>
      <w:lvlJc w:val="left"/>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MTk5YmE1YWIzMTc1OGI4ZDI5NjlhZmE1MjBkZTEifQ=="/>
    <w:docVar w:name="KSO_WPS_MARK_KEY" w:val="170a1abc-f370-47ed-880a-98d1831b5938"/>
  </w:docVars>
  <w:rsids>
    <w:rsidRoot w:val="00172A27"/>
    <w:rsid w:val="00044FE8"/>
    <w:rsid w:val="00050916"/>
    <w:rsid w:val="00067128"/>
    <w:rsid w:val="00080F22"/>
    <w:rsid w:val="0010737E"/>
    <w:rsid w:val="00172A27"/>
    <w:rsid w:val="001E4217"/>
    <w:rsid w:val="001F2938"/>
    <w:rsid w:val="00220648"/>
    <w:rsid w:val="002863A1"/>
    <w:rsid w:val="002B34F2"/>
    <w:rsid w:val="002F4DCE"/>
    <w:rsid w:val="003174B6"/>
    <w:rsid w:val="00374A3C"/>
    <w:rsid w:val="00374FFB"/>
    <w:rsid w:val="003E5F3E"/>
    <w:rsid w:val="003F48C3"/>
    <w:rsid w:val="00423C6D"/>
    <w:rsid w:val="0045764F"/>
    <w:rsid w:val="0047496D"/>
    <w:rsid w:val="004A3C9B"/>
    <w:rsid w:val="00516EF7"/>
    <w:rsid w:val="00581480"/>
    <w:rsid w:val="00584CD6"/>
    <w:rsid w:val="00590F67"/>
    <w:rsid w:val="00687B9C"/>
    <w:rsid w:val="00697CB1"/>
    <w:rsid w:val="006A57FA"/>
    <w:rsid w:val="006A65E4"/>
    <w:rsid w:val="006F3C61"/>
    <w:rsid w:val="00710AB6"/>
    <w:rsid w:val="007366F5"/>
    <w:rsid w:val="007427C6"/>
    <w:rsid w:val="00747C5D"/>
    <w:rsid w:val="007577B1"/>
    <w:rsid w:val="00782003"/>
    <w:rsid w:val="00820E4F"/>
    <w:rsid w:val="0083634C"/>
    <w:rsid w:val="00843B2F"/>
    <w:rsid w:val="00866755"/>
    <w:rsid w:val="00957366"/>
    <w:rsid w:val="0096337E"/>
    <w:rsid w:val="00A100FA"/>
    <w:rsid w:val="00A22E90"/>
    <w:rsid w:val="00AE5431"/>
    <w:rsid w:val="00BE5F4C"/>
    <w:rsid w:val="00C3645F"/>
    <w:rsid w:val="00C44928"/>
    <w:rsid w:val="00C449CE"/>
    <w:rsid w:val="00C81C44"/>
    <w:rsid w:val="00CA2D2C"/>
    <w:rsid w:val="00CC5CF4"/>
    <w:rsid w:val="00CE35D1"/>
    <w:rsid w:val="00D10227"/>
    <w:rsid w:val="00D25BE4"/>
    <w:rsid w:val="00D60D59"/>
    <w:rsid w:val="00D979CC"/>
    <w:rsid w:val="00DE0FD4"/>
    <w:rsid w:val="00DE762E"/>
    <w:rsid w:val="00E46593"/>
    <w:rsid w:val="00F81FBD"/>
    <w:rsid w:val="00F84A15"/>
    <w:rsid w:val="01056263"/>
    <w:rsid w:val="012304F4"/>
    <w:rsid w:val="016B18C4"/>
    <w:rsid w:val="02264534"/>
    <w:rsid w:val="023636EF"/>
    <w:rsid w:val="035F1843"/>
    <w:rsid w:val="039F425D"/>
    <w:rsid w:val="03C94BC5"/>
    <w:rsid w:val="03E335BC"/>
    <w:rsid w:val="04363634"/>
    <w:rsid w:val="044660B6"/>
    <w:rsid w:val="047D7EF7"/>
    <w:rsid w:val="04A82B05"/>
    <w:rsid w:val="04EC0467"/>
    <w:rsid w:val="05357711"/>
    <w:rsid w:val="05F97260"/>
    <w:rsid w:val="06194018"/>
    <w:rsid w:val="064C2085"/>
    <w:rsid w:val="07085A54"/>
    <w:rsid w:val="076428AD"/>
    <w:rsid w:val="078E4D12"/>
    <w:rsid w:val="07B50564"/>
    <w:rsid w:val="07D534EC"/>
    <w:rsid w:val="085B31C1"/>
    <w:rsid w:val="086C60AD"/>
    <w:rsid w:val="089416E2"/>
    <w:rsid w:val="08A36104"/>
    <w:rsid w:val="08C236EF"/>
    <w:rsid w:val="08D450A2"/>
    <w:rsid w:val="08ED79CC"/>
    <w:rsid w:val="09704C30"/>
    <w:rsid w:val="09B5650F"/>
    <w:rsid w:val="0A0E27B3"/>
    <w:rsid w:val="0A5F6638"/>
    <w:rsid w:val="0A89636B"/>
    <w:rsid w:val="0ACA5664"/>
    <w:rsid w:val="0B5B5EEA"/>
    <w:rsid w:val="0B83291D"/>
    <w:rsid w:val="0BB96B99"/>
    <w:rsid w:val="0BDE5C05"/>
    <w:rsid w:val="0BF61344"/>
    <w:rsid w:val="0C0843D1"/>
    <w:rsid w:val="0C3D20D5"/>
    <w:rsid w:val="0C9143D0"/>
    <w:rsid w:val="0CAC3A00"/>
    <w:rsid w:val="0CAF6867"/>
    <w:rsid w:val="0CDF24D3"/>
    <w:rsid w:val="0D380F87"/>
    <w:rsid w:val="0D4054FC"/>
    <w:rsid w:val="0DC10541"/>
    <w:rsid w:val="0DD11489"/>
    <w:rsid w:val="0E16367C"/>
    <w:rsid w:val="0E5B6902"/>
    <w:rsid w:val="0E986743"/>
    <w:rsid w:val="0EBD2FBE"/>
    <w:rsid w:val="0F5C40FA"/>
    <w:rsid w:val="0F780CBB"/>
    <w:rsid w:val="0FC45875"/>
    <w:rsid w:val="10012058"/>
    <w:rsid w:val="104E577D"/>
    <w:rsid w:val="105A6C58"/>
    <w:rsid w:val="107A0B94"/>
    <w:rsid w:val="117832DA"/>
    <w:rsid w:val="11C76F53"/>
    <w:rsid w:val="123C2DC9"/>
    <w:rsid w:val="12D07B67"/>
    <w:rsid w:val="12E463A0"/>
    <w:rsid w:val="1339433F"/>
    <w:rsid w:val="13473439"/>
    <w:rsid w:val="13F533FA"/>
    <w:rsid w:val="153E3B15"/>
    <w:rsid w:val="15897663"/>
    <w:rsid w:val="159D2ED3"/>
    <w:rsid w:val="15CE301E"/>
    <w:rsid w:val="16E06B76"/>
    <w:rsid w:val="172A5416"/>
    <w:rsid w:val="176B1F32"/>
    <w:rsid w:val="17747E4A"/>
    <w:rsid w:val="17A97BE6"/>
    <w:rsid w:val="17B61F4B"/>
    <w:rsid w:val="17D01B3E"/>
    <w:rsid w:val="18943B75"/>
    <w:rsid w:val="18E66C8D"/>
    <w:rsid w:val="19197B0F"/>
    <w:rsid w:val="19763778"/>
    <w:rsid w:val="1981096D"/>
    <w:rsid w:val="19DA101A"/>
    <w:rsid w:val="1A021A5C"/>
    <w:rsid w:val="1A47405D"/>
    <w:rsid w:val="1A641520"/>
    <w:rsid w:val="1A660F9E"/>
    <w:rsid w:val="1AB445C5"/>
    <w:rsid w:val="1ABC6D1D"/>
    <w:rsid w:val="1B1F3C96"/>
    <w:rsid w:val="1BFF327D"/>
    <w:rsid w:val="1D083220"/>
    <w:rsid w:val="1D5D5EAE"/>
    <w:rsid w:val="1D6A26AD"/>
    <w:rsid w:val="1DAF231E"/>
    <w:rsid w:val="1DF5792E"/>
    <w:rsid w:val="1E1C4909"/>
    <w:rsid w:val="1E704E4E"/>
    <w:rsid w:val="1E7E7175"/>
    <w:rsid w:val="1E9F01D8"/>
    <w:rsid w:val="1EC434C6"/>
    <w:rsid w:val="1EE743BE"/>
    <w:rsid w:val="1F180123"/>
    <w:rsid w:val="1F9139A3"/>
    <w:rsid w:val="1FAA1429"/>
    <w:rsid w:val="1FF33A8B"/>
    <w:rsid w:val="20562D54"/>
    <w:rsid w:val="20D926E4"/>
    <w:rsid w:val="20F801DF"/>
    <w:rsid w:val="21267027"/>
    <w:rsid w:val="21485D55"/>
    <w:rsid w:val="217B608C"/>
    <w:rsid w:val="21DD5801"/>
    <w:rsid w:val="22026541"/>
    <w:rsid w:val="220E20B5"/>
    <w:rsid w:val="2211665B"/>
    <w:rsid w:val="2290261E"/>
    <w:rsid w:val="229C6699"/>
    <w:rsid w:val="22BA2A63"/>
    <w:rsid w:val="22E76370"/>
    <w:rsid w:val="23D93378"/>
    <w:rsid w:val="24235E08"/>
    <w:rsid w:val="24CB6615"/>
    <w:rsid w:val="256D4FD1"/>
    <w:rsid w:val="257202B7"/>
    <w:rsid w:val="25736ACB"/>
    <w:rsid w:val="25D46E43"/>
    <w:rsid w:val="26215CDA"/>
    <w:rsid w:val="265F4CC9"/>
    <w:rsid w:val="266F76C3"/>
    <w:rsid w:val="26860602"/>
    <w:rsid w:val="26DB3B45"/>
    <w:rsid w:val="270264E2"/>
    <w:rsid w:val="277812AD"/>
    <w:rsid w:val="278F5A6E"/>
    <w:rsid w:val="279A6E30"/>
    <w:rsid w:val="27A04C51"/>
    <w:rsid w:val="27D64B38"/>
    <w:rsid w:val="28250F08"/>
    <w:rsid w:val="28A84813"/>
    <w:rsid w:val="28B06502"/>
    <w:rsid w:val="29C357D8"/>
    <w:rsid w:val="2A892AAE"/>
    <w:rsid w:val="2A9A1410"/>
    <w:rsid w:val="2AE46A39"/>
    <w:rsid w:val="2AE56448"/>
    <w:rsid w:val="2B292A18"/>
    <w:rsid w:val="2B7C0845"/>
    <w:rsid w:val="2B7E24E1"/>
    <w:rsid w:val="2B9972F4"/>
    <w:rsid w:val="2BC42991"/>
    <w:rsid w:val="2C8F78FB"/>
    <w:rsid w:val="2CC22F78"/>
    <w:rsid w:val="2CF627FB"/>
    <w:rsid w:val="2D13262D"/>
    <w:rsid w:val="2D235A1A"/>
    <w:rsid w:val="2D9B0D9E"/>
    <w:rsid w:val="2DC206CC"/>
    <w:rsid w:val="2DEF253A"/>
    <w:rsid w:val="2E0336B5"/>
    <w:rsid w:val="2F1C099F"/>
    <w:rsid w:val="2F1F18C3"/>
    <w:rsid w:val="2F7E3AC3"/>
    <w:rsid w:val="301917B8"/>
    <w:rsid w:val="304E5762"/>
    <w:rsid w:val="30733754"/>
    <w:rsid w:val="30841D11"/>
    <w:rsid w:val="310151A9"/>
    <w:rsid w:val="31667CA3"/>
    <w:rsid w:val="317A5E98"/>
    <w:rsid w:val="3188700D"/>
    <w:rsid w:val="31966C53"/>
    <w:rsid w:val="319B1430"/>
    <w:rsid w:val="322F69CE"/>
    <w:rsid w:val="32A361F2"/>
    <w:rsid w:val="33073C29"/>
    <w:rsid w:val="33444189"/>
    <w:rsid w:val="33CE55DF"/>
    <w:rsid w:val="33D95A13"/>
    <w:rsid w:val="34020182"/>
    <w:rsid w:val="34911631"/>
    <w:rsid w:val="34B27F9F"/>
    <w:rsid w:val="355A570C"/>
    <w:rsid w:val="35F44793"/>
    <w:rsid w:val="35F5447A"/>
    <w:rsid w:val="362E7594"/>
    <w:rsid w:val="363037D5"/>
    <w:rsid w:val="36726DC9"/>
    <w:rsid w:val="36B55E86"/>
    <w:rsid w:val="36B8279B"/>
    <w:rsid w:val="36CF3178"/>
    <w:rsid w:val="372674D4"/>
    <w:rsid w:val="372E2E22"/>
    <w:rsid w:val="375033AE"/>
    <w:rsid w:val="378B3C66"/>
    <w:rsid w:val="37AC3F1C"/>
    <w:rsid w:val="37B32098"/>
    <w:rsid w:val="37CD7CC2"/>
    <w:rsid w:val="37D51141"/>
    <w:rsid w:val="37F54EAF"/>
    <w:rsid w:val="385F0836"/>
    <w:rsid w:val="388D0A40"/>
    <w:rsid w:val="38B62526"/>
    <w:rsid w:val="38DA15CB"/>
    <w:rsid w:val="38FA30DF"/>
    <w:rsid w:val="39472A07"/>
    <w:rsid w:val="395870B6"/>
    <w:rsid w:val="3986488F"/>
    <w:rsid w:val="399D6FE6"/>
    <w:rsid w:val="39CE34EC"/>
    <w:rsid w:val="3A4345C3"/>
    <w:rsid w:val="3A61169F"/>
    <w:rsid w:val="3A752476"/>
    <w:rsid w:val="3ADE17F5"/>
    <w:rsid w:val="3B2459E5"/>
    <w:rsid w:val="3B34303C"/>
    <w:rsid w:val="3B416914"/>
    <w:rsid w:val="3B4F7434"/>
    <w:rsid w:val="3B921708"/>
    <w:rsid w:val="3C155D74"/>
    <w:rsid w:val="3C747C5A"/>
    <w:rsid w:val="3C8E472E"/>
    <w:rsid w:val="3CD04A0A"/>
    <w:rsid w:val="3CE02335"/>
    <w:rsid w:val="3D060E1E"/>
    <w:rsid w:val="3D386DB4"/>
    <w:rsid w:val="3D9A50E6"/>
    <w:rsid w:val="3DD7134B"/>
    <w:rsid w:val="3DFC6017"/>
    <w:rsid w:val="3E4729F4"/>
    <w:rsid w:val="3E734416"/>
    <w:rsid w:val="3E831FE6"/>
    <w:rsid w:val="3ED966FA"/>
    <w:rsid w:val="3F1F365B"/>
    <w:rsid w:val="3F4A0AAA"/>
    <w:rsid w:val="3F5C54AA"/>
    <w:rsid w:val="3F6F4ABC"/>
    <w:rsid w:val="3F8E5351"/>
    <w:rsid w:val="3F916954"/>
    <w:rsid w:val="3FC714BD"/>
    <w:rsid w:val="401E7F86"/>
    <w:rsid w:val="4020198B"/>
    <w:rsid w:val="40210A93"/>
    <w:rsid w:val="40845CFD"/>
    <w:rsid w:val="40B76E08"/>
    <w:rsid w:val="40D669D7"/>
    <w:rsid w:val="41100D3A"/>
    <w:rsid w:val="419B08A6"/>
    <w:rsid w:val="41C7375B"/>
    <w:rsid w:val="42A2677A"/>
    <w:rsid w:val="434D2EA3"/>
    <w:rsid w:val="438C2BEE"/>
    <w:rsid w:val="43CD2FEA"/>
    <w:rsid w:val="443474CB"/>
    <w:rsid w:val="448849BE"/>
    <w:rsid w:val="44F86982"/>
    <w:rsid w:val="454F1E98"/>
    <w:rsid w:val="4567005F"/>
    <w:rsid w:val="45741F06"/>
    <w:rsid w:val="45D21F17"/>
    <w:rsid w:val="46593DEF"/>
    <w:rsid w:val="46C26719"/>
    <w:rsid w:val="46D00C20"/>
    <w:rsid w:val="47442AF6"/>
    <w:rsid w:val="47937E4B"/>
    <w:rsid w:val="4876414C"/>
    <w:rsid w:val="48BF7E09"/>
    <w:rsid w:val="48C0510E"/>
    <w:rsid w:val="48CF1AC0"/>
    <w:rsid w:val="49381034"/>
    <w:rsid w:val="494E2CF6"/>
    <w:rsid w:val="497955D6"/>
    <w:rsid w:val="49B24A8B"/>
    <w:rsid w:val="49D97E23"/>
    <w:rsid w:val="49EF0CB1"/>
    <w:rsid w:val="4A521069"/>
    <w:rsid w:val="4B0D4A4B"/>
    <w:rsid w:val="4B1E2A50"/>
    <w:rsid w:val="4B894E1B"/>
    <w:rsid w:val="4B936571"/>
    <w:rsid w:val="4BB9085F"/>
    <w:rsid w:val="4CB649B3"/>
    <w:rsid w:val="4D4E7E1D"/>
    <w:rsid w:val="4D7C02BA"/>
    <w:rsid w:val="4DB44BE4"/>
    <w:rsid w:val="4DF0398D"/>
    <w:rsid w:val="4E066618"/>
    <w:rsid w:val="4E125589"/>
    <w:rsid w:val="4E242D14"/>
    <w:rsid w:val="4E9B24F3"/>
    <w:rsid w:val="4EA2539C"/>
    <w:rsid w:val="4F56248F"/>
    <w:rsid w:val="4FE735F5"/>
    <w:rsid w:val="4FEE5ABA"/>
    <w:rsid w:val="50226734"/>
    <w:rsid w:val="50442F52"/>
    <w:rsid w:val="50EE1CA3"/>
    <w:rsid w:val="52097316"/>
    <w:rsid w:val="525E2EFC"/>
    <w:rsid w:val="528C2303"/>
    <w:rsid w:val="529940DF"/>
    <w:rsid w:val="533F4387"/>
    <w:rsid w:val="536319BB"/>
    <w:rsid w:val="536C4EF0"/>
    <w:rsid w:val="53B0325F"/>
    <w:rsid w:val="53EE247C"/>
    <w:rsid w:val="544322AF"/>
    <w:rsid w:val="54DC212F"/>
    <w:rsid w:val="55766937"/>
    <w:rsid w:val="55794053"/>
    <w:rsid w:val="55EB09F2"/>
    <w:rsid w:val="55FA7F18"/>
    <w:rsid w:val="568D0814"/>
    <w:rsid w:val="569F5185"/>
    <w:rsid w:val="5706196A"/>
    <w:rsid w:val="571E2647"/>
    <w:rsid w:val="574E23CC"/>
    <w:rsid w:val="57D149A2"/>
    <w:rsid w:val="58254675"/>
    <w:rsid w:val="589E4BA4"/>
    <w:rsid w:val="58EA2C0F"/>
    <w:rsid w:val="596A16E6"/>
    <w:rsid w:val="59A70330"/>
    <w:rsid w:val="5A1D3A18"/>
    <w:rsid w:val="5A28441A"/>
    <w:rsid w:val="5A654C8D"/>
    <w:rsid w:val="5B1F7916"/>
    <w:rsid w:val="5B275A95"/>
    <w:rsid w:val="5B9641B0"/>
    <w:rsid w:val="5BCE4410"/>
    <w:rsid w:val="5BCF06D9"/>
    <w:rsid w:val="5BCF4792"/>
    <w:rsid w:val="5C205C84"/>
    <w:rsid w:val="5CD57ABE"/>
    <w:rsid w:val="5D5D3D4E"/>
    <w:rsid w:val="5D6A1CD2"/>
    <w:rsid w:val="5DD739DD"/>
    <w:rsid w:val="5E2906AE"/>
    <w:rsid w:val="5E6058D3"/>
    <w:rsid w:val="5E957222"/>
    <w:rsid w:val="5EBF1018"/>
    <w:rsid w:val="5F01132E"/>
    <w:rsid w:val="5F580C3F"/>
    <w:rsid w:val="5F7D253B"/>
    <w:rsid w:val="5F865F24"/>
    <w:rsid w:val="5FD112F9"/>
    <w:rsid w:val="5FE945C4"/>
    <w:rsid w:val="602A1389"/>
    <w:rsid w:val="605B159D"/>
    <w:rsid w:val="605B1D22"/>
    <w:rsid w:val="60B219A1"/>
    <w:rsid w:val="60DD4128"/>
    <w:rsid w:val="612A2AE0"/>
    <w:rsid w:val="616C30F3"/>
    <w:rsid w:val="6181526B"/>
    <w:rsid w:val="61966C79"/>
    <w:rsid w:val="61A60952"/>
    <w:rsid w:val="61AF5835"/>
    <w:rsid w:val="61E07011"/>
    <w:rsid w:val="61ED48D1"/>
    <w:rsid w:val="62281A21"/>
    <w:rsid w:val="62382B17"/>
    <w:rsid w:val="62433048"/>
    <w:rsid w:val="62690E50"/>
    <w:rsid w:val="629D4D4F"/>
    <w:rsid w:val="638450E0"/>
    <w:rsid w:val="639B7525"/>
    <w:rsid w:val="63FE3685"/>
    <w:rsid w:val="641B6E6F"/>
    <w:rsid w:val="642A6A7C"/>
    <w:rsid w:val="642D7140"/>
    <w:rsid w:val="64457BF5"/>
    <w:rsid w:val="64625B18"/>
    <w:rsid w:val="64842A70"/>
    <w:rsid w:val="64B14449"/>
    <w:rsid w:val="64D6146D"/>
    <w:rsid w:val="64DE3B65"/>
    <w:rsid w:val="64FF0245"/>
    <w:rsid w:val="6509148F"/>
    <w:rsid w:val="656E4E4C"/>
    <w:rsid w:val="657B5B4F"/>
    <w:rsid w:val="65B238F9"/>
    <w:rsid w:val="66656D1B"/>
    <w:rsid w:val="668F1296"/>
    <w:rsid w:val="67226D0E"/>
    <w:rsid w:val="679D28E6"/>
    <w:rsid w:val="67CC57D6"/>
    <w:rsid w:val="68A63DA2"/>
    <w:rsid w:val="68C47424"/>
    <w:rsid w:val="68DD6B77"/>
    <w:rsid w:val="68FD245F"/>
    <w:rsid w:val="692C123F"/>
    <w:rsid w:val="6941164E"/>
    <w:rsid w:val="69747F91"/>
    <w:rsid w:val="69CF7838"/>
    <w:rsid w:val="69D8718E"/>
    <w:rsid w:val="69E60E40"/>
    <w:rsid w:val="6A2C51F5"/>
    <w:rsid w:val="6A3B1925"/>
    <w:rsid w:val="6A6D13FD"/>
    <w:rsid w:val="6AC14FB8"/>
    <w:rsid w:val="6B1F5C7B"/>
    <w:rsid w:val="6BE57369"/>
    <w:rsid w:val="6C05063C"/>
    <w:rsid w:val="6C342D99"/>
    <w:rsid w:val="6CBF30D4"/>
    <w:rsid w:val="6CCD4BDE"/>
    <w:rsid w:val="6CFA27E6"/>
    <w:rsid w:val="6D176EDE"/>
    <w:rsid w:val="6D2E6DA8"/>
    <w:rsid w:val="6D535020"/>
    <w:rsid w:val="6D6B78DA"/>
    <w:rsid w:val="6DA2484C"/>
    <w:rsid w:val="6DE722BC"/>
    <w:rsid w:val="6E4F288D"/>
    <w:rsid w:val="6E842896"/>
    <w:rsid w:val="6EA97B1B"/>
    <w:rsid w:val="6F014834"/>
    <w:rsid w:val="6F111C8C"/>
    <w:rsid w:val="6F65320B"/>
    <w:rsid w:val="6F733C1B"/>
    <w:rsid w:val="6F8739E6"/>
    <w:rsid w:val="6F893DF7"/>
    <w:rsid w:val="6FC06798"/>
    <w:rsid w:val="6FD34535"/>
    <w:rsid w:val="70B32154"/>
    <w:rsid w:val="70C61562"/>
    <w:rsid w:val="70DC2672"/>
    <w:rsid w:val="70DD6F60"/>
    <w:rsid w:val="70DE22FC"/>
    <w:rsid w:val="714025C6"/>
    <w:rsid w:val="71484134"/>
    <w:rsid w:val="71B03E4E"/>
    <w:rsid w:val="71C07947"/>
    <w:rsid w:val="71DC6175"/>
    <w:rsid w:val="720601E8"/>
    <w:rsid w:val="722F3209"/>
    <w:rsid w:val="72CA4A5A"/>
    <w:rsid w:val="73320DA0"/>
    <w:rsid w:val="73893356"/>
    <w:rsid w:val="73B86998"/>
    <w:rsid w:val="73E73C98"/>
    <w:rsid w:val="74F72407"/>
    <w:rsid w:val="75AE3CB4"/>
    <w:rsid w:val="75C17A72"/>
    <w:rsid w:val="75EC6FAB"/>
    <w:rsid w:val="7644124E"/>
    <w:rsid w:val="765271A1"/>
    <w:rsid w:val="7668551A"/>
    <w:rsid w:val="76F51634"/>
    <w:rsid w:val="77025F17"/>
    <w:rsid w:val="77450C59"/>
    <w:rsid w:val="774D3068"/>
    <w:rsid w:val="776214F0"/>
    <w:rsid w:val="77C707C0"/>
    <w:rsid w:val="781F2A98"/>
    <w:rsid w:val="78313F62"/>
    <w:rsid w:val="783A488C"/>
    <w:rsid w:val="789431AA"/>
    <w:rsid w:val="78A06B84"/>
    <w:rsid w:val="78E139CE"/>
    <w:rsid w:val="79786A68"/>
    <w:rsid w:val="79DE0EE3"/>
    <w:rsid w:val="79ED39CA"/>
    <w:rsid w:val="79F217E2"/>
    <w:rsid w:val="79F405EB"/>
    <w:rsid w:val="7AB617FF"/>
    <w:rsid w:val="7AB80921"/>
    <w:rsid w:val="7AE77C0E"/>
    <w:rsid w:val="7AFB68E5"/>
    <w:rsid w:val="7B6C223F"/>
    <w:rsid w:val="7B767DF6"/>
    <w:rsid w:val="7B7E0312"/>
    <w:rsid w:val="7BC46899"/>
    <w:rsid w:val="7BC62285"/>
    <w:rsid w:val="7C127041"/>
    <w:rsid w:val="7C4974E7"/>
    <w:rsid w:val="7C740992"/>
    <w:rsid w:val="7C8B2350"/>
    <w:rsid w:val="7D656846"/>
    <w:rsid w:val="7D9A4A02"/>
    <w:rsid w:val="7DB15FC0"/>
    <w:rsid w:val="7DCB51F3"/>
    <w:rsid w:val="7E2711E9"/>
    <w:rsid w:val="7E4378B6"/>
    <w:rsid w:val="7E70347E"/>
    <w:rsid w:val="7E8943CC"/>
    <w:rsid w:val="7E9D4D9A"/>
    <w:rsid w:val="7EC513E0"/>
    <w:rsid w:val="7EE35193"/>
    <w:rsid w:val="7EE45CFB"/>
    <w:rsid w:val="7F8E348A"/>
    <w:rsid w:val="7F9D614F"/>
    <w:rsid w:val="7FA60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adjustRightInd w:val="0"/>
      <w:spacing w:before="340" w:after="330" w:line="578" w:lineRule="atLeast"/>
      <w:textAlignment w:val="baseline"/>
      <w:outlineLvl w:val="0"/>
    </w:pPr>
    <w:rPr>
      <w:b/>
      <w:kern w:val="44"/>
      <w:sz w:val="44"/>
    </w:rPr>
  </w:style>
  <w:style w:type="paragraph" w:styleId="6">
    <w:name w:val="heading 3"/>
    <w:basedOn w:val="1"/>
    <w:next w:val="1"/>
    <w:unhideWhenUsed/>
    <w:qFormat/>
    <w:uiPriority w:val="0"/>
    <w:pPr>
      <w:keepNext/>
      <w:keepLines/>
      <w:spacing w:before="20" w:after="20"/>
      <w:jc w:val="left"/>
      <w:outlineLvl w:val="2"/>
    </w:pPr>
    <w:rPr>
      <w:b/>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basedOn w:val="4"/>
    <w:next w:val="1"/>
    <w:qFormat/>
    <w:uiPriority w:val="0"/>
    <w:pPr>
      <w:widowControl w:val="0"/>
      <w:autoSpaceDE w:val="0"/>
      <w:autoSpaceDN w:val="0"/>
      <w:adjustRightInd w:val="0"/>
    </w:pPr>
    <w:rPr>
      <w:rFonts w:ascii="Times New Roman" w:hAnsi="Times New Roman" w:eastAsia="宋体" w:cs="Times New Roman"/>
      <w:sz w:val="21"/>
      <w:szCs w:val="22"/>
      <w:lang w:val="en-US" w:eastAsia="zh-CN" w:bidi="ar-SA"/>
    </w:rPr>
  </w:style>
  <w:style w:type="paragraph" w:customStyle="1" w:styleId="4">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paragraph" w:styleId="7">
    <w:name w:val="Normal Indent"/>
    <w:basedOn w:val="1"/>
    <w:next w:val="1"/>
    <w:qFormat/>
    <w:uiPriority w:val="0"/>
    <w:pPr>
      <w:ind w:firstLine="420" w:firstLineChars="200"/>
    </w:pPr>
    <w:rPr>
      <w:rFonts w:ascii="宋体" w:hAnsi="宋体"/>
      <w:sz w:val="24"/>
    </w:rPr>
  </w:style>
  <w:style w:type="paragraph" w:styleId="8">
    <w:name w:val="Document Map"/>
    <w:basedOn w:val="1"/>
    <w:link w:val="43"/>
    <w:qFormat/>
    <w:uiPriority w:val="0"/>
    <w:rPr>
      <w:rFonts w:ascii="宋体" w:eastAsia="宋体"/>
      <w:sz w:val="18"/>
      <w:szCs w:val="18"/>
    </w:rPr>
  </w:style>
  <w:style w:type="paragraph" w:styleId="9">
    <w:name w:val="annotation text"/>
    <w:basedOn w:val="1"/>
    <w:link w:val="61"/>
    <w:qFormat/>
    <w:uiPriority w:val="0"/>
    <w:pPr>
      <w:jc w:val="left"/>
    </w:pPr>
  </w:style>
  <w:style w:type="paragraph" w:styleId="10">
    <w:name w:val="Body Text Indent"/>
    <w:basedOn w:val="1"/>
    <w:next w:val="11"/>
    <w:unhideWhenUsed/>
    <w:qFormat/>
    <w:uiPriority w:val="99"/>
    <w:pPr>
      <w:spacing w:line="400" w:lineRule="exact"/>
      <w:ind w:firstLine="560" w:firstLineChars="200"/>
    </w:pPr>
    <w:rPr>
      <w:rFonts w:ascii="方正仿宋简体" w:eastAsia="方正仿宋简体"/>
      <w:sz w:val="28"/>
      <w:szCs w:val="20"/>
    </w:rPr>
  </w:style>
  <w:style w:type="paragraph" w:styleId="11">
    <w:name w:val="header"/>
    <w:basedOn w:val="1"/>
    <w:next w:val="1"/>
    <w:qFormat/>
    <w:uiPriority w:val="0"/>
    <w:pPr>
      <w:snapToGrid w:val="0"/>
      <w:ind w:firstLine="1440" w:firstLineChars="200"/>
    </w:pPr>
    <w:rPr>
      <w:rFonts w:ascii="Times New Roman" w:hAnsi="Times New Roman" w:eastAsia="仿宋_GB2312" w:cs="Times New Roman"/>
      <w:kern w:val="0"/>
      <w:sz w:val="18"/>
      <w:szCs w:val="18"/>
    </w:rPr>
  </w:style>
  <w:style w:type="paragraph" w:styleId="12">
    <w:name w:val="Plain Text"/>
    <w:basedOn w:val="1"/>
    <w:qFormat/>
    <w:uiPriority w:val="0"/>
    <w:rPr>
      <w:rFonts w:ascii="宋体" w:hAnsi="Courier New"/>
    </w:rPr>
  </w:style>
  <w:style w:type="paragraph" w:styleId="13">
    <w:name w:val="Body Text Indent 2"/>
    <w:basedOn w:val="1"/>
    <w:next w:val="14"/>
    <w:unhideWhenUsed/>
    <w:qFormat/>
    <w:uiPriority w:val="99"/>
    <w:pPr>
      <w:snapToGrid w:val="0"/>
      <w:ind w:firstLine="556"/>
    </w:pPr>
    <w:rPr>
      <w:rFonts w:eastAsia="仿宋_GB2312"/>
      <w:sz w:val="28"/>
      <w:szCs w:val="28"/>
    </w:rPr>
  </w:style>
  <w:style w:type="paragraph" w:styleId="14">
    <w:name w:val="Body Text First Indent"/>
    <w:basedOn w:val="2"/>
    <w:next w:val="1"/>
    <w:qFormat/>
    <w:uiPriority w:val="0"/>
    <w:pPr>
      <w:ind w:firstLine="420" w:firstLineChars="100"/>
    </w:pPr>
    <w:rPr>
      <w:rFonts w:ascii="Calibri" w:hAnsi="Calibri" w:cs="Times New Roman"/>
      <w:szCs w:val="22"/>
    </w:rPr>
  </w:style>
  <w:style w:type="paragraph" w:styleId="15">
    <w:name w:val="Balloon Text"/>
    <w:basedOn w:val="1"/>
    <w:link w:val="39"/>
    <w:qFormat/>
    <w:uiPriority w:val="0"/>
    <w:rPr>
      <w:sz w:val="18"/>
      <w:szCs w:val="18"/>
    </w:rPr>
  </w:style>
  <w:style w:type="paragraph" w:styleId="16">
    <w:name w:val="footer"/>
    <w:basedOn w:val="1"/>
    <w:qFormat/>
    <w:uiPriority w:val="0"/>
    <w:pPr>
      <w:tabs>
        <w:tab w:val="center" w:pos="4153"/>
        <w:tab w:val="right" w:pos="8306"/>
      </w:tabs>
    </w:pPr>
    <w:rPr>
      <w:rFonts w:ascii="Tahoma" w:hAnsi="Tahoma"/>
      <w:sz w:val="18"/>
      <w:szCs w:val="18"/>
    </w:rPr>
  </w:style>
  <w:style w:type="paragraph" w:styleId="17">
    <w:name w:val="toc 1"/>
    <w:basedOn w:val="1"/>
    <w:next w:val="1"/>
    <w:unhideWhenUsed/>
    <w:qFormat/>
    <w:uiPriority w:val="39"/>
    <w:rPr>
      <w:rFonts w:ascii="Times New Roman" w:hAnsi="Times New Roman" w:eastAsia="宋体"/>
      <w:b/>
      <w:sz w:val="24"/>
    </w:rPr>
  </w:style>
  <w:style w:type="paragraph" w:styleId="18">
    <w:name w:val="List"/>
    <w:basedOn w:val="1"/>
    <w:qFormat/>
    <w:uiPriority w:val="0"/>
    <w:pPr>
      <w:spacing w:line="360" w:lineRule="exact"/>
      <w:jc w:val="center"/>
    </w:pPr>
    <w:rPr>
      <w:rFonts w:ascii="仿宋_GB2312" w:eastAsia="仿宋_GB2312"/>
      <w:sz w:val="28"/>
    </w:rPr>
  </w:style>
  <w:style w:type="paragraph" w:styleId="19">
    <w:name w:val="Body Text Indent 3"/>
    <w:basedOn w:val="1"/>
    <w:qFormat/>
    <w:uiPriority w:val="0"/>
    <w:pPr>
      <w:spacing w:line="360" w:lineRule="auto"/>
      <w:ind w:firstLine="555"/>
    </w:pPr>
    <w:rPr>
      <w:rFonts w:ascii="宋体"/>
      <w:kern w:val="44"/>
      <w:sz w:val="24"/>
    </w:rPr>
  </w:style>
  <w:style w:type="paragraph" w:styleId="20">
    <w:name w:val="toc 2"/>
    <w:basedOn w:val="1"/>
    <w:next w:val="1"/>
    <w:unhideWhenUsed/>
    <w:qFormat/>
    <w:uiPriority w:val="39"/>
    <w:pPr>
      <w:ind w:left="420" w:leftChars="200"/>
    </w:pPr>
    <w:rPr>
      <w:rFonts w:ascii="Times New Roman" w:hAnsi="Times New Roman" w:eastAsia="宋体"/>
      <w:sz w:val="24"/>
    </w:rPr>
  </w:style>
  <w:style w:type="paragraph" w:styleId="21">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2">
    <w:name w:val="HTML Preformatted"/>
    <w:basedOn w:val="1"/>
    <w:qFormat/>
    <w:uiPriority w:val="0"/>
    <w:rPr>
      <w:rFonts w:ascii="Courier New" w:hAnsi="Courier New" w:cs="Courier New"/>
      <w:sz w:val="20"/>
    </w:rPr>
  </w:style>
  <w:style w:type="paragraph" w:styleId="23">
    <w:name w:val="Normal (Web)"/>
    <w:basedOn w:val="1"/>
    <w:qFormat/>
    <w:uiPriority w:val="0"/>
    <w:pPr>
      <w:spacing w:beforeAutospacing="1" w:afterAutospacing="1"/>
      <w:jc w:val="left"/>
    </w:pPr>
    <w:rPr>
      <w:kern w:val="0"/>
      <w:sz w:val="24"/>
    </w:rPr>
  </w:style>
  <w:style w:type="paragraph" w:styleId="24">
    <w:name w:val="annotation subject"/>
    <w:basedOn w:val="9"/>
    <w:next w:val="9"/>
    <w:link w:val="62"/>
    <w:qFormat/>
    <w:uiPriority w:val="0"/>
    <w:rPr>
      <w:b/>
      <w:bCs/>
    </w:rPr>
  </w:style>
  <w:style w:type="paragraph" w:styleId="25">
    <w:name w:val="Body Text First Indent 2"/>
    <w:basedOn w:val="10"/>
    <w:next w:val="14"/>
    <w:qFormat/>
    <w:uiPriority w:val="0"/>
    <w:pPr>
      <w:spacing w:after="120"/>
      <w:ind w:left="420" w:leftChars="200" w:firstLine="420"/>
    </w:pPr>
    <w:rPr>
      <w:rFonts w:ascii="Times New Roman" w:hAnsi="Times New Roman" w:eastAsia="宋体"/>
      <w:sz w:val="21"/>
      <w:szCs w:val="24"/>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9">
    <w:name w:val="page number"/>
    <w:basedOn w:val="28"/>
    <w:qFormat/>
    <w:uiPriority w:val="0"/>
  </w:style>
  <w:style w:type="character" w:styleId="30">
    <w:name w:val="annotation reference"/>
    <w:qFormat/>
    <w:uiPriority w:val="0"/>
    <w:rPr>
      <w:sz w:val="21"/>
      <w:szCs w:val="21"/>
    </w:rPr>
  </w:style>
  <w:style w:type="paragraph" w:customStyle="1" w:styleId="31">
    <w:name w:val="样式5"/>
    <w:basedOn w:val="7"/>
    <w:qFormat/>
    <w:uiPriority w:val="99"/>
    <w:pPr>
      <w:spacing w:line="380" w:lineRule="exact"/>
      <w:ind w:firstLine="566" w:firstLineChars="202"/>
    </w:pPr>
    <w:rPr>
      <w:rFonts w:eastAsia="华文行楷"/>
      <w:sz w:val="28"/>
    </w:rPr>
  </w:style>
  <w:style w:type="paragraph" w:customStyle="1" w:styleId="32">
    <w:name w:val="报告书正文"/>
    <w:basedOn w:val="1"/>
    <w:qFormat/>
    <w:uiPriority w:val="0"/>
  </w:style>
  <w:style w:type="paragraph" w:customStyle="1" w:styleId="33">
    <w:name w:val="列出段落1"/>
    <w:basedOn w:val="1"/>
    <w:qFormat/>
    <w:uiPriority w:val="0"/>
    <w:pPr>
      <w:ind w:firstLine="420" w:firstLineChars="200"/>
    </w:pPr>
  </w:style>
  <w:style w:type="paragraph" w:customStyle="1" w:styleId="34">
    <w:name w:val="表格字体"/>
    <w:basedOn w:val="1"/>
    <w:qFormat/>
    <w:uiPriority w:val="0"/>
    <w:pPr>
      <w:widowControl/>
      <w:jc w:val="center"/>
    </w:pPr>
    <w:rPr>
      <w:rFonts w:ascii="Times New Roman" w:hAnsi="Times New Roman"/>
      <w:snapToGrid w:val="0"/>
      <w:kern w:val="0"/>
      <w:szCs w:val="21"/>
    </w:rPr>
  </w:style>
  <w:style w:type="paragraph" w:customStyle="1" w:styleId="35">
    <w:name w:val="列出段落2"/>
    <w:basedOn w:val="1"/>
    <w:qFormat/>
    <w:uiPriority w:val="0"/>
    <w:pPr>
      <w:ind w:firstLine="420" w:firstLineChars="200"/>
    </w:pPr>
    <w:rPr>
      <w:rFonts w:ascii="Times New Roman" w:hAnsi="Times New Roman" w:eastAsia="宋体"/>
      <w:szCs w:val="20"/>
    </w:rPr>
  </w:style>
  <w:style w:type="paragraph" w:customStyle="1" w:styleId="36">
    <w:name w:val="列表1"/>
    <w:basedOn w:val="1"/>
    <w:qFormat/>
    <w:uiPriority w:val="0"/>
    <w:pPr>
      <w:spacing w:line="400" w:lineRule="exact"/>
      <w:jc w:val="center"/>
    </w:pPr>
    <w:rPr>
      <w:rFonts w:ascii="宋体" w:hAnsi="宋体" w:eastAsia="宋体" w:cs="Times New Roman"/>
      <w:sz w:val="24"/>
      <w:szCs w:val="20"/>
    </w:rPr>
  </w:style>
  <w:style w:type="paragraph" w:customStyle="1" w:styleId="37">
    <w:name w:val="表格内容"/>
    <w:basedOn w:val="1"/>
    <w:qFormat/>
    <w:uiPriority w:val="0"/>
    <w:pPr>
      <w:adjustRightInd w:val="0"/>
      <w:snapToGrid w:val="0"/>
      <w:jc w:val="center"/>
    </w:pPr>
    <w:rPr>
      <w:kern w:val="0"/>
    </w:rPr>
  </w:style>
  <w:style w:type="paragraph" w:customStyle="1" w:styleId="38">
    <w:name w:val="Table Paragraph"/>
    <w:basedOn w:val="1"/>
    <w:qFormat/>
    <w:uiPriority w:val="1"/>
    <w:pPr>
      <w:jc w:val="center"/>
    </w:pPr>
    <w:rPr>
      <w:rFonts w:ascii="宋体" w:hAnsi="宋体" w:eastAsia="宋体" w:cs="宋体"/>
      <w:lang w:val="zh-CN" w:bidi="zh-CN"/>
    </w:rPr>
  </w:style>
  <w:style w:type="character" w:customStyle="1" w:styleId="39">
    <w:name w:val="批注框文本 Char"/>
    <w:basedOn w:val="28"/>
    <w:link w:val="15"/>
    <w:qFormat/>
    <w:uiPriority w:val="0"/>
    <w:rPr>
      <w:rFonts w:asciiTheme="minorHAnsi" w:hAnsiTheme="minorHAnsi" w:eastAsiaTheme="minorEastAsia" w:cstheme="minorBidi"/>
      <w:kern w:val="2"/>
      <w:sz w:val="18"/>
      <w:szCs w:val="18"/>
    </w:rPr>
  </w:style>
  <w:style w:type="paragraph" w:styleId="40">
    <w:name w:val="No Spacing"/>
    <w:basedOn w:val="1"/>
    <w:next w:val="1"/>
    <w:qFormat/>
    <w:uiPriority w:val="1"/>
    <w:pPr>
      <w:jc w:val="center"/>
    </w:pPr>
    <w:rPr>
      <w:rFonts w:eastAsia="宋体" w:cs="Times New Roman"/>
      <w:b/>
    </w:rPr>
  </w:style>
  <w:style w:type="paragraph" w:customStyle="1" w:styleId="41">
    <w:name w:val="表格多字"/>
    <w:basedOn w:val="34"/>
    <w:qFormat/>
    <w:uiPriority w:val="0"/>
    <w:pPr>
      <w:ind w:firstLine="420" w:firstLineChars="200"/>
      <w:jc w:val="both"/>
    </w:pPr>
  </w:style>
  <w:style w:type="paragraph" w:customStyle="1" w:styleId="42">
    <w:name w:val="报告书 正文"/>
    <w:qFormat/>
    <w:uiPriority w:val="0"/>
    <w:pPr>
      <w:widowControl w:val="0"/>
      <w:spacing w:line="500" w:lineRule="exact"/>
      <w:ind w:firstLine="200" w:firstLineChars="200"/>
      <w:jc w:val="both"/>
    </w:pPr>
    <w:rPr>
      <w:rFonts w:ascii="Times New Roman" w:hAnsi="Times New Roman" w:eastAsia="仿宋_GB2312" w:cs="Times New Roman"/>
      <w:kern w:val="2"/>
      <w:sz w:val="28"/>
      <w:szCs w:val="24"/>
      <w:lang w:val="en-US" w:eastAsia="zh-CN" w:bidi="ar-SA"/>
    </w:rPr>
  </w:style>
  <w:style w:type="character" w:customStyle="1" w:styleId="43">
    <w:name w:val="文档结构图 Char"/>
    <w:basedOn w:val="28"/>
    <w:link w:val="8"/>
    <w:qFormat/>
    <w:uiPriority w:val="0"/>
    <w:rPr>
      <w:rFonts w:ascii="宋体" w:eastAsia="宋体"/>
      <w:kern w:val="2"/>
      <w:sz w:val="18"/>
      <w:szCs w:val="18"/>
    </w:rPr>
  </w:style>
  <w:style w:type="paragraph" w:customStyle="1" w:styleId="44">
    <w:name w:val="01正文"/>
    <w:basedOn w:val="1"/>
    <w:link w:val="45"/>
    <w:qFormat/>
    <w:uiPriority w:val="0"/>
    <w:pPr>
      <w:autoSpaceDE w:val="0"/>
      <w:autoSpaceDN w:val="0"/>
      <w:adjustRightInd w:val="0"/>
      <w:snapToGrid w:val="0"/>
      <w:spacing w:line="360" w:lineRule="auto"/>
      <w:ind w:firstLine="480" w:firstLineChars="200"/>
    </w:pPr>
    <w:rPr>
      <w:kern w:val="0"/>
      <w:sz w:val="24"/>
      <w:lang w:val="zh-CN"/>
    </w:rPr>
  </w:style>
  <w:style w:type="character" w:customStyle="1" w:styleId="45">
    <w:name w:val="01正文 Char"/>
    <w:link w:val="44"/>
    <w:qFormat/>
    <w:uiPriority w:val="0"/>
    <w:rPr>
      <w:kern w:val="0"/>
      <w:sz w:val="24"/>
      <w:szCs w:val="24"/>
      <w:lang w:val="zh-CN"/>
    </w:rPr>
  </w:style>
  <w:style w:type="paragraph" w:customStyle="1" w:styleId="46">
    <w:name w:val="表格头jophy"/>
    <w:basedOn w:val="1"/>
    <w:qFormat/>
    <w:uiPriority w:val="0"/>
    <w:pPr>
      <w:adjustRightInd w:val="0"/>
      <w:snapToGrid w:val="0"/>
      <w:jc w:val="center"/>
      <w:textAlignment w:val="baseline"/>
    </w:pPr>
    <w:rPr>
      <w:rFonts w:ascii="Times New Roman" w:hAnsi="Times New Roman" w:eastAsia="宋体" w:cs="Times New Roman"/>
      <w:b/>
      <w:bCs/>
      <w:spacing w:val="-10"/>
      <w:kern w:val="0"/>
      <w:szCs w:val="28"/>
    </w:rPr>
  </w:style>
  <w:style w:type="paragraph" w:customStyle="1" w:styleId="47">
    <w:name w:val="样式1"/>
    <w:basedOn w:val="21"/>
    <w:qFormat/>
    <w:uiPriority w:val="0"/>
    <w:rPr>
      <w:rFonts w:asciiTheme="minorHAnsi" w:hAnsiTheme="minorHAnsi"/>
    </w:rPr>
  </w:style>
  <w:style w:type="paragraph" w:styleId="48">
    <w:name w:val="List Paragraph"/>
    <w:basedOn w:val="1"/>
    <w:unhideWhenUsed/>
    <w:qFormat/>
    <w:uiPriority w:val="34"/>
    <w:pPr>
      <w:ind w:firstLine="420" w:firstLineChars="200"/>
    </w:pPr>
  </w:style>
  <w:style w:type="paragraph" w:customStyle="1" w:styleId="49">
    <w:name w:val="表格标题博泵"/>
    <w:basedOn w:val="1"/>
    <w:qFormat/>
    <w:uiPriority w:val="0"/>
    <w:pPr>
      <w:widowControl/>
      <w:spacing w:line="300" w:lineRule="auto"/>
      <w:jc w:val="center"/>
      <w:textAlignment w:val="baseline"/>
    </w:pPr>
    <w:rPr>
      <w:rFonts w:cs="宋体"/>
      <w:b/>
      <w:color w:val="000000"/>
      <w:kern w:val="0"/>
      <w:sz w:val="20"/>
    </w:rPr>
  </w:style>
  <w:style w:type="character" w:customStyle="1" w:styleId="50">
    <w:name w:val="font11"/>
    <w:basedOn w:val="28"/>
    <w:qFormat/>
    <w:uiPriority w:val="0"/>
    <w:rPr>
      <w:rFonts w:hint="default" w:ascii="Times New Roman" w:hAnsi="Times New Roman" w:cs="Times New Roman"/>
      <w:color w:val="000000"/>
      <w:sz w:val="20"/>
      <w:szCs w:val="20"/>
      <w:u w:val="none"/>
    </w:rPr>
  </w:style>
  <w:style w:type="character" w:customStyle="1" w:styleId="51">
    <w:name w:val="font01"/>
    <w:basedOn w:val="28"/>
    <w:qFormat/>
    <w:uiPriority w:val="0"/>
    <w:rPr>
      <w:rFonts w:hint="eastAsia" w:ascii="宋体" w:hAnsi="宋体" w:eastAsia="宋体" w:cs="宋体"/>
      <w:color w:val="000000"/>
      <w:sz w:val="20"/>
      <w:szCs w:val="20"/>
      <w:u w:val="none"/>
    </w:rPr>
  </w:style>
  <w:style w:type="paragraph" w:customStyle="1" w:styleId="52">
    <w:name w:val="样式 列表 + 左侧:  0 厘米 悬挂缩进: 2 字符"/>
    <w:basedOn w:val="18"/>
    <w:qFormat/>
    <w:uiPriority w:val="0"/>
    <w:pPr>
      <w:tabs>
        <w:tab w:val="center" w:pos="4153"/>
        <w:tab w:val="right" w:pos="8306"/>
      </w:tabs>
      <w:snapToGrid w:val="0"/>
      <w:spacing w:line="240" w:lineRule="auto"/>
    </w:pPr>
    <w:rPr>
      <w:rFonts w:cs="宋体"/>
      <w:sz w:val="21"/>
      <w:szCs w:val="21"/>
    </w:rPr>
  </w:style>
  <w:style w:type="paragraph" w:customStyle="1" w:styleId="53">
    <w:name w:val="LD表格"/>
    <w:basedOn w:val="54"/>
    <w:qFormat/>
    <w:uiPriority w:val="0"/>
    <w:pPr>
      <w:adjustRightInd w:val="0"/>
      <w:snapToGrid w:val="0"/>
      <w:spacing w:before="62" w:beforeLines="20" w:after="62" w:afterLines="20"/>
    </w:pPr>
    <w:rPr>
      <w:rFonts w:ascii="Times New Roman" w:hAnsi="Times New Roman" w:eastAsia="宋体"/>
      <w:color w:val="0000FF"/>
      <w:sz w:val="21"/>
      <w:szCs w:val="21"/>
    </w:rPr>
  </w:style>
  <w:style w:type="paragraph" w:customStyle="1" w:styleId="54">
    <w:name w:val="表格文字"/>
    <w:basedOn w:val="1"/>
    <w:qFormat/>
    <w:uiPriority w:val="0"/>
    <w:pPr>
      <w:jc w:val="center"/>
    </w:pPr>
    <w:rPr>
      <w:rFonts w:ascii="仿宋_GB2312" w:hAnsi="Arial Black" w:eastAsia="仿宋_GB2312"/>
      <w:kern w:val="44"/>
      <w:sz w:val="24"/>
    </w:rPr>
  </w:style>
  <w:style w:type="paragraph" w:customStyle="1" w:styleId="55">
    <w:name w:val="列出段落3"/>
    <w:basedOn w:val="1"/>
    <w:qFormat/>
    <w:uiPriority w:val="0"/>
    <w:pPr>
      <w:ind w:firstLine="420" w:firstLineChars="200"/>
    </w:pPr>
    <w:rPr>
      <w:rFonts w:ascii="Times New Roman" w:hAnsi="Times New Roman" w:eastAsia="宋体"/>
      <w:szCs w:val="20"/>
    </w:rPr>
  </w:style>
  <w:style w:type="character" w:customStyle="1" w:styleId="56">
    <w:name w:val="font21"/>
    <w:basedOn w:val="28"/>
    <w:qFormat/>
    <w:uiPriority w:val="0"/>
    <w:rPr>
      <w:rFonts w:hint="default" w:ascii="Times New Roman" w:hAnsi="Times New Roman" w:cs="Times New Roman"/>
      <w:color w:val="000000"/>
      <w:sz w:val="21"/>
      <w:szCs w:val="21"/>
      <w:u w:val="none"/>
    </w:rPr>
  </w:style>
  <w:style w:type="paragraph" w:customStyle="1" w:styleId="57">
    <w:name w:val="表格"/>
    <w:basedOn w:val="1"/>
    <w:qFormat/>
    <w:uiPriority w:val="0"/>
    <w:pPr>
      <w:adjustRightInd w:val="0"/>
      <w:snapToGrid w:val="0"/>
      <w:spacing w:beforeLines="20" w:afterLines="20"/>
      <w:jc w:val="center"/>
    </w:pPr>
    <w:rPr>
      <w:rFonts w:eastAsia="仿宋_GB2312"/>
      <w:sz w:val="22"/>
      <w:szCs w:val="22"/>
    </w:rPr>
  </w:style>
  <w:style w:type="paragraph" w:customStyle="1" w:styleId="58">
    <w:name w:val="p0"/>
    <w:basedOn w:val="1"/>
    <w:qFormat/>
    <w:uiPriority w:val="0"/>
    <w:pPr>
      <w:widowControl/>
      <w:jc w:val="left"/>
    </w:pPr>
    <w:rPr>
      <w:kern w:val="0"/>
      <w:szCs w:val="21"/>
    </w:rPr>
  </w:style>
  <w:style w:type="paragraph" w:customStyle="1" w:styleId="59">
    <w:name w:val="4正文"/>
    <w:qFormat/>
    <w:uiPriority w:val="0"/>
    <w:pPr>
      <w:adjustRightInd w:val="0"/>
      <w:snapToGrid w:val="0"/>
      <w:spacing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60">
    <w:name w:val="0正文"/>
    <w:basedOn w:val="10"/>
    <w:unhideWhenUsed/>
    <w:qFormat/>
    <w:uiPriority w:val="0"/>
    <w:pPr>
      <w:spacing w:line="360" w:lineRule="auto"/>
      <w:ind w:firstLine="720"/>
    </w:pPr>
    <w:rPr>
      <w:sz w:val="24"/>
      <w:szCs w:val="22"/>
    </w:rPr>
  </w:style>
  <w:style w:type="character" w:customStyle="1" w:styleId="61">
    <w:name w:val="批注文字 Char"/>
    <w:basedOn w:val="28"/>
    <w:link w:val="9"/>
    <w:qFormat/>
    <w:uiPriority w:val="0"/>
    <w:rPr>
      <w:rFonts w:asciiTheme="minorHAnsi" w:hAnsiTheme="minorHAnsi" w:eastAsiaTheme="minorEastAsia" w:cstheme="minorBidi"/>
      <w:kern w:val="2"/>
      <w:sz w:val="21"/>
      <w:szCs w:val="24"/>
    </w:rPr>
  </w:style>
  <w:style w:type="character" w:customStyle="1" w:styleId="62">
    <w:name w:val="批注主题 Char"/>
    <w:basedOn w:val="61"/>
    <w:link w:val="24"/>
    <w:qFormat/>
    <w:uiPriority w:val="0"/>
    <w:rPr>
      <w:rFonts w:asciiTheme="minorHAnsi" w:hAnsiTheme="minorHAnsi" w:eastAsiaTheme="minorEastAsia" w:cstheme="minorBidi"/>
      <w:b/>
      <w:bCs/>
      <w:kern w:val="2"/>
      <w:sz w:val="21"/>
      <w:szCs w:val="24"/>
    </w:rPr>
  </w:style>
  <w:style w:type="character" w:customStyle="1" w:styleId="63">
    <w:name w:val="font51"/>
    <w:basedOn w:val="28"/>
    <w:qFormat/>
    <w:uiPriority w:val="0"/>
    <w:rPr>
      <w:rFonts w:hint="eastAsia" w:ascii="宋体" w:hAnsi="宋体" w:eastAsia="宋体" w:cs="宋体"/>
      <w:b/>
      <w:bCs/>
      <w:color w:val="000000"/>
      <w:sz w:val="21"/>
      <w:szCs w:val="21"/>
      <w:u w:val="none"/>
    </w:rPr>
  </w:style>
  <w:style w:type="character" w:customStyle="1" w:styleId="64">
    <w:name w:val="font31"/>
    <w:basedOn w:val="28"/>
    <w:qFormat/>
    <w:uiPriority w:val="0"/>
    <w:rPr>
      <w:rFonts w:hint="default" w:ascii="Times New Roman" w:hAnsi="Times New Roman" w:cs="Times New Roman"/>
      <w:b/>
      <w:bCs/>
      <w:color w:val="000000"/>
      <w:sz w:val="21"/>
      <w:szCs w:val="21"/>
      <w:u w:val="none"/>
    </w:rPr>
  </w:style>
  <w:style w:type="paragraph" w:customStyle="1" w:styleId="65">
    <w:name w:val="11"/>
    <w:basedOn w:val="1"/>
    <w:qFormat/>
    <w:uiPriority w:val="0"/>
  </w:style>
  <w:style w:type="paragraph" w:customStyle="1" w:styleId="66">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7">
    <w:name w:val="BodyText"/>
    <w:basedOn w:val="1"/>
    <w:qFormat/>
    <w:uiPriority w:val="0"/>
    <w:pPr>
      <w:jc w:val="left"/>
    </w:pPr>
    <w:rPr>
      <w:sz w:val="28"/>
    </w:rPr>
  </w:style>
  <w:style w:type="paragraph" w:customStyle="1" w:styleId="68">
    <w:name w:val="报告表正文"/>
    <w:basedOn w:val="1"/>
    <w:qFormat/>
    <w:uiPriority w:val="0"/>
    <w:pPr>
      <w:spacing w:line="360" w:lineRule="auto"/>
      <w:ind w:firstLine="200" w:firstLineChars="200"/>
    </w:pPr>
    <w:rPr>
      <w:rFonts w:eastAsia="楷体_GB2312"/>
      <w:sz w:val="24"/>
      <w:szCs w:val="24"/>
    </w:rPr>
  </w:style>
  <w:style w:type="character" w:customStyle="1" w:styleId="69">
    <w:name w:val="font41"/>
    <w:basedOn w:val="28"/>
    <w:qFormat/>
    <w:uiPriority w:val="0"/>
    <w:rPr>
      <w:rFonts w:hint="default" w:ascii="Times New Roman" w:hAnsi="Times New Roman" w:cs="Times New Roman"/>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3.pn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3735</Words>
  <Characters>4312</Characters>
  <Lines>1</Lines>
  <Paragraphs>1</Paragraphs>
  <TotalTime>3</TotalTime>
  <ScaleCrop>false</ScaleCrop>
  <LinksUpToDate>false</LinksUpToDate>
  <CharactersWithSpaces>4322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2018-07-24T09:40:00Z</dcterms:created>
  <dc:creator>天不老</dc:creator>
  <cp:lastModifiedBy>流水幸运</cp:lastModifiedBy>
  <cp:lastPrinted>2024-10-16T01:07:00Z</cp:lastPrinted>
  <dcterms:modified xsi:type="dcterms:W3CDTF">2024-10-29T09:22:41Z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D97228B06E33400BB986037169BDC1A4</vt:lpwstr>
  </property>
</Properties>
</file>