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C20B1">
      <w:pPr>
        <w:spacing w:line="360" w:lineRule="auto"/>
        <w:jc w:val="center"/>
        <w:rPr>
          <w:rFonts w:hint="default" w:ascii="Times New Roman" w:hAnsi="Times New Roman" w:eastAsia="宋体" w:cs="Times New Roman"/>
          <w:b/>
          <w:color w:val="auto"/>
          <w:sz w:val="48"/>
          <w:szCs w:val="48"/>
          <w:highlight w:val="none"/>
        </w:rPr>
      </w:pPr>
      <w:bookmarkStart w:id="28" w:name="_GoBack"/>
    </w:p>
    <w:p w14:paraId="0DD67EE0">
      <w:pPr>
        <w:rPr>
          <w:rFonts w:hint="default" w:ascii="Times New Roman" w:hAnsi="Times New Roman" w:eastAsia="宋体" w:cs="Times New Roman"/>
          <w:b/>
          <w:color w:val="auto"/>
          <w:sz w:val="48"/>
          <w:szCs w:val="48"/>
          <w:highlight w:val="none"/>
        </w:rPr>
      </w:pPr>
    </w:p>
    <w:p w14:paraId="4D50F57A">
      <w:pPr>
        <w:rPr>
          <w:rFonts w:hint="default" w:ascii="Times New Roman" w:hAnsi="Times New Roman" w:cs="Times New Roman"/>
          <w:color w:val="auto"/>
          <w:highlight w:val="none"/>
        </w:rPr>
      </w:pPr>
    </w:p>
    <w:p w14:paraId="6C32E5FD">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黑体" w:cs="Times New Roman"/>
          <w:bCs/>
          <w:color w:val="auto"/>
          <w:sz w:val="44"/>
          <w:szCs w:val="44"/>
          <w:highlight w:val="none"/>
          <w:lang w:eastAsia="zh-CN"/>
        </w:rPr>
      </w:pPr>
      <w:r>
        <w:rPr>
          <w:rFonts w:hint="eastAsia" w:ascii="Times New Roman" w:hAnsi="Times New Roman" w:eastAsia="黑体" w:cs="Times New Roman"/>
          <w:bCs/>
          <w:color w:val="auto"/>
          <w:sz w:val="52"/>
          <w:szCs w:val="52"/>
          <w:highlight w:val="none"/>
          <w:lang w:eastAsia="zh-CN"/>
        </w:rPr>
        <w:t>江苏宣之禾包装科技实业有限公司</w:t>
      </w:r>
    </w:p>
    <w:p w14:paraId="5413919F">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黑体" w:cs="Times New Roman"/>
          <w:bCs/>
          <w:color w:val="auto"/>
          <w:sz w:val="52"/>
          <w:szCs w:val="52"/>
          <w:highlight w:val="none"/>
          <w:lang w:eastAsia="zh-CN"/>
        </w:rPr>
      </w:pPr>
      <w:r>
        <w:rPr>
          <w:rFonts w:hint="eastAsia" w:ascii="Times New Roman" w:hAnsi="Times New Roman" w:eastAsia="黑体" w:cs="Times New Roman"/>
          <w:bCs/>
          <w:color w:val="auto"/>
          <w:sz w:val="52"/>
          <w:szCs w:val="52"/>
          <w:highlight w:val="none"/>
          <w:lang w:eastAsia="zh-CN"/>
        </w:rPr>
        <w:t>塑料及纸质包装产品生产项目</w:t>
      </w:r>
    </w:p>
    <w:p w14:paraId="1267E901">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黑体" w:cs="Times New Roman"/>
          <w:bCs/>
          <w:color w:val="auto"/>
          <w:sz w:val="52"/>
          <w:szCs w:val="52"/>
          <w:highlight w:val="none"/>
        </w:rPr>
      </w:pPr>
      <w:r>
        <w:rPr>
          <w:rFonts w:hint="default" w:ascii="Times New Roman" w:hAnsi="Times New Roman" w:eastAsia="黑体" w:cs="Times New Roman"/>
          <w:bCs/>
          <w:color w:val="auto"/>
          <w:sz w:val="52"/>
          <w:szCs w:val="52"/>
          <w:highlight w:val="none"/>
        </w:rPr>
        <w:t>竣工环境保护</w:t>
      </w:r>
    </w:p>
    <w:p w14:paraId="578FF865">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黑体" w:cs="Times New Roman"/>
          <w:bCs/>
          <w:color w:val="auto"/>
          <w:sz w:val="52"/>
          <w:szCs w:val="52"/>
          <w:highlight w:val="none"/>
        </w:rPr>
      </w:pPr>
      <w:r>
        <w:rPr>
          <w:rFonts w:hint="default" w:ascii="Times New Roman" w:hAnsi="Times New Roman" w:eastAsia="黑体" w:cs="Times New Roman"/>
          <w:bCs/>
          <w:color w:val="auto"/>
          <w:sz w:val="52"/>
          <w:szCs w:val="52"/>
          <w:highlight w:val="none"/>
        </w:rPr>
        <w:t>验收监测报告表</w:t>
      </w:r>
    </w:p>
    <w:p w14:paraId="4A909146">
      <w:pPr>
        <w:spacing w:line="360" w:lineRule="auto"/>
        <w:jc w:val="center"/>
        <w:rPr>
          <w:rFonts w:hint="default" w:ascii="Times New Roman" w:hAnsi="Times New Roman" w:eastAsia="宋体" w:cs="Times New Roman"/>
          <w:color w:val="auto"/>
          <w:sz w:val="28"/>
          <w:highlight w:val="none"/>
        </w:rPr>
      </w:pPr>
    </w:p>
    <w:p w14:paraId="336CE8CD">
      <w:pPr>
        <w:jc w:val="center"/>
        <w:rPr>
          <w:rFonts w:hint="default" w:ascii="Times New Roman" w:hAnsi="Times New Roman" w:eastAsia="宋体" w:cs="Times New Roman"/>
          <w:color w:val="auto"/>
          <w:sz w:val="28"/>
          <w:highlight w:val="none"/>
        </w:rPr>
      </w:pPr>
    </w:p>
    <w:p w14:paraId="1423CB71">
      <w:pPr>
        <w:jc w:val="center"/>
        <w:rPr>
          <w:rFonts w:hint="default" w:ascii="Times New Roman" w:hAnsi="Times New Roman" w:eastAsia="宋体" w:cs="Times New Roman"/>
          <w:color w:val="auto"/>
          <w:sz w:val="28"/>
          <w:highlight w:val="none"/>
        </w:rPr>
      </w:pPr>
    </w:p>
    <w:p w14:paraId="01759923">
      <w:pPr>
        <w:jc w:val="center"/>
        <w:rPr>
          <w:rFonts w:hint="default" w:ascii="Times New Roman" w:hAnsi="Times New Roman" w:eastAsia="宋体" w:cs="Times New Roman"/>
          <w:color w:val="auto"/>
          <w:sz w:val="28"/>
          <w:highlight w:val="none"/>
        </w:rPr>
      </w:pPr>
    </w:p>
    <w:p w14:paraId="1C8330EE">
      <w:pPr>
        <w:jc w:val="center"/>
        <w:rPr>
          <w:rFonts w:hint="default" w:ascii="Times New Roman" w:hAnsi="Times New Roman" w:eastAsia="宋体" w:cs="Times New Roman"/>
          <w:color w:val="auto"/>
          <w:sz w:val="28"/>
          <w:highlight w:val="none"/>
        </w:rPr>
      </w:pPr>
    </w:p>
    <w:p w14:paraId="0D4A4F7D">
      <w:pPr>
        <w:jc w:val="center"/>
        <w:rPr>
          <w:rFonts w:hint="default" w:ascii="Times New Roman" w:hAnsi="Times New Roman" w:eastAsia="宋体" w:cs="Times New Roman"/>
          <w:color w:val="auto"/>
          <w:sz w:val="28"/>
          <w:highlight w:val="none"/>
        </w:rPr>
      </w:pPr>
    </w:p>
    <w:p w14:paraId="76A435DA">
      <w:pPr>
        <w:jc w:val="center"/>
        <w:rPr>
          <w:rFonts w:hint="default" w:ascii="Times New Roman" w:hAnsi="Times New Roman" w:eastAsia="宋体" w:cs="Times New Roman"/>
          <w:color w:val="auto"/>
          <w:sz w:val="28"/>
          <w:highlight w:val="none"/>
        </w:rPr>
      </w:pPr>
    </w:p>
    <w:p w14:paraId="63305140">
      <w:pPr>
        <w:jc w:val="center"/>
        <w:rPr>
          <w:rFonts w:hint="default" w:ascii="Times New Roman" w:hAnsi="Times New Roman" w:eastAsia="宋体" w:cs="Times New Roman"/>
          <w:color w:val="auto"/>
          <w:sz w:val="28"/>
          <w:highlight w:val="none"/>
        </w:rPr>
      </w:pPr>
    </w:p>
    <w:p w14:paraId="340163BF">
      <w:pPr>
        <w:jc w:val="center"/>
        <w:rPr>
          <w:rFonts w:hint="default" w:ascii="Times New Roman" w:hAnsi="Times New Roman" w:eastAsia="宋体" w:cs="Times New Roman"/>
          <w:color w:val="auto"/>
          <w:sz w:val="28"/>
          <w:highlight w:val="none"/>
        </w:rPr>
      </w:pPr>
    </w:p>
    <w:p w14:paraId="6BF24AEC">
      <w:pPr>
        <w:rPr>
          <w:rFonts w:hint="default" w:ascii="Times New Roman" w:hAnsi="Times New Roman" w:eastAsia="宋体" w:cs="Times New Roman"/>
          <w:color w:val="auto"/>
          <w:sz w:val="28"/>
          <w:highlight w:val="none"/>
        </w:rPr>
      </w:pPr>
    </w:p>
    <w:p w14:paraId="6E88134F">
      <w:pPr>
        <w:spacing w:before="60" w:after="60" w:line="360" w:lineRule="auto"/>
        <w:jc w:val="center"/>
        <w:rPr>
          <w:rFonts w:hint="default" w:ascii="Times New Roman" w:hAnsi="Times New Roman" w:eastAsia="黑体" w:cs="Times New Roman"/>
          <w:color w:val="auto"/>
          <w:sz w:val="36"/>
          <w:szCs w:val="36"/>
          <w:highlight w:val="none"/>
          <w:lang w:eastAsia="zh-CN"/>
        </w:rPr>
      </w:pPr>
      <w:r>
        <w:rPr>
          <w:rFonts w:hint="default" w:ascii="Times New Roman" w:hAnsi="Times New Roman" w:eastAsia="黑体" w:cs="Times New Roman"/>
          <w:color w:val="auto"/>
          <w:sz w:val="36"/>
          <w:szCs w:val="36"/>
          <w:highlight w:val="none"/>
        </w:rPr>
        <w:t>建设单位：</w:t>
      </w:r>
      <w:r>
        <w:rPr>
          <w:rFonts w:hint="eastAsia" w:ascii="Times New Roman" w:hAnsi="Times New Roman" w:eastAsia="黑体" w:cs="Times New Roman"/>
          <w:color w:val="auto"/>
          <w:sz w:val="36"/>
          <w:szCs w:val="36"/>
          <w:highlight w:val="none"/>
          <w:lang w:eastAsia="zh-CN"/>
        </w:rPr>
        <w:t>江苏宣之禾包装科技实业有限公司</w:t>
      </w:r>
    </w:p>
    <w:p w14:paraId="3EE5CC1D">
      <w:pPr>
        <w:spacing w:before="60" w:after="60" w:line="360" w:lineRule="auto"/>
        <w:jc w:val="center"/>
        <w:rPr>
          <w:rFonts w:hint="default" w:ascii="Times New Roman" w:hAnsi="Times New Roman" w:eastAsia="黑体" w:cs="Times New Roman"/>
          <w:color w:val="auto"/>
          <w:sz w:val="36"/>
          <w:szCs w:val="36"/>
          <w:highlight w:val="none"/>
        </w:rPr>
      </w:pPr>
      <w:r>
        <w:rPr>
          <w:rFonts w:hint="default" w:ascii="Times New Roman" w:hAnsi="Times New Roman" w:eastAsia="黑体" w:cs="Times New Roman"/>
          <w:color w:val="auto"/>
          <w:sz w:val="36"/>
          <w:szCs w:val="36"/>
          <w:highlight w:val="none"/>
        </w:rPr>
        <w:t>202</w:t>
      </w:r>
      <w:r>
        <w:rPr>
          <w:rFonts w:hint="default" w:ascii="Times New Roman" w:hAnsi="Times New Roman" w:eastAsia="黑体" w:cs="Times New Roman"/>
          <w:color w:val="auto"/>
          <w:sz w:val="36"/>
          <w:szCs w:val="36"/>
          <w:highlight w:val="none"/>
          <w:lang w:val="en-US" w:eastAsia="zh-CN"/>
        </w:rPr>
        <w:t>4</w:t>
      </w:r>
      <w:r>
        <w:rPr>
          <w:rFonts w:hint="default" w:ascii="Times New Roman" w:hAnsi="Times New Roman" w:eastAsia="黑体" w:cs="Times New Roman"/>
          <w:color w:val="auto"/>
          <w:sz w:val="36"/>
          <w:szCs w:val="36"/>
          <w:highlight w:val="none"/>
        </w:rPr>
        <w:t>年</w:t>
      </w:r>
      <w:r>
        <w:rPr>
          <w:rFonts w:hint="eastAsia" w:ascii="Times New Roman" w:hAnsi="Times New Roman" w:eastAsia="黑体" w:cs="Times New Roman"/>
          <w:color w:val="auto"/>
          <w:sz w:val="36"/>
          <w:szCs w:val="36"/>
          <w:highlight w:val="none"/>
          <w:lang w:val="en-US" w:eastAsia="zh-CN"/>
        </w:rPr>
        <w:t>10</w:t>
      </w:r>
      <w:r>
        <w:rPr>
          <w:rFonts w:hint="default" w:ascii="Times New Roman" w:hAnsi="Times New Roman" w:eastAsia="黑体" w:cs="Times New Roman"/>
          <w:color w:val="auto"/>
          <w:sz w:val="36"/>
          <w:szCs w:val="36"/>
          <w:highlight w:val="none"/>
        </w:rPr>
        <w:t>月</w:t>
      </w:r>
    </w:p>
    <w:p w14:paraId="5FFE5C78">
      <w:pPr>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br w:type="page"/>
      </w:r>
    </w:p>
    <w:p w14:paraId="75FBBCE9">
      <w:pPr>
        <w:spacing w:line="360" w:lineRule="auto"/>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建设单位</w:t>
      </w:r>
    </w:p>
    <w:p w14:paraId="6BC42A20">
      <w:pPr>
        <w:spacing w:line="360" w:lineRule="auto"/>
        <w:rPr>
          <w:rFonts w:hint="default" w:ascii="Times New Roman" w:hAnsi="Times New Roman" w:eastAsia="宋体" w:cs="Times New Roman"/>
          <w:color w:val="auto"/>
          <w:sz w:val="28"/>
          <w:highlight w:val="none"/>
        </w:rPr>
      </w:pPr>
      <w:r>
        <w:rPr>
          <w:rFonts w:hint="default" w:ascii="Times New Roman" w:hAnsi="Times New Roman" w:eastAsia="宋体" w:cs="Times New Roman"/>
          <w:b/>
          <w:color w:val="auto"/>
          <w:sz w:val="28"/>
          <w:highlight w:val="none"/>
        </w:rPr>
        <w:t>法人代表</w:t>
      </w:r>
      <w:r>
        <w:rPr>
          <w:rFonts w:hint="default" w:ascii="Times New Roman" w:hAnsi="Times New Roman" w:eastAsia="宋体" w:cs="Times New Roman"/>
          <w:b/>
          <w:color w:val="auto"/>
          <w:sz w:val="28"/>
          <w:highlight w:val="none"/>
          <w:lang w:eastAsia="zh-CN"/>
        </w:rPr>
        <w:t>：</w:t>
      </w:r>
      <w:r>
        <w:rPr>
          <w:rFonts w:hint="default" w:ascii="Times New Roman" w:hAnsi="Times New Roman" w:eastAsia="宋体" w:cs="Times New Roman"/>
          <w:color w:val="auto"/>
          <w:sz w:val="28"/>
          <w:highlight w:val="none"/>
        </w:rPr>
        <w:tab/>
      </w:r>
      <w:r>
        <w:rPr>
          <w:rFonts w:hint="default" w:ascii="Times New Roman" w:hAnsi="Times New Roman" w:eastAsia="宋体" w:cs="Times New Roman"/>
          <w:color w:val="auto"/>
          <w:sz w:val="28"/>
          <w:highlight w:val="none"/>
        </w:rPr>
        <w:t>（签字）</w:t>
      </w:r>
    </w:p>
    <w:p w14:paraId="64812AF4">
      <w:pPr>
        <w:spacing w:line="360" w:lineRule="auto"/>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ab/>
      </w:r>
    </w:p>
    <w:p w14:paraId="6FE8684A">
      <w:pPr>
        <w:spacing w:line="360" w:lineRule="auto"/>
        <w:rPr>
          <w:rFonts w:hint="default" w:ascii="Times New Roman" w:hAnsi="Times New Roman" w:eastAsia="宋体" w:cs="Times New Roman"/>
          <w:color w:val="auto"/>
          <w:sz w:val="28"/>
          <w:highlight w:val="none"/>
        </w:rPr>
      </w:pPr>
    </w:p>
    <w:p w14:paraId="4B5B07A8">
      <w:pPr>
        <w:tabs>
          <w:tab w:val="left" w:pos="984"/>
        </w:tabs>
        <w:spacing w:line="360" w:lineRule="auto"/>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ab/>
      </w:r>
    </w:p>
    <w:p w14:paraId="75DE8459">
      <w:pPr>
        <w:tabs>
          <w:tab w:val="left" w:pos="984"/>
        </w:tabs>
        <w:spacing w:line="360" w:lineRule="auto"/>
        <w:rPr>
          <w:rFonts w:hint="default" w:ascii="Times New Roman" w:hAnsi="Times New Roman" w:eastAsia="宋体" w:cs="Times New Roman"/>
          <w:color w:val="auto"/>
          <w:sz w:val="28"/>
          <w:highlight w:val="none"/>
        </w:rPr>
      </w:pPr>
    </w:p>
    <w:p w14:paraId="258C72E3">
      <w:pPr>
        <w:spacing w:line="360" w:lineRule="auto"/>
        <w:rPr>
          <w:rFonts w:hint="default" w:ascii="Times New Roman" w:hAnsi="Times New Roman" w:eastAsia="宋体" w:cs="Times New Roman"/>
          <w:color w:val="auto"/>
          <w:sz w:val="28"/>
          <w:highlight w:val="none"/>
        </w:rPr>
      </w:pPr>
    </w:p>
    <w:p w14:paraId="589D7900">
      <w:pPr>
        <w:spacing w:line="360" w:lineRule="auto"/>
        <w:rPr>
          <w:rFonts w:hint="default" w:ascii="Times New Roman" w:hAnsi="Times New Roman" w:eastAsia="宋体" w:cs="Times New Roman"/>
          <w:color w:val="auto"/>
          <w:sz w:val="28"/>
          <w:highlight w:val="none"/>
        </w:rPr>
      </w:pPr>
    </w:p>
    <w:p w14:paraId="4E4A74E0">
      <w:pPr>
        <w:spacing w:line="360" w:lineRule="auto"/>
        <w:rPr>
          <w:rFonts w:hint="default" w:ascii="Times New Roman" w:hAnsi="Times New Roman" w:eastAsia="宋体" w:cs="Times New Roman"/>
          <w:color w:val="auto"/>
          <w:sz w:val="28"/>
          <w:highlight w:val="none"/>
        </w:rPr>
      </w:pPr>
    </w:p>
    <w:p w14:paraId="1204BA8E">
      <w:pPr>
        <w:spacing w:line="360" w:lineRule="auto"/>
        <w:rPr>
          <w:rFonts w:hint="default" w:ascii="Times New Roman" w:hAnsi="Times New Roman" w:eastAsia="宋体" w:cs="Times New Roman"/>
          <w:color w:val="auto"/>
          <w:sz w:val="28"/>
          <w:highlight w:val="none"/>
        </w:rPr>
      </w:pPr>
    </w:p>
    <w:p w14:paraId="2BD49865">
      <w:pPr>
        <w:spacing w:line="360" w:lineRule="auto"/>
        <w:rPr>
          <w:rFonts w:hint="default" w:ascii="Times New Roman" w:hAnsi="Times New Roman" w:eastAsia="宋体" w:cs="Times New Roman"/>
          <w:color w:val="auto"/>
          <w:sz w:val="28"/>
          <w:highlight w:val="none"/>
        </w:rPr>
      </w:pPr>
    </w:p>
    <w:p w14:paraId="09486971">
      <w:pPr>
        <w:spacing w:line="360" w:lineRule="auto"/>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建设单位（盖章）</w:t>
      </w:r>
    </w:p>
    <w:p w14:paraId="646D7F0D">
      <w:pPr>
        <w:spacing w:line="360" w:lineRule="auto"/>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电话</w:t>
      </w:r>
      <w:r>
        <w:rPr>
          <w:rFonts w:hint="default" w:ascii="Times New Roman" w:hAnsi="Times New Roman" w:eastAsia="宋体" w:cs="Times New Roman"/>
          <w:color w:val="auto"/>
          <w:sz w:val="28"/>
          <w:highlight w:val="none"/>
          <w:lang w:eastAsia="zh-CN"/>
        </w:rPr>
        <w:t>：</w:t>
      </w:r>
    </w:p>
    <w:p w14:paraId="622771B7">
      <w:pPr>
        <w:spacing w:line="360" w:lineRule="auto"/>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传真</w:t>
      </w:r>
      <w:r>
        <w:rPr>
          <w:rFonts w:hint="default" w:ascii="Times New Roman" w:hAnsi="Times New Roman" w:eastAsia="宋体" w:cs="Times New Roman"/>
          <w:color w:val="auto"/>
          <w:sz w:val="28"/>
          <w:highlight w:val="none"/>
          <w:lang w:eastAsia="zh-CN"/>
        </w:rPr>
        <w:t>：</w:t>
      </w:r>
    </w:p>
    <w:p w14:paraId="2827A09A">
      <w:pPr>
        <w:spacing w:line="360" w:lineRule="auto"/>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邮编</w:t>
      </w:r>
      <w:r>
        <w:rPr>
          <w:rFonts w:hint="default" w:ascii="Times New Roman" w:hAnsi="Times New Roman" w:eastAsia="宋体" w:cs="Times New Roman"/>
          <w:color w:val="auto"/>
          <w:sz w:val="28"/>
          <w:highlight w:val="none"/>
          <w:lang w:eastAsia="zh-CN"/>
        </w:rPr>
        <w:t>：</w:t>
      </w:r>
    </w:p>
    <w:p w14:paraId="039DA15B">
      <w:pPr>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地址</w:t>
      </w:r>
      <w:r>
        <w:rPr>
          <w:rFonts w:hint="default" w:ascii="Times New Roman" w:hAnsi="Times New Roman" w:eastAsia="宋体" w:cs="Times New Roman"/>
          <w:color w:val="auto"/>
          <w:sz w:val="28"/>
          <w:highlight w:val="none"/>
          <w:lang w:eastAsia="zh-CN"/>
        </w:rPr>
        <w:t>：</w:t>
      </w:r>
    </w:p>
    <w:p w14:paraId="15836EA9">
      <w:pPr>
        <w:spacing w:line="360" w:lineRule="auto"/>
        <w:rPr>
          <w:rFonts w:hint="default" w:ascii="Times New Roman" w:hAnsi="Times New Roman" w:eastAsia="宋体" w:cs="Times New Roman"/>
          <w:b/>
          <w:color w:val="auto"/>
          <w:sz w:val="28"/>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5E404AA">
      <w:pPr>
        <w:spacing w:line="360" w:lineRule="auto"/>
        <w:outlineLvl w:val="0"/>
        <w:rPr>
          <w:rFonts w:hint="default" w:ascii="Times New Roman" w:hAnsi="Times New Roman" w:eastAsia="宋体" w:cs="Times New Roman"/>
          <w:b/>
          <w:color w:val="auto"/>
          <w:sz w:val="28"/>
          <w:szCs w:val="28"/>
          <w:highlight w:val="none"/>
        </w:rPr>
      </w:pPr>
      <w:bookmarkStart w:id="0" w:name="_Toc17791"/>
      <w:r>
        <w:rPr>
          <w:rFonts w:hint="default" w:ascii="Times New Roman" w:hAnsi="Times New Roman" w:eastAsia="宋体" w:cs="Times New Roman"/>
          <w:b/>
          <w:color w:val="auto"/>
          <w:sz w:val="28"/>
          <w:szCs w:val="28"/>
          <w:highlight w:val="none"/>
        </w:rPr>
        <w:t>表一建设项目情况、验收依据</w:t>
      </w:r>
      <w:bookmarkEnd w:id="0"/>
    </w:p>
    <w:tbl>
      <w:tblPr>
        <w:tblStyle w:val="27"/>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98"/>
        <w:gridCol w:w="1850"/>
        <w:gridCol w:w="1896"/>
        <w:gridCol w:w="1136"/>
        <w:gridCol w:w="733"/>
        <w:gridCol w:w="1106"/>
      </w:tblGrid>
      <w:tr w14:paraId="72135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50D8B64B">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建设项目名称</w:t>
            </w:r>
          </w:p>
        </w:tc>
        <w:tc>
          <w:tcPr>
            <w:tcW w:w="3944" w:type="pct"/>
            <w:gridSpan w:val="5"/>
            <w:vAlign w:val="center"/>
          </w:tcPr>
          <w:p w14:paraId="30C6C9E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塑料及纸质包装产品生产项目</w:t>
            </w:r>
          </w:p>
        </w:tc>
      </w:tr>
      <w:tr w14:paraId="50C267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2521F94F">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建设单位名称</w:t>
            </w:r>
          </w:p>
        </w:tc>
        <w:tc>
          <w:tcPr>
            <w:tcW w:w="3944" w:type="pct"/>
            <w:gridSpan w:val="5"/>
            <w:vAlign w:val="center"/>
          </w:tcPr>
          <w:p w14:paraId="7FBE413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江苏宣之禾包装科技实业有限公司</w:t>
            </w:r>
          </w:p>
        </w:tc>
      </w:tr>
      <w:tr w14:paraId="6D784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237104AC">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建设项目性质</w:t>
            </w:r>
          </w:p>
        </w:tc>
        <w:tc>
          <w:tcPr>
            <w:tcW w:w="3944" w:type="pct"/>
            <w:gridSpan w:val="5"/>
            <w:vAlign w:val="center"/>
          </w:tcPr>
          <w:p w14:paraId="0684E07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新建□改建□技改□迁建</w:t>
            </w:r>
          </w:p>
        </w:tc>
      </w:tr>
      <w:tr w14:paraId="2B9476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1BF8A86B">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建设地点</w:t>
            </w:r>
          </w:p>
        </w:tc>
        <w:tc>
          <w:tcPr>
            <w:tcW w:w="3944" w:type="pct"/>
            <w:gridSpan w:val="5"/>
            <w:vAlign w:val="center"/>
          </w:tcPr>
          <w:p w14:paraId="6FE44BB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南京市</w:t>
            </w:r>
            <w:r>
              <w:rPr>
                <w:rFonts w:hint="eastAsia" w:ascii="Times New Roman" w:hAnsi="Times New Roman" w:eastAsia="宋体" w:cs="Times New Roman"/>
                <w:color w:val="auto"/>
                <w:sz w:val="24"/>
                <w:szCs w:val="24"/>
                <w:highlight w:val="none"/>
                <w:lang w:eastAsia="zh-CN"/>
              </w:rPr>
              <w:t>江宁区湖熟街道盛达路19号</w:t>
            </w:r>
          </w:p>
        </w:tc>
      </w:tr>
      <w:tr w14:paraId="5C7365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1E4D0E78">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主要产品名称</w:t>
            </w:r>
          </w:p>
        </w:tc>
        <w:tc>
          <w:tcPr>
            <w:tcW w:w="3944" w:type="pct"/>
            <w:gridSpan w:val="5"/>
            <w:vAlign w:val="center"/>
          </w:tcPr>
          <w:p w14:paraId="1244BBF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塑料及纸质包装产品</w:t>
            </w:r>
          </w:p>
        </w:tc>
      </w:tr>
      <w:tr w14:paraId="7C57D3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45586293">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设计生产能力</w:t>
            </w:r>
          </w:p>
        </w:tc>
        <w:tc>
          <w:tcPr>
            <w:tcW w:w="3944" w:type="pct"/>
            <w:gridSpan w:val="5"/>
            <w:vAlign w:val="center"/>
          </w:tcPr>
          <w:p w14:paraId="4681ED2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highlight w:val="none"/>
                <w:lang w:val="en-US" w:eastAsia="zh-CN"/>
              </w:rPr>
              <w:t>年产塑料包装10亿套、纸质包装10亿套</w:t>
            </w:r>
          </w:p>
        </w:tc>
      </w:tr>
      <w:tr w14:paraId="6C7D88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46CBA972">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实际生产能力</w:t>
            </w:r>
          </w:p>
        </w:tc>
        <w:tc>
          <w:tcPr>
            <w:tcW w:w="3944" w:type="pct"/>
            <w:gridSpan w:val="5"/>
            <w:vAlign w:val="center"/>
          </w:tcPr>
          <w:p w14:paraId="687F1B9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highlight w:val="none"/>
                <w:lang w:val="en-US" w:eastAsia="zh-CN"/>
              </w:rPr>
              <w:t>年产塑料包装8亿套</w:t>
            </w:r>
          </w:p>
        </w:tc>
      </w:tr>
      <w:tr w14:paraId="7D4EA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5A5D5B2D">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建设项目环评时间</w:t>
            </w:r>
          </w:p>
        </w:tc>
        <w:tc>
          <w:tcPr>
            <w:tcW w:w="1086" w:type="pct"/>
            <w:vAlign w:val="center"/>
          </w:tcPr>
          <w:p w14:paraId="62D9ADC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p>
        </w:tc>
        <w:tc>
          <w:tcPr>
            <w:tcW w:w="1113" w:type="pct"/>
            <w:vAlign w:val="center"/>
          </w:tcPr>
          <w:p w14:paraId="39F9E8C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开工建设时间</w:t>
            </w:r>
          </w:p>
        </w:tc>
        <w:tc>
          <w:tcPr>
            <w:tcW w:w="1744" w:type="pct"/>
            <w:gridSpan w:val="3"/>
            <w:vAlign w:val="center"/>
          </w:tcPr>
          <w:p w14:paraId="77290C7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月</w:t>
            </w:r>
          </w:p>
        </w:tc>
      </w:tr>
      <w:tr w14:paraId="727E70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20880472">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调试时间</w:t>
            </w:r>
          </w:p>
        </w:tc>
        <w:tc>
          <w:tcPr>
            <w:tcW w:w="1086" w:type="pct"/>
            <w:vAlign w:val="center"/>
          </w:tcPr>
          <w:p w14:paraId="681C2F8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6-10</w:t>
            </w:r>
            <w:r>
              <w:rPr>
                <w:rFonts w:hint="default" w:ascii="Times New Roman" w:hAnsi="Times New Roman" w:eastAsia="宋体" w:cs="Times New Roman"/>
                <w:color w:val="auto"/>
                <w:sz w:val="24"/>
                <w:szCs w:val="24"/>
                <w:highlight w:val="none"/>
              </w:rPr>
              <w:t>月</w:t>
            </w:r>
          </w:p>
        </w:tc>
        <w:tc>
          <w:tcPr>
            <w:tcW w:w="1113" w:type="pct"/>
            <w:vAlign w:val="center"/>
          </w:tcPr>
          <w:p w14:paraId="5EEDEF1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验收现场监测时间</w:t>
            </w:r>
          </w:p>
        </w:tc>
        <w:tc>
          <w:tcPr>
            <w:tcW w:w="1744" w:type="pct"/>
            <w:gridSpan w:val="3"/>
            <w:vAlign w:val="center"/>
          </w:tcPr>
          <w:p w14:paraId="48A9E78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26</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27</w:t>
            </w:r>
            <w:r>
              <w:rPr>
                <w:rFonts w:hint="default" w:ascii="Times New Roman" w:hAnsi="Times New Roman" w:eastAsia="宋体" w:cs="Times New Roman"/>
                <w:color w:val="auto"/>
                <w:sz w:val="24"/>
                <w:szCs w:val="24"/>
                <w:highlight w:val="none"/>
              </w:rPr>
              <w:t>日</w:t>
            </w:r>
          </w:p>
        </w:tc>
      </w:tr>
      <w:tr w14:paraId="42A7C5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55" w:type="pct"/>
            <w:vAlign w:val="center"/>
          </w:tcPr>
          <w:p w14:paraId="70073797">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环评报告表</w:t>
            </w:r>
          </w:p>
          <w:p w14:paraId="2E4FDDF2">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审批部门</w:t>
            </w:r>
          </w:p>
        </w:tc>
        <w:tc>
          <w:tcPr>
            <w:tcW w:w="1086" w:type="pct"/>
            <w:vAlign w:val="center"/>
          </w:tcPr>
          <w:p w14:paraId="179489B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highlight w:val="none"/>
              </w:rPr>
              <w:t>南京</w:t>
            </w:r>
            <w:r>
              <w:rPr>
                <w:rFonts w:hint="default" w:ascii="Times New Roman" w:hAnsi="Times New Roman" w:eastAsia="宋体" w:cs="Times New Roman"/>
                <w:color w:val="auto"/>
                <w:sz w:val="24"/>
                <w:highlight w:val="none"/>
                <w:lang w:val="en-US" w:eastAsia="zh-CN"/>
              </w:rPr>
              <w:t>市生态环境</w:t>
            </w:r>
            <w:r>
              <w:rPr>
                <w:rFonts w:hint="default" w:ascii="Times New Roman" w:hAnsi="Times New Roman" w:eastAsia="宋体" w:cs="Times New Roman"/>
                <w:color w:val="auto"/>
                <w:sz w:val="24"/>
                <w:highlight w:val="none"/>
              </w:rPr>
              <w:t>局</w:t>
            </w:r>
          </w:p>
        </w:tc>
        <w:tc>
          <w:tcPr>
            <w:tcW w:w="1113" w:type="pct"/>
            <w:vAlign w:val="center"/>
          </w:tcPr>
          <w:p w14:paraId="59F7A0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环评报告表</w:t>
            </w:r>
          </w:p>
          <w:p w14:paraId="09EEB95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编制单位</w:t>
            </w:r>
          </w:p>
        </w:tc>
        <w:tc>
          <w:tcPr>
            <w:tcW w:w="1744" w:type="pct"/>
            <w:gridSpan w:val="3"/>
            <w:vAlign w:val="center"/>
          </w:tcPr>
          <w:p w14:paraId="6C2B1E1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南京伊环环境科技有限公司</w:t>
            </w:r>
          </w:p>
        </w:tc>
      </w:tr>
      <w:tr w14:paraId="632A8E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727FE4A6">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环保设施设计单位</w:t>
            </w:r>
          </w:p>
        </w:tc>
        <w:tc>
          <w:tcPr>
            <w:tcW w:w="1086" w:type="pct"/>
            <w:vAlign w:val="center"/>
          </w:tcPr>
          <w:p w14:paraId="2B853B0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p>
        </w:tc>
        <w:tc>
          <w:tcPr>
            <w:tcW w:w="1113" w:type="pct"/>
            <w:vAlign w:val="center"/>
          </w:tcPr>
          <w:p w14:paraId="3B3D052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环保设施施工单位</w:t>
            </w:r>
          </w:p>
        </w:tc>
        <w:tc>
          <w:tcPr>
            <w:tcW w:w="1744" w:type="pct"/>
            <w:gridSpan w:val="3"/>
            <w:vAlign w:val="center"/>
          </w:tcPr>
          <w:p w14:paraId="062C6DB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p>
        </w:tc>
      </w:tr>
      <w:tr w14:paraId="0516F7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5" w:type="pct"/>
            <w:vAlign w:val="center"/>
          </w:tcPr>
          <w:p w14:paraId="4D7E7766">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投资总概算</w:t>
            </w:r>
          </w:p>
        </w:tc>
        <w:tc>
          <w:tcPr>
            <w:tcW w:w="1086" w:type="pct"/>
            <w:vAlign w:val="center"/>
          </w:tcPr>
          <w:p w14:paraId="5921035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60</w:t>
            </w:r>
            <w:r>
              <w:rPr>
                <w:rFonts w:hint="default" w:ascii="Times New Roman" w:hAnsi="Times New Roman" w:eastAsia="宋体" w:cs="Times New Roman"/>
                <w:color w:val="auto"/>
                <w:sz w:val="24"/>
                <w:szCs w:val="24"/>
                <w:highlight w:val="none"/>
                <w:lang w:val="en-US" w:eastAsia="zh-CN"/>
              </w:rPr>
              <w:t>00</w:t>
            </w:r>
            <w:r>
              <w:rPr>
                <w:rFonts w:hint="default" w:ascii="Times New Roman" w:hAnsi="Times New Roman" w:eastAsia="宋体" w:cs="Times New Roman"/>
                <w:color w:val="auto"/>
                <w:sz w:val="24"/>
                <w:szCs w:val="24"/>
                <w:highlight w:val="none"/>
              </w:rPr>
              <w:t>万元</w:t>
            </w:r>
          </w:p>
        </w:tc>
        <w:tc>
          <w:tcPr>
            <w:tcW w:w="1113" w:type="pct"/>
            <w:vAlign w:val="center"/>
          </w:tcPr>
          <w:p w14:paraId="5B92A4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环保投资总概算</w:t>
            </w:r>
          </w:p>
        </w:tc>
        <w:tc>
          <w:tcPr>
            <w:tcW w:w="667" w:type="pct"/>
            <w:vAlign w:val="center"/>
          </w:tcPr>
          <w:p w14:paraId="0CD656E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40</w:t>
            </w:r>
            <w:r>
              <w:rPr>
                <w:rFonts w:hint="default" w:ascii="Times New Roman" w:hAnsi="Times New Roman" w:eastAsia="宋体" w:cs="Times New Roman"/>
                <w:color w:val="auto"/>
                <w:sz w:val="24"/>
                <w:szCs w:val="24"/>
                <w:highlight w:val="none"/>
              </w:rPr>
              <w:t>万元</w:t>
            </w:r>
          </w:p>
        </w:tc>
        <w:tc>
          <w:tcPr>
            <w:tcW w:w="430" w:type="pct"/>
            <w:vAlign w:val="center"/>
          </w:tcPr>
          <w:p w14:paraId="18A3C9B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比例</w:t>
            </w:r>
          </w:p>
        </w:tc>
        <w:tc>
          <w:tcPr>
            <w:tcW w:w="646" w:type="pct"/>
            <w:vAlign w:val="center"/>
          </w:tcPr>
          <w:p w14:paraId="34EEF9E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0.67</w:t>
            </w:r>
            <w:r>
              <w:rPr>
                <w:rFonts w:hint="default" w:ascii="Times New Roman" w:hAnsi="Times New Roman" w:eastAsia="宋体" w:cs="Times New Roman"/>
                <w:color w:val="auto"/>
                <w:sz w:val="24"/>
                <w:szCs w:val="24"/>
                <w:highlight w:val="none"/>
              </w:rPr>
              <w:t>%</w:t>
            </w:r>
          </w:p>
        </w:tc>
      </w:tr>
      <w:tr w14:paraId="7065BE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6A4CD66A">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实际总概算</w:t>
            </w:r>
          </w:p>
        </w:tc>
        <w:tc>
          <w:tcPr>
            <w:tcW w:w="1086" w:type="pct"/>
            <w:vAlign w:val="center"/>
          </w:tcPr>
          <w:p w14:paraId="69EA669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3000</w:t>
            </w:r>
            <w:r>
              <w:rPr>
                <w:rFonts w:hint="default" w:ascii="Times New Roman" w:hAnsi="Times New Roman" w:eastAsia="宋体" w:cs="Times New Roman"/>
                <w:color w:val="auto"/>
                <w:sz w:val="24"/>
                <w:szCs w:val="24"/>
                <w:highlight w:val="none"/>
              </w:rPr>
              <w:t>万元</w:t>
            </w:r>
          </w:p>
        </w:tc>
        <w:tc>
          <w:tcPr>
            <w:tcW w:w="1113" w:type="pct"/>
            <w:vAlign w:val="center"/>
          </w:tcPr>
          <w:p w14:paraId="2AB4DDE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w:t>
            </w:r>
          </w:p>
        </w:tc>
        <w:tc>
          <w:tcPr>
            <w:tcW w:w="667" w:type="pct"/>
            <w:vAlign w:val="center"/>
          </w:tcPr>
          <w:p w14:paraId="3CAD7B4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万元</w:t>
            </w:r>
          </w:p>
        </w:tc>
        <w:tc>
          <w:tcPr>
            <w:tcW w:w="733" w:type="dxa"/>
            <w:vAlign w:val="center"/>
          </w:tcPr>
          <w:p w14:paraId="71E65DE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比例</w:t>
            </w:r>
          </w:p>
        </w:tc>
        <w:tc>
          <w:tcPr>
            <w:tcW w:w="1106" w:type="dxa"/>
            <w:vAlign w:val="center"/>
          </w:tcPr>
          <w:p w14:paraId="238A672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p>
        </w:tc>
      </w:tr>
      <w:tr w14:paraId="615039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1055" w:type="pct"/>
            <w:vAlign w:val="center"/>
          </w:tcPr>
          <w:p w14:paraId="3022C0E2">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验收监测依据</w:t>
            </w:r>
          </w:p>
        </w:tc>
        <w:tc>
          <w:tcPr>
            <w:tcW w:w="3944" w:type="pct"/>
            <w:gridSpan w:val="5"/>
            <w:vAlign w:val="center"/>
          </w:tcPr>
          <w:p w14:paraId="2B3FD286">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1、《中华人民共和国环境保护法》（2014年4月24日修订）；</w:t>
            </w:r>
          </w:p>
          <w:p w14:paraId="39538BA6">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2、</w:t>
            </w:r>
            <w:r>
              <w:rPr>
                <w:rFonts w:hint="default" w:ascii="Times New Roman" w:hAnsi="Times New Roman" w:cs="Times New Roman" w:eastAsiaTheme="minorEastAsia"/>
                <w:color w:val="auto"/>
                <w:sz w:val="24"/>
                <w:szCs w:val="24"/>
                <w:highlight w:val="none"/>
              </w:rPr>
              <w:t>《中华人民共和国水污染防治法》（2017年6月27日修正）；</w:t>
            </w:r>
          </w:p>
          <w:p w14:paraId="7B0E2A35">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3、</w:t>
            </w:r>
            <w:r>
              <w:rPr>
                <w:rFonts w:hint="default" w:ascii="Times New Roman" w:hAnsi="Times New Roman" w:cs="Times New Roman" w:eastAsiaTheme="minorEastAsia"/>
                <w:color w:val="auto"/>
                <w:sz w:val="24"/>
                <w:szCs w:val="24"/>
                <w:highlight w:val="none"/>
              </w:rPr>
              <w:t>《中华人民共和国大气污染防治法》（2018年10月26日修正）；</w:t>
            </w:r>
          </w:p>
          <w:p w14:paraId="0ECA2E21">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4、</w:t>
            </w:r>
            <w:r>
              <w:rPr>
                <w:rFonts w:hint="default" w:ascii="Times New Roman" w:hAnsi="Times New Roman" w:cs="Times New Roman" w:eastAsiaTheme="minorEastAsia"/>
                <w:color w:val="auto"/>
                <w:sz w:val="24"/>
                <w:szCs w:val="24"/>
                <w:highlight w:val="none"/>
                <w:lang w:eastAsia="zh-CN"/>
              </w:rPr>
              <w:t>《中华人民共和国噪声污染防治法》</w:t>
            </w:r>
            <w:r>
              <w:rPr>
                <w:rFonts w:hint="default" w:ascii="Times New Roman" w:hAnsi="Times New Roman" w:cs="Times New Roman" w:eastAsiaTheme="minorEastAsia"/>
                <w:color w:val="auto"/>
                <w:sz w:val="24"/>
                <w:szCs w:val="24"/>
                <w:highlight w:val="none"/>
              </w:rPr>
              <w:t>（</w:t>
            </w:r>
            <w:r>
              <w:rPr>
                <w:rFonts w:hint="default" w:ascii="Times New Roman" w:hAnsi="Times New Roman" w:cs="Times New Roman" w:eastAsiaTheme="minorEastAsia"/>
                <w:color w:val="auto"/>
                <w:sz w:val="24"/>
                <w:szCs w:val="24"/>
                <w:highlight w:val="none"/>
                <w:lang w:eastAsia="zh-CN"/>
              </w:rPr>
              <w:t>2021年12月24日</w:t>
            </w:r>
            <w:r>
              <w:rPr>
                <w:rFonts w:hint="default" w:ascii="Times New Roman" w:hAnsi="Times New Roman" w:cs="Times New Roman" w:eastAsiaTheme="minorEastAsia"/>
                <w:color w:val="auto"/>
                <w:sz w:val="24"/>
                <w:szCs w:val="24"/>
                <w:highlight w:val="none"/>
              </w:rPr>
              <w:t>）；</w:t>
            </w:r>
          </w:p>
          <w:p w14:paraId="66445D02">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5、</w:t>
            </w:r>
            <w:r>
              <w:rPr>
                <w:rFonts w:hint="default" w:ascii="Times New Roman" w:hAnsi="Times New Roman" w:cs="Times New Roman" w:eastAsiaTheme="minorEastAsia"/>
                <w:color w:val="auto"/>
                <w:sz w:val="24"/>
                <w:szCs w:val="24"/>
                <w:highlight w:val="none"/>
              </w:rPr>
              <w:t>《中华人民共和国固体废物污染环境防治法》（中华人民共和国主席令213届第43号），2020年4月29日修订；</w:t>
            </w:r>
          </w:p>
          <w:p w14:paraId="050D46C6">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6、</w:t>
            </w:r>
            <w:r>
              <w:rPr>
                <w:rFonts w:hint="default" w:ascii="Times New Roman" w:hAnsi="Times New Roman" w:cs="Times New Roman" w:eastAsiaTheme="minorEastAsia"/>
                <w:color w:val="auto"/>
                <w:sz w:val="24"/>
                <w:szCs w:val="24"/>
                <w:highlight w:val="none"/>
              </w:rPr>
              <w:t>《建设项目环境保护管理条例》（2017年10月1日起施行）；</w:t>
            </w:r>
          </w:p>
          <w:p w14:paraId="34214E3F">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7</w:t>
            </w:r>
            <w:r>
              <w:rPr>
                <w:rFonts w:hint="default" w:ascii="Times New Roman" w:hAnsi="Times New Roman" w:cs="Times New Roman" w:eastAsiaTheme="minorEastAsia"/>
                <w:color w:val="auto"/>
                <w:sz w:val="24"/>
                <w:szCs w:val="24"/>
                <w:highlight w:val="none"/>
              </w:rPr>
              <w:t>、《</w:t>
            </w:r>
            <w:bookmarkStart w:id="1" w:name="_Hlk513627919"/>
            <w:r>
              <w:rPr>
                <w:rFonts w:hint="default" w:ascii="Times New Roman" w:hAnsi="Times New Roman" w:cs="Times New Roman" w:eastAsiaTheme="minorEastAsia"/>
                <w:color w:val="auto"/>
                <w:sz w:val="24"/>
                <w:szCs w:val="24"/>
                <w:highlight w:val="none"/>
              </w:rPr>
              <w:t>建设项目竣工环境保护验收暂行办法</w:t>
            </w:r>
            <w:bookmarkEnd w:id="1"/>
            <w:r>
              <w:rPr>
                <w:rFonts w:hint="default" w:ascii="Times New Roman" w:hAnsi="Times New Roman" w:cs="Times New Roman" w:eastAsiaTheme="minorEastAsia"/>
                <w:color w:val="auto"/>
                <w:sz w:val="24"/>
                <w:szCs w:val="24"/>
                <w:highlight w:val="none"/>
              </w:rPr>
              <w:t>》，（国环规环评</w:t>
            </w:r>
            <w:r>
              <w:rPr>
                <w:rFonts w:hint="default" w:ascii="Times New Roman" w:hAnsi="Times New Roman" w:cs="Times New Roman" w:eastAsiaTheme="minorEastAsia"/>
                <w:color w:val="auto"/>
                <w:sz w:val="24"/>
                <w:szCs w:val="24"/>
                <w:highlight w:val="none"/>
                <w:lang w:eastAsia="zh-CN"/>
              </w:rPr>
              <w:t>〔2017〕</w:t>
            </w:r>
            <w:r>
              <w:rPr>
                <w:rFonts w:hint="default" w:ascii="Times New Roman" w:hAnsi="Times New Roman" w:cs="Times New Roman" w:eastAsiaTheme="minorEastAsia"/>
                <w:color w:val="auto"/>
                <w:sz w:val="24"/>
                <w:szCs w:val="24"/>
                <w:highlight w:val="none"/>
              </w:rPr>
              <w:t>4号）；</w:t>
            </w:r>
          </w:p>
          <w:p w14:paraId="085D657D">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8、</w:t>
            </w:r>
            <w:r>
              <w:rPr>
                <w:rFonts w:hint="default" w:ascii="Times New Roman" w:hAnsi="Times New Roman" w:cs="Times New Roman" w:eastAsiaTheme="minorEastAsia"/>
                <w:color w:val="auto"/>
                <w:sz w:val="24"/>
                <w:szCs w:val="24"/>
                <w:highlight w:val="none"/>
              </w:rPr>
              <w:t>《关于规范建设单位自主开展建设项目竣工环境保护验收的通知》（环办环评函</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2017</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1235号）；</w:t>
            </w:r>
          </w:p>
          <w:p w14:paraId="3E41709E">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9、</w:t>
            </w:r>
            <w:r>
              <w:rPr>
                <w:rFonts w:hint="default" w:ascii="Times New Roman" w:hAnsi="Times New Roman" w:cs="Times New Roman" w:eastAsiaTheme="minorEastAsia"/>
                <w:color w:val="auto"/>
                <w:sz w:val="24"/>
                <w:szCs w:val="24"/>
                <w:highlight w:val="none"/>
              </w:rPr>
              <w:t>《建设项目竣工环境保护验收技术指南污染影响类》（生态环境部2018年第9号，2018年5月15日）；</w:t>
            </w:r>
          </w:p>
          <w:p w14:paraId="0C9247B7">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10、</w:t>
            </w:r>
            <w:r>
              <w:rPr>
                <w:rFonts w:hint="default" w:ascii="Times New Roman" w:hAnsi="Times New Roman" w:cs="Times New Roman" w:eastAsiaTheme="minorEastAsia"/>
                <w:color w:val="auto"/>
                <w:sz w:val="24"/>
                <w:szCs w:val="24"/>
                <w:highlight w:val="none"/>
              </w:rPr>
              <w:t>《关于印发环评管理中部分行业建设项目重大变动清单的通知》（环境保护部，环办</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2015</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52号，2015年6月4日）；</w:t>
            </w:r>
          </w:p>
          <w:p w14:paraId="556C7550">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11、</w:t>
            </w:r>
            <w:r>
              <w:rPr>
                <w:rFonts w:hint="default" w:ascii="Times New Roman" w:hAnsi="Times New Roman" w:cs="Times New Roman" w:eastAsiaTheme="minorEastAsia"/>
                <w:color w:val="auto"/>
                <w:sz w:val="24"/>
                <w:szCs w:val="24"/>
                <w:highlight w:val="none"/>
              </w:rPr>
              <w:t>关于印发《污染影响类建设项目重大变动清单（试行）》的通知（生态环境部，环办环评函</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2020</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688号，2020年12月13日）；</w:t>
            </w:r>
          </w:p>
          <w:p w14:paraId="7626ADCD">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12、</w:t>
            </w:r>
            <w:r>
              <w:rPr>
                <w:rFonts w:hint="default" w:ascii="Times New Roman" w:hAnsi="Times New Roman" w:cs="Times New Roman" w:eastAsiaTheme="minorEastAsia"/>
                <w:color w:val="auto"/>
                <w:sz w:val="24"/>
                <w:szCs w:val="24"/>
                <w:highlight w:val="none"/>
              </w:rPr>
              <w:t>《省生态环境厅关于加强涉变动项目环评与排污许可管理衔接的通知》（苏环办</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2021</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122号）；</w:t>
            </w:r>
          </w:p>
          <w:p w14:paraId="4671EBC8">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lang w:eastAsia="zh-CN"/>
              </w:rPr>
            </w:pPr>
            <w:r>
              <w:rPr>
                <w:rFonts w:hint="default" w:ascii="Times New Roman" w:hAnsi="Times New Roman" w:cs="Times New Roman" w:eastAsiaTheme="minorEastAsia"/>
                <w:color w:val="auto"/>
                <w:sz w:val="24"/>
                <w:szCs w:val="24"/>
                <w:highlight w:val="none"/>
                <w:lang w:val="en-US" w:eastAsia="zh-CN"/>
              </w:rPr>
              <w:t>13、</w:t>
            </w:r>
            <w:r>
              <w:rPr>
                <w:rFonts w:hint="default" w:ascii="Times New Roman" w:hAnsi="Times New Roman" w:cs="Times New Roman" w:eastAsiaTheme="minorEastAsia"/>
                <w:color w:val="auto"/>
                <w:sz w:val="24"/>
                <w:szCs w:val="24"/>
                <w:highlight w:val="none"/>
              </w:rPr>
              <w:t>《</w:t>
            </w:r>
            <w:r>
              <w:rPr>
                <w:rFonts w:hint="eastAsia" w:ascii="Times New Roman" w:hAnsi="Times New Roman" w:cs="Times New Roman"/>
                <w:color w:val="auto"/>
                <w:sz w:val="24"/>
                <w:szCs w:val="24"/>
                <w:highlight w:val="none"/>
                <w:lang w:eastAsia="zh-CN"/>
              </w:rPr>
              <w:t>江苏宣之禾包装科技实业有限公司塑料及纸质包装产品生产项目</w:t>
            </w:r>
            <w:r>
              <w:rPr>
                <w:rFonts w:hint="default" w:ascii="Times New Roman" w:hAnsi="Times New Roman" w:cs="Times New Roman" w:eastAsiaTheme="minorEastAsia"/>
                <w:color w:val="auto"/>
                <w:sz w:val="24"/>
                <w:szCs w:val="24"/>
                <w:highlight w:val="none"/>
              </w:rPr>
              <w:t>环境影响报告表》</w:t>
            </w:r>
            <w:r>
              <w:rPr>
                <w:rFonts w:hint="default" w:ascii="Times New Roman" w:hAnsi="Times New Roman" w:cs="Times New Roman" w:eastAsiaTheme="minorEastAsia"/>
                <w:color w:val="auto"/>
                <w:sz w:val="24"/>
                <w:szCs w:val="24"/>
                <w:highlight w:val="none"/>
                <w:lang w:eastAsia="zh-CN"/>
              </w:rPr>
              <w:t>，南京伊环环境科技有限公司，</w:t>
            </w:r>
            <w:r>
              <w:rPr>
                <w:rFonts w:hint="default" w:ascii="Times New Roman" w:hAnsi="Times New Roman" w:cs="Times New Roman" w:eastAsiaTheme="minorEastAsia"/>
                <w:color w:val="auto"/>
                <w:sz w:val="24"/>
                <w:szCs w:val="24"/>
                <w:highlight w:val="none"/>
              </w:rPr>
              <w:t>202</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eastAsiaTheme="minorEastAsia"/>
                <w:color w:val="auto"/>
                <w:sz w:val="24"/>
                <w:szCs w:val="24"/>
                <w:highlight w:val="none"/>
              </w:rPr>
              <w:t>年</w:t>
            </w:r>
            <w:r>
              <w:rPr>
                <w:rFonts w:hint="eastAsia" w:ascii="Times New Roman" w:hAnsi="Times New Roman" w:cs="Times New Roman"/>
                <w:color w:val="auto"/>
                <w:sz w:val="24"/>
                <w:szCs w:val="24"/>
                <w:highlight w:val="none"/>
                <w:lang w:val="en-US" w:eastAsia="zh-CN"/>
              </w:rPr>
              <w:t>6</w:t>
            </w:r>
            <w:r>
              <w:rPr>
                <w:rFonts w:hint="default" w:ascii="Times New Roman" w:hAnsi="Times New Roman" w:cs="Times New Roman" w:eastAsiaTheme="minorEastAsia"/>
                <w:color w:val="auto"/>
                <w:sz w:val="24"/>
                <w:szCs w:val="24"/>
                <w:highlight w:val="none"/>
              </w:rPr>
              <w:t>月</w:t>
            </w:r>
            <w:r>
              <w:rPr>
                <w:rFonts w:hint="default" w:ascii="Times New Roman" w:hAnsi="Times New Roman" w:cs="Times New Roman" w:eastAsiaTheme="minorEastAsia"/>
                <w:color w:val="auto"/>
                <w:sz w:val="24"/>
                <w:szCs w:val="24"/>
                <w:highlight w:val="none"/>
                <w:lang w:eastAsia="zh-CN"/>
              </w:rPr>
              <w:t>；</w:t>
            </w:r>
          </w:p>
          <w:p w14:paraId="7289B6E6">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14、</w:t>
            </w:r>
            <w:r>
              <w:rPr>
                <w:rFonts w:hint="default" w:ascii="Times New Roman" w:hAnsi="Times New Roman" w:cs="Times New Roman" w:eastAsiaTheme="minorEastAsia"/>
                <w:color w:val="auto"/>
                <w:sz w:val="24"/>
                <w:szCs w:val="24"/>
                <w:highlight w:val="none"/>
              </w:rPr>
              <w:t>《关于</w:t>
            </w:r>
            <w:r>
              <w:rPr>
                <w:rFonts w:hint="eastAsia" w:ascii="Times New Roman" w:hAnsi="Times New Roman" w:cs="Times New Roman"/>
                <w:color w:val="auto"/>
                <w:sz w:val="24"/>
                <w:szCs w:val="24"/>
                <w:highlight w:val="none"/>
                <w:lang w:eastAsia="zh-CN"/>
              </w:rPr>
              <w:t>江苏宣之禾包装科技实业有限公司塑料及纸质包装产品生产项目</w:t>
            </w:r>
            <w:r>
              <w:rPr>
                <w:rFonts w:hint="default" w:ascii="Times New Roman" w:hAnsi="Times New Roman" w:cs="Times New Roman" w:eastAsiaTheme="minorEastAsia"/>
                <w:color w:val="auto"/>
                <w:sz w:val="24"/>
                <w:szCs w:val="24"/>
                <w:highlight w:val="none"/>
                <w:lang w:eastAsia="zh-CN"/>
              </w:rPr>
              <w:t>环境影响报告表的批复》（</w:t>
            </w:r>
            <w:r>
              <w:rPr>
                <w:rFonts w:hint="default" w:ascii="Times New Roman" w:hAnsi="Times New Roman" w:cs="Times New Roman"/>
                <w:color w:val="auto"/>
                <w:sz w:val="24"/>
                <w:szCs w:val="24"/>
                <w:highlight w:val="none"/>
                <w:lang w:eastAsia="zh-CN"/>
              </w:rPr>
              <w:t>宁环（江）建</w:t>
            </w:r>
            <w:r>
              <w:rPr>
                <w:rFonts w:hint="eastAsia" w:ascii="Times New Roman" w:hAnsi="Times New Roman" w:cs="Times New Roman"/>
                <w:color w:val="auto"/>
                <w:sz w:val="24"/>
                <w:szCs w:val="24"/>
                <w:highlight w:val="none"/>
                <w:lang w:eastAsia="zh-CN"/>
              </w:rPr>
              <w:t>〔2023〕74号</w:t>
            </w:r>
            <w:r>
              <w:rPr>
                <w:rFonts w:hint="default" w:ascii="Times New Roman" w:hAnsi="Times New Roman" w:cs="Times New Roman" w:eastAsiaTheme="minorEastAsia"/>
                <w:color w:val="auto"/>
                <w:sz w:val="24"/>
                <w:szCs w:val="24"/>
                <w:highlight w:val="none"/>
                <w:lang w:eastAsia="zh-CN"/>
              </w:rPr>
              <w:t>）。</w:t>
            </w:r>
          </w:p>
        </w:tc>
      </w:tr>
      <w:tr w14:paraId="0A3BF1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3" w:hRule="atLeast"/>
          <w:jc w:val="center"/>
        </w:trPr>
        <w:tc>
          <w:tcPr>
            <w:tcW w:w="1055" w:type="pct"/>
            <w:vAlign w:val="center"/>
          </w:tcPr>
          <w:p w14:paraId="51E8D0CF">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验收监测评价标准、标号、级别、限值</w:t>
            </w:r>
          </w:p>
        </w:tc>
        <w:tc>
          <w:tcPr>
            <w:tcW w:w="3944" w:type="pct"/>
            <w:gridSpan w:val="5"/>
            <w:vAlign w:val="center"/>
          </w:tcPr>
          <w:p w14:paraId="59DB1D3F">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废水：本次验收项目废水主要为员工生活污水、冷却水废水。本项目生活污水经过厂区化粪池处理后，与冷却水废水一并经市政污水管网接管排入湖熟集镇污水处理厂处理，污水处理厂处理尾水达到《城镇污水处理厂污染物排放标准》一级A标准（GB18918-2002）后排入撇洪沟，最后汇入句容河。</w:t>
            </w:r>
          </w:p>
          <w:p w14:paraId="231BACB4">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废气：本次验收项目废气主要为</w:t>
            </w:r>
            <w:r>
              <w:rPr>
                <w:rFonts w:hint="eastAsia"/>
                <w:color w:val="auto"/>
                <w:sz w:val="24"/>
                <w:highlight w:val="none"/>
                <w:lang w:val="en-US" w:eastAsia="zh-CN"/>
              </w:rPr>
              <w:t>塑料产品的挤出成型废气、印刷废气、润版废气、擦拭废气</w:t>
            </w:r>
            <w:r>
              <w:rPr>
                <w:rFonts w:hint="default" w:ascii="Times New Roman" w:hAnsi="Times New Roman" w:eastAsia="宋体" w:cs="Times New Roman"/>
                <w:color w:val="auto"/>
                <w:sz w:val="24"/>
                <w:szCs w:val="24"/>
                <w:highlight w:val="none"/>
                <w:lang w:val="en-US" w:eastAsia="zh-CN"/>
              </w:rPr>
              <w:t>。挤出成型废气采用车间整体换风收集，印刷废气、润版废气、</w:t>
            </w:r>
            <w:r>
              <w:rPr>
                <w:rFonts w:hint="eastAsia"/>
                <w:color w:val="auto"/>
                <w:sz w:val="24"/>
                <w:highlight w:val="none"/>
                <w:lang w:val="en-US" w:eastAsia="zh-CN"/>
              </w:rPr>
              <w:t>擦拭</w:t>
            </w:r>
            <w:r>
              <w:rPr>
                <w:rFonts w:hint="default" w:ascii="Times New Roman" w:hAnsi="Times New Roman" w:eastAsia="宋体" w:cs="Times New Roman"/>
                <w:color w:val="auto"/>
                <w:sz w:val="24"/>
                <w:szCs w:val="24"/>
                <w:highlight w:val="none"/>
                <w:lang w:val="en-US" w:eastAsia="zh-CN"/>
              </w:rPr>
              <w:t>废气采用集气罩方式收集，废气合并进入二级活性炭吸附装置（TA001）处理通过一根15m高排气筒（DA001）有组织排放，其污染物因子为非甲烷总烃。有组织非甲烷总烃执行《印刷工业大气污染物排放标准》（DB32/4438-2022）表1排放限值；无组织非甲烷总烃在厂界执行</w:t>
            </w:r>
            <w:r>
              <w:rPr>
                <w:rFonts w:hint="eastAsia" w:ascii="Times New Roman" w:hAnsi="Times New Roman" w:eastAsia="宋体" w:cs="Times New Roman"/>
                <w:color w:val="auto"/>
                <w:sz w:val="24"/>
                <w:szCs w:val="24"/>
                <w:highlight w:val="none"/>
                <w:lang w:val="en-US" w:eastAsia="zh-CN"/>
              </w:rPr>
              <w:t>《合成树脂工业污染物排放标准》（GB31572-2015）（含2024年修改单）</w:t>
            </w:r>
            <w:r>
              <w:rPr>
                <w:rFonts w:hint="default" w:ascii="Times New Roman" w:hAnsi="Times New Roman" w:eastAsia="宋体" w:cs="Times New Roman"/>
                <w:color w:val="auto"/>
                <w:sz w:val="24"/>
                <w:szCs w:val="24"/>
                <w:highlight w:val="none"/>
                <w:lang w:val="en-US" w:eastAsia="zh-CN"/>
              </w:rPr>
              <w:t>表</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浓度限值，</w:t>
            </w:r>
            <w:r>
              <w:rPr>
                <w:rFonts w:hint="default" w:ascii="Times New Roman" w:hAnsi="Times New Roman" w:eastAsia="宋体" w:cs="Times New Roman"/>
                <w:color w:val="auto"/>
                <w:sz w:val="24"/>
                <w:szCs w:val="24"/>
                <w:highlight w:val="none"/>
                <w:lang w:val="en-US" w:eastAsia="zh-CN"/>
              </w:rPr>
              <w:t>同时厂区内非甲烷总烃</w:t>
            </w:r>
            <w:r>
              <w:rPr>
                <w:rFonts w:hint="default" w:ascii="Times New Roman" w:hAnsi="Times New Roman" w:eastAsia="宋体" w:cs="Times New Roman"/>
                <w:color w:val="auto"/>
                <w:sz w:val="24"/>
                <w:szCs w:val="24"/>
                <w:highlight w:val="none"/>
                <w:lang w:val="en-US" w:eastAsia="zh-CN"/>
              </w:rPr>
              <w:t>执行《印刷工业大气污染物排放标准》（DB32/4438-2022）表</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排放限值。</w:t>
            </w:r>
          </w:p>
          <w:p w14:paraId="28FA5DD8">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噪声：本次验收项目噪声执行《工业企业厂界环境噪声排放标准》（GB12348-2008）中2类标准。</w:t>
            </w:r>
          </w:p>
          <w:p w14:paraId="69A896D6">
            <w:pPr>
              <w:pStyle w:val="14"/>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cs="Times New Roman"/>
                <w:color w:val="auto"/>
                <w:sz w:val="24"/>
                <w:szCs w:val="24"/>
                <w:highlight w:val="none"/>
              </w:rPr>
            </w:pPr>
          </w:p>
          <w:p w14:paraId="60BD2AC6">
            <w:pPr>
              <w:pStyle w:val="14"/>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cs="Times New Roman"/>
                <w:color w:val="auto"/>
                <w:sz w:val="24"/>
                <w:szCs w:val="24"/>
                <w:highlight w:val="none"/>
              </w:rPr>
            </w:pPr>
          </w:p>
        </w:tc>
      </w:tr>
      <w:tr w14:paraId="182289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73" w:hRule="atLeast"/>
          <w:jc w:val="center"/>
        </w:trPr>
        <w:tc>
          <w:tcPr>
            <w:tcW w:w="5000" w:type="pct"/>
            <w:gridSpan w:val="6"/>
            <w:vAlign w:val="center"/>
          </w:tcPr>
          <w:p w14:paraId="1BECEADD">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1-1</w:t>
            </w:r>
            <w:r>
              <w:rPr>
                <w:rFonts w:hint="eastAsia" w:ascii="Times New Roman" w:hAnsi="Times New Roman" w:eastAsia="宋体" w:cs="Times New Roman"/>
                <w:b/>
                <w:snapToGrid w:val="0"/>
                <w:color w:val="auto"/>
                <w:kern w:val="0"/>
                <w:sz w:val="24"/>
                <w:szCs w:val="24"/>
                <w:highlight w:val="none"/>
                <w:lang w:val="en-US" w:eastAsia="zh-CN"/>
              </w:rPr>
              <w:t>湖熟集镇污水处理厂</w:t>
            </w:r>
            <w:r>
              <w:rPr>
                <w:rFonts w:hint="default" w:ascii="Times New Roman" w:hAnsi="Times New Roman" w:eastAsia="宋体" w:cs="Times New Roman"/>
                <w:b/>
                <w:snapToGrid w:val="0"/>
                <w:color w:val="auto"/>
                <w:kern w:val="0"/>
                <w:sz w:val="24"/>
                <w:szCs w:val="24"/>
                <w:highlight w:val="none"/>
                <w:lang w:val="zh-CN" w:eastAsia="zh-CN"/>
              </w:rPr>
              <w:t>接管标准单位：mg/L</w:t>
            </w:r>
            <w:r>
              <w:rPr>
                <w:rFonts w:hint="default" w:ascii="Times New Roman" w:hAnsi="Times New Roman" w:eastAsia="宋体" w:cs="Times New Roman"/>
                <w:b/>
                <w:snapToGrid w:val="0"/>
                <w:color w:val="auto"/>
                <w:kern w:val="0"/>
                <w:sz w:val="24"/>
                <w:szCs w:val="24"/>
                <w:highlight w:val="none"/>
                <w:lang w:val="en-US" w:eastAsia="zh-CN"/>
              </w:rPr>
              <w:t>（</w:t>
            </w:r>
            <w:r>
              <w:rPr>
                <w:rFonts w:hint="default" w:ascii="Times New Roman" w:hAnsi="Times New Roman" w:eastAsia="宋体" w:cs="Times New Roman"/>
                <w:b/>
                <w:snapToGrid w:val="0"/>
                <w:color w:val="auto"/>
                <w:kern w:val="0"/>
                <w:sz w:val="24"/>
                <w:szCs w:val="24"/>
                <w:highlight w:val="none"/>
                <w:lang w:val="zh-CN" w:eastAsia="zh-CN"/>
              </w:rPr>
              <w:t>pH无量纲</w:t>
            </w:r>
            <w:r>
              <w:rPr>
                <w:rFonts w:hint="default" w:ascii="Times New Roman" w:hAnsi="Times New Roman" w:eastAsia="宋体" w:cs="Times New Roman"/>
                <w:b/>
                <w:snapToGrid w:val="0"/>
                <w:color w:val="auto"/>
                <w:kern w:val="0"/>
                <w:sz w:val="24"/>
                <w:szCs w:val="24"/>
                <w:highlight w:val="none"/>
                <w:lang w:val="en-US" w:eastAsia="zh-CN"/>
              </w:rPr>
              <w:t>）</w:t>
            </w:r>
          </w:p>
          <w:tbl>
            <w:tblPr>
              <w:tblStyle w:val="2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1033"/>
              <w:gridCol w:w="1038"/>
              <w:gridCol w:w="1039"/>
              <w:gridCol w:w="1039"/>
              <w:gridCol w:w="1039"/>
              <w:gridCol w:w="1039"/>
              <w:gridCol w:w="1040"/>
            </w:tblGrid>
            <w:tr w14:paraId="3688D5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621" w:type="pct"/>
                  <w:vAlign w:val="center"/>
                </w:tcPr>
                <w:p w14:paraId="36674F2D">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指标</w:t>
                  </w:r>
                </w:p>
              </w:tc>
              <w:tc>
                <w:tcPr>
                  <w:tcW w:w="622" w:type="pct"/>
                  <w:vAlign w:val="center"/>
                </w:tcPr>
                <w:p w14:paraId="17B58CD1">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pH</w:t>
                  </w:r>
                </w:p>
              </w:tc>
              <w:tc>
                <w:tcPr>
                  <w:tcW w:w="625" w:type="pct"/>
                  <w:vAlign w:val="center"/>
                </w:tcPr>
                <w:p w14:paraId="2B3C16FC">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COD</w:t>
                  </w:r>
                </w:p>
              </w:tc>
              <w:tc>
                <w:tcPr>
                  <w:tcW w:w="626" w:type="pct"/>
                  <w:vAlign w:val="center"/>
                </w:tcPr>
                <w:p w14:paraId="5ECAC10A">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BOD</w:t>
                  </w:r>
                  <w:r>
                    <w:rPr>
                      <w:rFonts w:hint="default" w:ascii="Times New Roman" w:hAnsi="Times New Roman" w:cs="Times New Roman"/>
                      <w:b/>
                      <w:bCs/>
                      <w:color w:val="auto"/>
                      <w:sz w:val="21"/>
                      <w:szCs w:val="21"/>
                      <w:highlight w:val="none"/>
                      <w:vertAlign w:val="subscript"/>
                      <w:lang w:val="en-US" w:eastAsia="zh-CN"/>
                    </w:rPr>
                    <w:t>5</w:t>
                  </w:r>
                </w:p>
              </w:tc>
              <w:tc>
                <w:tcPr>
                  <w:tcW w:w="626" w:type="pct"/>
                  <w:vAlign w:val="center"/>
                </w:tcPr>
                <w:p w14:paraId="54EB6A78">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SS</w:t>
                  </w:r>
                </w:p>
              </w:tc>
              <w:tc>
                <w:tcPr>
                  <w:tcW w:w="626" w:type="pct"/>
                  <w:vAlign w:val="center"/>
                </w:tcPr>
                <w:p w14:paraId="53299619">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NH</w:t>
                  </w:r>
                  <w:r>
                    <w:rPr>
                      <w:rFonts w:hint="default" w:ascii="Times New Roman" w:hAnsi="Times New Roman" w:cs="Times New Roman"/>
                      <w:b/>
                      <w:bCs/>
                      <w:color w:val="auto"/>
                      <w:sz w:val="21"/>
                      <w:szCs w:val="21"/>
                      <w:highlight w:val="none"/>
                      <w:vertAlign w:val="subscript"/>
                    </w:rPr>
                    <w:t>3</w:t>
                  </w:r>
                  <w:r>
                    <w:rPr>
                      <w:rFonts w:hint="default" w:ascii="Times New Roman" w:hAnsi="Times New Roman" w:cs="Times New Roman"/>
                      <w:b/>
                      <w:bCs/>
                      <w:color w:val="auto"/>
                      <w:sz w:val="21"/>
                      <w:szCs w:val="21"/>
                      <w:highlight w:val="none"/>
                    </w:rPr>
                    <w:t>-N</w:t>
                  </w:r>
                </w:p>
              </w:tc>
              <w:tc>
                <w:tcPr>
                  <w:tcW w:w="626" w:type="pct"/>
                  <w:vAlign w:val="center"/>
                </w:tcPr>
                <w:p w14:paraId="2D77E970">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TN</w:t>
                  </w:r>
                </w:p>
              </w:tc>
              <w:tc>
                <w:tcPr>
                  <w:tcW w:w="626" w:type="pct"/>
                  <w:vAlign w:val="center"/>
                </w:tcPr>
                <w:p w14:paraId="108BEB3E">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TP</w:t>
                  </w:r>
                </w:p>
              </w:tc>
            </w:tr>
            <w:tr w14:paraId="1D984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621" w:type="pct"/>
                  <w:vAlign w:val="center"/>
                </w:tcPr>
                <w:p w14:paraId="63CB21D9">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数值</w:t>
                  </w:r>
                </w:p>
              </w:tc>
              <w:tc>
                <w:tcPr>
                  <w:tcW w:w="622" w:type="pct"/>
                  <w:vAlign w:val="center"/>
                </w:tcPr>
                <w:p w14:paraId="32FB9F8F">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6-9</w:t>
                  </w:r>
                </w:p>
              </w:tc>
              <w:tc>
                <w:tcPr>
                  <w:tcW w:w="625" w:type="pct"/>
                  <w:vAlign w:val="center"/>
                </w:tcPr>
                <w:p w14:paraId="2D20809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500</w:t>
                  </w:r>
                </w:p>
              </w:tc>
              <w:tc>
                <w:tcPr>
                  <w:tcW w:w="626" w:type="pct"/>
                  <w:vAlign w:val="center"/>
                </w:tcPr>
                <w:p w14:paraId="70CA17D7">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350</w:t>
                  </w:r>
                </w:p>
              </w:tc>
              <w:tc>
                <w:tcPr>
                  <w:tcW w:w="626" w:type="pct"/>
                  <w:vAlign w:val="center"/>
                </w:tcPr>
                <w:p w14:paraId="3678A84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400</w:t>
                  </w:r>
                </w:p>
              </w:tc>
              <w:tc>
                <w:tcPr>
                  <w:tcW w:w="626" w:type="pct"/>
                  <w:vAlign w:val="center"/>
                </w:tcPr>
                <w:p w14:paraId="27CF1604">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45</w:t>
                  </w:r>
                </w:p>
              </w:tc>
              <w:tc>
                <w:tcPr>
                  <w:tcW w:w="626" w:type="pct"/>
                  <w:vAlign w:val="center"/>
                </w:tcPr>
                <w:p w14:paraId="3219C8EB">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70</w:t>
                  </w:r>
                </w:p>
              </w:tc>
              <w:tc>
                <w:tcPr>
                  <w:tcW w:w="626" w:type="pct"/>
                  <w:vAlign w:val="center"/>
                </w:tcPr>
                <w:p w14:paraId="038CFE75">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8</w:t>
                  </w:r>
                </w:p>
              </w:tc>
            </w:tr>
          </w:tbl>
          <w:p w14:paraId="11D96336">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1-2</w:t>
            </w:r>
            <w:r>
              <w:rPr>
                <w:rFonts w:hint="default" w:ascii="Times New Roman" w:hAnsi="Times New Roman" w:eastAsia="宋体" w:cs="Times New Roman"/>
                <w:b/>
                <w:snapToGrid w:val="0"/>
                <w:color w:val="auto"/>
                <w:kern w:val="0"/>
                <w:sz w:val="24"/>
                <w:szCs w:val="24"/>
                <w:highlight w:val="none"/>
                <w:lang w:val="zh-CN" w:eastAsia="zh-CN"/>
              </w:rPr>
              <w:t>《城镇污水处理厂污染物排放标准》一级A标准（GB18918-2002）</w:t>
            </w:r>
          </w:p>
          <w:p w14:paraId="46A2FE81">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单位：mg/L</w:t>
            </w:r>
            <w:r>
              <w:rPr>
                <w:rFonts w:hint="default" w:ascii="Times New Roman" w:hAnsi="Times New Roman" w:eastAsia="宋体" w:cs="Times New Roman"/>
                <w:b/>
                <w:snapToGrid w:val="0"/>
                <w:color w:val="auto"/>
                <w:kern w:val="0"/>
                <w:sz w:val="24"/>
                <w:szCs w:val="24"/>
                <w:highlight w:val="none"/>
                <w:lang w:val="en-US" w:eastAsia="zh-CN"/>
              </w:rPr>
              <w:t>（</w:t>
            </w:r>
            <w:r>
              <w:rPr>
                <w:rFonts w:hint="default" w:ascii="Times New Roman" w:hAnsi="Times New Roman" w:eastAsia="宋体" w:cs="Times New Roman"/>
                <w:b/>
                <w:snapToGrid w:val="0"/>
                <w:color w:val="auto"/>
                <w:kern w:val="0"/>
                <w:sz w:val="24"/>
                <w:szCs w:val="24"/>
                <w:highlight w:val="none"/>
                <w:lang w:val="zh-CN" w:eastAsia="zh-CN"/>
              </w:rPr>
              <w:t>pH无量纲</w:t>
            </w:r>
            <w:r>
              <w:rPr>
                <w:rFonts w:hint="default" w:ascii="Times New Roman" w:hAnsi="Times New Roman" w:eastAsia="宋体" w:cs="Times New Roman"/>
                <w:b/>
                <w:snapToGrid w:val="0"/>
                <w:color w:val="auto"/>
                <w:kern w:val="0"/>
                <w:sz w:val="24"/>
                <w:szCs w:val="24"/>
                <w:highlight w:val="none"/>
                <w:lang w:val="en-US" w:eastAsia="zh-CN"/>
              </w:rPr>
              <w:t>）</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33"/>
              <w:gridCol w:w="1033"/>
              <w:gridCol w:w="1033"/>
              <w:gridCol w:w="1033"/>
              <w:gridCol w:w="1038"/>
              <w:gridCol w:w="1048"/>
              <w:gridCol w:w="1041"/>
              <w:gridCol w:w="1041"/>
            </w:tblGrid>
            <w:tr w14:paraId="037352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14:paraId="2248EF2F">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指标</w:t>
                  </w:r>
                </w:p>
              </w:tc>
              <w:tc>
                <w:tcPr>
                  <w:tcW w:w="622" w:type="pct"/>
                  <w:vAlign w:val="center"/>
                </w:tcPr>
                <w:p w14:paraId="727B8279">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pH</w:t>
                  </w:r>
                </w:p>
              </w:tc>
              <w:tc>
                <w:tcPr>
                  <w:tcW w:w="622" w:type="pct"/>
                  <w:vAlign w:val="center"/>
                </w:tcPr>
                <w:p w14:paraId="2E508606">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COD</w:t>
                  </w:r>
                </w:p>
              </w:tc>
              <w:tc>
                <w:tcPr>
                  <w:tcW w:w="622" w:type="pct"/>
                  <w:vAlign w:val="center"/>
                </w:tcPr>
                <w:p w14:paraId="3638275C">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BOD</w:t>
                  </w:r>
                  <w:r>
                    <w:rPr>
                      <w:rFonts w:hint="default" w:ascii="Times New Roman" w:hAnsi="Times New Roman" w:cs="Times New Roman"/>
                      <w:b/>
                      <w:bCs/>
                      <w:color w:val="auto"/>
                      <w:sz w:val="21"/>
                      <w:szCs w:val="21"/>
                      <w:highlight w:val="none"/>
                      <w:vertAlign w:val="subscript"/>
                      <w:lang w:val="en-US" w:eastAsia="zh-CN"/>
                    </w:rPr>
                    <w:t>5</w:t>
                  </w:r>
                </w:p>
              </w:tc>
              <w:tc>
                <w:tcPr>
                  <w:tcW w:w="625" w:type="pct"/>
                  <w:vAlign w:val="center"/>
                </w:tcPr>
                <w:p w14:paraId="205A88A5">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SS</w:t>
                  </w:r>
                </w:p>
              </w:tc>
              <w:tc>
                <w:tcPr>
                  <w:tcW w:w="631" w:type="pct"/>
                  <w:vAlign w:val="center"/>
                </w:tcPr>
                <w:p w14:paraId="09C9B5F4">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氨氮</w:t>
                  </w:r>
                </w:p>
              </w:tc>
              <w:tc>
                <w:tcPr>
                  <w:tcW w:w="626" w:type="pct"/>
                  <w:vAlign w:val="center"/>
                </w:tcPr>
                <w:p w14:paraId="6C001C84">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TN</w:t>
                  </w:r>
                </w:p>
              </w:tc>
              <w:tc>
                <w:tcPr>
                  <w:tcW w:w="626" w:type="pct"/>
                  <w:vAlign w:val="center"/>
                </w:tcPr>
                <w:p w14:paraId="647FE87F">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TP</w:t>
                  </w:r>
                </w:p>
              </w:tc>
            </w:tr>
            <w:tr w14:paraId="21A81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14:paraId="19E8813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数值</w:t>
                  </w:r>
                </w:p>
              </w:tc>
              <w:tc>
                <w:tcPr>
                  <w:tcW w:w="622" w:type="pct"/>
                  <w:vAlign w:val="center"/>
                </w:tcPr>
                <w:p w14:paraId="66C973E4">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6-9</w:t>
                  </w:r>
                </w:p>
              </w:tc>
              <w:tc>
                <w:tcPr>
                  <w:tcW w:w="622" w:type="pct"/>
                  <w:vAlign w:val="center"/>
                </w:tcPr>
                <w:p w14:paraId="61397F09">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c>
                <w:tcPr>
                  <w:tcW w:w="622" w:type="pct"/>
                  <w:vAlign w:val="center"/>
                </w:tcPr>
                <w:p w14:paraId="312B463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625" w:type="pct"/>
                  <w:vAlign w:val="center"/>
                </w:tcPr>
                <w:p w14:paraId="29C15C69">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c>
                <w:tcPr>
                  <w:tcW w:w="631" w:type="pct"/>
                  <w:vAlign w:val="center"/>
                </w:tcPr>
                <w:p w14:paraId="27E29019">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5（8*）</w:t>
                  </w:r>
                </w:p>
              </w:tc>
              <w:tc>
                <w:tcPr>
                  <w:tcW w:w="626" w:type="pct"/>
                  <w:vAlign w:val="center"/>
                </w:tcPr>
                <w:p w14:paraId="191C634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626" w:type="pct"/>
                  <w:vAlign w:val="center"/>
                </w:tcPr>
                <w:p w14:paraId="46181C9F">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0.5</w:t>
                  </w:r>
                </w:p>
              </w:tc>
            </w:tr>
          </w:tbl>
          <w:p w14:paraId="29CE8E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Cs w:val="21"/>
                <w:highlight w:val="none"/>
              </w:rPr>
              <w:t>注*：括号外数值为水温＞12℃时的控制指标，括号内数值为水温≤12℃时的控制指标。</w:t>
            </w:r>
          </w:p>
          <w:p w14:paraId="3ADD26F8">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1-3</w:t>
            </w:r>
            <w:r>
              <w:rPr>
                <w:rFonts w:hint="default" w:ascii="Times New Roman" w:hAnsi="Times New Roman" w:eastAsia="宋体" w:cs="Times New Roman"/>
                <w:b/>
                <w:snapToGrid w:val="0"/>
                <w:color w:val="auto"/>
                <w:kern w:val="0"/>
                <w:sz w:val="24"/>
                <w:szCs w:val="24"/>
                <w:highlight w:val="none"/>
                <w:lang w:val="zh-CN" w:eastAsia="zh-CN"/>
              </w:rPr>
              <w:t>《印刷工业大气污染物排放标准》（DB32/4438-2022）表1</w:t>
            </w:r>
          </w:p>
          <w:tbl>
            <w:tblPr>
              <w:tblStyle w:val="2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60"/>
              <w:gridCol w:w="799"/>
              <w:gridCol w:w="2149"/>
              <w:gridCol w:w="2166"/>
              <w:gridCol w:w="1927"/>
            </w:tblGrid>
            <w:tr w14:paraId="60B20D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240" w:type="pct"/>
                  <w:gridSpan w:val="2"/>
                  <w:vAlign w:val="center"/>
                </w:tcPr>
                <w:p w14:paraId="4349C43D">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1294" w:type="pct"/>
                  <w:vAlign w:val="center"/>
                </w:tcPr>
                <w:p w14:paraId="348A549A">
                  <w:pPr>
                    <w:spacing w:line="240" w:lineRule="exact"/>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最高允许排放浓度mg/m</w:t>
                  </w:r>
                  <w:r>
                    <w:rPr>
                      <w:rFonts w:hint="default" w:ascii="Times New Roman" w:hAnsi="Times New Roman" w:cs="Times New Roman"/>
                      <w:b/>
                      <w:color w:val="auto"/>
                      <w:sz w:val="21"/>
                      <w:szCs w:val="21"/>
                      <w:highlight w:val="none"/>
                      <w:vertAlign w:val="superscript"/>
                    </w:rPr>
                    <w:t>3</w:t>
                  </w:r>
                </w:p>
              </w:tc>
              <w:tc>
                <w:tcPr>
                  <w:tcW w:w="1304" w:type="pct"/>
                  <w:vAlign w:val="center"/>
                </w:tcPr>
                <w:p w14:paraId="25B62E0E">
                  <w:pPr>
                    <w:spacing w:line="240" w:lineRule="exact"/>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最高允许排放速率kg/h</w:t>
                  </w:r>
                </w:p>
              </w:tc>
              <w:tc>
                <w:tcPr>
                  <w:tcW w:w="1160" w:type="pct"/>
                  <w:vAlign w:val="center"/>
                </w:tcPr>
                <w:p w14:paraId="065269C2">
                  <w:pPr>
                    <w:spacing w:line="240" w:lineRule="exact"/>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监控位置</w:t>
                  </w:r>
                </w:p>
              </w:tc>
            </w:tr>
            <w:tr w14:paraId="1AE871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pct"/>
                  <w:vAlign w:val="center"/>
                </w:tcPr>
                <w:p w14:paraId="7D10BC65">
                  <w:pPr>
                    <w:spacing w:line="240" w:lineRule="exact"/>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非甲烷总烃</w:t>
                  </w:r>
                </w:p>
              </w:tc>
              <w:tc>
                <w:tcPr>
                  <w:tcW w:w="480" w:type="pct"/>
                  <w:vAlign w:val="center"/>
                </w:tcPr>
                <w:p w14:paraId="06AD6A5C">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其他</w:t>
                  </w:r>
                </w:p>
              </w:tc>
              <w:tc>
                <w:tcPr>
                  <w:tcW w:w="1294" w:type="pct"/>
                  <w:vAlign w:val="center"/>
                </w:tcPr>
                <w:p w14:paraId="33ADCDDD">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50</w:t>
                  </w:r>
                </w:p>
              </w:tc>
              <w:tc>
                <w:tcPr>
                  <w:tcW w:w="1304" w:type="pct"/>
                  <w:vAlign w:val="center"/>
                </w:tcPr>
                <w:p w14:paraId="4DB4499D">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1.8</w:t>
                  </w:r>
                </w:p>
              </w:tc>
              <w:tc>
                <w:tcPr>
                  <w:tcW w:w="1160" w:type="pct"/>
                  <w:vAlign w:val="center"/>
                </w:tcPr>
                <w:p w14:paraId="52002B2B">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车间或生产设施排气筒出口</w:t>
                  </w:r>
                </w:p>
              </w:tc>
            </w:tr>
          </w:tbl>
          <w:p w14:paraId="5259D2C1">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1-4</w:t>
            </w:r>
            <w:r>
              <w:rPr>
                <w:rFonts w:hint="eastAsia" w:ascii="Times New Roman" w:hAnsi="Times New Roman" w:eastAsia="宋体" w:cs="Times New Roman"/>
                <w:b/>
                <w:snapToGrid w:val="0"/>
                <w:color w:val="auto"/>
                <w:kern w:val="0"/>
                <w:sz w:val="24"/>
                <w:szCs w:val="24"/>
                <w:highlight w:val="none"/>
                <w:lang w:val="zh-CN" w:eastAsia="zh-CN"/>
              </w:rPr>
              <w:t>《合成树脂工业污染物排放标准》（GB31572-2015）（含2024年修改单）</w:t>
            </w:r>
            <w:r>
              <w:rPr>
                <w:rFonts w:hint="default" w:ascii="Times New Roman" w:hAnsi="Times New Roman" w:eastAsia="宋体" w:cs="Times New Roman"/>
                <w:b/>
                <w:snapToGrid w:val="0"/>
                <w:color w:val="auto"/>
                <w:kern w:val="0"/>
                <w:sz w:val="24"/>
                <w:szCs w:val="24"/>
                <w:highlight w:val="none"/>
                <w:lang w:val="zh-CN" w:eastAsia="zh-CN"/>
              </w:rPr>
              <w:t>表</w:t>
            </w:r>
            <w:r>
              <w:rPr>
                <w:rFonts w:hint="eastAsia" w:ascii="Times New Roman" w:hAnsi="Times New Roman" w:eastAsia="宋体" w:cs="Times New Roman"/>
                <w:b/>
                <w:snapToGrid w:val="0"/>
                <w:color w:val="auto"/>
                <w:kern w:val="0"/>
                <w:sz w:val="24"/>
                <w:szCs w:val="24"/>
                <w:highlight w:val="none"/>
                <w:lang w:val="en-US" w:eastAsia="zh-CN"/>
              </w:rPr>
              <w:t>9</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2785"/>
              <w:gridCol w:w="4301"/>
            </w:tblGrid>
            <w:tr w14:paraId="59C2CA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731" w:type="pct"/>
                  <w:vAlign w:val="center"/>
                </w:tcPr>
                <w:p w14:paraId="04DC0AA8">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1677" w:type="pct"/>
                  <w:vAlign w:val="center"/>
                </w:tcPr>
                <w:p w14:paraId="0F835B97">
                  <w:pPr>
                    <w:spacing w:line="240" w:lineRule="exact"/>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监控浓度限值mg/m</w:t>
                  </w:r>
                  <w:r>
                    <w:rPr>
                      <w:rFonts w:hint="default" w:ascii="Times New Roman" w:hAnsi="Times New Roman" w:cs="Times New Roman"/>
                      <w:b/>
                      <w:color w:val="auto"/>
                      <w:sz w:val="21"/>
                      <w:szCs w:val="21"/>
                      <w:highlight w:val="none"/>
                      <w:vertAlign w:val="superscript"/>
                    </w:rPr>
                    <w:t>3</w:t>
                  </w:r>
                </w:p>
              </w:tc>
              <w:tc>
                <w:tcPr>
                  <w:tcW w:w="2590" w:type="pct"/>
                  <w:vAlign w:val="center"/>
                </w:tcPr>
                <w:p w14:paraId="2E341DB1">
                  <w:pPr>
                    <w:spacing w:line="240" w:lineRule="exact"/>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监控位置</w:t>
                  </w:r>
                </w:p>
              </w:tc>
            </w:tr>
            <w:tr w14:paraId="1DB8C0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1" w:hRule="atLeast"/>
                <w:jc w:val="center"/>
              </w:trPr>
              <w:tc>
                <w:tcPr>
                  <w:tcW w:w="731" w:type="pct"/>
                  <w:vAlign w:val="center"/>
                </w:tcPr>
                <w:p w14:paraId="2F00F573">
                  <w:pPr>
                    <w:spacing w:line="24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w:t>
                  </w:r>
                </w:p>
              </w:tc>
              <w:tc>
                <w:tcPr>
                  <w:tcW w:w="2785" w:type="dxa"/>
                  <w:vAlign w:val="center"/>
                </w:tcPr>
                <w:p w14:paraId="1271CFD6">
                  <w:pPr>
                    <w:spacing w:line="240" w:lineRule="exact"/>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w:t>
                  </w:r>
                </w:p>
              </w:tc>
              <w:tc>
                <w:tcPr>
                  <w:tcW w:w="4301" w:type="dxa"/>
                  <w:vAlign w:val="center"/>
                </w:tcPr>
                <w:p w14:paraId="620E615B">
                  <w:pPr>
                    <w:spacing w:line="240" w:lineRule="exact"/>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企业边界任何</w:t>
                  </w:r>
                  <w:r>
                    <w:rPr>
                      <w:rFonts w:hint="default"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lang w:val="en-US" w:eastAsia="zh-CN"/>
                    </w:rPr>
                    <w:t>小时大气污染物平均浓度</w:t>
                  </w:r>
                </w:p>
              </w:tc>
            </w:tr>
          </w:tbl>
          <w:p w14:paraId="5B028BA2">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en-US"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1-5</w:t>
            </w:r>
            <w:r>
              <w:rPr>
                <w:rFonts w:hint="eastAsia" w:ascii="Times New Roman" w:hAnsi="Times New Roman" w:eastAsia="宋体" w:cs="Times New Roman"/>
                <w:b/>
                <w:snapToGrid w:val="0"/>
                <w:color w:val="auto"/>
                <w:kern w:val="0"/>
                <w:sz w:val="24"/>
                <w:szCs w:val="24"/>
                <w:highlight w:val="none"/>
                <w:lang w:val="zh-CN" w:eastAsia="zh-CN"/>
              </w:rPr>
              <w:t>《印刷工业大气污染物排放标准》（DB32/4438-2022）表3</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0"/>
              <w:gridCol w:w="1826"/>
              <w:gridCol w:w="2793"/>
              <w:gridCol w:w="2361"/>
            </w:tblGrid>
            <w:tr w14:paraId="7B189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95" w:type="pct"/>
                  <w:vAlign w:val="center"/>
                </w:tcPr>
                <w:p w14:paraId="0BABD77F">
                  <w:pPr>
                    <w:spacing w:line="300" w:lineRule="exact"/>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污染物</w:t>
                  </w:r>
                </w:p>
              </w:tc>
              <w:tc>
                <w:tcPr>
                  <w:tcW w:w="1100" w:type="pct"/>
                  <w:vAlign w:val="center"/>
                </w:tcPr>
                <w:p w14:paraId="52E53756">
                  <w:pPr>
                    <w:jc w:val="center"/>
                    <w:rPr>
                      <w:rFonts w:hint="default" w:ascii="Times New Roman" w:hAnsi="Times New Roman" w:cs="Times New Roman"/>
                      <w:b/>
                      <w:color w:val="auto"/>
                      <w:sz w:val="21"/>
                      <w:szCs w:val="21"/>
                      <w:highlight w:val="none"/>
                      <w:vertAlign w:val="superscript"/>
                    </w:rPr>
                  </w:pPr>
                  <w:r>
                    <w:rPr>
                      <w:rFonts w:hint="default" w:ascii="Times New Roman" w:hAnsi="Times New Roman" w:cs="Times New Roman"/>
                      <w:b/>
                      <w:color w:val="auto"/>
                      <w:sz w:val="21"/>
                      <w:szCs w:val="21"/>
                      <w:highlight w:val="none"/>
                    </w:rPr>
                    <w:t>监控点限值mg/m</w:t>
                  </w:r>
                  <w:r>
                    <w:rPr>
                      <w:rFonts w:hint="default" w:ascii="Times New Roman" w:hAnsi="Times New Roman" w:cs="Times New Roman"/>
                      <w:b/>
                      <w:color w:val="auto"/>
                      <w:sz w:val="21"/>
                      <w:szCs w:val="21"/>
                      <w:highlight w:val="none"/>
                      <w:vertAlign w:val="superscript"/>
                    </w:rPr>
                    <w:t>3</w:t>
                  </w:r>
                </w:p>
              </w:tc>
              <w:tc>
                <w:tcPr>
                  <w:tcW w:w="1682" w:type="pct"/>
                  <w:vAlign w:val="center"/>
                </w:tcPr>
                <w:p w14:paraId="383637A6">
                  <w:pPr>
                    <w:spacing w:line="300" w:lineRule="exact"/>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限制含义</w:t>
                  </w:r>
                </w:p>
              </w:tc>
              <w:tc>
                <w:tcPr>
                  <w:tcW w:w="1422" w:type="pct"/>
                  <w:vAlign w:val="center"/>
                </w:tcPr>
                <w:p w14:paraId="30DA4B12">
                  <w:pPr>
                    <w:spacing w:line="300" w:lineRule="exact"/>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无组织排放监控位置</w:t>
                  </w:r>
                </w:p>
              </w:tc>
            </w:tr>
            <w:tr w14:paraId="3C6084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90" w:hRule="atLeast"/>
              </w:trPr>
              <w:tc>
                <w:tcPr>
                  <w:tcW w:w="795" w:type="pct"/>
                  <w:vMerge w:val="restart"/>
                  <w:vAlign w:val="center"/>
                </w:tcPr>
                <w:p w14:paraId="6BA63739">
                  <w:pPr>
                    <w:spacing w:line="300" w:lineRule="exact"/>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非甲烷总烃</w:t>
                  </w:r>
                </w:p>
              </w:tc>
              <w:tc>
                <w:tcPr>
                  <w:tcW w:w="1100" w:type="pct"/>
                  <w:vAlign w:val="center"/>
                </w:tcPr>
                <w:p w14:paraId="6A114230">
                  <w:pPr>
                    <w:spacing w:line="300" w:lineRule="exact"/>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6</w:t>
                  </w:r>
                </w:p>
              </w:tc>
              <w:tc>
                <w:tcPr>
                  <w:tcW w:w="1682" w:type="pct"/>
                  <w:vAlign w:val="center"/>
                </w:tcPr>
                <w:p w14:paraId="73A94FBE">
                  <w:pPr>
                    <w:spacing w:line="300" w:lineRule="exact"/>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监控点处1h平均浓度值</w:t>
                  </w:r>
                </w:p>
              </w:tc>
              <w:tc>
                <w:tcPr>
                  <w:tcW w:w="1422" w:type="pct"/>
                  <w:vMerge w:val="restart"/>
                  <w:vAlign w:val="center"/>
                </w:tcPr>
                <w:p w14:paraId="2CC2D9CC">
                  <w:pPr>
                    <w:spacing w:line="300" w:lineRule="exact"/>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在厂房外设置监控点</w:t>
                  </w:r>
                </w:p>
              </w:tc>
            </w:tr>
            <w:tr w14:paraId="5F091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95" w:type="pct"/>
                  <w:vMerge w:val="continue"/>
                  <w:vAlign w:val="center"/>
                </w:tcPr>
                <w:p w14:paraId="2DF47A73">
                  <w:pPr>
                    <w:spacing w:line="300" w:lineRule="exact"/>
                    <w:jc w:val="center"/>
                    <w:rPr>
                      <w:rFonts w:hint="default" w:ascii="Times New Roman" w:hAnsi="Times New Roman" w:cs="Times New Roman"/>
                      <w:bCs/>
                      <w:color w:val="auto"/>
                      <w:sz w:val="21"/>
                      <w:szCs w:val="21"/>
                      <w:highlight w:val="none"/>
                    </w:rPr>
                  </w:pPr>
                </w:p>
              </w:tc>
              <w:tc>
                <w:tcPr>
                  <w:tcW w:w="1100" w:type="pct"/>
                  <w:vAlign w:val="center"/>
                </w:tcPr>
                <w:p w14:paraId="46573319">
                  <w:pPr>
                    <w:spacing w:line="300" w:lineRule="exact"/>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20</w:t>
                  </w:r>
                </w:p>
              </w:tc>
              <w:tc>
                <w:tcPr>
                  <w:tcW w:w="1682" w:type="pct"/>
                  <w:vAlign w:val="center"/>
                </w:tcPr>
                <w:p w14:paraId="084CFBCD">
                  <w:pPr>
                    <w:spacing w:line="300" w:lineRule="exact"/>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监控点处任意一次浓度值</w:t>
                  </w:r>
                </w:p>
              </w:tc>
              <w:tc>
                <w:tcPr>
                  <w:tcW w:w="1422" w:type="pct"/>
                  <w:vMerge w:val="continue"/>
                  <w:vAlign w:val="center"/>
                </w:tcPr>
                <w:p w14:paraId="23824F54">
                  <w:pPr>
                    <w:spacing w:line="300" w:lineRule="exact"/>
                    <w:jc w:val="center"/>
                    <w:rPr>
                      <w:rFonts w:hint="default" w:ascii="Times New Roman" w:hAnsi="Times New Roman" w:cs="Times New Roman"/>
                      <w:bCs/>
                      <w:color w:val="auto"/>
                      <w:sz w:val="21"/>
                      <w:szCs w:val="21"/>
                      <w:highlight w:val="none"/>
                    </w:rPr>
                  </w:pPr>
                </w:p>
              </w:tc>
            </w:tr>
          </w:tbl>
          <w:p w14:paraId="42957E29">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Times New Roman" w:hAnsi="Times New Roman" w:cs="Times New Roman"/>
                <w:b/>
                <w:color w:val="auto"/>
                <w:sz w:val="24"/>
                <w:szCs w:val="24"/>
                <w:highlight w:val="none"/>
              </w:rPr>
            </w:pPr>
            <w:r>
              <w:rPr>
                <w:rFonts w:hint="default" w:ascii="Times New Roman" w:hAnsi="Times New Roman" w:eastAsia="宋体" w:cs="Times New Roman"/>
                <w:b/>
                <w:snapToGrid w:val="0"/>
                <w:color w:val="auto"/>
                <w:kern w:val="0"/>
                <w:sz w:val="24"/>
                <w:szCs w:val="24"/>
                <w:highlight w:val="none"/>
              </w:rPr>
              <w:t>表</w:t>
            </w:r>
            <w:r>
              <w:rPr>
                <w:rFonts w:hint="default" w:ascii="Times New Roman" w:hAnsi="Times New Roman" w:eastAsia="宋体" w:cs="Times New Roman"/>
                <w:b/>
                <w:snapToGrid w:val="0"/>
                <w:color w:val="auto"/>
                <w:kern w:val="0"/>
                <w:sz w:val="24"/>
                <w:szCs w:val="24"/>
                <w:highlight w:val="none"/>
                <w:lang w:val="en-US" w:eastAsia="zh-CN"/>
              </w:rPr>
              <w:t>1</w:t>
            </w:r>
            <w:r>
              <w:rPr>
                <w:rFonts w:hint="default" w:ascii="Times New Roman" w:hAnsi="Times New Roman" w:eastAsia="宋体" w:cs="Times New Roman"/>
                <w:b/>
                <w:snapToGrid w:val="0"/>
                <w:color w:val="auto"/>
                <w:kern w:val="0"/>
                <w:sz w:val="24"/>
                <w:szCs w:val="24"/>
                <w:highlight w:val="none"/>
              </w:rPr>
              <w:t>-</w:t>
            </w:r>
            <w:r>
              <w:rPr>
                <w:rFonts w:hint="default" w:ascii="Times New Roman" w:hAnsi="Times New Roman" w:eastAsia="宋体" w:cs="Times New Roman"/>
                <w:b/>
                <w:snapToGrid w:val="0"/>
                <w:color w:val="auto"/>
                <w:kern w:val="0"/>
                <w:sz w:val="24"/>
                <w:szCs w:val="24"/>
                <w:highlight w:val="none"/>
                <w:lang w:val="en-US" w:eastAsia="zh-CN"/>
              </w:rPr>
              <w:t>6</w:t>
            </w:r>
            <w:r>
              <w:rPr>
                <w:rFonts w:hint="default" w:ascii="Times New Roman" w:hAnsi="Times New Roman" w:cs="Times New Roman"/>
                <w:b/>
                <w:color w:val="auto"/>
                <w:sz w:val="24"/>
                <w:szCs w:val="24"/>
                <w:highlight w:val="none"/>
              </w:rPr>
              <w:t>《工业企业厂界环境噪声排放标准》（GB12348-2008）</w:t>
            </w:r>
            <w:r>
              <w:rPr>
                <w:rFonts w:hint="default" w:ascii="Times New Roman" w:hAnsi="Times New Roman" w:cs="Times New Roman"/>
                <w:b/>
                <w:color w:val="auto"/>
                <w:sz w:val="24"/>
                <w:szCs w:val="24"/>
                <w:highlight w:val="none"/>
                <w:lang w:val="en-US" w:eastAsia="zh-CN"/>
              </w:rPr>
              <w:t>2</w:t>
            </w:r>
            <w:r>
              <w:rPr>
                <w:rFonts w:hint="default" w:ascii="Times New Roman" w:hAnsi="Times New Roman" w:cs="Times New Roman"/>
                <w:b/>
                <w:color w:val="auto"/>
                <w:sz w:val="24"/>
                <w:szCs w:val="24"/>
                <w:highlight w:val="none"/>
              </w:rPr>
              <w:t>类标准</w:t>
            </w:r>
          </w:p>
          <w:tbl>
            <w:tblPr>
              <w:tblStyle w:val="27"/>
              <w:tblW w:w="499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3414"/>
              <w:gridCol w:w="3245"/>
            </w:tblGrid>
            <w:tr w14:paraId="7097BCF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89" w:type="pct"/>
                  <w:tcBorders>
                    <w:top w:val="single" w:color="auto" w:sz="12" w:space="0"/>
                    <w:tl2br w:val="nil"/>
                    <w:tr2bl w:val="nil"/>
                  </w:tcBorders>
                  <w:vAlign w:val="center"/>
                </w:tcPr>
                <w:p w14:paraId="60EDA382">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类别</w:t>
                  </w:r>
                </w:p>
              </w:tc>
              <w:tc>
                <w:tcPr>
                  <w:tcW w:w="2056" w:type="pct"/>
                  <w:tcBorders>
                    <w:top w:val="single" w:color="auto" w:sz="12" w:space="0"/>
                    <w:tl2br w:val="nil"/>
                    <w:tr2bl w:val="nil"/>
                  </w:tcBorders>
                  <w:vAlign w:val="center"/>
                </w:tcPr>
                <w:p w14:paraId="5FC79FCC">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昼间（dB（A））</w:t>
                  </w:r>
                </w:p>
              </w:tc>
              <w:tc>
                <w:tcPr>
                  <w:tcW w:w="1954" w:type="pct"/>
                  <w:tcBorders>
                    <w:top w:val="single" w:color="auto" w:sz="12" w:space="0"/>
                    <w:tl2br w:val="nil"/>
                    <w:tr2bl w:val="nil"/>
                  </w:tcBorders>
                  <w:vAlign w:val="center"/>
                </w:tcPr>
                <w:p w14:paraId="2FEC43CE">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夜间（dB（A））</w:t>
                  </w:r>
                </w:p>
              </w:tc>
            </w:tr>
            <w:tr w14:paraId="1DF3753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9" w:type="pct"/>
                  <w:tcBorders>
                    <w:bottom w:val="single" w:color="auto" w:sz="12" w:space="0"/>
                    <w:tl2br w:val="nil"/>
                    <w:tr2bl w:val="nil"/>
                  </w:tcBorders>
                  <w:vAlign w:val="center"/>
                </w:tcPr>
                <w:p w14:paraId="6A86F801">
                  <w:pPr>
                    <w:pStyle w:val="72"/>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en-US" w:eastAsia="zh-CN"/>
                    </w:rPr>
                    <w:t>2</w:t>
                  </w:r>
                </w:p>
              </w:tc>
              <w:tc>
                <w:tcPr>
                  <w:tcW w:w="2056" w:type="pct"/>
                  <w:tcBorders>
                    <w:bottom w:val="single" w:color="auto" w:sz="12" w:space="0"/>
                    <w:tl2br w:val="nil"/>
                    <w:tr2bl w:val="nil"/>
                  </w:tcBorders>
                  <w:vAlign w:val="center"/>
                </w:tcPr>
                <w:p w14:paraId="2E827A98">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60</w:t>
                  </w:r>
                </w:p>
              </w:tc>
              <w:tc>
                <w:tcPr>
                  <w:tcW w:w="1954" w:type="pct"/>
                  <w:tcBorders>
                    <w:bottom w:val="single" w:color="auto" w:sz="12" w:space="0"/>
                    <w:tl2br w:val="nil"/>
                    <w:tr2bl w:val="nil"/>
                  </w:tcBorders>
                  <w:vAlign w:val="center"/>
                </w:tcPr>
                <w:p w14:paraId="433DE452">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w:t>
                  </w:r>
                </w:p>
              </w:tc>
            </w:tr>
          </w:tbl>
          <w:p w14:paraId="466D41A1">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tc>
      </w:tr>
    </w:tbl>
    <w:p w14:paraId="08A20C3A">
      <w:pPr>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br w:type="page"/>
      </w:r>
    </w:p>
    <w:p w14:paraId="12E44DE8">
      <w:pPr>
        <w:outlineLvl w:val="0"/>
        <w:rPr>
          <w:rFonts w:hint="default" w:ascii="Times New Roman" w:hAnsi="Times New Roman" w:eastAsia="宋体" w:cs="Times New Roman"/>
          <w:b/>
          <w:bCs/>
          <w:color w:val="auto"/>
          <w:sz w:val="28"/>
          <w:highlight w:val="none"/>
        </w:rPr>
      </w:pPr>
      <w:bookmarkStart w:id="2" w:name="_Toc28084"/>
      <w:r>
        <w:rPr>
          <w:rFonts w:hint="default" w:ascii="Times New Roman" w:hAnsi="Times New Roman" w:eastAsia="宋体" w:cs="Times New Roman"/>
          <w:b/>
          <w:bCs/>
          <w:color w:val="auto"/>
          <w:sz w:val="28"/>
          <w:highlight w:val="none"/>
        </w:rPr>
        <w:t>表二项目建设情况、原辅料、工艺流程及产污环节</w:t>
      </w:r>
      <w:bookmarkEnd w:id="2"/>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73AD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4" w:hRule="atLeast"/>
        </w:trPr>
        <w:tc>
          <w:tcPr>
            <w:tcW w:w="8522" w:type="dxa"/>
          </w:tcPr>
          <w:p w14:paraId="13F88CC6">
            <w:pPr>
              <w:keepNext w:val="0"/>
              <w:keepLines w:val="0"/>
              <w:pageBreakBefore w:val="0"/>
              <w:kinsoku/>
              <w:wordWrap/>
              <w:overflowPunct/>
              <w:topLinePunct w:val="0"/>
              <w:autoSpaceDE/>
              <w:autoSpaceDN/>
              <w:bidi w:val="0"/>
              <w:spacing w:line="460" w:lineRule="exact"/>
              <w:textAlignment w:val="auto"/>
              <w:outlineLvl w:val="1"/>
              <w:rPr>
                <w:rFonts w:hint="default" w:ascii="Times New Roman" w:hAnsi="Times New Roman" w:eastAsia="宋体" w:cs="Times New Roman"/>
                <w:color w:val="auto"/>
                <w:szCs w:val="21"/>
                <w:highlight w:val="none"/>
              </w:rPr>
            </w:pPr>
            <w:bookmarkStart w:id="3" w:name="_Toc32020"/>
            <w:r>
              <w:rPr>
                <w:rFonts w:hint="default" w:ascii="Times New Roman" w:hAnsi="Times New Roman" w:eastAsia="宋体" w:cs="Times New Roman"/>
                <w:b/>
                <w:bCs/>
                <w:color w:val="auto"/>
                <w:sz w:val="28"/>
                <w:szCs w:val="28"/>
                <w:highlight w:val="none"/>
              </w:rPr>
              <w:t>1、工程建设内容</w:t>
            </w:r>
            <w:bookmarkEnd w:id="3"/>
          </w:p>
          <w:p w14:paraId="7BE9163D">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项目名称：</w:t>
            </w:r>
            <w:r>
              <w:rPr>
                <w:rFonts w:hint="eastAsia" w:ascii="Times New Roman" w:hAnsi="Times New Roman" w:eastAsia="宋体" w:cs="Times New Roman"/>
                <w:color w:val="auto"/>
                <w:sz w:val="24"/>
                <w:highlight w:val="none"/>
                <w:lang w:eastAsia="zh-CN"/>
              </w:rPr>
              <w:t>塑料及纸质包装产品生产项目</w:t>
            </w:r>
            <w:r>
              <w:rPr>
                <w:rFonts w:hint="default" w:ascii="Times New Roman" w:hAnsi="Times New Roman" w:cs="Times New Roman"/>
                <w:color w:val="auto"/>
                <w:sz w:val="24"/>
                <w:highlight w:val="none"/>
              </w:rPr>
              <w:t>；</w:t>
            </w:r>
          </w:p>
          <w:p w14:paraId="2187A652">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建设单位：</w:t>
            </w:r>
            <w:r>
              <w:rPr>
                <w:rFonts w:hint="eastAsia" w:ascii="Times New Roman" w:hAnsi="Times New Roman" w:eastAsia="宋体" w:cs="Times New Roman"/>
                <w:color w:val="auto"/>
                <w:sz w:val="24"/>
                <w:highlight w:val="none"/>
                <w:lang w:eastAsia="zh-CN"/>
              </w:rPr>
              <w:t>江苏宣之禾包装科技实业有限公司</w:t>
            </w:r>
            <w:r>
              <w:rPr>
                <w:rFonts w:hint="default" w:ascii="Times New Roman" w:hAnsi="Times New Roman" w:cs="Times New Roman"/>
                <w:color w:val="auto"/>
                <w:sz w:val="24"/>
                <w:highlight w:val="none"/>
              </w:rPr>
              <w:t>；</w:t>
            </w:r>
          </w:p>
          <w:p w14:paraId="14FB9333">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建设地点：</w:t>
            </w:r>
            <w:r>
              <w:rPr>
                <w:rFonts w:hint="default" w:ascii="Times New Roman" w:hAnsi="Times New Roman" w:eastAsia="宋体" w:cs="Times New Roman"/>
                <w:color w:val="auto"/>
                <w:sz w:val="24"/>
                <w:highlight w:val="none"/>
              </w:rPr>
              <w:t>南京市</w:t>
            </w:r>
            <w:r>
              <w:rPr>
                <w:rFonts w:hint="eastAsia" w:ascii="Times New Roman" w:hAnsi="Times New Roman" w:eastAsia="宋体" w:cs="Times New Roman"/>
                <w:color w:val="auto"/>
                <w:sz w:val="24"/>
                <w:highlight w:val="none"/>
                <w:lang w:eastAsia="zh-CN"/>
              </w:rPr>
              <w:t>江宁区湖熟街道盛达路19号</w:t>
            </w:r>
            <w:r>
              <w:rPr>
                <w:rFonts w:hint="default" w:ascii="Times New Roman" w:hAnsi="Times New Roman" w:cs="Times New Roman"/>
                <w:color w:val="auto"/>
                <w:sz w:val="24"/>
                <w:highlight w:val="none"/>
              </w:rPr>
              <w:t>；</w:t>
            </w:r>
          </w:p>
          <w:p w14:paraId="750E2206">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项目性质：</w:t>
            </w:r>
            <w:r>
              <w:rPr>
                <w:rFonts w:hint="default" w:ascii="Times New Roman" w:hAnsi="Times New Roman" w:cs="Times New Roman"/>
                <w:color w:val="auto"/>
                <w:sz w:val="24"/>
                <w:highlight w:val="none"/>
                <w:lang w:val="en-US" w:eastAsia="zh-CN"/>
              </w:rPr>
              <w:t>新</w:t>
            </w:r>
            <w:r>
              <w:rPr>
                <w:rFonts w:hint="default" w:ascii="Times New Roman" w:hAnsi="Times New Roman" w:cs="Times New Roman"/>
                <w:color w:val="auto"/>
                <w:sz w:val="24"/>
                <w:highlight w:val="none"/>
              </w:rPr>
              <w:t>建；</w:t>
            </w:r>
          </w:p>
          <w:p w14:paraId="4714DDEC">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cs="Times New Roman"/>
                <w:color w:val="auto"/>
                <w:szCs w:val="24"/>
                <w:highlight w:val="none"/>
              </w:rPr>
              <w:t>工作制度：每年工作300天，</w:t>
            </w:r>
            <w:r>
              <w:rPr>
                <w:rFonts w:hint="eastAsia" w:cs="Times New Roman"/>
                <w:color w:val="auto"/>
                <w:szCs w:val="24"/>
                <w:highlight w:val="none"/>
                <w:lang w:val="en-US" w:eastAsia="zh-CN"/>
              </w:rPr>
              <w:t>3</w:t>
            </w:r>
            <w:r>
              <w:rPr>
                <w:rFonts w:hint="default" w:ascii="Times New Roman" w:hAnsi="Times New Roman" w:cs="Times New Roman"/>
                <w:color w:val="auto"/>
                <w:szCs w:val="24"/>
                <w:highlight w:val="none"/>
              </w:rPr>
              <w:t>班制，每班8小时，不提供食宿</w:t>
            </w:r>
            <w:r>
              <w:rPr>
                <w:rFonts w:hint="default" w:ascii="Times New Roman" w:hAnsi="Times New Roman" w:eastAsia="宋体" w:cs="Times New Roman"/>
                <w:color w:val="auto"/>
                <w:szCs w:val="24"/>
                <w:highlight w:val="none"/>
              </w:rPr>
              <w:t>；</w:t>
            </w:r>
          </w:p>
          <w:p w14:paraId="0725B3B1">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职工人数：</w:t>
            </w:r>
            <w:r>
              <w:rPr>
                <w:rFonts w:hint="default" w:ascii="Times New Roman" w:hAnsi="Times New Roman" w:eastAsia="宋体" w:cs="Times New Roman"/>
                <w:color w:val="auto"/>
                <w:szCs w:val="24"/>
                <w:highlight w:val="none"/>
                <w:lang w:val="en-US" w:eastAsia="zh-CN"/>
              </w:rPr>
              <w:t>企业</w:t>
            </w:r>
            <w:r>
              <w:rPr>
                <w:rFonts w:hint="default" w:ascii="Times New Roman" w:hAnsi="Times New Roman" w:eastAsia="宋体" w:cs="Times New Roman"/>
                <w:color w:val="auto"/>
                <w:szCs w:val="24"/>
                <w:highlight w:val="none"/>
                <w:lang w:val="zh-CN"/>
              </w:rPr>
              <w:t>劳动定员</w:t>
            </w:r>
            <w:r>
              <w:rPr>
                <w:rFonts w:hint="eastAsia" w:cs="Times New Roman"/>
                <w:color w:val="auto"/>
                <w:szCs w:val="24"/>
                <w:highlight w:val="none"/>
                <w:lang w:val="en-US" w:eastAsia="zh-CN"/>
              </w:rPr>
              <w:t>80</w:t>
            </w:r>
            <w:r>
              <w:rPr>
                <w:rFonts w:hint="default" w:ascii="Times New Roman" w:hAnsi="Times New Roman" w:eastAsia="宋体" w:cs="Times New Roman"/>
                <w:color w:val="auto"/>
                <w:szCs w:val="24"/>
                <w:highlight w:val="none"/>
                <w:lang w:val="zh-CN"/>
              </w:rPr>
              <w:t>人</w:t>
            </w:r>
            <w:r>
              <w:rPr>
                <w:rFonts w:hint="default" w:ascii="Times New Roman" w:hAnsi="Times New Roman" w:eastAsia="宋体" w:cs="Times New Roman"/>
                <w:color w:val="auto"/>
                <w:szCs w:val="24"/>
                <w:highlight w:val="none"/>
              </w:rPr>
              <w:t>；</w:t>
            </w:r>
          </w:p>
          <w:p w14:paraId="13EBBAB6">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投资总额：环保投资</w:t>
            </w:r>
            <w:r>
              <w:rPr>
                <w:rFonts w:hint="eastAsia" w:cs="Times New Roman"/>
                <w:color w:val="auto"/>
                <w:szCs w:val="24"/>
                <w:highlight w:val="none"/>
                <w:lang w:val="en-US" w:eastAsia="zh-CN"/>
              </w:rPr>
              <w:t>30</w:t>
            </w:r>
            <w:r>
              <w:rPr>
                <w:rFonts w:hint="default" w:ascii="Times New Roman" w:hAnsi="Times New Roman" w:eastAsia="宋体" w:cs="Times New Roman"/>
                <w:color w:val="auto"/>
                <w:szCs w:val="24"/>
                <w:highlight w:val="none"/>
              </w:rPr>
              <w:t>万元</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rPr>
              <w:t>占项目总投资</w:t>
            </w:r>
            <w:r>
              <w:rPr>
                <w:rFonts w:hint="eastAsia" w:cs="Times New Roman"/>
                <w:color w:val="auto"/>
                <w:szCs w:val="24"/>
                <w:highlight w:val="none"/>
                <w:lang w:val="en-US" w:eastAsia="zh-CN"/>
              </w:rPr>
              <w:t>3000</w:t>
            </w:r>
            <w:r>
              <w:rPr>
                <w:rFonts w:hint="default" w:ascii="Times New Roman" w:hAnsi="Times New Roman" w:eastAsia="宋体" w:cs="Times New Roman"/>
                <w:color w:val="auto"/>
                <w:szCs w:val="24"/>
                <w:highlight w:val="none"/>
              </w:rPr>
              <w:t>万元的</w:t>
            </w:r>
            <w:r>
              <w:rPr>
                <w:rFonts w:hint="eastAsia" w:cs="Times New Roman"/>
                <w:color w:val="auto"/>
                <w:szCs w:val="24"/>
                <w:highlight w:val="none"/>
                <w:lang w:val="en-US" w:eastAsia="zh-CN"/>
              </w:rPr>
              <w:t>1</w:t>
            </w:r>
            <w:r>
              <w:rPr>
                <w:rFonts w:hint="default" w:ascii="Times New Roman" w:hAnsi="Times New Roman" w:eastAsia="宋体" w:cs="Times New Roman"/>
                <w:color w:val="auto"/>
                <w:szCs w:val="24"/>
                <w:highlight w:val="none"/>
              </w:rPr>
              <w:t>%。</w:t>
            </w:r>
          </w:p>
          <w:p w14:paraId="34F75991">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lang w:val="zh-CN" w:eastAsia="zh-CN"/>
              </w:rPr>
            </w:pPr>
            <w:r>
              <w:rPr>
                <w:rFonts w:hint="default" w:ascii="Times New Roman" w:hAnsi="Times New Roman" w:eastAsia="宋体" w:cs="Times New Roman"/>
                <w:color w:val="auto"/>
                <w:szCs w:val="24"/>
                <w:highlight w:val="none"/>
              </w:rPr>
              <w:t>排污许可申领情况：</w:t>
            </w:r>
            <w:r>
              <w:rPr>
                <w:rFonts w:hint="default" w:ascii="Times New Roman" w:hAnsi="Times New Roman" w:eastAsia="宋体" w:cs="Times New Roman"/>
                <w:color w:val="auto"/>
                <w:szCs w:val="24"/>
                <w:highlight w:val="none"/>
                <w:lang w:val="en-US" w:eastAsia="zh-CN"/>
              </w:rPr>
              <w:t>企业行业类别属于C2231纸和纸板容器制造、C2927日用塑料制品制造，</w:t>
            </w:r>
            <w:r>
              <w:rPr>
                <w:rFonts w:hint="eastAsia"/>
                <w:color w:val="auto"/>
                <w:sz w:val="24"/>
                <w:highlight w:val="none"/>
                <w:lang w:val="en-US" w:eastAsia="zh-CN"/>
              </w:rPr>
              <w:t>对照</w:t>
            </w:r>
            <w:r>
              <w:rPr>
                <w:rFonts w:hint="eastAsia"/>
                <w:color w:val="auto"/>
                <w:sz w:val="24"/>
                <w:highlight w:val="none"/>
                <w:lang w:val="zh-CN"/>
              </w:rPr>
              <w:t>《固定污染源排污许可分类管理名录（2019年版）》，</w:t>
            </w:r>
            <w:r>
              <w:rPr>
                <w:rFonts w:hint="default"/>
                <w:color w:val="auto"/>
                <w:sz w:val="24"/>
                <w:highlight w:val="none"/>
                <w:lang w:val="zh-CN"/>
              </w:rPr>
              <w:t>该项目类别属</w:t>
            </w:r>
            <w:r>
              <w:rPr>
                <w:rFonts w:hint="eastAsia"/>
                <w:color w:val="auto"/>
                <w:sz w:val="24"/>
                <w:highlight w:val="none"/>
                <w:lang w:val="zh-CN"/>
              </w:rPr>
              <w:t>于“</w:t>
            </w:r>
            <w:r>
              <w:rPr>
                <w:rFonts w:hint="eastAsia"/>
                <w:color w:val="auto"/>
                <w:sz w:val="24"/>
                <w:highlight w:val="none"/>
                <w:lang w:val="en-US" w:eastAsia="zh-CN"/>
              </w:rPr>
              <w:t>十七、造纸和纸制品业22</w:t>
            </w:r>
            <w:r>
              <w:rPr>
                <w:rFonts w:hint="eastAsia"/>
                <w:color w:val="auto"/>
                <w:sz w:val="24"/>
                <w:highlight w:val="none"/>
                <w:lang w:val="zh-CN"/>
              </w:rPr>
              <w:t>”</w:t>
            </w:r>
            <w:r>
              <w:rPr>
                <w:rFonts w:hint="eastAsia"/>
                <w:color w:val="auto"/>
                <w:sz w:val="24"/>
                <w:highlight w:val="none"/>
                <w:lang w:val="en-US" w:eastAsia="zh-CN"/>
              </w:rPr>
              <w:t>中“纸制品制造223”</w:t>
            </w:r>
            <w:r>
              <w:rPr>
                <w:rFonts w:hint="default"/>
                <w:color w:val="auto"/>
                <w:sz w:val="24"/>
                <w:highlight w:val="none"/>
                <w:lang w:val="en-US" w:eastAsia="zh-CN"/>
              </w:rPr>
              <w:t>的</w:t>
            </w:r>
            <w:r>
              <w:rPr>
                <w:rFonts w:hint="eastAsia"/>
                <w:color w:val="auto"/>
                <w:sz w:val="24"/>
                <w:highlight w:val="none"/>
                <w:lang w:val="en-US" w:eastAsia="zh-CN"/>
              </w:rPr>
              <w:t>简化管理项和</w:t>
            </w:r>
            <w:r>
              <w:rPr>
                <w:rFonts w:hint="eastAsia"/>
                <w:color w:val="auto"/>
                <w:sz w:val="24"/>
                <w:highlight w:val="none"/>
                <w:lang w:val="zh-CN"/>
              </w:rPr>
              <w:t>“</w:t>
            </w:r>
            <w:r>
              <w:rPr>
                <w:rFonts w:hint="eastAsia"/>
                <w:color w:val="auto"/>
                <w:sz w:val="24"/>
                <w:highlight w:val="none"/>
                <w:lang w:val="en-US" w:eastAsia="zh-CN"/>
              </w:rPr>
              <w:t>二十四、橡胶和塑料制品业29</w:t>
            </w:r>
            <w:r>
              <w:rPr>
                <w:rFonts w:hint="eastAsia"/>
                <w:color w:val="auto"/>
                <w:sz w:val="24"/>
                <w:highlight w:val="none"/>
                <w:lang w:val="zh-CN"/>
              </w:rPr>
              <w:t>”</w:t>
            </w:r>
            <w:r>
              <w:rPr>
                <w:rFonts w:hint="eastAsia"/>
                <w:color w:val="auto"/>
                <w:sz w:val="24"/>
                <w:highlight w:val="none"/>
                <w:lang w:val="en-US" w:eastAsia="zh-CN"/>
              </w:rPr>
              <w:t>中“塑料制品业292-其他”</w:t>
            </w:r>
            <w:r>
              <w:rPr>
                <w:rFonts w:hint="default"/>
                <w:color w:val="auto"/>
                <w:sz w:val="24"/>
                <w:highlight w:val="none"/>
                <w:lang w:val="en-US" w:eastAsia="zh-CN"/>
              </w:rPr>
              <w:t>的</w:t>
            </w:r>
            <w:r>
              <w:rPr>
                <w:rFonts w:hint="eastAsia"/>
                <w:color w:val="auto"/>
                <w:sz w:val="24"/>
                <w:highlight w:val="none"/>
                <w:lang w:val="en-US" w:eastAsia="zh-CN"/>
              </w:rPr>
              <w:t>登记管理项</w:t>
            </w:r>
            <w:r>
              <w:rPr>
                <w:rFonts w:hint="eastAsia"/>
                <w:color w:val="auto"/>
                <w:sz w:val="24"/>
                <w:highlight w:val="none"/>
                <w:lang w:val="zh-CN"/>
              </w:rPr>
              <w:t>，</w:t>
            </w:r>
            <w:r>
              <w:rPr>
                <w:rFonts w:hint="eastAsia"/>
                <w:color w:val="auto"/>
                <w:sz w:val="24"/>
                <w:highlight w:val="none"/>
                <w:lang w:val="en-US" w:eastAsia="zh-CN"/>
              </w:rPr>
              <w:t>故申请简化管理排污许可证</w:t>
            </w:r>
            <w:r>
              <w:rPr>
                <w:rFonts w:hint="eastAsia" w:cs="Times New Roman"/>
                <w:color w:val="auto"/>
                <w:szCs w:val="24"/>
                <w:highlight w:val="none"/>
                <w:lang w:val="zh-CN"/>
              </w:rPr>
              <w:t>。</w:t>
            </w:r>
            <w:r>
              <w:rPr>
                <w:rFonts w:hint="default" w:ascii="Times New Roman" w:hAnsi="Times New Roman" w:eastAsia="宋体" w:cs="Times New Roman"/>
                <w:color w:val="auto"/>
                <w:szCs w:val="24"/>
                <w:highlight w:val="none"/>
                <w:lang w:val="en-US" w:eastAsia="zh-CN"/>
              </w:rPr>
              <w:t>企业于2024年</w:t>
            </w:r>
            <w:r>
              <w:rPr>
                <w:rFonts w:hint="eastAsia" w:cs="Times New Roman"/>
                <w:color w:val="auto"/>
                <w:szCs w:val="24"/>
                <w:highlight w:val="none"/>
                <w:lang w:val="en-US" w:eastAsia="zh-CN"/>
              </w:rPr>
              <w:t>3</w:t>
            </w:r>
            <w:r>
              <w:rPr>
                <w:rFonts w:hint="default" w:ascii="Times New Roman" w:hAnsi="Times New Roman" w:eastAsia="宋体" w:cs="Times New Roman"/>
                <w:color w:val="auto"/>
                <w:szCs w:val="24"/>
                <w:highlight w:val="none"/>
                <w:lang w:val="en-US" w:eastAsia="zh-CN"/>
              </w:rPr>
              <w:t>月</w:t>
            </w:r>
            <w:r>
              <w:rPr>
                <w:rFonts w:hint="eastAsia" w:cs="Times New Roman"/>
                <w:color w:val="auto"/>
                <w:szCs w:val="24"/>
                <w:highlight w:val="none"/>
                <w:lang w:val="en-US" w:eastAsia="zh-CN"/>
              </w:rPr>
              <w:t>26</w:t>
            </w:r>
            <w:r>
              <w:rPr>
                <w:rFonts w:hint="default" w:ascii="Times New Roman" w:hAnsi="Times New Roman" w:eastAsia="宋体" w:cs="Times New Roman"/>
                <w:color w:val="auto"/>
                <w:szCs w:val="24"/>
                <w:highlight w:val="none"/>
                <w:lang w:val="en-US" w:eastAsia="zh-CN"/>
              </w:rPr>
              <w:t>日</w:t>
            </w:r>
            <w:r>
              <w:rPr>
                <w:rFonts w:hint="default" w:ascii="Times New Roman" w:hAnsi="Times New Roman" w:eastAsia="宋体" w:cs="Times New Roman"/>
                <w:color w:val="auto"/>
                <w:szCs w:val="24"/>
                <w:highlight w:val="none"/>
                <w:lang w:val="en-US" w:eastAsia="zh-CN"/>
              </w:rPr>
              <w:t>已</w:t>
            </w:r>
            <w:r>
              <w:rPr>
                <w:rFonts w:hint="eastAsia" w:cs="Times New Roman"/>
                <w:color w:val="auto"/>
                <w:szCs w:val="24"/>
                <w:highlight w:val="none"/>
                <w:lang w:val="en-US" w:eastAsia="zh-CN"/>
              </w:rPr>
              <w:t>取得</w:t>
            </w:r>
            <w:r>
              <w:rPr>
                <w:rFonts w:hint="default" w:ascii="Times New Roman" w:hAnsi="Times New Roman" w:eastAsia="宋体" w:cs="Times New Roman"/>
                <w:color w:val="auto"/>
                <w:szCs w:val="24"/>
                <w:highlight w:val="none"/>
                <w:lang w:val="en-US" w:eastAsia="zh-CN"/>
              </w:rPr>
              <w:t>简化管理排污许可证</w:t>
            </w:r>
            <w:r>
              <w:rPr>
                <w:rFonts w:hint="eastAsia" w:cs="Times New Roman"/>
                <w:color w:val="auto"/>
                <w:szCs w:val="24"/>
                <w:highlight w:val="none"/>
                <w:lang w:val="en-US" w:eastAsia="zh-CN"/>
              </w:rPr>
              <w:t>（证书编号：91320115MA1Q146P1M001P）</w:t>
            </w:r>
            <w:r>
              <w:rPr>
                <w:rFonts w:hint="default" w:ascii="Times New Roman" w:hAnsi="Times New Roman" w:eastAsia="宋体" w:cs="Times New Roman"/>
                <w:color w:val="auto"/>
                <w:szCs w:val="24"/>
                <w:highlight w:val="none"/>
                <w:lang w:val="zh-CN" w:eastAsia="zh-CN"/>
              </w:rPr>
              <w:t>。</w:t>
            </w:r>
          </w:p>
          <w:p w14:paraId="13774821">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highlight w:val="none"/>
              </w:rPr>
              <w:t>规模及内容：</w:t>
            </w:r>
            <w:r>
              <w:rPr>
                <w:rFonts w:hint="eastAsia" w:ascii="Times New Roman" w:hAnsi="Times New Roman" w:eastAsia="宋体" w:cs="Times New Roman"/>
                <w:color w:val="auto"/>
                <w:kern w:val="2"/>
                <w:sz w:val="24"/>
                <w:szCs w:val="24"/>
                <w:highlight w:val="none"/>
                <w:lang w:val="en-US" w:eastAsia="zh-CN" w:bidi="ar-SA"/>
              </w:rPr>
              <w:t>江苏宣之禾包装科技实业有限公司投资6000万元，租赁南京市江宁区宁盛机械厂现有厂房（建筑面积约7300平方米），购置注塑机、印刷机等设备，建设塑料包装生产线。</w:t>
            </w:r>
            <w:r>
              <w:rPr>
                <w:rFonts w:hint="default" w:ascii="Times New Roman" w:hAnsi="Times New Roman" w:cs="Times New Roman"/>
                <w:color w:val="auto"/>
                <w:sz w:val="24"/>
                <w:highlight w:val="none"/>
                <w:lang w:val="zh-CN" w:eastAsia="zh-CN"/>
              </w:rPr>
              <w:t>本次验收范围为</w:t>
            </w:r>
            <w:r>
              <w:rPr>
                <w:rFonts w:hint="eastAsia" w:ascii="Times New Roman" w:hAnsi="Times New Roman" w:cs="Times New Roman"/>
                <w:color w:val="auto"/>
                <w:sz w:val="24"/>
                <w:highlight w:val="none"/>
                <w:lang w:val="zh-CN" w:eastAsia="zh-CN"/>
              </w:rPr>
              <w:t>“塑料及纸质包装产品生产项目”</w:t>
            </w:r>
            <w:r>
              <w:rPr>
                <w:rFonts w:hint="default" w:ascii="Times New Roman" w:hAnsi="Times New Roman" w:cs="Times New Roman"/>
                <w:color w:val="auto"/>
                <w:sz w:val="24"/>
                <w:highlight w:val="none"/>
                <w:lang w:val="zh-CN" w:eastAsia="zh-CN"/>
              </w:rPr>
              <w:t>第一阶段验收</w:t>
            </w:r>
            <w:r>
              <w:rPr>
                <w:rFonts w:hint="default" w:ascii="Times New Roman" w:hAnsi="Times New Roman" w:cs="Times New Roman"/>
                <w:color w:val="auto"/>
                <w:sz w:val="24"/>
                <w:highlight w:val="none"/>
                <w:lang w:val="en-US" w:eastAsia="zh-CN"/>
              </w:rPr>
              <w:t>，</w:t>
            </w:r>
            <w:r>
              <w:rPr>
                <w:rFonts w:hint="eastAsia" w:ascii="Times New Roman" w:hAnsi="Times New Roman" w:eastAsia="宋体" w:cs="Times New Roman"/>
                <w:color w:val="auto"/>
                <w:kern w:val="2"/>
                <w:sz w:val="24"/>
                <w:szCs w:val="24"/>
                <w:highlight w:val="none"/>
                <w:lang w:val="en-US" w:eastAsia="zh-CN" w:bidi="ar-SA"/>
              </w:rPr>
              <w:t>项目建成后，形成年产塑料包装8亿套的能力</w:t>
            </w:r>
            <w:r>
              <w:rPr>
                <w:rFonts w:hint="default"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剩余塑料包装及纸质包装产能待后续建成后开展验收。</w:t>
            </w:r>
          </w:p>
          <w:p w14:paraId="6C561177">
            <w:pPr>
              <w:keepNext w:val="0"/>
              <w:keepLines w:val="0"/>
              <w:pageBreakBefore w:val="0"/>
              <w:kinsoku/>
              <w:wordWrap/>
              <w:overflowPunct/>
              <w:topLinePunct w:val="0"/>
              <w:autoSpaceDE/>
              <w:autoSpaceDN/>
              <w:bidi w:val="0"/>
              <w:spacing w:line="460" w:lineRule="exact"/>
              <w:ind w:firstLine="480" w:firstLineChars="200"/>
              <w:jc w:val="left"/>
              <w:textAlignment w:val="auto"/>
              <w:rPr>
                <w:rFonts w:hint="default" w:ascii="Times New Roman" w:hAnsi="Times New Roman" w:eastAsia="宋体" w:cs="Times New Roman"/>
                <w:bCs/>
                <w:color w:val="auto"/>
                <w:sz w:val="24"/>
                <w:highlight w:val="none"/>
              </w:rPr>
            </w:pPr>
            <w:r>
              <w:rPr>
                <w:rFonts w:hint="default" w:ascii="Times New Roman" w:hAnsi="Times New Roman" w:cs="Times New Roman"/>
                <w:color w:val="auto"/>
                <w:sz w:val="24"/>
                <w:highlight w:val="none"/>
                <w:lang w:val="en-US" w:eastAsia="zh-CN"/>
              </w:rPr>
              <w:t>本次验收项目</w:t>
            </w:r>
            <w:r>
              <w:rPr>
                <w:rFonts w:hint="default" w:ascii="Times New Roman" w:hAnsi="Times New Roman" w:eastAsia="宋体" w:cs="Times New Roman"/>
                <w:bCs/>
                <w:color w:val="auto"/>
                <w:sz w:val="24"/>
                <w:highlight w:val="none"/>
              </w:rPr>
              <w:t>主要建设内容见表2-1。</w:t>
            </w:r>
          </w:p>
          <w:p w14:paraId="2490D65C">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表2-1工程设计和实际建设内容一览表</w:t>
            </w:r>
          </w:p>
          <w:tbl>
            <w:tblPr>
              <w:tblStyle w:val="27"/>
              <w:tblW w:w="0" w:type="auto"/>
              <w:tblInd w:w="-24"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6"/>
              <w:gridCol w:w="926"/>
              <w:gridCol w:w="3335"/>
              <w:gridCol w:w="3447"/>
              <w:gridCol w:w="382"/>
            </w:tblGrid>
            <w:tr w14:paraId="58AE91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tcBorders>
                    <w:tl2br w:val="nil"/>
                    <w:tr2bl w:val="nil"/>
                  </w:tcBorders>
                  <w:tcMar>
                    <w:left w:w="0" w:type="dxa"/>
                    <w:right w:w="0" w:type="dxa"/>
                  </w:tcMar>
                  <w:vAlign w:val="center"/>
                </w:tcPr>
                <w:p w14:paraId="59835D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类别</w:t>
                  </w:r>
                </w:p>
              </w:tc>
              <w:tc>
                <w:tcPr>
                  <w:tcW w:w="4261" w:type="dxa"/>
                  <w:gridSpan w:val="2"/>
                  <w:tcBorders>
                    <w:tl2br w:val="nil"/>
                    <w:tr2bl w:val="nil"/>
                  </w:tcBorders>
                  <w:tcMar>
                    <w:left w:w="0" w:type="dxa"/>
                    <w:right w:w="0" w:type="dxa"/>
                  </w:tcMar>
                  <w:vAlign w:val="center"/>
                </w:tcPr>
                <w:p w14:paraId="5EDDE1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环评要求建设内容</w:t>
                  </w:r>
                </w:p>
              </w:tc>
              <w:tc>
                <w:tcPr>
                  <w:tcW w:w="3447" w:type="dxa"/>
                  <w:tcBorders>
                    <w:tl2br w:val="nil"/>
                    <w:tr2bl w:val="nil"/>
                  </w:tcBorders>
                  <w:tcMar>
                    <w:left w:w="0" w:type="dxa"/>
                    <w:right w:w="0" w:type="dxa"/>
                  </w:tcMar>
                  <w:vAlign w:val="center"/>
                </w:tcPr>
                <w:p w14:paraId="360C80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实际建设情况</w:t>
                  </w:r>
                </w:p>
              </w:tc>
              <w:tc>
                <w:tcPr>
                  <w:tcW w:w="382" w:type="dxa"/>
                  <w:tcBorders>
                    <w:tl2br w:val="nil"/>
                    <w:tr2bl w:val="nil"/>
                  </w:tcBorders>
                  <w:tcMar>
                    <w:left w:w="0" w:type="dxa"/>
                    <w:right w:w="0" w:type="dxa"/>
                  </w:tcMar>
                  <w:vAlign w:val="center"/>
                </w:tcPr>
                <w:p w14:paraId="7E07EB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环评相符性</w:t>
                  </w:r>
                </w:p>
              </w:tc>
            </w:tr>
            <w:tr w14:paraId="565273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restart"/>
                  <w:tcBorders>
                    <w:tl2br w:val="nil"/>
                    <w:tr2bl w:val="nil"/>
                  </w:tcBorders>
                  <w:tcMar>
                    <w:left w:w="0" w:type="dxa"/>
                    <w:right w:w="0" w:type="dxa"/>
                  </w:tcMar>
                  <w:vAlign w:val="center"/>
                </w:tcPr>
                <w:p w14:paraId="7095CA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主体</w:t>
                  </w:r>
                </w:p>
                <w:p w14:paraId="613FDB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工程</w:t>
                  </w:r>
                </w:p>
              </w:tc>
              <w:tc>
                <w:tcPr>
                  <w:tcW w:w="926" w:type="dxa"/>
                  <w:tcBorders>
                    <w:tl2br w:val="nil"/>
                    <w:tr2bl w:val="nil"/>
                  </w:tcBorders>
                  <w:tcMar>
                    <w:left w:w="0" w:type="dxa"/>
                    <w:right w:w="0" w:type="dxa"/>
                  </w:tcMar>
                  <w:vAlign w:val="center"/>
                </w:tcPr>
                <w:p w14:paraId="49C8286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1F</w:t>
                  </w:r>
                </w:p>
              </w:tc>
              <w:tc>
                <w:tcPr>
                  <w:tcW w:w="3335" w:type="dxa"/>
                  <w:tcBorders>
                    <w:tl2br w:val="nil"/>
                    <w:tr2bl w:val="nil"/>
                  </w:tcBorders>
                  <w:tcMar>
                    <w:left w:w="0" w:type="dxa"/>
                    <w:right w:w="0" w:type="dxa"/>
                  </w:tcMar>
                  <w:vAlign w:val="center"/>
                </w:tcPr>
                <w:p w14:paraId="3A41A66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建筑面积1460m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，塑料</w:t>
                  </w:r>
                  <w:r>
                    <w:rPr>
                      <w:rFonts w:hint="default" w:ascii="Times New Roman" w:hAnsi="Times New Roman" w:cs="Times New Roman"/>
                      <w:b w:val="0"/>
                      <w:bCs w:val="0"/>
                      <w:color w:val="auto"/>
                      <w:sz w:val="21"/>
                      <w:szCs w:val="21"/>
                      <w:highlight w:val="none"/>
                      <w:lang w:val="en-US" w:eastAsia="zh-CN"/>
                    </w:rPr>
                    <w:t>产品</w:t>
                  </w:r>
                  <w:r>
                    <w:rPr>
                      <w:rFonts w:hint="default" w:ascii="Times New Roman" w:hAnsi="Times New Roman" w:eastAsia="宋体" w:cs="Times New Roman"/>
                      <w:b w:val="0"/>
                      <w:bCs w:val="0"/>
                      <w:color w:val="auto"/>
                      <w:sz w:val="21"/>
                      <w:szCs w:val="21"/>
                      <w:highlight w:val="none"/>
                      <w:lang w:val="en-US" w:eastAsia="zh-CN"/>
                    </w:rPr>
                    <w:t>挤出</w:t>
                  </w:r>
                  <w:r>
                    <w:rPr>
                      <w:rFonts w:hint="default" w:ascii="Times New Roman" w:hAnsi="Times New Roman" w:cs="Times New Roman"/>
                      <w:b w:val="0"/>
                      <w:bCs w:val="0"/>
                      <w:color w:val="auto"/>
                      <w:sz w:val="21"/>
                      <w:szCs w:val="21"/>
                      <w:highlight w:val="none"/>
                      <w:lang w:val="en-US" w:eastAsia="zh-CN"/>
                    </w:rPr>
                    <w:t>、包装</w:t>
                  </w:r>
                  <w:r>
                    <w:rPr>
                      <w:rFonts w:hint="default" w:ascii="Times New Roman" w:hAnsi="Times New Roman" w:eastAsia="宋体" w:cs="Times New Roman"/>
                      <w:b w:val="0"/>
                      <w:bCs w:val="0"/>
                      <w:color w:val="auto"/>
                      <w:sz w:val="21"/>
                      <w:szCs w:val="21"/>
                      <w:highlight w:val="none"/>
                      <w:lang w:val="en-US" w:eastAsia="zh-CN"/>
                    </w:rPr>
                    <w:t>车间</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其中挤出车间为无尘车间，尺寸为50×8×2.9m</w:t>
                  </w:r>
                </w:p>
              </w:tc>
              <w:tc>
                <w:tcPr>
                  <w:tcW w:w="3447" w:type="dxa"/>
                  <w:tcBorders>
                    <w:tl2br w:val="nil"/>
                    <w:tr2bl w:val="nil"/>
                  </w:tcBorders>
                  <w:tcMar>
                    <w:left w:w="0" w:type="dxa"/>
                    <w:right w:w="0" w:type="dxa"/>
                  </w:tcMar>
                  <w:vAlign w:val="center"/>
                </w:tcPr>
                <w:p w14:paraId="7211302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建筑面积1460m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，塑料</w:t>
                  </w:r>
                  <w:r>
                    <w:rPr>
                      <w:rFonts w:hint="default" w:ascii="Times New Roman" w:hAnsi="Times New Roman" w:cs="Times New Roman"/>
                      <w:b w:val="0"/>
                      <w:bCs w:val="0"/>
                      <w:color w:val="auto"/>
                      <w:sz w:val="21"/>
                      <w:szCs w:val="21"/>
                      <w:highlight w:val="none"/>
                      <w:lang w:val="en-US" w:eastAsia="zh-CN"/>
                    </w:rPr>
                    <w:t>产品</w:t>
                  </w:r>
                  <w:r>
                    <w:rPr>
                      <w:rFonts w:hint="default" w:ascii="Times New Roman" w:hAnsi="Times New Roman" w:eastAsia="宋体" w:cs="Times New Roman"/>
                      <w:b w:val="0"/>
                      <w:bCs w:val="0"/>
                      <w:color w:val="auto"/>
                      <w:sz w:val="21"/>
                      <w:szCs w:val="21"/>
                      <w:highlight w:val="none"/>
                      <w:lang w:val="en-US" w:eastAsia="zh-CN"/>
                    </w:rPr>
                    <w:t>挤出</w:t>
                  </w:r>
                  <w:r>
                    <w:rPr>
                      <w:rFonts w:hint="default" w:ascii="Times New Roman" w:hAnsi="Times New Roman" w:cs="Times New Roman"/>
                      <w:b w:val="0"/>
                      <w:bCs w:val="0"/>
                      <w:color w:val="auto"/>
                      <w:sz w:val="21"/>
                      <w:szCs w:val="21"/>
                      <w:highlight w:val="none"/>
                      <w:lang w:val="en-US" w:eastAsia="zh-CN"/>
                    </w:rPr>
                    <w:t>、包装</w:t>
                  </w:r>
                  <w:r>
                    <w:rPr>
                      <w:rFonts w:hint="default" w:ascii="Times New Roman" w:hAnsi="Times New Roman" w:eastAsia="宋体" w:cs="Times New Roman"/>
                      <w:b w:val="0"/>
                      <w:bCs w:val="0"/>
                      <w:color w:val="auto"/>
                      <w:sz w:val="21"/>
                      <w:szCs w:val="21"/>
                      <w:highlight w:val="none"/>
                      <w:lang w:val="en-US" w:eastAsia="zh-CN"/>
                    </w:rPr>
                    <w:t>车间</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其中挤出车间为无尘车间，尺寸为50×8×2.9m</w:t>
                  </w:r>
                </w:p>
              </w:tc>
              <w:tc>
                <w:tcPr>
                  <w:tcW w:w="382" w:type="dxa"/>
                  <w:vMerge w:val="restart"/>
                  <w:tcBorders>
                    <w:tl2br w:val="nil"/>
                    <w:tr2bl w:val="nil"/>
                  </w:tcBorders>
                  <w:tcMar>
                    <w:left w:w="0" w:type="dxa"/>
                    <w:right w:w="0" w:type="dxa"/>
                  </w:tcMar>
                  <w:vAlign w:val="center"/>
                </w:tcPr>
                <w:p w14:paraId="64A8B8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与环评一致</w:t>
                  </w:r>
                </w:p>
              </w:tc>
            </w:tr>
            <w:tr w14:paraId="625FE0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403F57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365C8B5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b w:val="0"/>
                      <w:bCs w:val="0"/>
                      <w:color w:val="auto"/>
                      <w:sz w:val="21"/>
                      <w:szCs w:val="21"/>
                      <w:highlight w:val="none"/>
                      <w:lang w:val="en-US" w:eastAsia="zh-CN"/>
                    </w:rPr>
                    <w:t>2F</w:t>
                  </w:r>
                </w:p>
              </w:tc>
              <w:tc>
                <w:tcPr>
                  <w:tcW w:w="3335" w:type="dxa"/>
                  <w:tcBorders>
                    <w:tl2br w:val="nil"/>
                    <w:tr2bl w:val="nil"/>
                  </w:tcBorders>
                  <w:tcMar>
                    <w:left w:w="0" w:type="dxa"/>
                    <w:right w:w="0" w:type="dxa"/>
                  </w:tcMar>
                  <w:vAlign w:val="center"/>
                </w:tcPr>
                <w:p w14:paraId="0EBC45E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建筑面积860m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，塑料</w:t>
                  </w:r>
                  <w:r>
                    <w:rPr>
                      <w:rFonts w:hint="default" w:ascii="Times New Roman" w:hAnsi="Times New Roman" w:cs="Times New Roman"/>
                      <w:b w:val="0"/>
                      <w:bCs w:val="0"/>
                      <w:color w:val="auto"/>
                      <w:sz w:val="21"/>
                      <w:szCs w:val="21"/>
                      <w:highlight w:val="none"/>
                      <w:lang w:val="en-US" w:eastAsia="zh-CN"/>
                    </w:rPr>
                    <w:t>产品</w:t>
                  </w:r>
                  <w:r>
                    <w:rPr>
                      <w:rFonts w:hint="default" w:ascii="Times New Roman" w:hAnsi="Times New Roman" w:eastAsia="宋体" w:cs="Times New Roman"/>
                      <w:b w:val="0"/>
                      <w:bCs w:val="0"/>
                      <w:color w:val="auto"/>
                      <w:sz w:val="21"/>
                      <w:szCs w:val="21"/>
                      <w:highlight w:val="none"/>
                      <w:lang w:val="en-US" w:eastAsia="zh-CN"/>
                    </w:rPr>
                    <w:t>印刷车间</w:t>
                  </w:r>
                </w:p>
              </w:tc>
              <w:tc>
                <w:tcPr>
                  <w:tcW w:w="3447" w:type="dxa"/>
                  <w:tcBorders>
                    <w:tl2br w:val="nil"/>
                    <w:tr2bl w:val="nil"/>
                  </w:tcBorders>
                  <w:tcMar>
                    <w:left w:w="0" w:type="dxa"/>
                    <w:right w:w="0" w:type="dxa"/>
                  </w:tcMar>
                  <w:vAlign w:val="center"/>
                </w:tcPr>
                <w:p w14:paraId="0B158FF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建筑面积860m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，塑料</w:t>
                  </w:r>
                  <w:r>
                    <w:rPr>
                      <w:rFonts w:hint="default" w:ascii="Times New Roman" w:hAnsi="Times New Roman" w:cs="Times New Roman"/>
                      <w:b w:val="0"/>
                      <w:bCs w:val="0"/>
                      <w:color w:val="auto"/>
                      <w:sz w:val="21"/>
                      <w:szCs w:val="21"/>
                      <w:highlight w:val="none"/>
                      <w:lang w:val="en-US" w:eastAsia="zh-CN"/>
                    </w:rPr>
                    <w:t>产品</w:t>
                  </w:r>
                  <w:r>
                    <w:rPr>
                      <w:rFonts w:hint="default" w:ascii="Times New Roman" w:hAnsi="Times New Roman" w:eastAsia="宋体" w:cs="Times New Roman"/>
                      <w:b w:val="0"/>
                      <w:bCs w:val="0"/>
                      <w:color w:val="auto"/>
                      <w:sz w:val="21"/>
                      <w:szCs w:val="21"/>
                      <w:highlight w:val="none"/>
                      <w:lang w:val="en-US" w:eastAsia="zh-CN"/>
                    </w:rPr>
                    <w:t>印刷车间</w:t>
                  </w:r>
                </w:p>
              </w:tc>
              <w:tc>
                <w:tcPr>
                  <w:tcW w:w="382" w:type="dxa"/>
                  <w:vMerge w:val="continue"/>
                  <w:tcBorders>
                    <w:tl2br w:val="nil"/>
                    <w:tr2bl w:val="nil"/>
                  </w:tcBorders>
                  <w:tcMar>
                    <w:left w:w="0" w:type="dxa"/>
                    <w:right w:w="0" w:type="dxa"/>
                  </w:tcMar>
                  <w:vAlign w:val="center"/>
                </w:tcPr>
                <w:p w14:paraId="75BB40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04C7C1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3EBF8B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1306B1D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3F</w:t>
                  </w:r>
                </w:p>
              </w:tc>
              <w:tc>
                <w:tcPr>
                  <w:tcW w:w="3335" w:type="dxa"/>
                  <w:tcBorders>
                    <w:tl2br w:val="nil"/>
                    <w:tr2bl w:val="nil"/>
                  </w:tcBorders>
                  <w:tcMar>
                    <w:left w:w="0" w:type="dxa"/>
                    <w:right w:w="0" w:type="dxa"/>
                  </w:tcMar>
                  <w:vAlign w:val="center"/>
                </w:tcPr>
                <w:p w14:paraId="7AEAD83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建筑面积1460m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，塑料产品仓库</w:t>
                  </w:r>
                </w:p>
              </w:tc>
              <w:tc>
                <w:tcPr>
                  <w:tcW w:w="3447" w:type="dxa"/>
                  <w:tcBorders>
                    <w:tl2br w:val="nil"/>
                    <w:tr2bl w:val="nil"/>
                  </w:tcBorders>
                  <w:tcMar>
                    <w:left w:w="0" w:type="dxa"/>
                    <w:right w:w="0" w:type="dxa"/>
                  </w:tcMar>
                  <w:vAlign w:val="center"/>
                </w:tcPr>
                <w:p w14:paraId="50E61A1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其中建筑面积700m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，塑料产品印刷车间</w:t>
                  </w:r>
                </w:p>
              </w:tc>
              <w:tc>
                <w:tcPr>
                  <w:tcW w:w="382" w:type="dxa"/>
                  <w:vMerge w:val="restart"/>
                  <w:tcBorders>
                    <w:tl2br w:val="nil"/>
                    <w:tr2bl w:val="nil"/>
                  </w:tcBorders>
                  <w:tcMar>
                    <w:left w:w="0" w:type="dxa"/>
                    <w:right w:w="0" w:type="dxa"/>
                  </w:tcMar>
                  <w:vAlign w:val="center"/>
                </w:tcPr>
                <w:p w14:paraId="3CA759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w:t>
                  </w:r>
                </w:p>
              </w:tc>
            </w:tr>
            <w:tr w14:paraId="0ED9A0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1992B4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1826CD4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b w:val="0"/>
                      <w:bCs w:val="0"/>
                      <w:color w:val="auto"/>
                      <w:sz w:val="21"/>
                      <w:szCs w:val="21"/>
                      <w:highlight w:val="none"/>
                      <w:lang w:val="en-US" w:eastAsia="zh-CN"/>
                    </w:rPr>
                    <w:t>4F</w:t>
                  </w:r>
                </w:p>
              </w:tc>
              <w:tc>
                <w:tcPr>
                  <w:tcW w:w="3335" w:type="dxa"/>
                  <w:tcBorders>
                    <w:tl2br w:val="nil"/>
                    <w:tr2bl w:val="nil"/>
                  </w:tcBorders>
                  <w:tcMar>
                    <w:left w:w="0" w:type="dxa"/>
                    <w:right w:w="0" w:type="dxa"/>
                  </w:tcMar>
                  <w:vAlign w:val="center"/>
                </w:tcPr>
                <w:p w14:paraId="726660D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建筑面积1460m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产品印刷、成型、包装</w:t>
                  </w:r>
                  <w:r>
                    <w:rPr>
                      <w:rFonts w:hint="default" w:ascii="Times New Roman" w:hAnsi="Times New Roman" w:eastAsia="宋体" w:cs="Times New Roman"/>
                      <w:b w:val="0"/>
                      <w:bCs w:val="0"/>
                      <w:color w:val="auto"/>
                      <w:sz w:val="21"/>
                      <w:szCs w:val="21"/>
                      <w:highlight w:val="none"/>
                      <w:lang w:val="en-US" w:eastAsia="zh-CN"/>
                    </w:rPr>
                    <w:t>车间</w:t>
                  </w:r>
                </w:p>
              </w:tc>
              <w:tc>
                <w:tcPr>
                  <w:tcW w:w="3447" w:type="dxa"/>
                  <w:tcBorders>
                    <w:tl2br w:val="nil"/>
                    <w:tr2bl w:val="nil"/>
                  </w:tcBorders>
                  <w:tcMar>
                    <w:left w:w="0" w:type="dxa"/>
                    <w:right w:w="0" w:type="dxa"/>
                  </w:tcMar>
                  <w:vAlign w:val="center"/>
                </w:tcPr>
                <w:p w14:paraId="780AE05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建筑面积1460m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产品生产线未建设，现为塑料产品仓库</w:t>
                  </w:r>
                </w:p>
              </w:tc>
              <w:tc>
                <w:tcPr>
                  <w:tcW w:w="382" w:type="dxa"/>
                  <w:vMerge w:val="continue"/>
                  <w:tcBorders>
                    <w:tl2br w:val="nil"/>
                    <w:tr2bl w:val="nil"/>
                  </w:tcBorders>
                  <w:tcMar>
                    <w:left w:w="0" w:type="dxa"/>
                    <w:right w:w="0" w:type="dxa"/>
                  </w:tcMar>
                  <w:vAlign w:val="center"/>
                </w:tcPr>
                <w:p w14:paraId="581666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p>
              </w:tc>
            </w:tr>
            <w:tr w14:paraId="52BA18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restart"/>
                  <w:tcBorders>
                    <w:tl2br w:val="nil"/>
                    <w:tr2bl w:val="nil"/>
                  </w:tcBorders>
                  <w:tcMar>
                    <w:left w:w="0" w:type="dxa"/>
                    <w:right w:w="0" w:type="dxa"/>
                  </w:tcMar>
                  <w:vAlign w:val="center"/>
                </w:tcPr>
                <w:p w14:paraId="48EA3F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储运工程</w:t>
                  </w:r>
                </w:p>
              </w:tc>
              <w:tc>
                <w:tcPr>
                  <w:tcW w:w="926" w:type="dxa"/>
                  <w:tcBorders>
                    <w:tl2br w:val="nil"/>
                    <w:tr2bl w:val="nil"/>
                  </w:tcBorders>
                  <w:tcMar>
                    <w:left w:w="0" w:type="dxa"/>
                    <w:right w:w="0" w:type="dxa"/>
                  </w:tcMar>
                  <w:vAlign w:val="center"/>
                </w:tcPr>
                <w:p w14:paraId="1612577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b w:val="0"/>
                      <w:bCs w:val="0"/>
                      <w:color w:val="auto"/>
                      <w:sz w:val="21"/>
                      <w:szCs w:val="21"/>
                      <w:highlight w:val="none"/>
                      <w:lang w:val="en-US" w:eastAsia="zh-CN"/>
                    </w:rPr>
                    <w:t>2F</w:t>
                  </w:r>
                </w:p>
              </w:tc>
              <w:tc>
                <w:tcPr>
                  <w:tcW w:w="3335" w:type="dxa"/>
                  <w:tcBorders>
                    <w:tl2br w:val="nil"/>
                    <w:tr2bl w:val="nil"/>
                  </w:tcBorders>
                  <w:tcMar>
                    <w:left w:w="0" w:type="dxa"/>
                    <w:right w:w="0" w:type="dxa"/>
                  </w:tcMar>
                  <w:vAlign w:val="center"/>
                </w:tcPr>
                <w:p w14:paraId="0465730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eastAsia="宋体" w:cs="Times New Roman"/>
                      <w:b w:val="0"/>
                      <w:bCs w:val="0"/>
                      <w:color w:val="auto"/>
                      <w:sz w:val="21"/>
                      <w:szCs w:val="21"/>
                      <w:highlight w:val="none"/>
                      <w:lang w:val="en-US" w:eastAsia="zh-CN"/>
                    </w:rPr>
                    <w:t>建筑面积600m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，原料仓库</w:t>
                  </w:r>
                </w:p>
              </w:tc>
              <w:tc>
                <w:tcPr>
                  <w:tcW w:w="3447" w:type="dxa"/>
                  <w:tcBorders>
                    <w:tl2br w:val="nil"/>
                    <w:tr2bl w:val="nil"/>
                  </w:tcBorders>
                  <w:tcMar>
                    <w:left w:w="0" w:type="dxa"/>
                    <w:right w:w="0" w:type="dxa"/>
                  </w:tcMar>
                  <w:vAlign w:val="center"/>
                </w:tcPr>
                <w:p w14:paraId="1E96D6F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eastAsia="宋体" w:cs="Times New Roman"/>
                      <w:b w:val="0"/>
                      <w:bCs w:val="0"/>
                      <w:color w:val="auto"/>
                      <w:sz w:val="21"/>
                      <w:szCs w:val="21"/>
                      <w:highlight w:val="none"/>
                      <w:lang w:val="en-US" w:eastAsia="zh-CN"/>
                    </w:rPr>
                    <w:t>建筑面积600m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w:t>
                  </w:r>
                  <w:r>
                    <w:rPr>
                      <w:rFonts w:hint="default" w:ascii="Times New Roman" w:hAnsi="Times New Roman" w:cs="Times New Roman"/>
                      <w:b w:val="0"/>
                      <w:bCs w:val="0"/>
                      <w:color w:val="auto"/>
                      <w:sz w:val="21"/>
                      <w:szCs w:val="21"/>
                      <w:highlight w:val="none"/>
                      <w:lang w:val="en-US" w:eastAsia="zh-CN"/>
                    </w:rPr>
                    <w:t>塑料产品仓库</w:t>
                  </w:r>
                </w:p>
              </w:tc>
              <w:tc>
                <w:tcPr>
                  <w:tcW w:w="382" w:type="dxa"/>
                  <w:vMerge w:val="continue"/>
                  <w:tcBorders>
                    <w:tl2br w:val="nil"/>
                    <w:tr2bl w:val="nil"/>
                  </w:tcBorders>
                  <w:tcMar>
                    <w:left w:w="0" w:type="dxa"/>
                    <w:right w:w="0" w:type="dxa"/>
                  </w:tcMar>
                  <w:vAlign w:val="center"/>
                </w:tcPr>
                <w:p w14:paraId="1A8FE9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0E07C2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2D6DD03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926" w:type="dxa"/>
                  <w:tcBorders>
                    <w:tl2br w:val="nil"/>
                    <w:tr2bl w:val="nil"/>
                  </w:tcBorders>
                  <w:tcMar>
                    <w:left w:w="0" w:type="dxa"/>
                    <w:right w:w="0" w:type="dxa"/>
                  </w:tcMar>
                  <w:vAlign w:val="center"/>
                </w:tcPr>
                <w:p w14:paraId="17C66B2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3F</w:t>
                  </w:r>
                </w:p>
              </w:tc>
              <w:tc>
                <w:tcPr>
                  <w:tcW w:w="3335" w:type="dxa"/>
                  <w:tcBorders>
                    <w:tl2br w:val="nil"/>
                    <w:tr2bl w:val="nil"/>
                  </w:tcBorders>
                  <w:tcMar>
                    <w:left w:w="0" w:type="dxa"/>
                    <w:right w:w="0" w:type="dxa"/>
                  </w:tcMar>
                  <w:vAlign w:val="center"/>
                </w:tcPr>
                <w:p w14:paraId="7B77977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建筑面积1460m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，塑料产品仓库</w:t>
                  </w:r>
                </w:p>
              </w:tc>
              <w:tc>
                <w:tcPr>
                  <w:tcW w:w="3447" w:type="dxa"/>
                  <w:tcBorders>
                    <w:tl2br w:val="nil"/>
                    <w:tr2bl w:val="nil"/>
                  </w:tcBorders>
                  <w:tcMar>
                    <w:left w:w="0" w:type="dxa"/>
                    <w:right w:w="0" w:type="dxa"/>
                  </w:tcMar>
                  <w:vAlign w:val="center"/>
                </w:tcPr>
                <w:p w14:paraId="29EB85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其中建筑面积760m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，塑料产品仓库、原料仓库</w:t>
                  </w:r>
                </w:p>
              </w:tc>
              <w:tc>
                <w:tcPr>
                  <w:tcW w:w="382" w:type="dxa"/>
                  <w:vMerge w:val="continue"/>
                  <w:tcBorders>
                    <w:tl2br w:val="nil"/>
                    <w:tr2bl w:val="nil"/>
                  </w:tcBorders>
                  <w:tcMar>
                    <w:left w:w="0" w:type="dxa"/>
                    <w:right w:w="0" w:type="dxa"/>
                  </w:tcMar>
                  <w:vAlign w:val="center"/>
                </w:tcPr>
                <w:p w14:paraId="2B86B2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eastAsia="zh-CN"/>
                    </w:rPr>
                  </w:pPr>
                </w:p>
              </w:tc>
            </w:tr>
            <w:tr w14:paraId="111490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7DA81D2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926" w:type="dxa"/>
                  <w:tcBorders>
                    <w:tl2br w:val="nil"/>
                    <w:tr2bl w:val="nil"/>
                  </w:tcBorders>
                  <w:tcMar>
                    <w:left w:w="0" w:type="dxa"/>
                    <w:right w:w="0" w:type="dxa"/>
                  </w:tcMar>
                  <w:vAlign w:val="center"/>
                </w:tcPr>
                <w:p w14:paraId="614025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5F</w:t>
                  </w:r>
                </w:p>
              </w:tc>
              <w:tc>
                <w:tcPr>
                  <w:tcW w:w="3335" w:type="dxa"/>
                  <w:tcBorders>
                    <w:tl2br w:val="nil"/>
                    <w:tr2bl w:val="nil"/>
                  </w:tcBorders>
                  <w:tcMar>
                    <w:left w:w="0" w:type="dxa"/>
                    <w:right w:w="0" w:type="dxa"/>
                  </w:tcMar>
                  <w:vAlign w:val="center"/>
                </w:tcPr>
                <w:p w14:paraId="218B8B9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建筑面积1460m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，纸质产品仓库</w:t>
                  </w:r>
                </w:p>
              </w:tc>
              <w:tc>
                <w:tcPr>
                  <w:tcW w:w="3447" w:type="dxa"/>
                  <w:tcBorders>
                    <w:tl2br w:val="nil"/>
                    <w:tr2bl w:val="nil"/>
                  </w:tcBorders>
                  <w:tcMar>
                    <w:left w:w="0" w:type="dxa"/>
                    <w:right w:w="0" w:type="dxa"/>
                  </w:tcMar>
                  <w:vAlign w:val="center"/>
                </w:tcPr>
                <w:p w14:paraId="3687E3D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eastAsia="宋体" w:cs="Times New Roman"/>
                      <w:b w:val="0"/>
                      <w:bCs w:val="0"/>
                      <w:color w:val="auto"/>
                      <w:sz w:val="21"/>
                      <w:szCs w:val="21"/>
                      <w:highlight w:val="none"/>
                      <w:lang w:val="en-US" w:eastAsia="zh-CN"/>
                    </w:rPr>
                    <w:t>建筑面积1460m</w:t>
                  </w:r>
                  <w:r>
                    <w:rPr>
                      <w:rFonts w:hint="default" w:ascii="Times New Roman" w:hAnsi="Times New Roman" w:eastAsia="宋体" w:cs="Times New Roman"/>
                      <w:b w:val="0"/>
                      <w:bCs w:val="0"/>
                      <w:color w:val="auto"/>
                      <w:sz w:val="21"/>
                      <w:szCs w:val="21"/>
                      <w:highlight w:val="none"/>
                      <w:vertAlign w:val="superscript"/>
                      <w:lang w:val="en-US" w:eastAsia="zh-CN"/>
                    </w:rPr>
                    <w:t>2</w:t>
                  </w: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产品生产线未建设，现为塑料产品成品仓库</w:t>
                  </w:r>
                </w:p>
              </w:tc>
              <w:tc>
                <w:tcPr>
                  <w:tcW w:w="382" w:type="dxa"/>
                  <w:vMerge w:val="continue"/>
                  <w:tcBorders>
                    <w:tl2br w:val="nil"/>
                    <w:tr2bl w:val="nil"/>
                  </w:tcBorders>
                  <w:tcMar>
                    <w:left w:w="0" w:type="dxa"/>
                    <w:right w:w="0" w:type="dxa"/>
                  </w:tcMar>
                  <w:vAlign w:val="center"/>
                </w:tcPr>
                <w:p w14:paraId="2B714E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eastAsia="zh-CN"/>
                    </w:rPr>
                  </w:pPr>
                </w:p>
              </w:tc>
            </w:tr>
            <w:tr w14:paraId="5CD418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restart"/>
                  <w:tcBorders>
                    <w:tl2br w:val="nil"/>
                    <w:tr2bl w:val="nil"/>
                  </w:tcBorders>
                  <w:tcMar>
                    <w:left w:w="0" w:type="dxa"/>
                    <w:right w:w="0" w:type="dxa"/>
                  </w:tcMar>
                  <w:vAlign w:val="center"/>
                </w:tcPr>
                <w:p w14:paraId="68BC42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公用工程</w:t>
                  </w:r>
                </w:p>
              </w:tc>
              <w:tc>
                <w:tcPr>
                  <w:tcW w:w="926" w:type="dxa"/>
                  <w:tcBorders>
                    <w:tl2br w:val="nil"/>
                    <w:tr2bl w:val="nil"/>
                  </w:tcBorders>
                  <w:tcMar>
                    <w:left w:w="0" w:type="dxa"/>
                    <w:right w:w="0" w:type="dxa"/>
                  </w:tcMar>
                  <w:vAlign w:val="center"/>
                </w:tcPr>
                <w:p w14:paraId="02F06F7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给水</w:t>
                  </w:r>
                </w:p>
              </w:tc>
              <w:tc>
                <w:tcPr>
                  <w:tcW w:w="3335" w:type="dxa"/>
                  <w:tcBorders>
                    <w:tl2br w:val="nil"/>
                    <w:tr2bl w:val="nil"/>
                  </w:tcBorders>
                  <w:tcMar>
                    <w:left w:w="0" w:type="dxa"/>
                    <w:right w:w="0" w:type="dxa"/>
                  </w:tcMar>
                  <w:vAlign w:val="center"/>
                </w:tcPr>
                <w:p w14:paraId="022CAAD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18842.5t/a</w:t>
                  </w:r>
                </w:p>
              </w:tc>
              <w:tc>
                <w:tcPr>
                  <w:tcW w:w="3447" w:type="dxa"/>
                  <w:tcBorders>
                    <w:tl2br w:val="nil"/>
                    <w:tr2bl w:val="nil"/>
                  </w:tcBorders>
                  <w:tcMar>
                    <w:left w:w="0" w:type="dxa"/>
                    <w:right w:w="0" w:type="dxa"/>
                  </w:tcMar>
                  <w:vAlign w:val="center"/>
                </w:tcPr>
                <w:p w14:paraId="43630CE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9869.4</w:t>
                  </w:r>
                  <w:r>
                    <w:rPr>
                      <w:rFonts w:hint="default" w:ascii="Times New Roman" w:hAnsi="Times New Roman" w:cs="Times New Roman"/>
                      <w:b w:val="0"/>
                      <w:bCs w:val="0"/>
                      <w:color w:val="auto"/>
                      <w:sz w:val="21"/>
                      <w:szCs w:val="21"/>
                      <w:highlight w:val="none"/>
                      <w:lang w:val="en-US" w:eastAsia="zh-CN"/>
                    </w:rPr>
                    <w:t>t/a</w:t>
                  </w:r>
                </w:p>
              </w:tc>
              <w:tc>
                <w:tcPr>
                  <w:tcW w:w="382" w:type="dxa"/>
                  <w:vMerge w:val="restart"/>
                  <w:tcBorders>
                    <w:tl2br w:val="nil"/>
                    <w:tr2bl w:val="nil"/>
                  </w:tcBorders>
                  <w:tcMar>
                    <w:left w:w="0" w:type="dxa"/>
                    <w:right w:w="0" w:type="dxa"/>
                  </w:tcMar>
                  <w:vAlign w:val="center"/>
                </w:tcPr>
                <w:p w14:paraId="12F300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1762FE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044649A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2B6FA09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供电</w:t>
                  </w:r>
                </w:p>
              </w:tc>
              <w:tc>
                <w:tcPr>
                  <w:tcW w:w="3335" w:type="dxa"/>
                  <w:tcBorders>
                    <w:tl2br w:val="nil"/>
                    <w:tr2bl w:val="nil"/>
                  </w:tcBorders>
                  <w:tcMar>
                    <w:left w:w="0" w:type="dxa"/>
                    <w:right w:w="0" w:type="dxa"/>
                  </w:tcMar>
                  <w:vAlign w:val="center"/>
                </w:tcPr>
                <w:p w14:paraId="058C7EF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300万kWh/a</w:t>
                  </w:r>
                </w:p>
              </w:tc>
              <w:tc>
                <w:tcPr>
                  <w:tcW w:w="3447" w:type="dxa"/>
                  <w:tcBorders>
                    <w:tl2br w:val="nil"/>
                    <w:tr2bl w:val="nil"/>
                  </w:tcBorders>
                  <w:tcMar>
                    <w:left w:w="0" w:type="dxa"/>
                    <w:right w:w="0" w:type="dxa"/>
                  </w:tcMar>
                  <w:vAlign w:val="center"/>
                </w:tcPr>
                <w:p w14:paraId="52611AA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eastAsia" w:ascii="Times New Roman" w:hAnsi="Times New Roman" w:eastAsia="宋体" w:cs="Times New Roman"/>
                      <w:b w:val="0"/>
                      <w:bCs w:val="0"/>
                      <w:color w:val="auto"/>
                      <w:sz w:val="21"/>
                      <w:szCs w:val="21"/>
                      <w:highlight w:val="none"/>
                      <w:lang w:val="en-US" w:eastAsia="zh-CN"/>
                    </w:rPr>
                    <w:t>22</w:t>
                  </w:r>
                  <w:r>
                    <w:rPr>
                      <w:rFonts w:hint="default" w:ascii="Times New Roman" w:hAnsi="Times New Roman" w:eastAsia="宋体" w:cs="Times New Roman"/>
                      <w:b w:val="0"/>
                      <w:bCs w:val="0"/>
                      <w:color w:val="auto"/>
                      <w:sz w:val="21"/>
                      <w:szCs w:val="21"/>
                      <w:highlight w:val="none"/>
                      <w:lang w:val="en-US" w:eastAsia="zh-CN"/>
                    </w:rPr>
                    <w:t>0万kWh/a</w:t>
                  </w:r>
                </w:p>
              </w:tc>
              <w:tc>
                <w:tcPr>
                  <w:tcW w:w="382" w:type="dxa"/>
                  <w:vMerge w:val="continue"/>
                  <w:tcBorders>
                    <w:tl2br w:val="nil"/>
                    <w:tr2bl w:val="nil"/>
                  </w:tcBorders>
                  <w:tcMar>
                    <w:left w:w="0" w:type="dxa"/>
                    <w:right w:w="0" w:type="dxa"/>
                  </w:tcMar>
                  <w:vAlign w:val="center"/>
                </w:tcPr>
                <w:p w14:paraId="1BDDF6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07743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2C0E33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719DA03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冷却塔</w:t>
                  </w:r>
                </w:p>
              </w:tc>
              <w:tc>
                <w:tcPr>
                  <w:tcW w:w="3335" w:type="dxa"/>
                  <w:tcBorders>
                    <w:tl2br w:val="nil"/>
                    <w:tr2bl w:val="nil"/>
                  </w:tcBorders>
                  <w:tcMar>
                    <w:left w:w="0" w:type="dxa"/>
                    <w:right w:w="0" w:type="dxa"/>
                  </w:tcMar>
                  <w:vAlign w:val="center"/>
                </w:tcPr>
                <w:p w14:paraId="6BF837D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2台，单台循环量40t/h</w:t>
                  </w:r>
                </w:p>
              </w:tc>
              <w:tc>
                <w:tcPr>
                  <w:tcW w:w="3447" w:type="dxa"/>
                  <w:tcBorders>
                    <w:tl2br w:val="nil"/>
                    <w:tr2bl w:val="nil"/>
                  </w:tcBorders>
                  <w:tcMar>
                    <w:left w:w="0" w:type="dxa"/>
                    <w:right w:w="0" w:type="dxa"/>
                  </w:tcMar>
                  <w:vAlign w:val="center"/>
                </w:tcPr>
                <w:p w14:paraId="353B92A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2台，单台循环量40t/h</w:t>
                  </w:r>
                </w:p>
              </w:tc>
              <w:tc>
                <w:tcPr>
                  <w:tcW w:w="382" w:type="dxa"/>
                  <w:vMerge w:val="continue"/>
                  <w:tcBorders>
                    <w:tl2br w:val="nil"/>
                    <w:tr2bl w:val="nil"/>
                  </w:tcBorders>
                  <w:tcMar>
                    <w:left w:w="0" w:type="dxa"/>
                    <w:right w:w="0" w:type="dxa"/>
                  </w:tcMar>
                  <w:vAlign w:val="center"/>
                </w:tcPr>
                <w:p w14:paraId="4F1EF6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47AD6F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2F447C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6FCD9A6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b w:val="0"/>
                      <w:bCs w:val="0"/>
                      <w:color w:val="auto"/>
                      <w:sz w:val="21"/>
                      <w:szCs w:val="21"/>
                      <w:highlight w:val="none"/>
                      <w:lang w:val="en-US" w:eastAsia="zh-CN"/>
                    </w:rPr>
                    <w:t>压缩空气</w:t>
                  </w:r>
                </w:p>
              </w:tc>
              <w:tc>
                <w:tcPr>
                  <w:tcW w:w="3335" w:type="dxa"/>
                  <w:tcBorders>
                    <w:tl2br w:val="nil"/>
                    <w:tr2bl w:val="nil"/>
                  </w:tcBorders>
                  <w:tcMar>
                    <w:left w:w="0" w:type="dxa"/>
                    <w:right w:w="0" w:type="dxa"/>
                  </w:tcMar>
                  <w:vAlign w:val="center"/>
                </w:tcPr>
                <w:p w14:paraId="7EB59E7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4台，合计15m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b w:val="0"/>
                      <w:bCs w:val="0"/>
                      <w:color w:val="auto"/>
                      <w:sz w:val="21"/>
                      <w:szCs w:val="21"/>
                      <w:highlight w:val="none"/>
                      <w:lang w:val="en-US" w:eastAsia="zh-CN"/>
                    </w:rPr>
                    <w:t>/min</w:t>
                  </w:r>
                </w:p>
              </w:tc>
              <w:tc>
                <w:tcPr>
                  <w:tcW w:w="3447" w:type="dxa"/>
                  <w:tcBorders>
                    <w:tl2br w:val="nil"/>
                    <w:tr2bl w:val="nil"/>
                  </w:tcBorders>
                  <w:tcMar>
                    <w:left w:w="0" w:type="dxa"/>
                    <w:right w:w="0" w:type="dxa"/>
                  </w:tcMar>
                  <w:vAlign w:val="center"/>
                </w:tcPr>
                <w:p w14:paraId="0B35C82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4台，合计15m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b w:val="0"/>
                      <w:bCs w:val="0"/>
                      <w:color w:val="auto"/>
                      <w:sz w:val="21"/>
                      <w:szCs w:val="21"/>
                      <w:highlight w:val="none"/>
                      <w:lang w:val="en-US" w:eastAsia="zh-CN"/>
                    </w:rPr>
                    <w:t>/min</w:t>
                  </w:r>
                </w:p>
              </w:tc>
              <w:tc>
                <w:tcPr>
                  <w:tcW w:w="382" w:type="dxa"/>
                  <w:vMerge w:val="continue"/>
                  <w:tcBorders>
                    <w:tl2br w:val="nil"/>
                    <w:tr2bl w:val="nil"/>
                  </w:tcBorders>
                  <w:tcMar>
                    <w:left w:w="0" w:type="dxa"/>
                    <w:right w:w="0" w:type="dxa"/>
                  </w:tcMar>
                  <w:vAlign w:val="center"/>
                </w:tcPr>
                <w:p w14:paraId="1DBD0B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413C57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3059FF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7DE57E0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排水</w:t>
                  </w:r>
                </w:p>
              </w:tc>
              <w:tc>
                <w:tcPr>
                  <w:tcW w:w="3335" w:type="dxa"/>
                  <w:tcBorders>
                    <w:tl2br w:val="nil"/>
                    <w:tr2bl w:val="nil"/>
                  </w:tcBorders>
                  <w:tcMar>
                    <w:left w:w="0" w:type="dxa"/>
                    <w:right w:w="0" w:type="dxa"/>
                  </w:tcMar>
                  <w:vAlign w:val="center"/>
                </w:tcPr>
                <w:p w14:paraId="6E5EBC2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b w:val="0"/>
                      <w:bCs w:val="0"/>
                      <w:color w:val="auto"/>
                      <w:sz w:val="21"/>
                      <w:szCs w:val="21"/>
                      <w:highlight w:val="none"/>
                      <w:lang w:val="en-US" w:eastAsia="zh-CN"/>
                    </w:rPr>
                    <w:t>1216t/a</w:t>
                  </w:r>
                </w:p>
              </w:tc>
              <w:tc>
                <w:tcPr>
                  <w:tcW w:w="3447" w:type="dxa"/>
                  <w:tcBorders>
                    <w:tl2br w:val="nil"/>
                    <w:tr2bl w:val="nil"/>
                  </w:tcBorders>
                  <w:tcMar>
                    <w:left w:w="0" w:type="dxa"/>
                    <w:right w:w="0" w:type="dxa"/>
                  </w:tcMar>
                  <w:vAlign w:val="center"/>
                </w:tcPr>
                <w:p w14:paraId="02DFEBD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b w:val="0"/>
                      <w:bCs w:val="0"/>
                      <w:color w:val="auto"/>
                      <w:sz w:val="21"/>
                      <w:szCs w:val="21"/>
                      <w:highlight w:val="none"/>
                      <w:lang w:val="en-US" w:eastAsia="zh-CN"/>
                    </w:rPr>
                    <w:t>968</w:t>
                  </w:r>
                  <w:r>
                    <w:rPr>
                      <w:rFonts w:hint="default" w:ascii="Times New Roman" w:hAnsi="Times New Roman" w:cs="Times New Roman"/>
                      <w:b w:val="0"/>
                      <w:bCs w:val="0"/>
                      <w:color w:val="auto"/>
                      <w:sz w:val="21"/>
                      <w:szCs w:val="21"/>
                      <w:highlight w:val="none"/>
                      <w:lang w:val="en-US" w:eastAsia="zh-CN"/>
                    </w:rPr>
                    <w:t>t/a</w:t>
                  </w:r>
                </w:p>
              </w:tc>
              <w:tc>
                <w:tcPr>
                  <w:tcW w:w="382" w:type="dxa"/>
                  <w:vMerge w:val="continue"/>
                  <w:tcBorders>
                    <w:tl2br w:val="nil"/>
                    <w:tr2bl w:val="nil"/>
                  </w:tcBorders>
                  <w:tcMar>
                    <w:left w:w="0" w:type="dxa"/>
                    <w:right w:w="0" w:type="dxa"/>
                  </w:tcMar>
                  <w:vAlign w:val="center"/>
                </w:tcPr>
                <w:p w14:paraId="7C5F1CF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4B008C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restart"/>
                  <w:tcBorders>
                    <w:tl2br w:val="nil"/>
                    <w:tr2bl w:val="nil"/>
                  </w:tcBorders>
                  <w:tcMar>
                    <w:left w:w="0" w:type="dxa"/>
                    <w:right w:w="0" w:type="dxa"/>
                  </w:tcMar>
                  <w:vAlign w:val="center"/>
                </w:tcPr>
                <w:p w14:paraId="4119FC6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环保工程</w:t>
                  </w:r>
                </w:p>
              </w:tc>
              <w:tc>
                <w:tcPr>
                  <w:tcW w:w="926" w:type="dxa"/>
                  <w:tcBorders>
                    <w:tl2br w:val="nil"/>
                    <w:tr2bl w:val="nil"/>
                  </w:tcBorders>
                  <w:tcMar>
                    <w:left w:w="0" w:type="dxa"/>
                    <w:right w:w="0" w:type="dxa"/>
                  </w:tcMar>
                  <w:vAlign w:val="center"/>
                </w:tcPr>
                <w:p w14:paraId="39CFEB9E">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塑料</w:t>
                  </w:r>
                  <w:r>
                    <w:rPr>
                      <w:rFonts w:hint="eastAsia" w:ascii="Times New Roman" w:hAnsi="Times New Roman" w:eastAsia="宋体" w:cs="Times New Roman"/>
                      <w:b w:val="0"/>
                      <w:bCs w:val="0"/>
                      <w:color w:val="auto"/>
                      <w:sz w:val="21"/>
                      <w:szCs w:val="21"/>
                      <w:highlight w:val="none"/>
                      <w:lang w:val="en-US" w:eastAsia="zh-CN"/>
                    </w:rPr>
                    <w:t>挤出成型废气</w:t>
                  </w:r>
                </w:p>
                <w:p w14:paraId="0F16339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rPr>
                  </w:pPr>
                  <w:r>
                    <w:rPr>
                      <w:rFonts w:hint="eastAsia" w:ascii="Times New Roman" w:hAnsi="Times New Roman" w:eastAsia="宋体" w:cs="Times New Roman"/>
                      <w:b w:val="0"/>
                      <w:bCs w:val="0"/>
                      <w:color w:val="auto"/>
                      <w:sz w:val="21"/>
                      <w:szCs w:val="21"/>
                      <w:highlight w:val="none"/>
                      <w:lang w:val="en-US" w:eastAsia="zh-CN"/>
                    </w:rPr>
                    <w:t>塑料印刷、润版</w:t>
                  </w:r>
                  <w:r>
                    <w:rPr>
                      <w:rFonts w:hint="eastAsia" w:cs="Times New Roman"/>
                      <w:b w:val="0"/>
                      <w:bCs w:val="0"/>
                      <w:color w:val="auto"/>
                      <w:sz w:val="21"/>
                      <w:szCs w:val="21"/>
                      <w:highlight w:val="none"/>
                      <w:lang w:val="en-US" w:eastAsia="zh-CN"/>
                    </w:rPr>
                    <w:t>、擦拭</w:t>
                  </w:r>
                  <w:r>
                    <w:rPr>
                      <w:rFonts w:hint="eastAsia" w:ascii="Times New Roman" w:hAnsi="Times New Roman" w:eastAsia="宋体" w:cs="Times New Roman"/>
                      <w:b w:val="0"/>
                      <w:bCs w:val="0"/>
                      <w:color w:val="auto"/>
                      <w:sz w:val="21"/>
                      <w:szCs w:val="21"/>
                      <w:highlight w:val="none"/>
                      <w:lang w:val="en-US" w:eastAsia="zh-CN"/>
                    </w:rPr>
                    <w:t>工序</w:t>
                  </w:r>
                </w:p>
              </w:tc>
              <w:tc>
                <w:tcPr>
                  <w:tcW w:w="3335" w:type="dxa"/>
                  <w:tcBorders>
                    <w:tl2br w:val="nil"/>
                    <w:tr2bl w:val="nil"/>
                  </w:tcBorders>
                  <w:tcMar>
                    <w:left w:w="0" w:type="dxa"/>
                    <w:right w:w="0" w:type="dxa"/>
                  </w:tcMar>
                  <w:vAlign w:val="center"/>
                </w:tcPr>
                <w:p w14:paraId="1EEF223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eastAsia" w:cs="Times New Roman"/>
                      <w:b w:val="0"/>
                      <w:bCs w:val="0"/>
                      <w:color w:val="auto"/>
                      <w:sz w:val="21"/>
                      <w:szCs w:val="21"/>
                      <w:highlight w:val="none"/>
                      <w:lang w:val="en-US" w:eastAsia="zh-CN"/>
                    </w:rPr>
                    <w:t>车间整体换风/集气罩收集</w:t>
                  </w:r>
                  <w:r>
                    <w:rPr>
                      <w:rFonts w:hint="default" w:ascii="Times New Roman" w:hAnsi="Times New Roman" w:eastAsia="宋体" w:cs="Times New Roman"/>
                      <w:b w:val="0"/>
                      <w:bCs w:val="0"/>
                      <w:color w:val="auto"/>
                      <w:sz w:val="21"/>
                      <w:szCs w:val="21"/>
                      <w:highlight w:val="none"/>
                      <w:lang w:val="en-US" w:eastAsia="zh-CN"/>
                    </w:rPr>
                    <w:t>+二级活性炭吸附装置</w:t>
                  </w:r>
                  <w:r>
                    <w:rPr>
                      <w:rFonts w:hint="eastAsia" w:ascii="Times New Roman" w:hAnsi="Times New Roman" w:eastAsia="宋体" w:cs="Times New Roman"/>
                      <w:b w:val="0"/>
                      <w:bCs w:val="0"/>
                      <w:color w:val="auto"/>
                      <w:sz w:val="21"/>
                      <w:szCs w:val="21"/>
                      <w:highlight w:val="none"/>
                      <w:lang w:val="en-US" w:eastAsia="zh-CN"/>
                    </w:rPr>
                    <w:t>TA001</w:t>
                  </w:r>
                  <w:r>
                    <w:rPr>
                      <w:rFonts w:hint="default" w:ascii="Times New Roman" w:hAnsi="Times New Roman" w:eastAsia="宋体" w:cs="Times New Roman"/>
                      <w:b w:val="0"/>
                      <w:bCs w:val="0"/>
                      <w:color w:val="auto"/>
                      <w:sz w:val="21"/>
                      <w:szCs w:val="21"/>
                      <w:highlight w:val="none"/>
                      <w:lang w:val="en-US" w:eastAsia="zh-CN"/>
                    </w:rPr>
                    <w:t>+15m高排气筒DA001高空排放</w:t>
                  </w:r>
                </w:p>
              </w:tc>
              <w:tc>
                <w:tcPr>
                  <w:tcW w:w="3447" w:type="dxa"/>
                  <w:tcBorders>
                    <w:tl2br w:val="nil"/>
                    <w:tr2bl w:val="nil"/>
                  </w:tcBorders>
                  <w:tcMar>
                    <w:left w:w="0" w:type="dxa"/>
                    <w:right w:w="0" w:type="dxa"/>
                  </w:tcMar>
                  <w:vAlign w:val="center"/>
                </w:tcPr>
                <w:p w14:paraId="398BF83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rPr>
                  </w:pPr>
                  <w:r>
                    <w:rPr>
                      <w:rFonts w:hint="eastAsia" w:cs="Times New Roman"/>
                      <w:b w:val="0"/>
                      <w:bCs w:val="0"/>
                      <w:color w:val="auto"/>
                      <w:sz w:val="21"/>
                      <w:szCs w:val="21"/>
                      <w:highlight w:val="none"/>
                      <w:lang w:val="en-US" w:eastAsia="zh-CN"/>
                    </w:rPr>
                    <w:t>车间整体换风/集气罩收集</w:t>
                  </w:r>
                  <w:r>
                    <w:rPr>
                      <w:rFonts w:hint="default" w:ascii="Times New Roman" w:hAnsi="Times New Roman" w:eastAsia="宋体" w:cs="Times New Roman"/>
                      <w:b w:val="0"/>
                      <w:bCs w:val="0"/>
                      <w:color w:val="auto"/>
                      <w:sz w:val="21"/>
                      <w:szCs w:val="21"/>
                      <w:highlight w:val="none"/>
                      <w:lang w:val="en-US" w:eastAsia="zh-CN"/>
                    </w:rPr>
                    <w:t>+二级活性炭吸附装置</w:t>
                  </w:r>
                  <w:r>
                    <w:rPr>
                      <w:rFonts w:hint="eastAsia" w:ascii="Times New Roman" w:hAnsi="Times New Roman" w:eastAsia="宋体" w:cs="Times New Roman"/>
                      <w:b w:val="0"/>
                      <w:bCs w:val="0"/>
                      <w:color w:val="auto"/>
                      <w:sz w:val="21"/>
                      <w:szCs w:val="21"/>
                      <w:highlight w:val="none"/>
                      <w:lang w:val="en-US" w:eastAsia="zh-CN"/>
                    </w:rPr>
                    <w:t>TA001</w:t>
                  </w:r>
                  <w:r>
                    <w:rPr>
                      <w:rFonts w:hint="default" w:ascii="Times New Roman" w:hAnsi="Times New Roman" w:eastAsia="宋体" w:cs="Times New Roman"/>
                      <w:b w:val="0"/>
                      <w:bCs w:val="0"/>
                      <w:color w:val="auto"/>
                      <w:sz w:val="21"/>
                      <w:szCs w:val="21"/>
                      <w:highlight w:val="none"/>
                      <w:lang w:val="en-US" w:eastAsia="zh-CN"/>
                    </w:rPr>
                    <w:t>+15m高排气筒DA001高空排放</w:t>
                  </w:r>
                </w:p>
              </w:tc>
              <w:tc>
                <w:tcPr>
                  <w:tcW w:w="382" w:type="dxa"/>
                  <w:tcBorders>
                    <w:tl2br w:val="nil"/>
                    <w:tr2bl w:val="nil"/>
                  </w:tcBorders>
                  <w:tcMar>
                    <w:left w:w="0" w:type="dxa"/>
                    <w:right w:w="0" w:type="dxa"/>
                  </w:tcMar>
                  <w:vAlign w:val="center"/>
                </w:tcPr>
                <w:p w14:paraId="3F98A4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rPr>
                    <w:t>与环评一致</w:t>
                  </w:r>
                </w:p>
              </w:tc>
            </w:tr>
            <w:tr w14:paraId="6AB7A6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502A74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7F8BBD9A">
                  <w:pPr>
                    <w:autoSpaceDE w:val="0"/>
                    <w:autoSpaceDN w:val="0"/>
                    <w:adjustRightInd w:val="0"/>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纸质印刷、润版、成型工序</w:t>
                  </w:r>
                </w:p>
              </w:tc>
              <w:tc>
                <w:tcPr>
                  <w:tcW w:w="3335" w:type="dxa"/>
                  <w:tcBorders>
                    <w:tl2br w:val="nil"/>
                    <w:tr2bl w:val="nil"/>
                  </w:tcBorders>
                  <w:tcMar>
                    <w:left w:w="0" w:type="dxa"/>
                    <w:right w:w="0" w:type="dxa"/>
                  </w:tcMar>
                  <w:vAlign w:val="center"/>
                </w:tcPr>
                <w:p w14:paraId="11A80C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b w:val="0"/>
                      <w:bCs w:val="0"/>
                      <w:color w:val="auto"/>
                      <w:sz w:val="21"/>
                      <w:szCs w:val="21"/>
                      <w:highlight w:val="none"/>
                      <w:lang w:val="en-US" w:eastAsia="zh-CN"/>
                    </w:rPr>
                    <w:t>经集气罩收集+二级活性炭吸附装置</w:t>
                  </w:r>
                  <w:r>
                    <w:rPr>
                      <w:rFonts w:hint="eastAsia" w:cs="Times New Roman"/>
                      <w:b w:val="0"/>
                      <w:bCs w:val="0"/>
                      <w:color w:val="auto"/>
                      <w:sz w:val="21"/>
                      <w:szCs w:val="21"/>
                      <w:highlight w:val="none"/>
                      <w:lang w:val="en-US" w:eastAsia="zh-CN"/>
                    </w:rPr>
                    <w:t>TA001</w:t>
                  </w:r>
                  <w:r>
                    <w:rPr>
                      <w:rFonts w:hint="default" w:ascii="Times New Roman" w:hAnsi="Times New Roman" w:eastAsia="宋体" w:cs="Times New Roman"/>
                      <w:b w:val="0"/>
                      <w:bCs w:val="0"/>
                      <w:color w:val="auto"/>
                      <w:sz w:val="21"/>
                      <w:szCs w:val="21"/>
                      <w:highlight w:val="none"/>
                      <w:lang w:val="en-US" w:eastAsia="zh-CN"/>
                    </w:rPr>
                    <w:t>+15m高排气筒</w:t>
                  </w:r>
                  <w:r>
                    <w:rPr>
                      <w:rFonts w:hint="eastAsia" w:cs="Times New Roman"/>
                      <w:b w:val="0"/>
                      <w:bCs w:val="0"/>
                      <w:color w:val="auto"/>
                      <w:sz w:val="21"/>
                      <w:szCs w:val="21"/>
                      <w:highlight w:val="none"/>
                      <w:lang w:val="en-US" w:eastAsia="zh-CN"/>
                    </w:rPr>
                    <w:t>DA001</w:t>
                  </w:r>
                  <w:r>
                    <w:rPr>
                      <w:rFonts w:hint="default" w:ascii="Times New Roman" w:hAnsi="Times New Roman" w:eastAsia="宋体" w:cs="Times New Roman"/>
                      <w:b w:val="0"/>
                      <w:bCs w:val="0"/>
                      <w:color w:val="auto"/>
                      <w:sz w:val="21"/>
                      <w:szCs w:val="21"/>
                      <w:highlight w:val="none"/>
                      <w:lang w:val="en-US" w:eastAsia="zh-CN"/>
                    </w:rPr>
                    <w:t>高空排放</w:t>
                  </w:r>
                </w:p>
              </w:tc>
              <w:tc>
                <w:tcPr>
                  <w:tcW w:w="3447" w:type="dxa"/>
                  <w:tcBorders>
                    <w:tl2br w:val="nil"/>
                    <w:tr2bl w:val="nil"/>
                  </w:tcBorders>
                  <w:tcMar>
                    <w:left w:w="0" w:type="dxa"/>
                    <w:right w:w="0" w:type="dxa"/>
                  </w:tcMar>
                  <w:vAlign w:val="center"/>
                </w:tcPr>
                <w:p w14:paraId="17F90CE0">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cs="Times New Roman" w:eastAsiaTheme="minorEastAsia"/>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w:t>
                  </w:r>
                </w:p>
              </w:tc>
              <w:tc>
                <w:tcPr>
                  <w:tcW w:w="382" w:type="dxa"/>
                  <w:tcBorders>
                    <w:tl2br w:val="nil"/>
                    <w:tr2bl w:val="nil"/>
                  </w:tcBorders>
                  <w:tcMar>
                    <w:left w:w="0" w:type="dxa"/>
                    <w:right w:w="0" w:type="dxa"/>
                  </w:tcMar>
                  <w:vAlign w:val="center"/>
                </w:tcPr>
                <w:p w14:paraId="7A1212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w:t>
                  </w:r>
                </w:p>
              </w:tc>
            </w:tr>
            <w:tr w14:paraId="2DBB71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5500C5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0EE78A35">
                  <w:pPr>
                    <w:autoSpaceDE w:val="0"/>
                    <w:autoSpaceDN w:val="0"/>
                    <w:adjustRightInd w:val="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cs="Times New Roman"/>
                      <w:color w:val="auto"/>
                      <w:kern w:val="0"/>
                      <w:szCs w:val="21"/>
                      <w:highlight w:val="none"/>
                      <w:lang w:val="en-US" w:eastAsia="zh-CN" w:bidi="ar"/>
                    </w:rPr>
                    <w:t>危废仓库废气</w:t>
                  </w:r>
                </w:p>
              </w:tc>
              <w:tc>
                <w:tcPr>
                  <w:tcW w:w="3335" w:type="dxa"/>
                  <w:tcBorders>
                    <w:tl2br w:val="nil"/>
                    <w:tr2bl w:val="nil"/>
                  </w:tcBorders>
                  <w:tcMar>
                    <w:left w:w="0" w:type="dxa"/>
                    <w:right w:w="0" w:type="dxa"/>
                  </w:tcMar>
                  <w:vAlign w:val="center"/>
                </w:tcPr>
                <w:p w14:paraId="40E16B9E">
                  <w:pPr>
                    <w:autoSpaceDE w:val="0"/>
                    <w:autoSpaceDN w:val="0"/>
                    <w:adjustRightIn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kern w:val="0"/>
                      <w:szCs w:val="21"/>
                      <w:highlight w:val="none"/>
                      <w:lang w:val="en-US" w:eastAsia="zh-CN" w:bidi="ar"/>
                    </w:rPr>
                    <w:t>/</w:t>
                  </w:r>
                </w:p>
              </w:tc>
              <w:tc>
                <w:tcPr>
                  <w:tcW w:w="3447" w:type="dxa"/>
                  <w:tcBorders>
                    <w:tl2br w:val="nil"/>
                    <w:tr2bl w:val="nil"/>
                  </w:tcBorders>
                  <w:tcMar>
                    <w:left w:w="0" w:type="dxa"/>
                    <w:right w:w="0" w:type="dxa"/>
                  </w:tcMar>
                  <w:vAlign w:val="center"/>
                </w:tcPr>
                <w:p w14:paraId="21A8D603">
                  <w:pPr>
                    <w:autoSpaceDE w:val="0"/>
                    <w:autoSpaceDN w:val="0"/>
                    <w:adjustRightIn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0"/>
                      <w:szCs w:val="21"/>
                      <w:highlight w:val="none"/>
                      <w:lang w:val="en-US" w:eastAsia="zh-CN" w:bidi="ar"/>
                    </w:rPr>
                    <w:t>整体换风</w:t>
                  </w:r>
                  <w:r>
                    <w:rPr>
                      <w:rFonts w:hint="default" w:ascii="Times New Roman" w:hAnsi="Times New Roman" w:cs="Times New Roman"/>
                      <w:color w:val="auto"/>
                      <w:kern w:val="0"/>
                      <w:szCs w:val="21"/>
                      <w:highlight w:val="none"/>
                      <w:lang w:bidi="ar"/>
                    </w:rPr>
                    <w:t>+活性炭吸附装置</w:t>
                  </w:r>
                  <w:r>
                    <w:rPr>
                      <w:rFonts w:hint="eastAsia" w:ascii="Times New Roman" w:hAnsi="Times New Roman" w:cs="Times New Roman"/>
                      <w:color w:val="auto"/>
                      <w:kern w:val="0"/>
                      <w:szCs w:val="21"/>
                      <w:highlight w:val="none"/>
                      <w:lang w:val="en-US" w:eastAsia="zh-CN" w:bidi="ar"/>
                    </w:rPr>
                    <w:t>处理后无组织</w:t>
                  </w:r>
                  <w:r>
                    <w:rPr>
                      <w:rFonts w:hint="default" w:ascii="Times New Roman" w:hAnsi="Times New Roman" w:cs="Times New Roman"/>
                      <w:color w:val="auto"/>
                      <w:kern w:val="0"/>
                      <w:szCs w:val="21"/>
                      <w:highlight w:val="none"/>
                      <w:lang w:bidi="ar"/>
                    </w:rPr>
                    <w:t>排放</w:t>
                  </w:r>
                </w:p>
              </w:tc>
              <w:tc>
                <w:tcPr>
                  <w:tcW w:w="382" w:type="dxa"/>
                  <w:tcBorders>
                    <w:tl2br w:val="nil"/>
                    <w:tr2bl w:val="nil"/>
                  </w:tcBorders>
                  <w:tcMar>
                    <w:left w:w="0" w:type="dxa"/>
                    <w:right w:w="0" w:type="dxa"/>
                  </w:tcMar>
                  <w:vAlign w:val="center"/>
                </w:tcPr>
                <w:p w14:paraId="35B23E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w:t>
                  </w:r>
                </w:p>
              </w:tc>
            </w:tr>
            <w:tr w14:paraId="1EF70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0E2A6F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58F84A49">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生活污水</w:t>
                  </w:r>
                </w:p>
              </w:tc>
              <w:tc>
                <w:tcPr>
                  <w:tcW w:w="3335" w:type="dxa"/>
                  <w:tcBorders>
                    <w:tl2br w:val="nil"/>
                    <w:tr2bl w:val="nil"/>
                  </w:tcBorders>
                  <w:tcMar>
                    <w:left w:w="0" w:type="dxa"/>
                    <w:right w:w="0" w:type="dxa"/>
                  </w:tcMar>
                  <w:vAlign w:val="center"/>
                </w:tcPr>
                <w:p w14:paraId="4733B0C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化粪池10m</w:t>
                  </w:r>
                  <w:r>
                    <w:rPr>
                      <w:rFonts w:hint="eastAsia" w:ascii="Times New Roman" w:hAnsi="Times New Roman" w:eastAsia="宋体" w:cs="Times New Roman"/>
                      <w:b w:val="0"/>
                      <w:bCs w:val="0"/>
                      <w:color w:val="auto"/>
                      <w:sz w:val="21"/>
                      <w:szCs w:val="21"/>
                      <w:highlight w:val="none"/>
                      <w:vertAlign w:val="superscript"/>
                      <w:lang w:val="en-US" w:eastAsia="zh-CN"/>
                    </w:rPr>
                    <w:t>3</w:t>
                  </w:r>
                </w:p>
              </w:tc>
              <w:tc>
                <w:tcPr>
                  <w:tcW w:w="3447" w:type="dxa"/>
                  <w:tcBorders>
                    <w:tl2br w:val="nil"/>
                    <w:tr2bl w:val="nil"/>
                  </w:tcBorders>
                  <w:tcMar>
                    <w:left w:w="0" w:type="dxa"/>
                    <w:right w:w="0" w:type="dxa"/>
                  </w:tcMar>
                  <w:vAlign w:val="center"/>
                </w:tcPr>
                <w:p w14:paraId="113C30FD">
                  <w:pPr>
                    <w:widowControl/>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rPr>
                    <w:t>化粪池</w:t>
                  </w:r>
                  <w:r>
                    <w:rPr>
                      <w:rFonts w:hint="default" w:ascii="Times New Roman" w:hAnsi="Times New Roman" w:cs="Times New Roman"/>
                      <w:color w:val="auto"/>
                      <w:szCs w:val="21"/>
                      <w:highlight w:val="none"/>
                      <w:lang w:val="en-US" w:eastAsia="zh-CN"/>
                    </w:rPr>
                    <w:t>1</w:t>
                  </w:r>
                  <w:r>
                    <w:rPr>
                      <w:rFonts w:hint="default" w:ascii="Times New Roman" w:hAnsi="Times New Roman" w:cs="Times New Roman"/>
                      <w:color w:val="auto"/>
                      <w:szCs w:val="21"/>
                      <w:highlight w:val="none"/>
                    </w:rPr>
                    <w:t>0m</w:t>
                  </w:r>
                  <w:r>
                    <w:rPr>
                      <w:rFonts w:hint="default" w:ascii="Times New Roman" w:hAnsi="Times New Roman" w:cs="Times New Roman"/>
                      <w:color w:val="auto"/>
                      <w:szCs w:val="21"/>
                      <w:highlight w:val="none"/>
                      <w:vertAlign w:val="superscript"/>
                    </w:rPr>
                    <w:t>3</w:t>
                  </w:r>
                </w:p>
              </w:tc>
              <w:tc>
                <w:tcPr>
                  <w:tcW w:w="382" w:type="dxa"/>
                  <w:vMerge w:val="restart"/>
                  <w:tcBorders>
                    <w:tl2br w:val="nil"/>
                    <w:tr2bl w:val="nil"/>
                  </w:tcBorders>
                  <w:tcMar>
                    <w:left w:w="0" w:type="dxa"/>
                    <w:right w:w="0" w:type="dxa"/>
                  </w:tcMar>
                  <w:vAlign w:val="center"/>
                </w:tcPr>
                <w:p w14:paraId="2374946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6A7616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0B4ECC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0C36D946">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冷却水废水</w:t>
                  </w:r>
                </w:p>
              </w:tc>
              <w:tc>
                <w:tcPr>
                  <w:tcW w:w="3335" w:type="dxa"/>
                  <w:tcBorders>
                    <w:tl2br w:val="nil"/>
                    <w:tr2bl w:val="nil"/>
                  </w:tcBorders>
                  <w:tcMar>
                    <w:left w:w="0" w:type="dxa"/>
                    <w:right w:w="0" w:type="dxa"/>
                  </w:tcMar>
                  <w:vAlign w:val="center"/>
                </w:tcPr>
                <w:p w14:paraId="3393BC1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接管后排入湖熟集镇污水处理厂</w:t>
                  </w:r>
                </w:p>
              </w:tc>
              <w:tc>
                <w:tcPr>
                  <w:tcW w:w="3447" w:type="dxa"/>
                  <w:tcBorders>
                    <w:tl2br w:val="nil"/>
                    <w:tr2bl w:val="nil"/>
                  </w:tcBorders>
                  <w:tcMar>
                    <w:left w:w="0" w:type="dxa"/>
                    <w:right w:w="0" w:type="dxa"/>
                  </w:tcMar>
                  <w:vAlign w:val="center"/>
                </w:tcPr>
                <w:p w14:paraId="2E429408">
                  <w:pPr>
                    <w:widowControl/>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接管后排入湖熟集镇污水处理厂</w:t>
                  </w:r>
                </w:p>
              </w:tc>
              <w:tc>
                <w:tcPr>
                  <w:tcW w:w="382" w:type="dxa"/>
                  <w:vMerge w:val="continue"/>
                  <w:tcBorders>
                    <w:tl2br w:val="nil"/>
                    <w:tr2bl w:val="nil"/>
                  </w:tcBorders>
                  <w:tcMar>
                    <w:left w:w="0" w:type="dxa"/>
                    <w:right w:w="0" w:type="dxa"/>
                  </w:tcMar>
                  <w:vAlign w:val="center"/>
                </w:tcPr>
                <w:p w14:paraId="029095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582AED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1B8BC5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003E89C7">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噪声</w:t>
                  </w:r>
                </w:p>
              </w:tc>
              <w:tc>
                <w:tcPr>
                  <w:tcW w:w="3335" w:type="dxa"/>
                  <w:tcBorders>
                    <w:tl2br w:val="nil"/>
                    <w:tr2bl w:val="nil"/>
                  </w:tcBorders>
                  <w:tcMar>
                    <w:left w:w="0" w:type="dxa"/>
                    <w:right w:w="0" w:type="dxa"/>
                  </w:tcMar>
                  <w:vAlign w:val="center"/>
                </w:tcPr>
                <w:p w14:paraId="6C9805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zh-CN" w:eastAsia="zh-CN"/>
                    </w:rPr>
                  </w:pPr>
                  <w:r>
                    <w:rPr>
                      <w:rFonts w:hint="eastAsia" w:ascii="Times New Roman" w:hAnsi="Times New Roman" w:eastAsia="宋体" w:cs="Times New Roman"/>
                      <w:b w:val="0"/>
                      <w:bCs w:val="0"/>
                      <w:color w:val="auto"/>
                      <w:sz w:val="21"/>
                      <w:szCs w:val="21"/>
                      <w:highlight w:val="none"/>
                      <w:lang w:val="en-US" w:eastAsia="zh-CN"/>
                    </w:rPr>
                    <w:t>合理布局，优先选用低噪声设备，增强车间密闭性</w:t>
                  </w:r>
                </w:p>
              </w:tc>
              <w:tc>
                <w:tcPr>
                  <w:tcW w:w="3447" w:type="dxa"/>
                  <w:tcBorders>
                    <w:tl2br w:val="nil"/>
                    <w:tr2bl w:val="nil"/>
                  </w:tcBorders>
                  <w:tcMar>
                    <w:left w:w="0" w:type="dxa"/>
                    <w:right w:w="0" w:type="dxa"/>
                  </w:tcMar>
                  <w:vAlign w:val="center"/>
                </w:tcPr>
                <w:p w14:paraId="2DB2F8D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eastAsia="宋体" w:cs="Times New Roman"/>
                      <w:b w:val="0"/>
                      <w:bCs w:val="0"/>
                      <w:color w:val="auto"/>
                      <w:sz w:val="21"/>
                      <w:szCs w:val="21"/>
                      <w:highlight w:val="none"/>
                      <w:lang w:val="en-US" w:eastAsia="zh-CN"/>
                    </w:rPr>
                    <w:t>合理布局，优先选用低噪声设备，增强车间密闭性</w:t>
                  </w:r>
                </w:p>
              </w:tc>
              <w:tc>
                <w:tcPr>
                  <w:tcW w:w="382" w:type="dxa"/>
                  <w:vMerge w:val="continue"/>
                  <w:tcBorders>
                    <w:tl2br w:val="nil"/>
                    <w:tr2bl w:val="nil"/>
                  </w:tcBorders>
                  <w:tcMar>
                    <w:left w:w="0" w:type="dxa"/>
                    <w:right w:w="0" w:type="dxa"/>
                  </w:tcMar>
                  <w:vAlign w:val="center"/>
                </w:tcPr>
                <w:p w14:paraId="6A90F3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p>
              </w:tc>
            </w:tr>
            <w:tr w14:paraId="0B0C3E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6302B26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bookmarkStart w:id="4" w:name="_Toc6695"/>
                </w:p>
              </w:tc>
              <w:tc>
                <w:tcPr>
                  <w:tcW w:w="926" w:type="dxa"/>
                  <w:tcBorders>
                    <w:tl2br w:val="nil"/>
                    <w:tr2bl w:val="nil"/>
                  </w:tcBorders>
                  <w:tcMar>
                    <w:left w:w="0" w:type="dxa"/>
                    <w:right w:w="0" w:type="dxa"/>
                  </w:tcMar>
                  <w:vAlign w:val="center"/>
                </w:tcPr>
                <w:p w14:paraId="1BB9959D">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一般固废间</w:t>
                  </w:r>
                </w:p>
              </w:tc>
              <w:tc>
                <w:tcPr>
                  <w:tcW w:w="3335" w:type="dxa"/>
                  <w:tcBorders>
                    <w:tl2br w:val="nil"/>
                    <w:tr2bl w:val="nil"/>
                  </w:tcBorders>
                  <w:tcMar>
                    <w:left w:w="0" w:type="dxa"/>
                    <w:right w:w="0" w:type="dxa"/>
                  </w:tcMar>
                  <w:vAlign w:val="center"/>
                </w:tcPr>
                <w:p w14:paraId="1710984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w:t>
                  </w:r>
                  <w:r>
                    <w:rPr>
                      <w:rFonts w:hint="eastAsia" w:cs="Times New Roman"/>
                      <w:b w:val="0"/>
                      <w:bCs w:val="0"/>
                      <w:color w:val="auto"/>
                      <w:sz w:val="21"/>
                      <w:szCs w:val="21"/>
                      <w:highlight w:val="none"/>
                      <w:lang w:val="en-US" w:eastAsia="zh-CN"/>
                    </w:rPr>
                    <w:t>0</w:t>
                  </w:r>
                  <w:r>
                    <w:rPr>
                      <w:rFonts w:hint="eastAsia" w:ascii="Times New Roman" w:hAnsi="Times New Roman" w:eastAsia="宋体" w:cs="Times New Roman"/>
                      <w:b w:val="0"/>
                      <w:bCs w:val="0"/>
                      <w:color w:val="auto"/>
                      <w:sz w:val="21"/>
                      <w:szCs w:val="21"/>
                      <w:highlight w:val="none"/>
                      <w:lang w:val="en-US" w:eastAsia="zh-CN"/>
                    </w:rPr>
                    <w:t>m</w:t>
                  </w:r>
                  <w:r>
                    <w:rPr>
                      <w:rFonts w:hint="eastAsia" w:ascii="Times New Roman" w:hAnsi="Times New Roman" w:eastAsia="宋体" w:cs="Times New Roman"/>
                      <w:b w:val="0"/>
                      <w:bCs w:val="0"/>
                      <w:color w:val="auto"/>
                      <w:sz w:val="21"/>
                      <w:szCs w:val="21"/>
                      <w:highlight w:val="none"/>
                      <w:vertAlign w:val="superscript"/>
                      <w:lang w:val="en-US" w:eastAsia="zh-CN"/>
                    </w:rPr>
                    <w:t>2</w:t>
                  </w:r>
                </w:p>
              </w:tc>
              <w:tc>
                <w:tcPr>
                  <w:tcW w:w="3447" w:type="dxa"/>
                  <w:tcBorders>
                    <w:tl2br w:val="nil"/>
                    <w:tr2bl w:val="nil"/>
                  </w:tcBorders>
                  <w:tcMar>
                    <w:left w:w="0" w:type="dxa"/>
                    <w:right w:w="0" w:type="dxa"/>
                  </w:tcMar>
                  <w:vAlign w:val="center"/>
                </w:tcPr>
                <w:p w14:paraId="1AD5091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w:t>
                  </w:r>
                  <w:r>
                    <w:rPr>
                      <w:rFonts w:hint="eastAsia" w:cs="Times New Roman"/>
                      <w:b w:val="0"/>
                      <w:bCs w:val="0"/>
                      <w:color w:val="auto"/>
                      <w:sz w:val="21"/>
                      <w:szCs w:val="21"/>
                      <w:highlight w:val="none"/>
                      <w:lang w:val="en-US" w:eastAsia="zh-CN"/>
                    </w:rPr>
                    <w:t>0</w:t>
                  </w:r>
                  <w:r>
                    <w:rPr>
                      <w:rFonts w:hint="eastAsia" w:ascii="Times New Roman" w:hAnsi="Times New Roman" w:eastAsia="宋体" w:cs="Times New Roman"/>
                      <w:b w:val="0"/>
                      <w:bCs w:val="0"/>
                      <w:color w:val="auto"/>
                      <w:sz w:val="21"/>
                      <w:szCs w:val="21"/>
                      <w:highlight w:val="none"/>
                      <w:lang w:val="en-US" w:eastAsia="zh-CN"/>
                    </w:rPr>
                    <w:t>m</w:t>
                  </w:r>
                  <w:r>
                    <w:rPr>
                      <w:rFonts w:hint="eastAsia" w:ascii="Times New Roman" w:hAnsi="Times New Roman" w:eastAsia="宋体" w:cs="Times New Roman"/>
                      <w:b w:val="0"/>
                      <w:bCs w:val="0"/>
                      <w:color w:val="auto"/>
                      <w:sz w:val="21"/>
                      <w:szCs w:val="21"/>
                      <w:highlight w:val="none"/>
                      <w:vertAlign w:val="superscript"/>
                      <w:lang w:val="en-US" w:eastAsia="zh-CN"/>
                    </w:rPr>
                    <w:t>2</w:t>
                  </w:r>
                </w:p>
              </w:tc>
              <w:tc>
                <w:tcPr>
                  <w:tcW w:w="382" w:type="dxa"/>
                  <w:vMerge w:val="continue"/>
                  <w:tcBorders>
                    <w:tl2br w:val="nil"/>
                    <w:tr2bl w:val="nil"/>
                  </w:tcBorders>
                  <w:tcMar>
                    <w:left w:w="0" w:type="dxa"/>
                    <w:right w:w="0" w:type="dxa"/>
                  </w:tcMar>
                  <w:vAlign w:val="center"/>
                </w:tcPr>
                <w:p w14:paraId="6A1775AB">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rPr>
                  </w:pPr>
                </w:p>
              </w:tc>
            </w:tr>
            <w:tr w14:paraId="62E05B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16" w:type="dxa"/>
                  <w:vMerge w:val="continue"/>
                  <w:tcBorders>
                    <w:tl2br w:val="nil"/>
                    <w:tr2bl w:val="nil"/>
                  </w:tcBorders>
                  <w:tcMar>
                    <w:left w:w="0" w:type="dxa"/>
                    <w:right w:w="0" w:type="dxa"/>
                  </w:tcMar>
                  <w:vAlign w:val="center"/>
                </w:tcPr>
                <w:p w14:paraId="113573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926" w:type="dxa"/>
                  <w:tcBorders>
                    <w:tl2br w:val="nil"/>
                    <w:tr2bl w:val="nil"/>
                  </w:tcBorders>
                  <w:tcMar>
                    <w:left w:w="0" w:type="dxa"/>
                    <w:right w:w="0" w:type="dxa"/>
                  </w:tcMar>
                  <w:vAlign w:val="center"/>
                </w:tcPr>
                <w:p w14:paraId="3C478582">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危废贮存点</w:t>
                  </w:r>
                </w:p>
              </w:tc>
              <w:tc>
                <w:tcPr>
                  <w:tcW w:w="3335" w:type="dxa"/>
                  <w:tcBorders>
                    <w:tl2br w:val="nil"/>
                    <w:tr2bl w:val="nil"/>
                  </w:tcBorders>
                  <w:tcMar>
                    <w:left w:w="0" w:type="dxa"/>
                    <w:right w:w="0" w:type="dxa"/>
                  </w:tcMar>
                  <w:vAlign w:val="center"/>
                </w:tcPr>
                <w:p w14:paraId="00C5612D">
                  <w:pPr>
                    <w:autoSpaceDE w:val="0"/>
                    <w:autoSpaceDN w:val="0"/>
                    <w:adjustRightInd w:val="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r>
                    <w:rPr>
                      <w:rFonts w:hint="default"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c>
                <w:tcPr>
                  <w:tcW w:w="3447" w:type="dxa"/>
                  <w:tcBorders>
                    <w:tl2br w:val="nil"/>
                    <w:tr2bl w:val="nil"/>
                  </w:tcBorders>
                  <w:tcMar>
                    <w:left w:w="0" w:type="dxa"/>
                    <w:right w:w="0" w:type="dxa"/>
                  </w:tcMar>
                  <w:vAlign w:val="center"/>
                </w:tcPr>
                <w:p w14:paraId="62499865">
                  <w:pPr>
                    <w:autoSpaceDE w:val="0"/>
                    <w:autoSpaceDN w:val="0"/>
                    <w:adjustRightInd w:val="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r>
                    <w:rPr>
                      <w:rFonts w:hint="default"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p>
              </w:tc>
              <w:tc>
                <w:tcPr>
                  <w:tcW w:w="382" w:type="dxa"/>
                  <w:vMerge w:val="continue"/>
                  <w:tcBorders>
                    <w:tl2br w:val="nil"/>
                    <w:tr2bl w:val="nil"/>
                  </w:tcBorders>
                  <w:tcMar>
                    <w:left w:w="0" w:type="dxa"/>
                    <w:right w:w="0" w:type="dxa"/>
                  </w:tcMar>
                  <w:vAlign w:val="center"/>
                </w:tcPr>
                <w:p w14:paraId="0D73A1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bl>
          <w:p w14:paraId="025B8BFF">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2、地理位置及平面布置</w:t>
            </w:r>
          </w:p>
          <w:p w14:paraId="2DF92B96">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eastAsia="zh-CN"/>
              </w:rPr>
              <w:t>）地理位置：本</w:t>
            </w:r>
            <w:r>
              <w:rPr>
                <w:rFonts w:hint="default" w:ascii="Times New Roman" w:hAnsi="Times New Roman" w:eastAsia="宋体" w:cs="Times New Roman"/>
                <w:color w:val="auto"/>
                <w:sz w:val="24"/>
                <w:highlight w:val="none"/>
                <w:lang w:val="en-US" w:eastAsia="zh-CN"/>
              </w:rPr>
              <w:t>次验收</w:t>
            </w:r>
            <w:r>
              <w:rPr>
                <w:rFonts w:hint="default" w:ascii="Times New Roman" w:hAnsi="Times New Roman" w:eastAsia="宋体" w:cs="Times New Roman"/>
                <w:color w:val="auto"/>
                <w:sz w:val="24"/>
                <w:highlight w:val="none"/>
                <w:lang w:eastAsia="zh-CN"/>
              </w:rPr>
              <w:t>项目位于南京市</w:t>
            </w:r>
            <w:r>
              <w:rPr>
                <w:rFonts w:hint="eastAsia" w:ascii="Times New Roman" w:hAnsi="Times New Roman" w:eastAsia="宋体" w:cs="Times New Roman"/>
                <w:color w:val="auto"/>
                <w:sz w:val="24"/>
                <w:highlight w:val="none"/>
                <w:lang w:eastAsia="zh-CN"/>
              </w:rPr>
              <w:t>江宁区湖熟街道盛达路19号</w:t>
            </w:r>
            <w:r>
              <w:rPr>
                <w:rFonts w:hint="default" w:ascii="Times New Roman" w:hAnsi="Times New Roman" w:eastAsia="宋体" w:cs="Times New Roman"/>
                <w:color w:val="auto"/>
                <w:sz w:val="24"/>
                <w:highlight w:val="none"/>
                <w:lang w:eastAsia="zh-CN"/>
              </w:rPr>
              <w:t>，与原环评一致。</w:t>
            </w:r>
          </w:p>
          <w:p w14:paraId="39F7C81F">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eastAsia="zh-CN"/>
              </w:rPr>
              <w:t>）平面布置</w:t>
            </w:r>
          </w:p>
          <w:p w14:paraId="2DABC2A9">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eastAsia"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实际建设过程中主体工程、生产设施位置与原环评</w:t>
            </w:r>
            <w:r>
              <w:rPr>
                <w:rFonts w:hint="eastAsia" w:ascii="Times New Roman" w:hAnsi="Times New Roman" w:eastAsia="宋体" w:cs="Times New Roman"/>
                <w:color w:val="auto"/>
                <w:sz w:val="24"/>
                <w:highlight w:val="none"/>
                <w:lang w:val="en-US" w:eastAsia="zh-CN"/>
              </w:rPr>
              <w:t>发生变动。</w:t>
            </w:r>
          </w:p>
          <w:p w14:paraId="0C4362F4">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原环评设计：1F为塑料成型车间，2F为塑料印刷车间和原料仓库，3F为塑料产品仓库，4F为纸质产品生产线，5F为纸质产品仓库。</w:t>
            </w:r>
          </w:p>
          <w:p w14:paraId="34E1FF83">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本次验收：1F实际为塑料成型车间，2F实际为塑料印刷车间和塑料产品仓库，3F实际为塑料印刷车间、原料仓库和塑料产品仓库，4F纸质产品生产线未建设，实际为塑料产品仓库，5F实际为塑料产品仓库。</w:t>
            </w:r>
          </w:p>
          <w:p w14:paraId="29993B2F">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cs="Times New Roman"/>
                <w:b/>
                <w:bCs/>
                <w:color w:val="auto"/>
                <w:sz w:val="24"/>
                <w:highlight w:val="none"/>
              </w:rPr>
            </w:pPr>
            <w:r>
              <w:rPr>
                <w:rFonts w:hint="default" w:ascii="Times New Roman" w:hAnsi="Times New Roman" w:eastAsia="宋体" w:cs="Times New Roman"/>
                <w:b/>
                <w:bCs/>
                <w:color w:val="auto"/>
                <w:sz w:val="28"/>
                <w:szCs w:val="28"/>
                <w:highlight w:val="none"/>
                <w:lang w:val="en-US" w:eastAsia="zh-CN"/>
              </w:rPr>
              <w:t>3</w:t>
            </w:r>
            <w:r>
              <w:rPr>
                <w:rFonts w:hint="default" w:ascii="Times New Roman" w:hAnsi="Times New Roman" w:eastAsia="宋体" w:cs="Times New Roman"/>
                <w:b/>
                <w:bCs/>
                <w:color w:val="auto"/>
                <w:sz w:val="28"/>
                <w:szCs w:val="28"/>
                <w:highlight w:val="none"/>
              </w:rPr>
              <w:t>、现有项目环评批复及环保验收情况</w:t>
            </w:r>
            <w:bookmarkEnd w:id="4"/>
          </w:p>
          <w:p w14:paraId="538F1F13">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lang w:val="en-US" w:eastAsia="zh-CN"/>
              </w:rPr>
              <w:t>表2-2现有项目环评手续履行情况汇总表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5"/>
              <w:gridCol w:w="1670"/>
              <w:gridCol w:w="1450"/>
              <w:gridCol w:w="691"/>
              <w:gridCol w:w="2032"/>
              <w:gridCol w:w="1885"/>
            </w:tblGrid>
            <w:tr w14:paraId="31491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7" w:hRule="atLeast"/>
                <w:tblHeader/>
                <w:jc w:val="center"/>
              </w:trPr>
              <w:tc>
                <w:tcPr>
                  <w:tcW w:w="346" w:type="pct"/>
                  <w:vMerge w:val="restart"/>
                  <w:noWrap w:val="0"/>
                  <w:vAlign w:val="center"/>
                </w:tcPr>
                <w:p w14:paraId="3F8797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1005" w:type="pct"/>
                  <w:vMerge w:val="restart"/>
                  <w:noWrap w:val="0"/>
                  <w:vAlign w:val="center"/>
                </w:tcPr>
                <w:p w14:paraId="725D2C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项目名称</w:t>
                  </w:r>
                </w:p>
              </w:tc>
              <w:tc>
                <w:tcPr>
                  <w:tcW w:w="873" w:type="pct"/>
                  <w:vMerge w:val="restart"/>
                  <w:noWrap w:val="0"/>
                  <w:vAlign w:val="center"/>
                </w:tcPr>
                <w:p w14:paraId="4A82DE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规模</w:t>
                  </w:r>
                </w:p>
              </w:tc>
              <w:tc>
                <w:tcPr>
                  <w:tcW w:w="416" w:type="pct"/>
                  <w:vMerge w:val="restart"/>
                  <w:noWrap w:val="0"/>
                  <w:vAlign w:val="center"/>
                </w:tcPr>
                <w:p w14:paraId="483A3E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报告类型</w:t>
                  </w:r>
                </w:p>
              </w:tc>
              <w:tc>
                <w:tcPr>
                  <w:tcW w:w="1223" w:type="pct"/>
                  <w:noWrap w:val="0"/>
                  <w:vAlign w:val="center"/>
                </w:tcPr>
                <w:p w14:paraId="3E56EC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环评审批情况</w:t>
                  </w:r>
                </w:p>
              </w:tc>
              <w:tc>
                <w:tcPr>
                  <w:tcW w:w="1135" w:type="pct"/>
                  <w:vMerge w:val="restart"/>
                  <w:noWrap w:val="0"/>
                  <w:vAlign w:val="center"/>
                </w:tcPr>
                <w:p w14:paraId="58CE22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验收情况</w:t>
                  </w:r>
                </w:p>
              </w:tc>
            </w:tr>
            <w:tr w14:paraId="47188D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6" w:hRule="atLeast"/>
                <w:tblHeader/>
                <w:jc w:val="center"/>
              </w:trPr>
              <w:tc>
                <w:tcPr>
                  <w:tcW w:w="346" w:type="pct"/>
                  <w:vMerge w:val="continue"/>
                  <w:noWrap w:val="0"/>
                  <w:vAlign w:val="center"/>
                </w:tcPr>
                <w:p w14:paraId="466288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005" w:type="pct"/>
                  <w:vMerge w:val="continue"/>
                  <w:noWrap w:val="0"/>
                  <w:vAlign w:val="center"/>
                </w:tcPr>
                <w:p w14:paraId="3B254F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873" w:type="pct"/>
                  <w:vMerge w:val="continue"/>
                  <w:noWrap w:val="0"/>
                  <w:vAlign w:val="center"/>
                </w:tcPr>
                <w:p w14:paraId="1F9153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416" w:type="pct"/>
                  <w:vMerge w:val="continue"/>
                  <w:noWrap w:val="0"/>
                  <w:vAlign w:val="center"/>
                </w:tcPr>
                <w:p w14:paraId="217666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223" w:type="pct"/>
                  <w:noWrap w:val="0"/>
                  <w:vAlign w:val="center"/>
                </w:tcPr>
                <w:p w14:paraId="413673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批准文号或日期</w:t>
                  </w:r>
                </w:p>
              </w:tc>
              <w:tc>
                <w:tcPr>
                  <w:tcW w:w="1135" w:type="pct"/>
                  <w:vMerge w:val="continue"/>
                  <w:noWrap w:val="0"/>
                  <w:vAlign w:val="center"/>
                </w:tcPr>
                <w:p w14:paraId="05C56B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69F48B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346" w:type="pct"/>
                  <w:noWrap w:val="0"/>
                  <w:vAlign w:val="center"/>
                </w:tcPr>
                <w:p w14:paraId="6B704E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1</w:t>
                  </w:r>
                </w:p>
              </w:tc>
              <w:tc>
                <w:tcPr>
                  <w:tcW w:w="1005" w:type="pct"/>
                  <w:noWrap w:val="0"/>
                  <w:vAlign w:val="center"/>
                </w:tcPr>
                <w:p w14:paraId="039F32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塑料及纸质包装产品生产项目</w:t>
                  </w:r>
                </w:p>
              </w:tc>
              <w:tc>
                <w:tcPr>
                  <w:tcW w:w="873" w:type="pct"/>
                  <w:noWrap w:val="0"/>
                  <w:vAlign w:val="center"/>
                </w:tcPr>
                <w:p w14:paraId="2FDF3F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年产塑料包装10亿套、纸质包装10亿套</w:t>
                  </w:r>
                </w:p>
              </w:tc>
              <w:tc>
                <w:tcPr>
                  <w:tcW w:w="416" w:type="pct"/>
                  <w:noWrap w:val="0"/>
                  <w:vAlign w:val="center"/>
                </w:tcPr>
                <w:p w14:paraId="617B87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报告表</w:t>
                  </w:r>
                </w:p>
              </w:tc>
              <w:tc>
                <w:tcPr>
                  <w:tcW w:w="1223" w:type="pct"/>
                  <w:noWrap w:val="0"/>
                  <w:vAlign w:val="center"/>
                </w:tcPr>
                <w:p w14:paraId="357BA6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宁环（江）建</w:t>
                  </w:r>
                  <w:r>
                    <w:rPr>
                      <w:rFonts w:hint="eastAsia" w:ascii="Times New Roman" w:hAnsi="Times New Roman" w:cs="Times New Roman"/>
                      <w:color w:val="auto"/>
                      <w:szCs w:val="21"/>
                      <w:highlight w:val="none"/>
                      <w:lang w:val="en-US" w:eastAsia="zh-CN"/>
                    </w:rPr>
                    <w:t>〔2023〕74号</w:t>
                  </w:r>
                </w:p>
              </w:tc>
              <w:tc>
                <w:tcPr>
                  <w:tcW w:w="1135" w:type="pct"/>
                  <w:noWrap w:val="0"/>
                  <w:vAlign w:val="center"/>
                </w:tcPr>
                <w:p w14:paraId="08672D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w:t>
                  </w:r>
                  <w:r>
                    <w:rPr>
                      <w:rFonts w:hint="eastAsia" w:ascii="Times New Roman" w:hAnsi="Times New Roman" w:cs="Times New Roman"/>
                      <w:color w:val="auto"/>
                      <w:szCs w:val="21"/>
                      <w:highlight w:val="none"/>
                      <w:lang w:val="en-US" w:eastAsia="zh-CN"/>
                    </w:rPr>
                    <w:t>第一阶段</w:t>
                  </w:r>
                  <w:r>
                    <w:rPr>
                      <w:rFonts w:hint="default" w:ascii="Times New Roman" w:hAnsi="Times New Roman" w:cs="Times New Roman"/>
                      <w:color w:val="auto"/>
                      <w:szCs w:val="21"/>
                      <w:highlight w:val="none"/>
                      <w:lang w:val="en-US" w:eastAsia="zh-CN"/>
                    </w:rPr>
                    <w:t>验收</w:t>
                  </w:r>
                </w:p>
              </w:tc>
            </w:tr>
          </w:tbl>
          <w:p w14:paraId="49BC3224">
            <w:pPr>
              <w:keepNext w:val="0"/>
              <w:keepLines w:val="0"/>
              <w:pageBreakBefore w:val="0"/>
              <w:numPr>
                <w:ilvl w:val="0"/>
                <w:numId w:val="0"/>
              </w:numPr>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rPr>
            </w:pPr>
            <w:bookmarkStart w:id="5" w:name="_Toc30663"/>
            <w:r>
              <w:rPr>
                <w:rFonts w:hint="default" w:ascii="Times New Roman" w:hAnsi="Times New Roman" w:eastAsia="宋体" w:cs="Times New Roman"/>
                <w:b/>
                <w:bCs/>
                <w:color w:val="auto"/>
                <w:sz w:val="28"/>
                <w:szCs w:val="28"/>
                <w:highlight w:val="none"/>
                <w:lang w:val="en-US" w:eastAsia="zh-CN"/>
              </w:rPr>
              <w:t>4、生产能力</w:t>
            </w:r>
            <w:bookmarkEnd w:id="5"/>
          </w:p>
          <w:p w14:paraId="2A5E69B4">
            <w:pPr>
              <w:keepNext w:val="0"/>
              <w:keepLines w:val="0"/>
              <w:pageBreakBefore w:val="0"/>
              <w:kinsoku/>
              <w:wordWrap/>
              <w:overflowPunct/>
              <w:topLinePunct w:val="0"/>
              <w:autoSpaceDE/>
              <w:autoSpaceDN/>
              <w:bidi w:val="0"/>
              <w:spacing w:before="62" w:beforeLines="20" w:line="460" w:lineRule="exact"/>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表</w:t>
            </w:r>
            <w:r>
              <w:rPr>
                <w:rFonts w:hint="default" w:ascii="Times New Roman" w:hAnsi="Times New Roman" w:eastAsia="宋体" w:cs="Times New Roman"/>
                <w:b/>
                <w:bCs/>
                <w:color w:val="auto"/>
                <w:sz w:val="24"/>
                <w:highlight w:val="none"/>
              </w:rPr>
              <w:t>2-3</w:t>
            </w:r>
            <w:r>
              <w:rPr>
                <w:rFonts w:hint="default" w:ascii="Times New Roman" w:hAnsi="Times New Roman" w:eastAsia="宋体" w:cs="Times New Roman"/>
                <w:b/>
                <w:bCs/>
                <w:color w:val="auto"/>
                <w:sz w:val="24"/>
                <w:highlight w:val="none"/>
                <w:lang w:val="en-US" w:eastAsia="zh-CN"/>
              </w:rPr>
              <w:t>企业生产</w:t>
            </w:r>
            <w:r>
              <w:rPr>
                <w:rFonts w:hint="default" w:ascii="Times New Roman" w:hAnsi="Times New Roman" w:eastAsia="宋体" w:cs="Times New Roman"/>
                <w:b/>
                <w:bCs/>
                <w:color w:val="auto"/>
                <w:sz w:val="24"/>
                <w:highlight w:val="none"/>
              </w:rPr>
              <w:t>能力方案一览表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492"/>
              <w:gridCol w:w="1774"/>
              <w:gridCol w:w="1784"/>
              <w:gridCol w:w="1086"/>
              <w:gridCol w:w="1083"/>
              <w:gridCol w:w="1084"/>
            </w:tblGrid>
            <w:tr w14:paraId="1C28A27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781" w:hRule="atLeast"/>
                <w:jc w:val="center"/>
              </w:trPr>
              <w:tc>
                <w:tcPr>
                  <w:tcW w:w="898" w:type="pct"/>
                  <w:tcBorders>
                    <w:tl2br w:val="nil"/>
                    <w:tr2bl w:val="nil"/>
                  </w:tcBorders>
                  <w:noWrap w:val="0"/>
                  <w:vAlign w:val="center"/>
                </w:tcPr>
                <w:p w14:paraId="5068C26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highlight w:val="none"/>
                      <w:lang w:eastAsia="zh-CN"/>
                    </w:rPr>
                  </w:pPr>
                  <w:bookmarkStart w:id="6" w:name="_Toc15633"/>
                  <w:r>
                    <w:rPr>
                      <w:rFonts w:hint="default" w:ascii="Times New Roman" w:hAnsi="Times New Roman" w:eastAsia="宋体" w:cs="Times New Roman"/>
                      <w:b/>
                      <w:color w:val="auto"/>
                      <w:kern w:val="0"/>
                      <w:szCs w:val="21"/>
                      <w:highlight w:val="none"/>
                      <w:lang w:bidi="ar"/>
                    </w:rPr>
                    <w:t>产品名称</w:t>
                  </w:r>
                </w:p>
              </w:tc>
              <w:tc>
                <w:tcPr>
                  <w:tcW w:w="1068" w:type="pct"/>
                  <w:tcBorders>
                    <w:tl2br w:val="nil"/>
                    <w:tr2bl w:val="nil"/>
                  </w:tcBorders>
                  <w:noWrap w:val="0"/>
                  <w:vAlign w:val="center"/>
                </w:tcPr>
                <w:p w14:paraId="6C282E1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类型</w:t>
                  </w:r>
                </w:p>
              </w:tc>
              <w:tc>
                <w:tcPr>
                  <w:tcW w:w="1074" w:type="pct"/>
                  <w:tcBorders>
                    <w:tl2br w:val="nil"/>
                    <w:tr2bl w:val="nil"/>
                  </w:tcBorders>
                  <w:noWrap w:val="0"/>
                  <w:vAlign w:val="center"/>
                </w:tcPr>
                <w:p w14:paraId="73D11F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color w:val="auto"/>
                      <w:kern w:val="0"/>
                      <w:szCs w:val="21"/>
                      <w:highlight w:val="none"/>
                      <w:lang w:bidi="ar"/>
                    </w:rPr>
                  </w:pPr>
                  <w:r>
                    <w:rPr>
                      <w:rFonts w:hint="default" w:ascii="Times New Roman" w:hAnsi="Times New Roman" w:cs="Times New Roman"/>
                      <w:b/>
                      <w:bCs/>
                      <w:color w:val="auto"/>
                      <w:szCs w:val="21"/>
                      <w:highlight w:val="none"/>
                    </w:rPr>
                    <w:t>本项目环评设计产能</w:t>
                  </w:r>
                </w:p>
              </w:tc>
              <w:tc>
                <w:tcPr>
                  <w:tcW w:w="654" w:type="pct"/>
                  <w:tcBorders>
                    <w:tl2br w:val="nil"/>
                    <w:tr2bl w:val="nil"/>
                  </w:tcBorders>
                  <w:noWrap w:val="0"/>
                  <w:vAlign w:val="center"/>
                </w:tcPr>
                <w:p w14:paraId="54A81F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cs="Times New Roman"/>
                      <w:b/>
                      <w:bCs/>
                      <w:color w:val="auto"/>
                      <w:szCs w:val="21"/>
                      <w:highlight w:val="none"/>
                      <w:lang w:val="en-US" w:eastAsia="zh-CN"/>
                    </w:rPr>
                    <w:t>第一阶段</w:t>
                  </w:r>
                  <w:r>
                    <w:rPr>
                      <w:rFonts w:hint="default" w:ascii="Times New Roman" w:hAnsi="Times New Roman" w:cs="Times New Roman"/>
                      <w:b/>
                      <w:bCs/>
                      <w:color w:val="auto"/>
                      <w:szCs w:val="21"/>
                      <w:highlight w:val="none"/>
                    </w:rPr>
                    <w:t>验收实际产能</w:t>
                  </w:r>
                </w:p>
              </w:tc>
              <w:tc>
                <w:tcPr>
                  <w:tcW w:w="652" w:type="pct"/>
                  <w:tcBorders>
                    <w:tl2br w:val="nil"/>
                    <w:tr2bl w:val="nil"/>
                  </w:tcBorders>
                  <w:noWrap w:val="0"/>
                  <w:vAlign w:val="center"/>
                </w:tcPr>
                <w:p w14:paraId="58E0B58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后续验收</w:t>
                  </w:r>
                </w:p>
              </w:tc>
              <w:tc>
                <w:tcPr>
                  <w:tcW w:w="652" w:type="pct"/>
                  <w:tcBorders>
                    <w:tl2br w:val="nil"/>
                    <w:tr2bl w:val="nil"/>
                  </w:tcBorders>
                  <w:noWrap w:val="0"/>
                  <w:vAlign w:val="center"/>
                </w:tcPr>
                <w:p w14:paraId="7278863F">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年</w:t>
                  </w:r>
                  <w:r>
                    <w:rPr>
                      <w:rFonts w:hint="eastAsia" w:ascii="Times New Roman" w:hAnsi="Times New Roman" w:eastAsia="宋体" w:cs="Times New Roman"/>
                      <w:b/>
                      <w:bCs/>
                      <w:color w:val="auto"/>
                      <w:highlight w:val="none"/>
                      <w:lang w:val="en-US" w:eastAsia="zh-CN"/>
                    </w:rPr>
                    <w:t>生产</w:t>
                  </w:r>
                  <w:r>
                    <w:rPr>
                      <w:rFonts w:hint="default" w:ascii="Times New Roman" w:hAnsi="Times New Roman" w:eastAsia="宋体" w:cs="Times New Roman"/>
                      <w:b/>
                      <w:bCs/>
                      <w:color w:val="auto"/>
                      <w:highlight w:val="none"/>
                      <w:lang w:val="en-US" w:eastAsia="zh-CN"/>
                    </w:rPr>
                    <w:t>时间</w:t>
                  </w:r>
                </w:p>
              </w:tc>
            </w:tr>
            <w:tr w14:paraId="452A8F9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898" w:type="pct"/>
                  <w:tcBorders>
                    <w:tl2br w:val="nil"/>
                    <w:tr2bl w:val="nil"/>
                  </w:tcBorders>
                  <w:noWrap w:val="0"/>
                  <w:vAlign w:val="center"/>
                </w:tcPr>
                <w:p w14:paraId="66B3CDF0">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bCs/>
                      <w:color w:val="auto"/>
                      <w:highlight w:val="none"/>
                      <w:lang w:val="en-US" w:eastAsia="zh-CN"/>
                    </w:rPr>
                    <w:t>塑料</w:t>
                  </w:r>
                  <w:r>
                    <w:rPr>
                      <w:rFonts w:hint="eastAsia" w:cs="Times New Roman"/>
                      <w:color w:val="auto"/>
                      <w:sz w:val="21"/>
                      <w:szCs w:val="21"/>
                      <w:highlight w:val="none"/>
                      <w:lang w:val="en-US" w:eastAsia="zh-CN"/>
                    </w:rPr>
                    <w:t>包装</w:t>
                  </w:r>
                </w:p>
              </w:tc>
              <w:tc>
                <w:tcPr>
                  <w:tcW w:w="1068" w:type="pct"/>
                  <w:tcBorders>
                    <w:tl2br w:val="nil"/>
                    <w:tr2bl w:val="nil"/>
                  </w:tcBorders>
                  <w:noWrap w:val="0"/>
                  <w:vAlign w:val="center"/>
                </w:tcPr>
                <w:p w14:paraId="20F90BBF">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厚度0.1</w:t>
                  </w:r>
                  <w:r>
                    <w:rPr>
                      <w:rFonts w:hint="eastAsia"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1mm</w:t>
                  </w:r>
                </w:p>
              </w:tc>
              <w:tc>
                <w:tcPr>
                  <w:tcW w:w="1074" w:type="pct"/>
                  <w:tcBorders>
                    <w:tl2br w:val="nil"/>
                    <w:tr2bl w:val="nil"/>
                  </w:tcBorders>
                  <w:noWrap w:val="0"/>
                  <w:vAlign w:val="center"/>
                </w:tcPr>
                <w:p w14:paraId="78B4ACD7">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10亿套</w:t>
                  </w:r>
                </w:p>
              </w:tc>
              <w:tc>
                <w:tcPr>
                  <w:tcW w:w="654" w:type="pct"/>
                  <w:tcBorders>
                    <w:tl2br w:val="nil"/>
                    <w:tr2bl w:val="nil"/>
                  </w:tcBorders>
                  <w:noWrap w:val="0"/>
                  <w:vAlign w:val="center"/>
                </w:tcPr>
                <w:p w14:paraId="658DE851">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8亿套</w:t>
                  </w:r>
                </w:p>
              </w:tc>
              <w:tc>
                <w:tcPr>
                  <w:tcW w:w="652" w:type="pct"/>
                  <w:tcBorders>
                    <w:tl2br w:val="nil"/>
                    <w:tr2bl w:val="nil"/>
                  </w:tcBorders>
                  <w:noWrap w:val="0"/>
                  <w:vAlign w:val="center"/>
                </w:tcPr>
                <w:p w14:paraId="719E5923">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2亿套</w:t>
                  </w:r>
                </w:p>
              </w:tc>
              <w:tc>
                <w:tcPr>
                  <w:tcW w:w="652" w:type="pct"/>
                  <w:vMerge w:val="restart"/>
                  <w:tcBorders>
                    <w:tl2br w:val="nil"/>
                    <w:tr2bl w:val="nil"/>
                  </w:tcBorders>
                  <w:noWrap w:val="0"/>
                  <w:vAlign w:val="center"/>
                </w:tcPr>
                <w:p w14:paraId="3375026A">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7200h</w:t>
                  </w:r>
                </w:p>
              </w:tc>
            </w:tr>
            <w:tr w14:paraId="0EED504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898" w:type="pct"/>
                  <w:tcBorders>
                    <w:tl2br w:val="nil"/>
                    <w:tr2bl w:val="nil"/>
                  </w:tcBorders>
                  <w:noWrap w:val="0"/>
                  <w:vAlign w:val="center"/>
                </w:tcPr>
                <w:p w14:paraId="20CF51C0">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 w:val="21"/>
                      <w:szCs w:val="21"/>
                      <w:highlight w:val="none"/>
                      <w:lang w:val="en-US" w:eastAsia="zh-CN"/>
                    </w:rPr>
                    <w:t>纸质包装</w:t>
                  </w:r>
                </w:p>
              </w:tc>
              <w:tc>
                <w:tcPr>
                  <w:tcW w:w="1068" w:type="pct"/>
                  <w:tcBorders>
                    <w:tl2br w:val="nil"/>
                    <w:tr2bl w:val="nil"/>
                  </w:tcBorders>
                  <w:noWrap w:val="0"/>
                  <w:vAlign w:val="center"/>
                </w:tcPr>
                <w:p w14:paraId="3EFA2814">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厚度0.5</w:t>
                  </w:r>
                  <w:r>
                    <w:rPr>
                      <w:rFonts w:hint="eastAsia"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5mm</w:t>
                  </w:r>
                </w:p>
              </w:tc>
              <w:tc>
                <w:tcPr>
                  <w:tcW w:w="1074" w:type="pct"/>
                  <w:tcBorders>
                    <w:tl2br w:val="nil"/>
                    <w:tr2bl w:val="nil"/>
                  </w:tcBorders>
                  <w:noWrap w:val="0"/>
                  <w:vAlign w:val="center"/>
                </w:tcPr>
                <w:p w14:paraId="44FBBBAC">
                  <w:pPr>
                    <w:adjustRightInd w:val="0"/>
                    <w:snapToGrid w:val="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10亿套</w:t>
                  </w:r>
                </w:p>
              </w:tc>
              <w:tc>
                <w:tcPr>
                  <w:tcW w:w="654" w:type="pct"/>
                  <w:tcBorders>
                    <w:tl2br w:val="nil"/>
                    <w:tr2bl w:val="nil"/>
                  </w:tcBorders>
                  <w:noWrap w:val="0"/>
                  <w:vAlign w:val="center"/>
                </w:tcPr>
                <w:p w14:paraId="5C932E60">
                  <w:pPr>
                    <w:adjustRightInd w:val="0"/>
                    <w:snapToGrid w:val="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652" w:type="pct"/>
                  <w:tcBorders>
                    <w:tl2br w:val="nil"/>
                    <w:tr2bl w:val="nil"/>
                  </w:tcBorders>
                  <w:noWrap w:val="0"/>
                  <w:vAlign w:val="center"/>
                </w:tcPr>
                <w:p w14:paraId="1BB05310">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10亿套</w:t>
                  </w:r>
                </w:p>
              </w:tc>
              <w:tc>
                <w:tcPr>
                  <w:tcW w:w="652" w:type="pct"/>
                  <w:vMerge w:val="continue"/>
                  <w:tcBorders>
                    <w:tl2br w:val="nil"/>
                    <w:tr2bl w:val="nil"/>
                  </w:tcBorders>
                  <w:noWrap w:val="0"/>
                  <w:vAlign w:val="center"/>
                </w:tcPr>
                <w:p w14:paraId="66515AA1">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bl>
          <w:p w14:paraId="388715F5">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eastAsia="zh-CN"/>
              </w:rPr>
            </w:pPr>
            <w:r>
              <w:rPr>
                <w:rFonts w:hint="default" w:ascii="Times New Roman" w:hAnsi="Times New Roman" w:eastAsia="宋体" w:cs="Times New Roman"/>
                <w:b/>
                <w:bCs/>
                <w:color w:val="auto"/>
                <w:sz w:val="28"/>
                <w:szCs w:val="28"/>
                <w:highlight w:val="none"/>
                <w:lang w:val="en-US" w:eastAsia="zh-CN"/>
              </w:rPr>
              <w:t>5</w:t>
            </w:r>
            <w:r>
              <w:rPr>
                <w:rFonts w:hint="default" w:ascii="Times New Roman" w:hAnsi="Times New Roman" w:eastAsia="宋体" w:cs="Times New Roman"/>
                <w:b/>
                <w:bCs/>
                <w:color w:val="auto"/>
                <w:sz w:val="28"/>
                <w:szCs w:val="28"/>
                <w:highlight w:val="none"/>
              </w:rPr>
              <w:t>、原辅材料消耗及</w:t>
            </w:r>
            <w:bookmarkEnd w:id="6"/>
            <w:r>
              <w:rPr>
                <w:rFonts w:hint="default" w:ascii="Times New Roman" w:hAnsi="Times New Roman" w:eastAsia="宋体" w:cs="Times New Roman"/>
                <w:b/>
                <w:bCs/>
                <w:color w:val="auto"/>
                <w:sz w:val="28"/>
                <w:szCs w:val="28"/>
                <w:highlight w:val="none"/>
                <w:lang w:val="en-US" w:eastAsia="zh-CN"/>
              </w:rPr>
              <w:t>设备</w:t>
            </w:r>
          </w:p>
          <w:p w14:paraId="5369F8B3">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主要原辅材料消耗量见表2-4</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主要生产设备见表2-5。</w:t>
            </w:r>
          </w:p>
          <w:p w14:paraId="4BF5B186">
            <w:pPr>
              <w:keepNext w:val="0"/>
              <w:keepLines w:val="0"/>
              <w:pageBreakBefore w:val="0"/>
              <w:kinsoku/>
              <w:wordWrap/>
              <w:overflowPunct/>
              <w:topLinePunct w:val="0"/>
              <w:autoSpaceDE/>
              <w:autoSpaceDN/>
              <w:bidi w:val="0"/>
              <w:spacing w:before="62" w:beforeLines="20" w:line="460" w:lineRule="exact"/>
              <w:jc w:val="center"/>
              <w:textAlignment w:val="auto"/>
              <w:rPr>
                <w:rFonts w:hint="default" w:ascii="Times New Roman" w:hAnsi="Times New Roman" w:eastAsia="宋体" w:cs="Times New Roman"/>
                <w:b/>
                <w:bCs/>
                <w:color w:val="auto"/>
                <w:sz w:val="24"/>
                <w:highlight w:val="none"/>
              </w:rPr>
            </w:pPr>
            <w:bookmarkStart w:id="7" w:name="_Toc7332"/>
            <w:r>
              <w:rPr>
                <w:rFonts w:hint="default" w:ascii="Times New Roman" w:hAnsi="Times New Roman" w:eastAsia="宋体" w:cs="Times New Roman"/>
                <w:b/>
                <w:bCs/>
                <w:color w:val="auto"/>
                <w:sz w:val="24"/>
                <w:highlight w:val="none"/>
              </w:rPr>
              <w:t>表2-4本项目原辅材料消耗情况表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29"/>
              <w:gridCol w:w="1401"/>
              <w:gridCol w:w="2003"/>
              <w:gridCol w:w="1327"/>
              <w:gridCol w:w="1412"/>
              <w:gridCol w:w="1231"/>
            </w:tblGrid>
            <w:tr w14:paraId="2BD5AD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04D18B9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844" w:type="pct"/>
                  <w:noWrap w:val="0"/>
                  <w:vAlign w:val="center"/>
                </w:tcPr>
                <w:p w14:paraId="145C712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原料名称</w:t>
                  </w:r>
                </w:p>
              </w:tc>
              <w:tc>
                <w:tcPr>
                  <w:tcW w:w="1206" w:type="pct"/>
                  <w:noWrap w:val="0"/>
                  <w:vAlign w:val="center"/>
                </w:tcPr>
                <w:p w14:paraId="18B65ED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组分/</w:t>
                  </w:r>
                </w:p>
                <w:p w14:paraId="7D3C72B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规格</w:t>
                  </w:r>
                </w:p>
              </w:tc>
              <w:tc>
                <w:tcPr>
                  <w:tcW w:w="799" w:type="pct"/>
                  <w:noWrap w:val="0"/>
                  <w:vAlign w:val="center"/>
                </w:tcPr>
                <w:p w14:paraId="174B02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Cs w:val="21"/>
                      <w:highlight w:val="none"/>
                    </w:rPr>
                    <w:t>环评中消耗量</w:t>
                  </w:r>
                  <w:r>
                    <w:rPr>
                      <w:rFonts w:hint="default" w:ascii="Times New Roman" w:hAnsi="Times New Roman" w:eastAsia="宋体" w:cs="Times New Roman"/>
                      <w:b/>
                      <w:bCs/>
                      <w:color w:val="auto"/>
                      <w:szCs w:val="21"/>
                      <w:highlight w:val="none"/>
                      <w:lang w:eastAsia="zh-CN"/>
                    </w:rPr>
                    <w:t>（</w:t>
                  </w:r>
                  <w:r>
                    <w:rPr>
                      <w:rFonts w:hint="default" w:ascii="Times New Roman" w:hAnsi="Times New Roman" w:eastAsia="宋体" w:cs="Times New Roman"/>
                      <w:b/>
                      <w:bCs/>
                      <w:color w:val="auto"/>
                      <w:szCs w:val="21"/>
                      <w:highlight w:val="none"/>
                      <w:lang w:val="en-US" w:eastAsia="zh-CN"/>
                    </w:rPr>
                    <w:t>t/a</w:t>
                  </w:r>
                  <w:r>
                    <w:rPr>
                      <w:rFonts w:hint="default" w:ascii="Times New Roman" w:hAnsi="Times New Roman" w:eastAsia="宋体" w:cs="Times New Roman"/>
                      <w:b/>
                      <w:bCs/>
                      <w:color w:val="auto"/>
                      <w:szCs w:val="21"/>
                      <w:highlight w:val="none"/>
                      <w:lang w:eastAsia="zh-CN"/>
                    </w:rPr>
                    <w:t>）</w:t>
                  </w:r>
                </w:p>
              </w:tc>
              <w:tc>
                <w:tcPr>
                  <w:tcW w:w="850" w:type="pct"/>
                  <w:noWrap w:val="0"/>
                  <w:vAlign w:val="center"/>
                </w:tcPr>
                <w:p w14:paraId="5ABF05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Cs w:val="21"/>
                      <w:highlight w:val="none"/>
                    </w:rPr>
                    <w:t>实际消耗量</w:t>
                  </w:r>
                  <w:r>
                    <w:rPr>
                      <w:rFonts w:hint="default" w:ascii="Times New Roman" w:hAnsi="Times New Roman" w:eastAsia="宋体" w:cs="Times New Roman"/>
                      <w:b/>
                      <w:bCs/>
                      <w:color w:val="auto"/>
                      <w:szCs w:val="21"/>
                      <w:highlight w:val="none"/>
                      <w:lang w:eastAsia="zh-CN"/>
                    </w:rPr>
                    <w:t>（</w:t>
                  </w:r>
                  <w:r>
                    <w:rPr>
                      <w:rFonts w:hint="default" w:ascii="Times New Roman" w:hAnsi="Times New Roman" w:eastAsia="宋体" w:cs="Times New Roman"/>
                      <w:b/>
                      <w:bCs/>
                      <w:color w:val="auto"/>
                      <w:szCs w:val="21"/>
                      <w:highlight w:val="none"/>
                      <w:lang w:val="en-US" w:eastAsia="zh-CN"/>
                    </w:rPr>
                    <w:t>t/a</w:t>
                  </w:r>
                  <w:r>
                    <w:rPr>
                      <w:rFonts w:hint="default" w:ascii="Times New Roman" w:hAnsi="Times New Roman" w:eastAsia="宋体" w:cs="Times New Roman"/>
                      <w:b/>
                      <w:bCs/>
                      <w:color w:val="auto"/>
                      <w:szCs w:val="21"/>
                      <w:highlight w:val="none"/>
                      <w:lang w:eastAsia="zh-CN"/>
                    </w:rPr>
                    <w:t>）</w:t>
                  </w:r>
                </w:p>
              </w:tc>
              <w:tc>
                <w:tcPr>
                  <w:tcW w:w="738" w:type="pct"/>
                  <w:noWrap w:val="0"/>
                  <w:vAlign w:val="center"/>
                </w:tcPr>
                <w:p w14:paraId="15F8ECD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备注</w:t>
                  </w:r>
                </w:p>
              </w:tc>
            </w:tr>
            <w:tr w14:paraId="6B3888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6"/>
                  <w:noWrap w:val="0"/>
                  <w:vAlign w:val="center"/>
                </w:tcPr>
                <w:p w14:paraId="7ED82104">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塑料包装</w:t>
                  </w:r>
                </w:p>
              </w:tc>
            </w:tr>
            <w:tr w14:paraId="349B3F9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18E4FE1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844" w:type="pct"/>
                  <w:noWrap w:val="0"/>
                  <w:vAlign w:val="center"/>
                </w:tcPr>
                <w:p w14:paraId="714B3AD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聚丙烯</w:t>
                  </w:r>
                </w:p>
              </w:tc>
              <w:tc>
                <w:tcPr>
                  <w:tcW w:w="1206" w:type="pct"/>
                  <w:noWrap w:val="0"/>
                  <w:vAlign w:val="center"/>
                </w:tcPr>
                <w:p w14:paraId="5E7069D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20kg/袋，粒径2～5mm</w:t>
                  </w:r>
                </w:p>
              </w:tc>
              <w:tc>
                <w:tcPr>
                  <w:tcW w:w="799" w:type="pct"/>
                  <w:noWrap w:val="0"/>
                  <w:vAlign w:val="center"/>
                </w:tcPr>
                <w:p w14:paraId="2F266B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800</w:t>
                  </w:r>
                </w:p>
              </w:tc>
              <w:tc>
                <w:tcPr>
                  <w:tcW w:w="850" w:type="pct"/>
                  <w:noWrap w:val="0"/>
                  <w:vAlign w:val="center"/>
                </w:tcPr>
                <w:p w14:paraId="39DF97C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702</w:t>
                  </w:r>
                </w:p>
              </w:tc>
              <w:tc>
                <w:tcPr>
                  <w:tcW w:w="738" w:type="pct"/>
                  <w:vMerge w:val="restart"/>
                  <w:noWrap w:val="0"/>
                  <w:vAlign w:val="center"/>
                </w:tcPr>
                <w:p w14:paraId="7A64B44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本次第一阶段验收</w:t>
                  </w:r>
                </w:p>
              </w:tc>
            </w:tr>
            <w:tr w14:paraId="182CE0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5DBD78A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844" w:type="pct"/>
                  <w:noWrap w:val="0"/>
                  <w:vAlign w:val="center"/>
                </w:tcPr>
                <w:p w14:paraId="59748F5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增韧剂</w:t>
                  </w:r>
                </w:p>
              </w:tc>
              <w:tc>
                <w:tcPr>
                  <w:tcW w:w="1206" w:type="pct"/>
                  <w:noWrap w:val="0"/>
                  <w:vAlign w:val="center"/>
                </w:tcPr>
                <w:p w14:paraId="61E8408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20kg/袋，粒径2～5mm</w:t>
                  </w:r>
                </w:p>
              </w:tc>
              <w:tc>
                <w:tcPr>
                  <w:tcW w:w="799" w:type="pct"/>
                  <w:noWrap w:val="0"/>
                  <w:vAlign w:val="center"/>
                </w:tcPr>
                <w:p w14:paraId="7D72D1F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16</w:t>
                  </w:r>
                </w:p>
              </w:tc>
              <w:tc>
                <w:tcPr>
                  <w:tcW w:w="850" w:type="pct"/>
                  <w:noWrap w:val="0"/>
                  <w:vAlign w:val="center"/>
                </w:tcPr>
                <w:p w14:paraId="1D20FC03">
                  <w:pPr>
                    <w:adjustRightInd w:val="0"/>
                    <w:snapToGrid w:val="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15</w:t>
                  </w:r>
                </w:p>
              </w:tc>
              <w:tc>
                <w:tcPr>
                  <w:tcW w:w="738" w:type="pct"/>
                  <w:vMerge w:val="continue"/>
                  <w:noWrap w:val="0"/>
                  <w:vAlign w:val="center"/>
                </w:tcPr>
                <w:p w14:paraId="4BDC3AE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5CCC900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0FBF7CA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3</w:t>
                  </w:r>
                </w:p>
              </w:tc>
              <w:tc>
                <w:tcPr>
                  <w:tcW w:w="844" w:type="pct"/>
                  <w:noWrap w:val="0"/>
                  <w:vAlign w:val="center"/>
                </w:tcPr>
                <w:p w14:paraId="2FC7265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val="0"/>
                      <w:color w:val="auto"/>
                      <w:sz w:val="21"/>
                      <w:szCs w:val="21"/>
                      <w:highlight w:val="none"/>
                      <w:lang w:val="en-US" w:eastAsia="zh-CN"/>
                    </w:rPr>
                    <w:t>色母</w:t>
                  </w:r>
                </w:p>
              </w:tc>
              <w:tc>
                <w:tcPr>
                  <w:tcW w:w="1206" w:type="pct"/>
                  <w:noWrap w:val="0"/>
                  <w:vAlign w:val="center"/>
                </w:tcPr>
                <w:p w14:paraId="0606545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20kg/袋，粒径2～5mm</w:t>
                  </w:r>
                </w:p>
              </w:tc>
              <w:tc>
                <w:tcPr>
                  <w:tcW w:w="799" w:type="pct"/>
                  <w:noWrap w:val="0"/>
                  <w:vAlign w:val="center"/>
                </w:tcPr>
                <w:p w14:paraId="112F514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val="0"/>
                      <w:color w:val="auto"/>
                      <w:sz w:val="21"/>
                      <w:szCs w:val="21"/>
                      <w:highlight w:val="none"/>
                      <w:lang w:val="en-US" w:eastAsia="zh-CN"/>
                    </w:rPr>
                    <w:t>16</w:t>
                  </w:r>
                </w:p>
              </w:tc>
              <w:tc>
                <w:tcPr>
                  <w:tcW w:w="850" w:type="pct"/>
                  <w:noWrap w:val="0"/>
                  <w:vAlign w:val="center"/>
                </w:tcPr>
                <w:p w14:paraId="678254B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15</w:t>
                  </w:r>
                </w:p>
              </w:tc>
              <w:tc>
                <w:tcPr>
                  <w:tcW w:w="738" w:type="pct"/>
                  <w:vMerge w:val="continue"/>
                  <w:noWrap w:val="0"/>
                  <w:vAlign w:val="center"/>
                </w:tcPr>
                <w:p w14:paraId="6B886F8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3BFAD8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57B9700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4</w:t>
                  </w:r>
                </w:p>
              </w:tc>
              <w:tc>
                <w:tcPr>
                  <w:tcW w:w="844" w:type="pct"/>
                  <w:noWrap w:val="0"/>
                  <w:vAlign w:val="center"/>
                </w:tcPr>
                <w:p w14:paraId="6B5FAE2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UV油墨</w:t>
                  </w:r>
                </w:p>
              </w:tc>
              <w:tc>
                <w:tcPr>
                  <w:tcW w:w="1206" w:type="pct"/>
                  <w:noWrap w:val="0"/>
                  <w:vAlign w:val="center"/>
                </w:tcPr>
                <w:p w14:paraId="354A389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0B22EFB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0.06</w:t>
                  </w:r>
                </w:p>
              </w:tc>
              <w:tc>
                <w:tcPr>
                  <w:tcW w:w="850" w:type="pct"/>
                  <w:noWrap w:val="0"/>
                  <w:vAlign w:val="center"/>
                </w:tcPr>
                <w:p w14:paraId="5AA5494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0.048</w:t>
                  </w:r>
                </w:p>
              </w:tc>
              <w:tc>
                <w:tcPr>
                  <w:tcW w:w="738" w:type="pct"/>
                  <w:vMerge w:val="continue"/>
                  <w:noWrap w:val="0"/>
                  <w:vAlign w:val="center"/>
                </w:tcPr>
                <w:p w14:paraId="4BA8564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231E17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761EA40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5</w:t>
                  </w:r>
                </w:p>
              </w:tc>
              <w:tc>
                <w:tcPr>
                  <w:tcW w:w="844" w:type="pct"/>
                  <w:noWrap w:val="0"/>
                  <w:vAlign w:val="center"/>
                </w:tcPr>
                <w:p w14:paraId="0A992EE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润版液</w:t>
                  </w:r>
                </w:p>
              </w:tc>
              <w:tc>
                <w:tcPr>
                  <w:tcW w:w="1206" w:type="pct"/>
                  <w:noWrap w:val="0"/>
                  <w:vAlign w:val="center"/>
                </w:tcPr>
                <w:p w14:paraId="74DCC1A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2EDE143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850" w:type="pct"/>
                  <w:noWrap w:val="0"/>
                  <w:vAlign w:val="center"/>
                </w:tcPr>
                <w:p w14:paraId="4393A55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0.8</w:t>
                  </w:r>
                </w:p>
              </w:tc>
              <w:tc>
                <w:tcPr>
                  <w:tcW w:w="738" w:type="pct"/>
                  <w:vMerge w:val="continue"/>
                  <w:noWrap w:val="0"/>
                  <w:vAlign w:val="center"/>
                </w:tcPr>
                <w:p w14:paraId="34470CF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19DB699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2511CAF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6</w:t>
                  </w:r>
                </w:p>
              </w:tc>
              <w:tc>
                <w:tcPr>
                  <w:tcW w:w="844" w:type="pct"/>
                  <w:noWrap w:val="0"/>
                  <w:vAlign w:val="center"/>
                </w:tcPr>
                <w:p w14:paraId="6A8A997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清洗剂</w:t>
                  </w:r>
                </w:p>
              </w:tc>
              <w:tc>
                <w:tcPr>
                  <w:tcW w:w="1206" w:type="pct"/>
                  <w:noWrap w:val="0"/>
                  <w:vAlign w:val="center"/>
                </w:tcPr>
                <w:p w14:paraId="1ADA483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18L/桶</w:t>
                  </w:r>
                </w:p>
              </w:tc>
              <w:tc>
                <w:tcPr>
                  <w:tcW w:w="799" w:type="pct"/>
                  <w:noWrap w:val="0"/>
                  <w:vAlign w:val="center"/>
                </w:tcPr>
                <w:p w14:paraId="6537DFB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0.2</w:t>
                  </w:r>
                </w:p>
              </w:tc>
              <w:tc>
                <w:tcPr>
                  <w:tcW w:w="850" w:type="pct"/>
                  <w:noWrap w:val="0"/>
                  <w:vAlign w:val="center"/>
                </w:tcPr>
                <w:p w14:paraId="1360B83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0.16</w:t>
                  </w:r>
                </w:p>
              </w:tc>
              <w:tc>
                <w:tcPr>
                  <w:tcW w:w="738" w:type="pct"/>
                  <w:vMerge w:val="continue"/>
                  <w:noWrap w:val="0"/>
                  <w:vAlign w:val="center"/>
                </w:tcPr>
                <w:p w14:paraId="0498283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466FCE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0843E49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7</w:t>
                  </w:r>
                </w:p>
              </w:tc>
              <w:tc>
                <w:tcPr>
                  <w:tcW w:w="844" w:type="pct"/>
                  <w:noWrap w:val="0"/>
                  <w:vAlign w:val="center"/>
                </w:tcPr>
                <w:p w14:paraId="48A6246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胶带</w:t>
                  </w:r>
                </w:p>
              </w:tc>
              <w:tc>
                <w:tcPr>
                  <w:tcW w:w="1206" w:type="pct"/>
                  <w:noWrap w:val="0"/>
                  <w:vAlign w:val="center"/>
                </w:tcPr>
                <w:p w14:paraId="690528D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7A105F6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1560卷</w:t>
                  </w:r>
                </w:p>
              </w:tc>
              <w:tc>
                <w:tcPr>
                  <w:tcW w:w="850" w:type="pct"/>
                  <w:noWrap w:val="0"/>
                  <w:vAlign w:val="center"/>
                </w:tcPr>
                <w:p w14:paraId="79B65BD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15</w:t>
                  </w:r>
                  <w:r>
                    <w:rPr>
                      <w:rFonts w:hint="eastAsia" w:ascii="Times New Roman" w:hAnsi="Times New Roman" w:eastAsia="宋体" w:cs="Times New Roman"/>
                      <w:b w:val="0"/>
                      <w:bCs w:val="0"/>
                      <w:color w:val="auto"/>
                      <w:sz w:val="21"/>
                      <w:szCs w:val="21"/>
                      <w:highlight w:val="none"/>
                      <w:lang w:val="en-US" w:eastAsia="zh-CN"/>
                    </w:rPr>
                    <w:t>0</w:t>
                  </w:r>
                  <w:r>
                    <w:rPr>
                      <w:rFonts w:hint="default" w:ascii="Times New Roman" w:hAnsi="Times New Roman" w:eastAsia="宋体" w:cs="Times New Roman"/>
                      <w:b w:val="0"/>
                      <w:bCs w:val="0"/>
                      <w:color w:val="auto"/>
                      <w:sz w:val="21"/>
                      <w:szCs w:val="21"/>
                      <w:highlight w:val="none"/>
                      <w:lang w:val="en-US" w:eastAsia="zh-CN"/>
                    </w:rPr>
                    <w:t>0卷</w:t>
                  </w:r>
                </w:p>
              </w:tc>
              <w:tc>
                <w:tcPr>
                  <w:tcW w:w="738" w:type="pct"/>
                  <w:vMerge w:val="continue"/>
                  <w:noWrap w:val="0"/>
                  <w:vAlign w:val="center"/>
                </w:tcPr>
                <w:p w14:paraId="21A09C0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3BDFC7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502BBB2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8</w:t>
                  </w:r>
                </w:p>
              </w:tc>
              <w:tc>
                <w:tcPr>
                  <w:tcW w:w="844" w:type="pct"/>
                  <w:noWrap w:val="0"/>
                  <w:vAlign w:val="center"/>
                </w:tcPr>
                <w:p w14:paraId="6A8A98D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包装袋</w:t>
                  </w:r>
                </w:p>
              </w:tc>
              <w:tc>
                <w:tcPr>
                  <w:tcW w:w="1206" w:type="pct"/>
                  <w:noWrap w:val="0"/>
                  <w:vAlign w:val="center"/>
                </w:tcPr>
                <w:p w14:paraId="57A6F24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3F3F51E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281万个</w:t>
                  </w:r>
                </w:p>
              </w:tc>
              <w:tc>
                <w:tcPr>
                  <w:tcW w:w="850" w:type="pct"/>
                  <w:noWrap w:val="0"/>
                  <w:vAlign w:val="center"/>
                </w:tcPr>
                <w:p w14:paraId="574F29D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28</w:t>
                  </w:r>
                  <w:r>
                    <w:rPr>
                      <w:rFonts w:hint="eastAsia" w:ascii="Times New Roman" w:hAnsi="Times New Roman" w:eastAsia="宋体" w:cs="Times New Roman"/>
                      <w:b w:val="0"/>
                      <w:bCs w:val="0"/>
                      <w:color w:val="auto"/>
                      <w:sz w:val="21"/>
                      <w:szCs w:val="21"/>
                      <w:highlight w:val="none"/>
                      <w:lang w:val="en-US" w:eastAsia="zh-CN"/>
                    </w:rPr>
                    <w:t>0</w:t>
                  </w:r>
                  <w:r>
                    <w:rPr>
                      <w:rFonts w:hint="default" w:ascii="Times New Roman" w:hAnsi="Times New Roman" w:eastAsia="宋体" w:cs="Times New Roman"/>
                      <w:b w:val="0"/>
                      <w:bCs w:val="0"/>
                      <w:color w:val="auto"/>
                      <w:sz w:val="21"/>
                      <w:szCs w:val="21"/>
                      <w:highlight w:val="none"/>
                      <w:lang w:val="en-US" w:eastAsia="zh-CN"/>
                    </w:rPr>
                    <w:t>万个</w:t>
                  </w:r>
                </w:p>
              </w:tc>
              <w:tc>
                <w:tcPr>
                  <w:tcW w:w="738" w:type="pct"/>
                  <w:vMerge w:val="continue"/>
                  <w:noWrap w:val="0"/>
                  <w:vAlign w:val="center"/>
                </w:tcPr>
                <w:p w14:paraId="37193F2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5C97C09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60" w:type="pct"/>
                  <w:noWrap w:val="0"/>
                  <w:vAlign w:val="center"/>
                </w:tcPr>
                <w:p w14:paraId="05B58DB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9</w:t>
                  </w:r>
                </w:p>
              </w:tc>
              <w:tc>
                <w:tcPr>
                  <w:tcW w:w="844" w:type="pct"/>
                  <w:noWrap w:val="0"/>
                  <w:vAlign w:val="center"/>
                </w:tcPr>
                <w:p w14:paraId="48D5859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纸箱</w:t>
                  </w:r>
                </w:p>
              </w:tc>
              <w:tc>
                <w:tcPr>
                  <w:tcW w:w="1206" w:type="pct"/>
                  <w:noWrap w:val="0"/>
                  <w:vAlign w:val="center"/>
                </w:tcPr>
                <w:p w14:paraId="44241C4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65ED0E5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14万个</w:t>
                  </w:r>
                </w:p>
              </w:tc>
              <w:tc>
                <w:tcPr>
                  <w:tcW w:w="850" w:type="pct"/>
                  <w:noWrap w:val="0"/>
                  <w:vAlign w:val="center"/>
                </w:tcPr>
                <w:p w14:paraId="42A584D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r>
                    <w:rPr>
                      <w:rFonts w:hint="eastAsia" w:ascii="Times New Roman" w:hAnsi="Times New Roman" w:eastAsia="宋体" w:cs="Times New Roman"/>
                      <w:b w:val="0"/>
                      <w:bCs w:val="0"/>
                      <w:color w:val="auto"/>
                      <w:sz w:val="21"/>
                      <w:szCs w:val="21"/>
                      <w:highlight w:val="none"/>
                      <w:lang w:val="en-US" w:eastAsia="zh-CN"/>
                    </w:rPr>
                    <w:t>2</w:t>
                  </w:r>
                  <w:r>
                    <w:rPr>
                      <w:rFonts w:hint="default" w:ascii="Times New Roman" w:hAnsi="Times New Roman" w:eastAsia="宋体" w:cs="Times New Roman"/>
                      <w:b w:val="0"/>
                      <w:bCs w:val="0"/>
                      <w:color w:val="auto"/>
                      <w:sz w:val="21"/>
                      <w:szCs w:val="21"/>
                      <w:highlight w:val="none"/>
                      <w:lang w:val="en-US" w:eastAsia="zh-CN"/>
                    </w:rPr>
                    <w:t>万个</w:t>
                  </w:r>
                </w:p>
              </w:tc>
              <w:tc>
                <w:tcPr>
                  <w:tcW w:w="738" w:type="pct"/>
                  <w:vMerge w:val="continue"/>
                  <w:noWrap w:val="0"/>
                  <w:vAlign w:val="center"/>
                </w:tcPr>
                <w:p w14:paraId="1DC625E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356A5D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6"/>
                  <w:noWrap w:val="0"/>
                  <w:vAlign w:val="center"/>
                </w:tcPr>
                <w:p w14:paraId="39CF5806">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纸质包装</w:t>
                  </w:r>
                </w:p>
              </w:tc>
            </w:tr>
            <w:tr w14:paraId="04E5A95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0" w:type="pct"/>
                  <w:noWrap w:val="0"/>
                  <w:vAlign w:val="center"/>
                </w:tcPr>
                <w:p w14:paraId="1234EF0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844" w:type="pct"/>
                  <w:noWrap w:val="0"/>
                  <w:vAlign w:val="center"/>
                </w:tcPr>
                <w:p w14:paraId="6312534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淋膜纸</w:t>
                  </w:r>
                </w:p>
              </w:tc>
              <w:tc>
                <w:tcPr>
                  <w:tcW w:w="1206" w:type="pct"/>
                  <w:noWrap w:val="0"/>
                  <w:vAlign w:val="center"/>
                </w:tcPr>
                <w:p w14:paraId="245724D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5732FC5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1000</w:t>
                  </w:r>
                </w:p>
              </w:tc>
              <w:tc>
                <w:tcPr>
                  <w:tcW w:w="850" w:type="pct"/>
                  <w:noWrap w:val="0"/>
                  <w:vAlign w:val="center"/>
                </w:tcPr>
                <w:p w14:paraId="3ACF555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738" w:type="pct"/>
                  <w:vMerge w:val="restart"/>
                  <w:noWrap w:val="0"/>
                  <w:vAlign w:val="center"/>
                </w:tcPr>
                <w:p w14:paraId="70E6016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w:t>
                  </w:r>
                  <w:r>
                    <w:rPr>
                      <w:rFonts w:hint="eastAsia" w:ascii="Times New Roman" w:hAnsi="Times New Roman" w:cs="Times New Roman"/>
                      <w:b w:val="0"/>
                      <w:bCs w:val="0"/>
                      <w:color w:val="auto"/>
                      <w:sz w:val="21"/>
                      <w:szCs w:val="21"/>
                      <w:highlight w:val="none"/>
                      <w:lang w:val="en-US" w:eastAsia="zh-CN"/>
                    </w:rPr>
                    <w:t>，后续验收</w:t>
                  </w:r>
                </w:p>
              </w:tc>
            </w:tr>
            <w:tr w14:paraId="4A87013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0" w:type="pct"/>
                  <w:noWrap w:val="0"/>
                  <w:vAlign w:val="center"/>
                </w:tcPr>
                <w:p w14:paraId="650F166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844" w:type="pct"/>
                  <w:noWrap w:val="0"/>
                  <w:vAlign w:val="center"/>
                </w:tcPr>
                <w:p w14:paraId="534DC93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水性油墨</w:t>
                  </w:r>
                </w:p>
              </w:tc>
              <w:tc>
                <w:tcPr>
                  <w:tcW w:w="1206" w:type="pct"/>
                  <w:noWrap w:val="0"/>
                  <w:vAlign w:val="center"/>
                </w:tcPr>
                <w:p w14:paraId="635E661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60EC24D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2.4</w:t>
                  </w:r>
                </w:p>
              </w:tc>
              <w:tc>
                <w:tcPr>
                  <w:tcW w:w="850" w:type="pct"/>
                  <w:noWrap w:val="0"/>
                  <w:vAlign w:val="center"/>
                </w:tcPr>
                <w:p w14:paraId="468F0D5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738" w:type="pct"/>
                  <w:vMerge w:val="continue"/>
                  <w:noWrap w:val="0"/>
                  <w:vAlign w:val="center"/>
                </w:tcPr>
                <w:p w14:paraId="086084C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4B1534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0" w:type="pct"/>
                  <w:noWrap w:val="0"/>
                  <w:vAlign w:val="center"/>
                </w:tcPr>
                <w:p w14:paraId="723C546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3</w:t>
                  </w:r>
                </w:p>
              </w:tc>
              <w:tc>
                <w:tcPr>
                  <w:tcW w:w="844" w:type="pct"/>
                  <w:noWrap w:val="0"/>
                  <w:vAlign w:val="center"/>
                </w:tcPr>
                <w:p w14:paraId="22F2E0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润版液</w:t>
                  </w:r>
                </w:p>
              </w:tc>
              <w:tc>
                <w:tcPr>
                  <w:tcW w:w="1206" w:type="pct"/>
                  <w:noWrap w:val="0"/>
                  <w:vAlign w:val="center"/>
                </w:tcPr>
                <w:p w14:paraId="2CEEAAC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6161F10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1412" w:type="dxa"/>
                  <w:noWrap w:val="0"/>
                  <w:vAlign w:val="center"/>
                </w:tcPr>
                <w:p w14:paraId="08D08F4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738" w:type="pct"/>
                  <w:vMerge w:val="continue"/>
                  <w:noWrap w:val="0"/>
                  <w:vAlign w:val="center"/>
                </w:tcPr>
                <w:p w14:paraId="6B48F0D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7B69D65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0" w:type="pct"/>
                  <w:noWrap w:val="0"/>
                  <w:vAlign w:val="center"/>
                </w:tcPr>
                <w:p w14:paraId="7C6A7C9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4</w:t>
                  </w:r>
                </w:p>
              </w:tc>
              <w:tc>
                <w:tcPr>
                  <w:tcW w:w="844" w:type="pct"/>
                  <w:noWrap w:val="0"/>
                  <w:vAlign w:val="center"/>
                </w:tcPr>
                <w:p w14:paraId="2C38051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水基胶粘剂</w:t>
                  </w:r>
                </w:p>
              </w:tc>
              <w:tc>
                <w:tcPr>
                  <w:tcW w:w="1206" w:type="pct"/>
                  <w:noWrap w:val="0"/>
                  <w:vAlign w:val="center"/>
                </w:tcPr>
                <w:p w14:paraId="21C517E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4A478CE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3</w:t>
                  </w:r>
                </w:p>
              </w:tc>
              <w:tc>
                <w:tcPr>
                  <w:tcW w:w="1412" w:type="dxa"/>
                  <w:noWrap w:val="0"/>
                  <w:vAlign w:val="center"/>
                </w:tcPr>
                <w:p w14:paraId="1FD9C31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738" w:type="pct"/>
                  <w:vMerge w:val="continue"/>
                  <w:noWrap w:val="0"/>
                  <w:vAlign w:val="center"/>
                </w:tcPr>
                <w:p w14:paraId="6CC9B12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4758D3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0" w:type="pct"/>
                  <w:noWrap w:val="0"/>
                  <w:vAlign w:val="center"/>
                </w:tcPr>
                <w:p w14:paraId="53B9672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5</w:t>
                  </w:r>
                </w:p>
              </w:tc>
              <w:tc>
                <w:tcPr>
                  <w:tcW w:w="844" w:type="pct"/>
                  <w:noWrap w:val="0"/>
                  <w:vAlign w:val="center"/>
                </w:tcPr>
                <w:p w14:paraId="1916E94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包装袋</w:t>
                  </w:r>
                </w:p>
              </w:tc>
              <w:tc>
                <w:tcPr>
                  <w:tcW w:w="1206" w:type="pct"/>
                  <w:noWrap w:val="0"/>
                  <w:vAlign w:val="center"/>
                </w:tcPr>
                <w:p w14:paraId="21F25F9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46374DE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310万个</w:t>
                  </w:r>
                </w:p>
              </w:tc>
              <w:tc>
                <w:tcPr>
                  <w:tcW w:w="1412" w:type="dxa"/>
                  <w:noWrap w:val="0"/>
                  <w:vAlign w:val="center"/>
                </w:tcPr>
                <w:p w14:paraId="10D0F12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738" w:type="pct"/>
                  <w:vMerge w:val="continue"/>
                  <w:noWrap w:val="0"/>
                  <w:vAlign w:val="center"/>
                </w:tcPr>
                <w:p w14:paraId="10F355B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1D3F22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0" w:type="pct"/>
                  <w:noWrap w:val="0"/>
                  <w:vAlign w:val="center"/>
                </w:tcPr>
                <w:p w14:paraId="09C9C3A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6</w:t>
                  </w:r>
                </w:p>
              </w:tc>
              <w:tc>
                <w:tcPr>
                  <w:tcW w:w="844" w:type="pct"/>
                  <w:noWrap w:val="0"/>
                  <w:vAlign w:val="center"/>
                </w:tcPr>
                <w:p w14:paraId="6168EC3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纸箱</w:t>
                  </w:r>
                </w:p>
              </w:tc>
              <w:tc>
                <w:tcPr>
                  <w:tcW w:w="1206" w:type="pct"/>
                  <w:noWrap w:val="0"/>
                  <w:vAlign w:val="center"/>
                </w:tcPr>
                <w:p w14:paraId="6C75A72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112292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16万个</w:t>
                  </w:r>
                </w:p>
              </w:tc>
              <w:tc>
                <w:tcPr>
                  <w:tcW w:w="1412" w:type="dxa"/>
                  <w:noWrap w:val="0"/>
                  <w:vAlign w:val="center"/>
                </w:tcPr>
                <w:p w14:paraId="6FC627B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738" w:type="pct"/>
                  <w:vMerge w:val="continue"/>
                  <w:noWrap w:val="0"/>
                  <w:vAlign w:val="center"/>
                </w:tcPr>
                <w:p w14:paraId="5D652E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68EA14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0" w:type="pct"/>
                  <w:noWrap w:val="0"/>
                  <w:vAlign w:val="center"/>
                </w:tcPr>
                <w:p w14:paraId="66471FD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7</w:t>
                  </w:r>
                </w:p>
              </w:tc>
              <w:tc>
                <w:tcPr>
                  <w:tcW w:w="844" w:type="pct"/>
                  <w:noWrap w:val="0"/>
                  <w:vAlign w:val="center"/>
                </w:tcPr>
                <w:p w14:paraId="7A5D5BD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胶带</w:t>
                  </w:r>
                </w:p>
              </w:tc>
              <w:tc>
                <w:tcPr>
                  <w:tcW w:w="1206" w:type="pct"/>
                  <w:noWrap w:val="0"/>
                  <w:vAlign w:val="center"/>
                </w:tcPr>
                <w:p w14:paraId="435F3B0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799" w:type="pct"/>
                  <w:noWrap w:val="0"/>
                  <w:vAlign w:val="center"/>
                </w:tcPr>
                <w:p w14:paraId="1B5BEB3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3120卷</w:t>
                  </w:r>
                </w:p>
              </w:tc>
              <w:tc>
                <w:tcPr>
                  <w:tcW w:w="1412" w:type="dxa"/>
                  <w:noWrap w:val="0"/>
                  <w:vAlign w:val="center"/>
                </w:tcPr>
                <w:p w14:paraId="205E011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738" w:type="pct"/>
                  <w:vMerge w:val="continue"/>
                  <w:noWrap w:val="0"/>
                  <w:vAlign w:val="center"/>
                </w:tcPr>
                <w:p w14:paraId="7399BFD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bl>
          <w:p w14:paraId="61ABA59B">
            <w:pPr>
              <w:keepNext w:val="0"/>
              <w:keepLines w:val="0"/>
              <w:pageBreakBefore w:val="0"/>
              <w:kinsoku/>
              <w:wordWrap/>
              <w:overflowPunct/>
              <w:topLinePunct w:val="0"/>
              <w:autoSpaceDE/>
              <w:autoSpaceDN/>
              <w:bidi w:val="0"/>
              <w:adjustRightInd w:val="0"/>
              <w:snapToGrid w:val="0"/>
              <w:spacing w:line="460" w:lineRule="exact"/>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表2-5企业生产设备情况表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572"/>
              <w:gridCol w:w="1791"/>
              <w:gridCol w:w="1617"/>
              <w:gridCol w:w="1071"/>
              <w:gridCol w:w="1464"/>
              <w:gridCol w:w="1791"/>
            </w:tblGrid>
            <w:tr w14:paraId="1ADA742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3146D4D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序号</w:t>
                  </w:r>
                </w:p>
              </w:tc>
              <w:tc>
                <w:tcPr>
                  <w:tcW w:w="0" w:type="auto"/>
                  <w:noWrap w:val="0"/>
                  <w:vAlign w:val="center"/>
                </w:tcPr>
                <w:p w14:paraId="148FCB5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设备名称</w:t>
                  </w:r>
                </w:p>
              </w:tc>
              <w:tc>
                <w:tcPr>
                  <w:tcW w:w="0" w:type="auto"/>
                  <w:noWrap w:val="0"/>
                  <w:vAlign w:val="center"/>
                </w:tcPr>
                <w:p w14:paraId="41D1695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规格型号</w:t>
                  </w:r>
                </w:p>
              </w:tc>
              <w:tc>
                <w:tcPr>
                  <w:tcW w:w="1071" w:type="dxa"/>
                  <w:noWrap w:val="0"/>
                  <w:vAlign w:val="center"/>
                </w:tcPr>
                <w:p w14:paraId="2942CE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环评数量</w:t>
                  </w:r>
                </w:p>
                <w:p w14:paraId="797D882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Cs w:val="21"/>
                      <w:highlight w:val="none"/>
                      <w:lang w:val="en-US" w:eastAsia="zh-CN"/>
                    </w:rPr>
                    <w:t>（台套</w:t>
                  </w:r>
                  <w:r>
                    <w:rPr>
                      <w:rFonts w:hint="default" w:ascii="Times New Roman" w:hAnsi="Times New Roman" w:cs="Times New Roman"/>
                      <w:b/>
                      <w:bCs/>
                      <w:color w:val="auto"/>
                      <w:szCs w:val="21"/>
                      <w:highlight w:val="none"/>
                      <w:lang w:eastAsia="zh-CN"/>
                    </w:rPr>
                    <w:t>）</w:t>
                  </w:r>
                </w:p>
              </w:tc>
              <w:tc>
                <w:tcPr>
                  <w:tcW w:w="1464" w:type="dxa"/>
                  <w:noWrap w:val="0"/>
                  <w:vAlign w:val="center"/>
                </w:tcPr>
                <w:p w14:paraId="0013CF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Cs w:val="21"/>
                      <w:highlight w:val="none"/>
                      <w:lang w:val="en-US" w:eastAsia="zh-CN"/>
                    </w:rPr>
                    <w:t>实际</w:t>
                  </w:r>
                  <w:r>
                    <w:rPr>
                      <w:rFonts w:hint="default" w:ascii="Times New Roman" w:hAnsi="Times New Roman" w:cs="Times New Roman"/>
                      <w:b/>
                      <w:bCs/>
                      <w:color w:val="auto"/>
                      <w:szCs w:val="21"/>
                      <w:highlight w:val="none"/>
                    </w:rPr>
                    <w:t>数量（</w:t>
                  </w:r>
                  <w:r>
                    <w:rPr>
                      <w:rFonts w:hint="default" w:ascii="Times New Roman" w:hAnsi="Times New Roman" w:cs="Times New Roman"/>
                      <w:b/>
                      <w:bCs/>
                      <w:color w:val="auto"/>
                      <w:szCs w:val="21"/>
                      <w:highlight w:val="none"/>
                      <w:lang w:val="en-US" w:eastAsia="zh-CN"/>
                    </w:rPr>
                    <w:t>台套</w:t>
                  </w:r>
                  <w:r>
                    <w:rPr>
                      <w:rFonts w:hint="default" w:ascii="Times New Roman" w:hAnsi="Times New Roman" w:cs="Times New Roman"/>
                      <w:b/>
                      <w:bCs/>
                      <w:color w:val="auto"/>
                      <w:szCs w:val="21"/>
                      <w:highlight w:val="none"/>
                    </w:rPr>
                    <w:t>）</w:t>
                  </w:r>
                </w:p>
              </w:tc>
              <w:tc>
                <w:tcPr>
                  <w:tcW w:w="0" w:type="auto"/>
                  <w:noWrap w:val="0"/>
                  <w:vAlign w:val="center"/>
                </w:tcPr>
                <w:p w14:paraId="71B77A6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备注（用途）</w:t>
                  </w:r>
                </w:p>
              </w:tc>
            </w:tr>
            <w:tr w14:paraId="6D421E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5612897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0" w:type="auto"/>
                  <w:noWrap w:val="0"/>
                  <w:vAlign w:val="center"/>
                </w:tcPr>
                <w:p w14:paraId="0185183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注塑机</w:t>
                  </w:r>
                </w:p>
              </w:tc>
              <w:tc>
                <w:tcPr>
                  <w:tcW w:w="0" w:type="auto"/>
                  <w:noWrap w:val="0"/>
                  <w:vAlign w:val="center"/>
                </w:tcPr>
                <w:p w14:paraId="0446565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HMD368M8-SP</w:t>
                  </w:r>
                </w:p>
              </w:tc>
              <w:tc>
                <w:tcPr>
                  <w:tcW w:w="1071" w:type="dxa"/>
                  <w:noWrap w:val="0"/>
                  <w:vAlign w:val="center"/>
                </w:tcPr>
                <w:p w14:paraId="37977FB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17</w:t>
                  </w:r>
                </w:p>
              </w:tc>
              <w:tc>
                <w:tcPr>
                  <w:tcW w:w="1464" w:type="dxa"/>
                  <w:noWrap w:val="0"/>
                  <w:vAlign w:val="center"/>
                </w:tcPr>
                <w:p w14:paraId="3695F98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11</w:t>
                  </w:r>
                </w:p>
              </w:tc>
              <w:tc>
                <w:tcPr>
                  <w:tcW w:w="0" w:type="auto"/>
                  <w:noWrap w:val="0"/>
                  <w:vAlign w:val="center"/>
                </w:tcPr>
                <w:p w14:paraId="7917C0B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挤出成型</w:t>
                  </w:r>
                </w:p>
              </w:tc>
            </w:tr>
            <w:tr w14:paraId="76A30E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3EDA5E7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0" w:type="auto"/>
                  <w:noWrap w:val="0"/>
                  <w:vAlign w:val="center"/>
                </w:tcPr>
                <w:p w14:paraId="0931238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注塑机</w:t>
                  </w:r>
                </w:p>
              </w:tc>
              <w:tc>
                <w:tcPr>
                  <w:tcW w:w="0" w:type="auto"/>
                  <w:noWrap w:val="0"/>
                  <w:vAlign w:val="center"/>
                </w:tcPr>
                <w:p w14:paraId="048EC8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HMD</w:t>
                  </w:r>
                  <w:r>
                    <w:rPr>
                      <w:rFonts w:hint="default" w:ascii="Times New Roman" w:hAnsi="Times New Roman" w:cs="Times New Roman"/>
                      <w:b w:val="0"/>
                      <w:bCs w:val="0"/>
                      <w:color w:val="auto"/>
                      <w:sz w:val="21"/>
                      <w:szCs w:val="21"/>
                      <w:highlight w:val="none"/>
                      <w:lang w:val="en-US" w:eastAsia="zh-CN"/>
                    </w:rPr>
                    <w:t>298</w:t>
                  </w:r>
                  <w:r>
                    <w:rPr>
                      <w:rFonts w:hint="default" w:ascii="Times New Roman" w:hAnsi="Times New Roman" w:eastAsia="宋体" w:cs="Times New Roman"/>
                      <w:b w:val="0"/>
                      <w:bCs w:val="0"/>
                      <w:color w:val="auto"/>
                      <w:sz w:val="21"/>
                      <w:szCs w:val="21"/>
                      <w:highlight w:val="none"/>
                      <w:lang w:val="en-US" w:eastAsia="zh-CN"/>
                    </w:rPr>
                    <w:t>M8-SP</w:t>
                  </w:r>
                </w:p>
              </w:tc>
              <w:tc>
                <w:tcPr>
                  <w:tcW w:w="1071" w:type="dxa"/>
                  <w:noWrap w:val="0"/>
                  <w:vAlign w:val="center"/>
                </w:tcPr>
                <w:p w14:paraId="6C8B1F0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1</w:t>
                  </w:r>
                </w:p>
              </w:tc>
              <w:tc>
                <w:tcPr>
                  <w:tcW w:w="1464" w:type="dxa"/>
                  <w:noWrap w:val="0"/>
                  <w:vAlign w:val="center"/>
                </w:tcPr>
                <w:p w14:paraId="069BC30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0" w:type="auto"/>
                  <w:noWrap w:val="0"/>
                  <w:vAlign w:val="center"/>
                </w:tcPr>
                <w:p w14:paraId="17464FA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挤出成型</w:t>
                  </w:r>
                </w:p>
              </w:tc>
            </w:tr>
            <w:tr w14:paraId="1BFB68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1654159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3</w:t>
                  </w:r>
                </w:p>
              </w:tc>
              <w:tc>
                <w:tcPr>
                  <w:tcW w:w="0" w:type="auto"/>
                  <w:noWrap w:val="0"/>
                  <w:vAlign w:val="center"/>
                </w:tcPr>
                <w:p w14:paraId="143B483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六色曲面印刷机</w:t>
                  </w:r>
                </w:p>
              </w:tc>
              <w:tc>
                <w:tcPr>
                  <w:tcW w:w="0" w:type="auto"/>
                  <w:noWrap w:val="0"/>
                  <w:vAlign w:val="center"/>
                </w:tcPr>
                <w:p w14:paraId="7042C5F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JYQ/BW180</w:t>
                  </w:r>
                </w:p>
              </w:tc>
              <w:tc>
                <w:tcPr>
                  <w:tcW w:w="1071" w:type="dxa"/>
                  <w:noWrap w:val="0"/>
                  <w:vAlign w:val="center"/>
                </w:tcPr>
                <w:p w14:paraId="0462664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1464" w:type="dxa"/>
                  <w:noWrap w:val="0"/>
                  <w:vAlign w:val="center"/>
                </w:tcPr>
                <w:p w14:paraId="33B07CD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w:t>
                  </w:r>
                </w:p>
              </w:tc>
              <w:tc>
                <w:tcPr>
                  <w:tcW w:w="0" w:type="auto"/>
                  <w:noWrap w:val="0"/>
                  <w:vAlign w:val="center"/>
                </w:tcPr>
                <w:p w14:paraId="4EF055B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印刷</w:t>
                  </w:r>
                </w:p>
              </w:tc>
            </w:tr>
            <w:tr w14:paraId="046F25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0E9BA07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4</w:t>
                  </w:r>
                </w:p>
              </w:tc>
              <w:tc>
                <w:tcPr>
                  <w:tcW w:w="0" w:type="auto"/>
                  <w:noWrap w:val="0"/>
                  <w:vAlign w:val="center"/>
                </w:tcPr>
                <w:p w14:paraId="4153B0D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模内贴标机</w:t>
                  </w:r>
                </w:p>
              </w:tc>
              <w:tc>
                <w:tcPr>
                  <w:tcW w:w="0" w:type="auto"/>
                  <w:noWrap w:val="0"/>
                  <w:vAlign w:val="center"/>
                </w:tcPr>
                <w:p w14:paraId="4113ABD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SW833-19</w:t>
                  </w:r>
                </w:p>
              </w:tc>
              <w:tc>
                <w:tcPr>
                  <w:tcW w:w="1071" w:type="dxa"/>
                  <w:noWrap w:val="0"/>
                  <w:vAlign w:val="center"/>
                </w:tcPr>
                <w:p w14:paraId="1B74EA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10</w:t>
                  </w:r>
                </w:p>
              </w:tc>
              <w:tc>
                <w:tcPr>
                  <w:tcW w:w="1464" w:type="dxa"/>
                  <w:noWrap w:val="0"/>
                  <w:vAlign w:val="center"/>
                </w:tcPr>
                <w:p w14:paraId="345404A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10</w:t>
                  </w:r>
                </w:p>
              </w:tc>
              <w:tc>
                <w:tcPr>
                  <w:tcW w:w="0" w:type="auto"/>
                  <w:noWrap w:val="0"/>
                  <w:vAlign w:val="center"/>
                </w:tcPr>
                <w:p w14:paraId="41D5DA9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成型</w:t>
                  </w:r>
                </w:p>
              </w:tc>
            </w:tr>
            <w:tr w14:paraId="5DFB88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1553AD7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5</w:t>
                  </w:r>
                </w:p>
              </w:tc>
              <w:tc>
                <w:tcPr>
                  <w:tcW w:w="0" w:type="auto"/>
                  <w:noWrap w:val="0"/>
                  <w:vAlign w:val="center"/>
                </w:tcPr>
                <w:p w14:paraId="537C2BD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纸容器成型机</w:t>
                  </w:r>
                </w:p>
              </w:tc>
              <w:tc>
                <w:tcPr>
                  <w:tcW w:w="0" w:type="auto"/>
                  <w:noWrap w:val="0"/>
                  <w:vAlign w:val="center"/>
                </w:tcPr>
                <w:p w14:paraId="5489428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DEBAO-1250S</w:t>
                  </w:r>
                </w:p>
              </w:tc>
              <w:tc>
                <w:tcPr>
                  <w:tcW w:w="1071" w:type="dxa"/>
                  <w:noWrap w:val="0"/>
                  <w:vAlign w:val="center"/>
                </w:tcPr>
                <w:p w14:paraId="4B05C20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30</w:t>
                  </w:r>
                </w:p>
              </w:tc>
              <w:tc>
                <w:tcPr>
                  <w:tcW w:w="1464" w:type="dxa"/>
                  <w:noWrap w:val="0"/>
                  <w:vAlign w:val="center"/>
                </w:tcPr>
                <w:p w14:paraId="6FD7014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vMerge w:val="restart"/>
                  <w:noWrap w:val="0"/>
                  <w:vAlign w:val="center"/>
                </w:tcPr>
                <w:p w14:paraId="3DE2689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w:t>
                  </w:r>
                </w:p>
              </w:tc>
            </w:tr>
            <w:tr w14:paraId="17DB29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0A18924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6</w:t>
                  </w:r>
                </w:p>
              </w:tc>
              <w:tc>
                <w:tcPr>
                  <w:tcW w:w="0" w:type="auto"/>
                  <w:noWrap w:val="0"/>
                  <w:vAlign w:val="center"/>
                </w:tcPr>
                <w:p w14:paraId="35A7635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模切机</w:t>
                  </w:r>
                </w:p>
              </w:tc>
              <w:tc>
                <w:tcPr>
                  <w:tcW w:w="0" w:type="auto"/>
                  <w:noWrap w:val="0"/>
                  <w:vAlign w:val="center"/>
                </w:tcPr>
                <w:p w14:paraId="6DDB343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PY-950/1200</w:t>
                  </w:r>
                </w:p>
              </w:tc>
              <w:tc>
                <w:tcPr>
                  <w:tcW w:w="1071" w:type="dxa"/>
                  <w:noWrap w:val="0"/>
                  <w:vAlign w:val="center"/>
                </w:tcPr>
                <w:p w14:paraId="5B01A7F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4</w:t>
                  </w:r>
                </w:p>
              </w:tc>
              <w:tc>
                <w:tcPr>
                  <w:tcW w:w="1464" w:type="dxa"/>
                  <w:noWrap w:val="0"/>
                  <w:vAlign w:val="center"/>
                </w:tcPr>
                <w:p w14:paraId="6686092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vMerge w:val="continue"/>
                  <w:noWrap w:val="0"/>
                  <w:vAlign w:val="center"/>
                </w:tcPr>
                <w:p w14:paraId="288C8F2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5E50E1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7C7E91D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7</w:t>
                  </w:r>
                </w:p>
              </w:tc>
              <w:tc>
                <w:tcPr>
                  <w:tcW w:w="0" w:type="auto"/>
                  <w:noWrap w:val="0"/>
                  <w:vAlign w:val="center"/>
                </w:tcPr>
                <w:p w14:paraId="1B23318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淋膜软化机</w:t>
                  </w:r>
                </w:p>
              </w:tc>
              <w:tc>
                <w:tcPr>
                  <w:tcW w:w="0" w:type="auto"/>
                  <w:noWrap w:val="0"/>
                  <w:vAlign w:val="center"/>
                </w:tcPr>
                <w:p w14:paraId="05DA2CC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071" w:type="dxa"/>
                  <w:noWrap w:val="0"/>
                  <w:vAlign w:val="center"/>
                </w:tcPr>
                <w:p w14:paraId="320EED3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1464" w:type="dxa"/>
                  <w:noWrap w:val="0"/>
                  <w:vAlign w:val="center"/>
                </w:tcPr>
                <w:p w14:paraId="5FA0C2E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vMerge w:val="continue"/>
                  <w:noWrap w:val="0"/>
                  <w:vAlign w:val="center"/>
                </w:tcPr>
                <w:p w14:paraId="0D55889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r>
            <w:tr w14:paraId="3A1A2E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3A4277A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8</w:t>
                  </w:r>
                </w:p>
              </w:tc>
              <w:tc>
                <w:tcPr>
                  <w:tcW w:w="0" w:type="auto"/>
                  <w:noWrap w:val="0"/>
                  <w:vAlign w:val="center"/>
                </w:tcPr>
                <w:p w14:paraId="55F2DFA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纸杯机</w:t>
                  </w:r>
                </w:p>
              </w:tc>
              <w:tc>
                <w:tcPr>
                  <w:tcW w:w="0" w:type="auto"/>
                  <w:noWrap w:val="0"/>
                  <w:vAlign w:val="center"/>
                </w:tcPr>
                <w:p w14:paraId="05750F3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DEBAO-118S</w:t>
                  </w:r>
                </w:p>
              </w:tc>
              <w:tc>
                <w:tcPr>
                  <w:tcW w:w="1071" w:type="dxa"/>
                  <w:noWrap w:val="0"/>
                  <w:vAlign w:val="center"/>
                </w:tcPr>
                <w:p w14:paraId="5DACDC2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8</w:t>
                  </w:r>
                </w:p>
              </w:tc>
              <w:tc>
                <w:tcPr>
                  <w:tcW w:w="1464" w:type="dxa"/>
                  <w:noWrap w:val="0"/>
                  <w:vAlign w:val="center"/>
                </w:tcPr>
                <w:p w14:paraId="3169A5F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vMerge w:val="continue"/>
                  <w:noWrap w:val="0"/>
                  <w:vAlign w:val="center"/>
                </w:tcPr>
                <w:p w14:paraId="2EFB6B7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r>
            <w:tr w14:paraId="215E06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6F36FE5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9</w:t>
                  </w:r>
                </w:p>
              </w:tc>
              <w:tc>
                <w:tcPr>
                  <w:tcW w:w="0" w:type="auto"/>
                  <w:noWrap w:val="0"/>
                  <w:vAlign w:val="center"/>
                </w:tcPr>
                <w:p w14:paraId="233BB4D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外套机</w:t>
                  </w:r>
                </w:p>
              </w:tc>
              <w:tc>
                <w:tcPr>
                  <w:tcW w:w="0" w:type="auto"/>
                  <w:noWrap w:val="0"/>
                  <w:vAlign w:val="center"/>
                </w:tcPr>
                <w:p w14:paraId="00D97A9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DEBAO-90DT</w:t>
                  </w:r>
                </w:p>
              </w:tc>
              <w:tc>
                <w:tcPr>
                  <w:tcW w:w="1071" w:type="dxa"/>
                  <w:noWrap w:val="0"/>
                  <w:vAlign w:val="center"/>
                </w:tcPr>
                <w:p w14:paraId="5193FA4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8</w:t>
                  </w:r>
                </w:p>
              </w:tc>
              <w:tc>
                <w:tcPr>
                  <w:tcW w:w="1464" w:type="dxa"/>
                  <w:noWrap w:val="0"/>
                  <w:vAlign w:val="center"/>
                </w:tcPr>
                <w:p w14:paraId="53005DA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vMerge w:val="continue"/>
                  <w:noWrap w:val="0"/>
                  <w:vAlign w:val="center"/>
                </w:tcPr>
                <w:p w14:paraId="546F8D6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2EB95F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2F13167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10</w:t>
                  </w:r>
                </w:p>
              </w:tc>
              <w:tc>
                <w:tcPr>
                  <w:tcW w:w="0" w:type="auto"/>
                  <w:noWrap w:val="0"/>
                  <w:vAlign w:val="center"/>
                </w:tcPr>
                <w:p w14:paraId="0EC70C4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6色印刷机</w:t>
                  </w:r>
                </w:p>
              </w:tc>
              <w:tc>
                <w:tcPr>
                  <w:tcW w:w="0" w:type="auto"/>
                  <w:noWrap w:val="0"/>
                  <w:vAlign w:val="center"/>
                </w:tcPr>
                <w:p w14:paraId="2B63CE6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CD-102-6+L</w:t>
                  </w:r>
                </w:p>
              </w:tc>
              <w:tc>
                <w:tcPr>
                  <w:tcW w:w="1071" w:type="dxa"/>
                  <w:noWrap w:val="0"/>
                  <w:vAlign w:val="center"/>
                </w:tcPr>
                <w:p w14:paraId="796FC9E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1464" w:type="dxa"/>
                  <w:noWrap w:val="0"/>
                  <w:vAlign w:val="center"/>
                </w:tcPr>
                <w:p w14:paraId="0060742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vMerge w:val="continue"/>
                  <w:noWrap w:val="0"/>
                  <w:vAlign w:val="center"/>
                </w:tcPr>
                <w:p w14:paraId="75F665C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15C02C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5F59AB9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11</w:t>
                  </w:r>
                </w:p>
              </w:tc>
              <w:tc>
                <w:tcPr>
                  <w:tcW w:w="0" w:type="auto"/>
                  <w:noWrap w:val="0"/>
                  <w:vAlign w:val="center"/>
                </w:tcPr>
                <w:p w14:paraId="5320C1C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自动包装机</w:t>
                  </w:r>
                </w:p>
              </w:tc>
              <w:tc>
                <w:tcPr>
                  <w:tcW w:w="0" w:type="auto"/>
                  <w:noWrap w:val="0"/>
                  <w:vAlign w:val="center"/>
                </w:tcPr>
                <w:p w14:paraId="73ADF02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DEBAO-120T</w:t>
                  </w:r>
                </w:p>
              </w:tc>
              <w:tc>
                <w:tcPr>
                  <w:tcW w:w="1071" w:type="dxa"/>
                  <w:noWrap w:val="0"/>
                  <w:vAlign w:val="center"/>
                </w:tcPr>
                <w:p w14:paraId="060D0C2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1464" w:type="dxa"/>
                  <w:noWrap w:val="0"/>
                  <w:vAlign w:val="center"/>
                </w:tcPr>
                <w:p w14:paraId="6123439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vMerge w:val="continue"/>
                  <w:noWrap w:val="0"/>
                  <w:vAlign w:val="center"/>
                </w:tcPr>
                <w:p w14:paraId="459A96D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3C2B78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3C8885A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12</w:t>
                  </w:r>
                </w:p>
              </w:tc>
              <w:tc>
                <w:tcPr>
                  <w:tcW w:w="0" w:type="auto"/>
                  <w:noWrap w:val="0"/>
                  <w:vAlign w:val="center"/>
                </w:tcPr>
                <w:p w14:paraId="3BB4DD2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封闭式水塔</w:t>
                  </w:r>
                </w:p>
              </w:tc>
              <w:tc>
                <w:tcPr>
                  <w:tcW w:w="0" w:type="auto"/>
                  <w:noWrap w:val="0"/>
                  <w:vAlign w:val="center"/>
                </w:tcPr>
                <w:p w14:paraId="21ADE8A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MODEL-125T</w:t>
                  </w:r>
                </w:p>
              </w:tc>
              <w:tc>
                <w:tcPr>
                  <w:tcW w:w="1071" w:type="dxa"/>
                  <w:noWrap w:val="0"/>
                  <w:vAlign w:val="center"/>
                </w:tcPr>
                <w:p w14:paraId="29166D6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1464" w:type="dxa"/>
                  <w:noWrap w:val="0"/>
                  <w:vAlign w:val="center"/>
                </w:tcPr>
                <w:p w14:paraId="40C8C08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0" w:type="auto"/>
                  <w:noWrap w:val="0"/>
                  <w:vAlign w:val="center"/>
                </w:tcPr>
                <w:p w14:paraId="0960F9C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冷却</w:t>
                  </w:r>
                </w:p>
              </w:tc>
            </w:tr>
            <w:tr w14:paraId="6BC6D9B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4422468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13</w:t>
                  </w:r>
                </w:p>
              </w:tc>
              <w:tc>
                <w:tcPr>
                  <w:tcW w:w="0" w:type="auto"/>
                  <w:noWrap w:val="0"/>
                  <w:vAlign w:val="center"/>
                </w:tcPr>
                <w:p w14:paraId="0B316CB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空压机</w:t>
                  </w:r>
                </w:p>
              </w:tc>
              <w:tc>
                <w:tcPr>
                  <w:tcW w:w="0" w:type="auto"/>
                  <w:noWrap w:val="0"/>
                  <w:vAlign w:val="center"/>
                </w:tcPr>
                <w:p w14:paraId="6EAF501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JM-75AZ/8</w:t>
                  </w:r>
                </w:p>
              </w:tc>
              <w:tc>
                <w:tcPr>
                  <w:tcW w:w="1071" w:type="dxa"/>
                  <w:noWrap w:val="0"/>
                  <w:vAlign w:val="center"/>
                </w:tcPr>
                <w:p w14:paraId="5B15EFE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1464" w:type="dxa"/>
                  <w:noWrap w:val="0"/>
                  <w:vAlign w:val="center"/>
                </w:tcPr>
                <w:p w14:paraId="6B39FC3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w:t>
                  </w:r>
                </w:p>
              </w:tc>
              <w:tc>
                <w:tcPr>
                  <w:tcW w:w="0" w:type="auto"/>
                  <w:noWrap w:val="0"/>
                  <w:vAlign w:val="center"/>
                </w:tcPr>
                <w:p w14:paraId="1990C53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公用</w:t>
                  </w:r>
                </w:p>
              </w:tc>
            </w:tr>
            <w:tr w14:paraId="7C13D7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1A9C4E5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14</w:t>
                  </w:r>
                </w:p>
              </w:tc>
              <w:tc>
                <w:tcPr>
                  <w:tcW w:w="0" w:type="auto"/>
                  <w:noWrap w:val="0"/>
                  <w:vAlign w:val="center"/>
                </w:tcPr>
                <w:p w14:paraId="1EBA0F6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空压机</w:t>
                  </w:r>
                </w:p>
              </w:tc>
              <w:tc>
                <w:tcPr>
                  <w:tcW w:w="0" w:type="auto"/>
                  <w:noWrap w:val="0"/>
                  <w:vAlign w:val="center"/>
                </w:tcPr>
                <w:p w14:paraId="67882C5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GTL-22A/8</w:t>
                  </w:r>
                </w:p>
              </w:tc>
              <w:tc>
                <w:tcPr>
                  <w:tcW w:w="1071" w:type="dxa"/>
                  <w:noWrap w:val="0"/>
                  <w:vAlign w:val="center"/>
                </w:tcPr>
                <w:p w14:paraId="76A2A05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1464" w:type="dxa"/>
                  <w:noWrap w:val="0"/>
                  <w:vAlign w:val="center"/>
                </w:tcPr>
                <w:p w14:paraId="61EAE02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noWrap w:val="0"/>
                  <w:vAlign w:val="center"/>
                </w:tcPr>
                <w:p w14:paraId="2D03590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公用</w:t>
                  </w:r>
                </w:p>
              </w:tc>
            </w:tr>
            <w:tr w14:paraId="7B2622B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59A5542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15</w:t>
                  </w:r>
                </w:p>
              </w:tc>
              <w:tc>
                <w:tcPr>
                  <w:tcW w:w="0" w:type="auto"/>
                  <w:noWrap w:val="0"/>
                  <w:vAlign w:val="center"/>
                </w:tcPr>
                <w:p w14:paraId="7BA6B72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空压机</w:t>
                  </w:r>
                </w:p>
              </w:tc>
              <w:tc>
                <w:tcPr>
                  <w:tcW w:w="0" w:type="auto"/>
                  <w:noWrap w:val="0"/>
                  <w:vAlign w:val="center"/>
                </w:tcPr>
                <w:p w14:paraId="22A1E36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JM-50A/8</w:t>
                  </w:r>
                </w:p>
              </w:tc>
              <w:tc>
                <w:tcPr>
                  <w:tcW w:w="1071" w:type="dxa"/>
                  <w:noWrap w:val="0"/>
                  <w:vAlign w:val="center"/>
                </w:tcPr>
                <w:p w14:paraId="6D42F61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1464" w:type="dxa"/>
                  <w:noWrap w:val="0"/>
                  <w:vAlign w:val="center"/>
                </w:tcPr>
                <w:p w14:paraId="414073C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0" w:type="auto"/>
                  <w:noWrap w:val="0"/>
                  <w:vAlign w:val="center"/>
                </w:tcPr>
                <w:p w14:paraId="3F6C03D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公用</w:t>
                  </w:r>
                </w:p>
              </w:tc>
            </w:tr>
            <w:tr w14:paraId="2778B3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5E76B38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16</w:t>
                  </w:r>
                </w:p>
              </w:tc>
              <w:tc>
                <w:tcPr>
                  <w:tcW w:w="0" w:type="auto"/>
                  <w:noWrap w:val="0"/>
                  <w:vAlign w:val="center"/>
                </w:tcPr>
                <w:p w14:paraId="19326D9D">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环保设备</w:t>
                  </w:r>
                  <w:r>
                    <w:rPr>
                      <w:rFonts w:hint="eastAsia"/>
                      <w:color w:val="auto"/>
                      <w:highlight w:val="none"/>
                      <w:lang w:eastAsia="zh-CN"/>
                    </w:rPr>
                    <w:t>（</w:t>
                  </w:r>
                  <w:r>
                    <w:rPr>
                      <w:rFonts w:hint="eastAsia"/>
                      <w:color w:val="auto"/>
                      <w:highlight w:val="none"/>
                      <w:lang w:val="en-US" w:eastAsia="zh-CN"/>
                    </w:rPr>
                    <w:t>换气设备</w:t>
                  </w:r>
                  <w:r>
                    <w:rPr>
                      <w:rFonts w:hint="eastAsia"/>
                      <w:color w:val="auto"/>
                      <w:highlight w:val="none"/>
                      <w:lang w:eastAsia="zh-CN"/>
                    </w:rPr>
                    <w:t>）</w:t>
                  </w:r>
                </w:p>
              </w:tc>
              <w:tc>
                <w:tcPr>
                  <w:tcW w:w="0" w:type="auto"/>
                  <w:noWrap w:val="0"/>
                  <w:vAlign w:val="center"/>
                </w:tcPr>
                <w:p w14:paraId="7814913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071" w:type="dxa"/>
                  <w:noWrap w:val="0"/>
                  <w:vAlign w:val="center"/>
                </w:tcPr>
                <w:p w14:paraId="378D43D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1464" w:type="dxa"/>
                  <w:noWrap w:val="0"/>
                  <w:vAlign w:val="center"/>
                </w:tcPr>
                <w:p w14:paraId="527EBD6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0" w:type="auto"/>
                  <w:noWrap w:val="0"/>
                  <w:vAlign w:val="center"/>
                </w:tcPr>
                <w:p w14:paraId="72A9F84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公用</w:t>
                  </w:r>
                </w:p>
              </w:tc>
            </w:tr>
            <w:tr w14:paraId="14F24C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7E72C5F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17</w:t>
                  </w:r>
                </w:p>
              </w:tc>
              <w:tc>
                <w:tcPr>
                  <w:tcW w:w="0" w:type="auto"/>
                  <w:noWrap w:val="0"/>
                  <w:vAlign w:val="center"/>
                </w:tcPr>
                <w:p w14:paraId="571BD71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冷干燥机</w:t>
                  </w:r>
                </w:p>
              </w:tc>
              <w:tc>
                <w:tcPr>
                  <w:tcW w:w="0" w:type="auto"/>
                  <w:noWrap w:val="0"/>
                  <w:vAlign w:val="center"/>
                </w:tcPr>
                <w:p w14:paraId="5EBAD12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120A</w:t>
                  </w:r>
                </w:p>
              </w:tc>
              <w:tc>
                <w:tcPr>
                  <w:tcW w:w="1071" w:type="dxa"/>
                  <w:noWrap w:val="0"/>
                  <w:vAlign w:val="center"/>
                </w:tcPr>
                <w:p w14:paraId="3BF458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w:t>
                  </w:r>
                </w:p>
              </w:tc>
              <w:tc>
                <w:tcPr>
                  <w:tcW w:w="1464" w:type="dxa"/>
                  <w:noWrap w:val="0"/>
                  <w:vAlign w:val="center"/>
                </w:tcPr>
                <w:p w14:paraId="1331528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0" w:type="auto"/>
                  <w:noWrap w:val="0"/>
                  <w:vAlign w:val="center"/>
                </w:tcPr>
                <w:p w14:paraId="612E877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公用</w:t>
                  </w:r>
                </w:p>
              </w:tc>
            </w:tr>
            <w:tr w14:paraId="0504A26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66A112F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18</w:t>
                  </w:r>
                </w:p>
              </w:tc>
              <w:tc>
                <w:tcPr>
                  <w:tcW w:w="0" w:type="auto"/>
                  <w:noWrap w:val="0"/>
                  <w:vAlign w:val="center"/>
                </w:tcPr>
                <w:p w14:paraId="34DA18F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方盖机</w:t>
                  </w:r>
                </w:p>
              </w:tc>
              <w:tc>
                <w:tcPr>
                  <w:tcW w:w="0" w:type="auto"/>
                  <w:noWrap w:val="0"/>
                  <w:vAlign w:val="center"/>
                </w:tcPr>
                <w:p w14:paraId="4B61621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ZGJ-80S</w:t>
                  </w:r>
                </w:p>
              </w:tc>
              <w:tc>
                <w:tcPr>
                  <w:tcW w:w="1071" w:type="dxa"/>
                  <w:noWrap w:val="0"/>
                  <w:vAlign w:val="center"/>
                </w:tcPr>
                <w:p w14:paraId="5B36E2B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1464" w:type="dxa"/>
                  <w:noWrap w:val="0"/>
                  <w:vAlign w:val="center"/>
                </w:tcPr>
                <w:p w14:paraId="4320A7F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0" w:type="auto"/>
                  <w:noWrap w:val="0"/>
                  <w:vAlign w:val="center"/>
                </w:tcPr>
                <w:p w14:paraId="603AC62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成型</w:t>
                  </w:r>
                </w:p>
              </w:tc>
            </w:tr>
            <w:tr w14:paraId="4D3971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63DD521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19</w:t>
                  </w:r>
                </w:p>
              </w:tc>
              <w:tc>
                <w:tcPr>
                  <w:tcW w:w="0" w:type="auto"/>
                  <w:noWrap w:val="0"/>
                  <w:vAlign w:val="center"/>
                </w:tcPr>
                <w:p w14:paraId="4054EFD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中央供料系统</w:t>
                  </w:r>
                </w:p>
              </w:tc>
              <w:tc>
                <w:tcPr>
                  <w:tcW w:w="0" w:type="auto"/>
                  <w:noWrap w:val="0"/>
                  <w:vAlign w:val="center"/>
                </w:tcPr>
                <w:p w14:paraId="23A5A39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RCC-12</w:t>
                  </w:r>
                </w:p>
              </w:tc>
              <w:tc>
                <w:tcPr>
                  <w:tcW w:w="1071" w:type="dxa"/>
                  <w:noWrap w:val="0"/>
                  <w:vAlign w:val="center"/>
                </w:tcPr>
                <w:p w14:paraId="5728B60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w:t>
                  </w:r>
                </w:p>
              </w:tc>
              <w:tc>
                <w:tcPr>
                  <w:tcW w:w="1464" w:type="dxa"/>
                  <w:noWrap w:val="0"/>
                  <w:vAlign w:val="center"/>
                </w:tcPr>
                <w:p w14:paraId="4AFD800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0" w:type="auto"/>
                  <w:noWrap w:val="0"/>
                  <w:vAlign w:val="center"/>
                </w:tcPr>
                <w:p w14:paraId="7B4A843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混合</w:t>
                  </w:r>
                </w:p>
              </w:tc>
            </w:tr>
            <w:tr w14:paraId="03CDBEE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6AC49DC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20</w:t>
                  </w:r>
                </w:p>
              </w:tc>
              <w:tc>
                <w:tcPr>
                  <w:tcW w:w="0" w:type="auto"/>
                  <w:noWrap w:val="0"/>
                  <w:vAlign w:val="center"/>
                </w:tcPr>
                <w:p w14:paraId="39DC3A2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注塑机模具</w:t>
                  </w:r>
                </w:p>
              </w:tc>
              <w:tc>
                <w:tcPr>
                  <w:tcW w:w="0" w:type="auto"/>
                  <w:noWrap w:val="0"/>
                  <w:vAlign w:val="center"/>
                </w:tcPr>
                <w:p w14:paraId="6AE85C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利豪-4/6</w:t>
                  </w:r>
                </w:p>
              </w:tc>
              <w:tc>
                <w:tcPr>
                  <w:tcW w:w="1071" w:type="dxa"/>
                  <w:noWrap w:val="0"/>
                  <w:vAlign w:val="center"/>
                </w:tcPr>
                <w:p w14:paraId="7E3F05F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85</w:t>
                  </w:r>
                </w:p>
              </w:tc>
              <w:tc>
                <w:tcPr>
                  <w:tcW w:w="1464" w:type="dxa"/>
                  <w:noWrap w:val="0"/>
                  <w:vAlign w:val="center"/>
                </w:tcPr>
                <w:p w14:paraId="60A8FC9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55</w:t>
                  </w:r>
                </w:p>
              </w:tc>
              <w:tc>
                <w:tcPr>
                  <w:tcW w:w="0" w:type="auto"/>
                  <w:noWrap w:val="0"/>
                  <w:vAlign w:val="center"/>
                </w:tcPr>
                <w:p w14:paraId="2B49E4D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挤出成型</w:t>
                  </w:r>
                </w:p>
              </w:tc>
            </w:tr>
            <w:tr w14:paraId="06AB85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noWrap w:val="0"/>
                  <w:vAlign w:val="center"/>
                </w:tcPr>
                <w:p w14:paraId="6F0C117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21</w:t>
                  </w:r>
                </w:p>
              </w:tc>
              <w:tc>
                <w:tcPr>
                  <w:tcW w:w="0" w:type="auto"/>
                  <w:noWrap w:val="0"/>
                  <w:vAlign w:val="center"/>
                </w:tcPr>
                <w:p w14:paraId="56FDF76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活性炭废气处理设备</w:t>
                  </w:r>
                </w:p>
              </w:tc>
              <w:tc>
                <w:tcPr>
                  <w:tcW w:w="0" w:type="auto"/>
                  <w:noWrap w:val="0"/>
                  <w:vAlign w:val="center"/>
                </w:tcPr>
                <w:p w14:paraId="27C2351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w:t>
                  </w:r>
                </w:p>
              </w:tc>
              <w:tc>
                <w:tcPr>
                  <w:tcW w:w="1071" w:type="dxa"/>
                  <w:noWrap w:val="0"/>
                  <w:vAlign w:val="center"/>
                </w:tcPr>
                <w:p w14:paraId="5B94CBD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3</w:t>
                  </w:r>
                </w:p>
              </w:tc>
              <w:tc>
                <w:tcPr>
                  <w:tcW w:w="1464" w:type="dxa"/>
                  <w:noWrap w:val="0"/>
                  <w:vAlign w:val="center"/>
                </w:tcPr>
                <w:p w14:paraId="3BE6128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0" w:type="auto"/>
                  <w:noWrap w:val="0"/>
                  <w:vAlign w:val="center"/>
                </w:tcPr>
                <w:p w14:paraId="0BFE1E6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val="en-US" w:eastAsia="zh-CN"/>
                    </w:rPr>
                  </w:pPr>
                  <w:r>
                    <w:rPr>
                      <w:rFonts w:hint="eastAsia" w:cs="Times New Roman"/>
                      <w:b w:val="0"/>
                      <w:bCs w:val="0"/>
                      <w:color w:val="auto"/>
                      <w:sz w:val="21"/>
                      <w:szCs w:val="21"/>
                      <w:highlight w:val="none"/>
                      <w:lang w:val="en-US" w:eastAsia="zh-CN"/>
                    </w:rPr>
                    <w:t>废气处理</w:t>
                  </w:r>
                </w:p>
              </w:tc>
            </w:tr>
          </w:tbl>
          <w:p w14:paraId="373D2BBF">
            <w:pPr>
              <w:keepNext w:val="0"/>
              <w:keepLines w:val="0"/>
              <w:pageBreakBefore w:val="0"/>
              <w:kinsoku/>
              <w:wordWrap/>
              <w:overflowPunct/>
              <w:topLinePunct w:val="0"/>
              <w:autoSpaceDE/>
              <w:autoSpaceDN/>
              <w:bidi w:val="0"/>
              <w:snapToGrid w:val="0"/>
              <w:spacing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1E0F0D72">
            <w:pPr>
              <w:keepNext w:val="0"/>
              <w:keepLines w:val="0"/>
              <w:pageBreakBefore w:val="0"/>
              <w:kinsoku/>
              <w:wordWrap/>
              <w:overflowPunct/>
              <w:topLinePunct w:val="0"/>
              <w:autoSpaceDE/>
              <w:autoSpaceDN/>
              <w:bidi w:val="0"/>
              <w:snapToGrid w:val="0"/>
              <w:spacing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7E36D92C">
            <w:pPr>
              <w:keepNext w:val="0"/>
              <w:keepLines w:val="0"/>
              <w:pageBreakBefore w:val="0"/>
              <w:kinsoku/>
              <w:wordWrap/>
              <w:overflowPunct/>
              <w:topLinePunct w:val="0"/>
              <w:autoSpaceDE/>
              <w:autoSpaceDN/>
              <w:bidi w:val="0"/>
              <w:snapToGrid w:val="0"/>
              <w:spacing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3E5733BC">
            <w:pPr>
              <w:keepNext w:val="0"/>
              <w:keepLines w:val="0"/>
              <w:pageBreakBefore w:val="0"/>
              <w:kinsoku/>
              <w:wordWrap/>
              <w:overflowPunct/>
              <w:topLinePunct w:val="0"/>
              <w:autoSpaceDE/>
              <w:autoSpaceDN/>
              <w:bidi w:val="0"/>
              <w:snapToGrid w:val="0"/>
              <w:spacing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31070767">
            <w:pPr>
              <w:keepNext w:val="0"/>
              <w:keepLines w:val="0"/>
              <w:pageBreakBefore w:val="0"/>
              <w:kinsoku/>
              <w:wordWrap/>
              <w:overflowPunct/>
              <w:topLinePunct w:val="0"/>
              <w:autoSpaceDE/>
              <w:autoSpaceDN/>
              <w:bidi w:val="0"/>
              <w:snapToGrid w:val="0"/>
              <w:spacing w:line="460" w:lineRule="exact"/>
              <w:textAlignment w:val="auto"/>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6</w:t>
            </w:r>
            <w:r>
              <w:rPr>
                <w:rFonts w:hint="default" w:ascii="Times New Roman" w:hAnsi="Times New Roman" w:eastAsia="宋体" w:cs="Times New Roman"/>
                <w:b/>
                <w:bCs/>
                <w:color w:val="auto"/>
                <w:sz w:val="28"/>
                <w:szCs w:val="28"/>
                <w:highlight w:val="none"/>
              </w:rPr>
              <w:t>、项目水平衡</w:t>
            </w:r>
            <w:bookmarkEnd w:id="7"/>
          </w:p>
          <w:p w14:paraId="2720B635">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rPr>
            </w:pPr>
            <w:r>
              <w:rPr>
                <w:rFonts w:hint="default" w:ascii="Times New Roman" w:hAnsi="Times New Roman" w:cs="Times New Roman"/>
                <w:color w:val="auto"/>
                <w:sz w:val="24"/>
                <w:highlight w:val="none"/>
                <w:lang w:val="zh-CN" w:eastAsia="zh-CN"/>
              </w:rPr>
              <w:t>本次验收范围为</w:t>
            </w:r>
            <w:r>
              <w:rPr>
                <w:rFonts w:hint="eastAsia" w:ascii="Times New Roman" w:hAnsi="Times New Roman" w:cs="Times New Roman"/>
                <w:color w:val="auto"/>
                <w:sz w:val="24"/>
                <w:highlight w:val="none"/>
                <w:lang w:val="zh-CN" w:eastAsia="zh-CN"/>
              </w:rPr>
              <w:t>“塑料及纸质包装产品生产项目”</w:t>
            </w:r>
            <w:r>
              <w:rPr>
                <w:rFonts w:hint="default" w:ascii="Times New Roman" w:hAnsi="Times New Roman" w:cs="Times New Roman"/>
                <w:color w:val="auto"/>
                <w:sz w:val="24"/>
                <w:highlight w:val="none"/>
                <w:lang w:val="zh-CN" w:eastAsia="zh-CN"/>
              </w:rPr>
              <w:t>第一阶段验收</w:t>
            </w:r>
            <w:r>
              <w:rPr>
                <w:rFonts w:hint="default" w:ascii="Times New Roman" w:hAnsi="Times New Roman" w:cs="Times New Roman"/>
                <w:color w:val="auto"/>
                <w:sz w:val="24"/>
                <w:highlight w:val="none"/>
                <w:lang w:val="en-US" w:eastAsia="zh-CN"/>
              </w:rPr>
              <w:t>，</w:t>
            </w:r>
            <w:r>
              <w:rPr>
                <w:rFonts w:hint="eastAsia" w:ascii="Times New Roman" w:hAnsi="Times New Roman" w:eastAsia="宋体" w:cs="Times New Roman"/>
                <w:color w:val="auto"/>
                <w:kern w:val="2"/>
                <w:sz w:val="24"/>
                <w:szCs w:val="24"/>
                <w:highlight w:val="none"/>
                <w:lang w:val="en-US" w:eastAsia="zh-CN" w:bidi="ar-SA"/>
              </w:rPr>
              <w:t>年产塑料包装8亿套的</w:t>
            </w:r>
            <w:r>
              <w:rPr>
                <w:rFonts w:hint="default" w:ascii="Times New Roman" w:hAnsi="Times New Roman" w:eastAsia="宋体" w:cs="Times New Roman"/>
                <w:bCs/>
                <w:color w:val="auto"/>
                <w:sz w:val="24"/>
                <w:szCs w:val="21"/>
                <w:highlight w:val="none"/>
              </w:rPr>
              <w:t>水平衡图见下图。</w:t>
            </w:r>
          </w:p>
          <w:p w14:paraId="0BE94E93">
            <w:pPr>
              <w:adjustRightInd w:val="0"/>
              <w:snapToGrid w:val="0"/>
              <w:spacing w:line="360" w:lineRule="auto"/>
              <w:jc w:val="center"/>
              <w:rPr>
                <w:rFonts w:hint="eastAsia" w:ascii="Times New Roman" w:hAnsi="Times New Roman" w:eastAsia="宋体" w:cs="Times New Roman"/>
                <w:b/>
                <w:bCs/>
                <w:color w:val="auto"/>
                <w:sz w:val="21"/>
                <w:szCs w:val="21"/>
                <w:highlight w:val="none"/>
                <w:lang w:val="en-US" w:eastAsia="zh-CN"/>
              </w:rPr>
            </w:pPr>
          </w:p>
          <w:p w14:paraId="0AF5EF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1"/>
                <w:szCs w:val="21"/>
                <w:highlight w:val="none"/>
                <w:lang w:val="en-US" w:eastAsia="zh-CN"/>
              </w:rPr>
              <w:object>
                <v:shape id="_x0000_i1025" o:spt="75" type="#_x0000_t75" style="height:257pt;width:421.55pt;" o:ole="t" filled="f" o:preferrelative="t" stroked="f" coordsize="21600,21600">
                  <v:path/>
                  <v:fill on="f" focussize="0,0"/>
                  <v:stroke on="f"/>
                  <v:imagedata r:id="rId6" o:title=""/>
                  <o:lock v:ext="edit" aspectratio="f"/>
                  <w10:wrap type="none"/>
                  <w10:anchorlock/>
                </v:shape>
                <o:OLEObject Type="Embed" ProgID="Visio.Drawing.15" ShapeID="_x0000_i1025" DrawAspect="Content" ObjectID="_1468075725" r:id="rId5">
                  <o:LockedField>false</o:LockedField>
                </o:OLEObject>
              </w:object>
            </w:r>
            <w:r>
              <w:rPr>
                <w:rFonts w:hint="default" w:ascii="Times New Roman" w:hAnsi="Times New Roman" w:eastAsia="宋体" w:cs="Times New Roman"/>
                <w:b/>
                <w:bCs/>
                <w:color w:val="auto"/>
                <w:sz w:val="24"/>
                <w:highlight w:val="none"/>
                <w:lang w:val="en-US" w:eastAsia="zh-CN"/>
              </w:rPr>
              <w:t>图2-1水平衡图（t/a）</w:t>
            </w:r>
          </w:p>
          <w:p w14:paraId="22939511">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rPr>
            </w:pPr>
            <w:bookmarkStart w:id="8" w:name="_Toc20932"/>
            <w:r>
              <w:rPr>
                <w:rFonts w:hint="default" w:ascii="Times New Roman" w:hAnsi="Times New Roman" w:eastAsia="宋体" w:cs="Times New Roman"/>
                <w:b/>
                <w:bCs/>
                <w:color w:val="auto"/>
                <w:sz w:val="28"/>
                <w:szCs w:val="28"/>
                <w:highlight w:val="none"/>
                <w:lang w:val="en-US" w:eastAsia="zh-CN"/>
              </w:rPr>
              <w:t>7</w:t>
            </w:r>
            <w:r>
              <w:rPr>
                <w:rFonts w:hint="default" w:ascii="Times New Roman" w:hAnsi="Times New Roman" w:eastAsia="宋体" w:cs="Times New Roman"/>
                <w:b/>
                <w:bCs/>
                <w:color w:val="auto"/>
                <w:sz w:val="28"/>
                <w:szCs w:val="28"/>
                <w:highlight w:val="none"/>
              </w:rPr>
              <w:t>、本项目工艺流程及产污环节</w:t>
            </w:r>
            <w:bookmarkEnd w:id="8"/>
          </w:p>
          <w:p w14:paraId="3580406B">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bookmarkStart w:id="9" w:name="_Toc20557"/>
            <w:r>
              <w:rPr>
                <w:rFonts w:hint="default" w:ascii="Times New Roman" w:hAnsi="Times New Roman" w:cs="Times New Roman"/>
                <w:color w:val="auto"/>
                <w:sz w:val="24"/>
                <w:highlight w:val="none"/>
                <w:lang w:val="en-US" w:eastAsia="zh-CN"/>
              </w:rPr>
              <w:t>本次第一阶段验收为</w:t>
            </w:r>
            <w:r>
              <w:rPr>
                <w:rFonts w:hint="eastAsia" w:ascii="Times New Roman" w:hAnsi="Times New Roman" w:eastAsia="宋体" w:cs="Times New Roman"/>
                <w:color w:val="auto"/>
                <w:kern w:val="2"/>
                <w:sz w:val="24"/>
                <w:szCs w:val="24"/>
                <w:highlight w:val="none"/>
                <w:lang w:val="en-US" w:eastAsia="zh-CN" w:bidi="ar-SA"/>
              </w:rPr>
              <w:t>年产塑料包装8亿套的能力</w:t>
            </w:r>
            <w:r>
              <w:rPr>
                <w:rFonts w:hint="default" w:ascii="Times New Roman" w:hAnsi="Times New Roman" w:cs="Times New Roman"/>
                <w:color w:val="auto"/>
                <w:sz w:val="24"/>
                <w:highlight w:val="none"/>
                <w:lang w:val="en-US" w:eastAsia="zh-CN"/>
              </w:rPr>
              <w:t>，塑料包装生产工艺未发生变动，其工艺流程及产污环节情况如下：</w:t>
            </w:r>
          </w:p>
          <w:p w14:paraId="21E337D0">
            <w:pPr>
              <w:spacing w:line="360" w:lineRule="auto"/>
              <w:jc w:val="center"/>
              <w:rPr>
                <w:rFonts w:hint="default" w:ascii="Times New Roman" w:hAnsi="Times New Roman" w:cs="Times New Roman"/>
                <w:b/>
                <w:bCs/>
                <w:color w:val="auto"/>
                <w:sz w:val="24"/>
                <w:highlight w:val="none"/>
              </w:rPr>
            </w:pPr>
            <w:r>
              <w:rPr>
                <w:rFonts w:hint="eastAsia"/>
                <w:b/>
                <w:bCs/>
                <w:color w:val="auto"/>
                <w:sz w:val="24"/>
                <w:highlight w:val="none"/>
              </w:rPr>
              <w:object>
                <v:shape id="_x0000_i1026" o:spt="75" type="#_x0000_t75" style="height:396pt;width:269.25pt;" o:ole="t" filled="f" o:preferrelative="t" stroked="f" coordsize="21600,21600">
                  <v:path/>
                  <v:fill on="f" focussize="0,0"/>
                  <v:stroke on="f"/>
                  <v:imagedata r:id="rId8" o:title=""/>
                  <o:lock v:ext="edit" aspectratio="f"/>
                  <w10:wrap type="none"/>
                  <w10:anchorlock/>
                </v:shape>
                <o:OLEObject Type="Embed" ProgID="Visio.Drawing.15" ShapeID="_x0000_i1026" DrawAspect="Content" ObjectID="_1468075726" r:id="rId7">
                  <o:LockedField>false</o:LockedField>
                </o:OLEObject>
              </w:object>
            </w:r>
          </w:p>
          <w:p w14:paraId="46F04BEB">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lang w:val="en-US" w:eastAsia="zh-CN"/>
              </w:rPr>
            </w:pPr>
            <w:r>
              <w:rPr>
                <w:rFonts w:hint="default" w:ascii="Times New Roman" w:hAnsi="Times New Roman" w:eastAsia="宋体" w:cs="Times New Roman"/>
                <w:b/>
                <w:snapToGrid w:val="0"/>
                <w:color w:val="auto"/>
                <w:kern w:val="0"/>
                <w:sz w:val="24"/>
                <w:highlight w:val="none"/>
                <w:lang w:val="en-US" w:eastAsia="zh-CN"/>
              </w:rPr>
              <w:t>图2-2</w:t>
            </w:r>
            <w:r>
              <w:rPr>
                <w:rFonts w:hint="eastAsia" w:ascii="Times New Roman" w:hAnsi="Times New Roman" w:eastAsia="宋体" w:cs="Times New Roman"/>
                <w:b/>
                <w:snapToGrid w:val="0"/>
                <w:color w:val="auto"/>
                <w:kern w:val="0"/>
                <w:sz w:val="24"/>
                <w:highlight w:val="none"/>
                <w:lang w:val="en-US" w:eastAsia="zh-CN"/>
              </w:rPr>
              <w:t>塑料包装</w:t>
            </w:r>
            <w:r>
              <w:rPr>
                <w:rFonts w:hint="default" w:ascii="Times New Roman" w:hAnsi="Times New Roman" w:eastAsia="宋体" w:cs="Times New Roman"/>
                <w:b/>
                <w:snapToGrid w:val="0"/>
                <w:color w:val="auto"/>
                <w:kern w:val="0"/>
                <w:sz w:val="24"/>
                <w:highlight w:val="none"/>
                <w:lang w:val="en-US" w:eastAsia="zh-CN"/>
              </w:rPr>
              <w:t>生产工艺流程及产污节点图</w:t>
            </w:r>
          </w:p>
          <w:p w14:paraId="5AA6C8FC">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工艺流程简述：</w:t>
            </w:r>
          </w:p>
          <w:p w14:paraId="60DEA214">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①来料：外购聚丙烯、增韧剂、色母（粒径为2mm～5mm颗粒）暂存至原料仓库；</w:t>
            </w:r>
          </w:p>
          <w:p w14:paraId="1BB8E6D3">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②混合：聚丙烯、增韧剂、色母（粒径为2mm～5mm颗粒，人工拆包然后将物料倒入供料系统设备，拆包过程不会产生粉尘）供料系统采用一台机一根管，密封式回路方式输送到注塑机配套的密闭拌料机中进行混合，混合过程无粉尘产生；</w:t>
            </w:r>
          </w:p>
          <w:p w14:paraId="6F423129">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③挤出成型：混合料通过管道输送至注塑机中加热熔融（模温：220～310℃），借助注塑机螺杆的推力，将熔融状态下的塑料粒子通过注塑机注射入不同的模具中。在模具中使原料熔融流动并均匀地充满模腔，在加热和加压的条件下经过一定的时间，使原料形成制品，7秒左右得到需要的产品。每台设备均设有冷却水管进行间接冷却、冷却水3个月更换一次（单台冷却塔每次排放2t）。此工序产生挤出废气G1、冷却水废水W1；</w:t>
            </w:r>
          </w:p>
          <w:p w14:paraId="3B5B125A">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④印刷：采用UV油墨进行印刷，印刷机配有UV灯照射，使得每一色油墨在经过UV灯光时瞬间干燥。UV印刷使得颜色叠加更清晰，不会让油墨互相融合，使画面模糊。由于塑料材质不吸墨且成本高，UV印刷主要适用塑料材质，不适用纸材质。印刷过程中先使用润版液将印版润湿（润版液需与水按1:10的比例配制），让润版液在印版空白部分形成均匀的水膜，以抵制图文上的油墨向空白部分浸润防止脏版；当印刷内容调整，需要换版时，将印版拆卸后，用抹布蘸取清洗剂擦洗橡皮布和印版，印刷机上的传墨辊不定期用抹布蘸取清洗剂擦拭黏附的油墨，同时在印刷的过程中需定期对印刷机进行停机维修保养及调换颜色。需要更换油墨时，要用抹布蘸取清洗剂擦拭印刷墨盒。本项目直接使用UV油墨，不进行调配，印刷时油墨中的有机成分会挥发。此过程产生塑料印刷废气G2、润版废气G3、擦拭废气G4、废包装桶S1、废UV灯管S2、废抹布S6；</w:t>
            </w:r>
          </w:p>
          <w:p w14:paraId="5622DC70">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⑤检验：通过人工检查的，筛选出次品后，合格品进行人工包装，此过程会产生塑料不合格品S3；</w:t>
            </w:r>
          </w:p>
          <w:p w14:paraId="6A2D0C5C">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zh-CN" w:eastAsia="zh-CN"/>
              </w:rPr>
            </w:pPr>
            <w:r>
              <w:rPr>
                <w:rFonts w:hint="default" w:ascii="Times New Roman" w:hAnsi="Times New Roman" w:cs="Times New Roman"/>
                <w:color w:val="auto"/>
                <w:sz w:val="24"/>
                <w:highlight w:val="none"/>
                <w:lang w:val="en-US" w:eastAsia="zh-CN"/>
              </w:rPr>
              <w:t>⑥包装：将生产好的</w:t>
            </w:r>
            <w:r>
              <w:rPr>
                <w:rFonts w:hint="eastAsia" w:ascii="Times New Roman" w:hAnsi="Times New Roman" w:cs="Times New Roman"/>
                <w:color w:val="auto"/>
                <w:sz w:val="24"/>
                <w:highlight w:val="none"/>
                <w:lang w:val="en-US" w:eastAsia="zh-CN"/>
              </w:rPr>
              <w:t>塑料包装</w:t>
            </w:r>
            <w:r>
              <w:rPr>
                <w:rFonts w:hint="default" w:ascii="Times New Roman" w:hAnsi="Times New Roman" w:cs="Times New Roman"/>
                <w:color w:val="auto"/>
                <w:sz w:val="24"/>
                <w:highlight w:val="none"/>
                <w:lang w:val="en-US" w:eastAsia="zh-CN"/>
              </w:rPr>
              <w:t>由包装袋装好后分类放入包装箱中贮存。</w:t>
            </w:r>
          </w:p>
          <w:p w14:paraId="10A4DCD4">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8、</w:t>
            </w:r>
            <w:bookmarkEnd w:id="9"/>
            <w:bookmarkStart w:id="10" w:name="_Toc28327"/>
            <w:r>
              <w:rPr>
                <w:rFonts w:hint="default" w:ascii="Times New Roman" w:hAnsi="Times New Roman" w:cs="Times New Roman"/>
                <w:color w:val="auto"/>
                <w:sz w:val="24"/>
                <w:highlight w:val="none"/>
                <w:lang w:val="en-US" w:eastAsia="zh-CN"/>
              </w:rPr>
              <w:t>验收范围</w:t>
            </w:r>
            <w:bookmarkEnd w:id="10"/>
          </w:p>
          <w:p w14:paraId="6AABCDED">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zh-CN" w:eastAsia="zh-CN"/>
              </w:rPr>
            </w:pPr>
            <w:r>
              <w:rPr>
                <w:rFonts w:hint="default" w:ascii="Times New Roman" w:hAnsi="Times New Roman" w:cs="Times New Roman"/>
                <w:color w:val="auto"/>
                <w:sz w:val="24"/>
                <w:highlight w:val="none"/>
                <w:lang w:val="zh-CN" w:eastAsia="zh-CN"/>
              </w:rPr>
              <w:t>本项目于202</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val="zh-CN" w:eastAsia="zh-CN"/>
              </w:rPr>
              <w:t>年</w:t>
            </w:r>
            <w:r>
              <w:rPr>
                <w:rFonts w:hint="default" w:ascii="Times New Roman" w:hAnsi="Times New Roman" w:cs="Times New Roman"/>
                <w:color w:val="auto"/>
                <w:sz w:val="24"/>
                <w:highlight w:val="none"/>
                <w:lang w:val="en-US" w:eastAsia="zh-CN"/>
              </w:rPr>
              <w:t>7</w:t>
            </w:r>
            <w:r>
              <w:rPr>
                <w:rFonts w:hint="default" w:ascii="Times New Roman" w:hAnsi="Times New Roman" w:cs="Times New Roman"/>
                <w:color w:val="auto"/>
                <w:sz w:val="24"/>
                <w:highlight w:val="none"/>
                <w:lang w:val="zh-CN" w:eastAsia="zh-CN"/>
              </w:rPr>
              <w:t>月</w:t>
            </w:r>
            <w:r>
              <w:rPr>
                <w:rFonts w:hint="eastAsia" w:ascii="Times New Roman" w:hAnsi="Times New Roman" w:cs="Times New Roman"/>
                <w:color w:val="auto"/>
                <w:sz w:val="24"/>
                <w:highlight w:val="none"/>
                <w:lang w:val="en-US" w:eastAsia="zh-CN"/>
              </w:rPr>
              <w:t>19</w:t>
            </w:r>
            <w:r>
              <w:rPr>
                <w:rFonts w:hint="default" w:ascii="Times New Roman" w:hAnsi="Times New Roman" w:cs="Times New Roman"/>
                <w:color w:val="auto"/>
                <w:sz w:val="24"/>
                <w:highlight w:val="none"/>
                <w:lang w:val="zh-CN" w:eastAsia="zh-CN"/>
              </w:rPr>
              <w:t>日取得南京市生态环境局《关于</w:t>
            </w:r>
            <w:r>
              <w:rPr>
                <w:rFonts w:hint="eastAsia" w:ascii="Times New Roman" w:hAnsi="Times New Roman" w:cs="Times New Roman"/>
                <w:color w:val="auto"/>
                <w:sz w:val="24"/>
                <w:highlight w:val="none"/>
                <w:lang w:val="zh-CN" w:eastAsia="zh-CN"/>
              </w:rPr>
              <w:t>江苏宣之禾包装科技实业有限公司塑料及纸质包装产品生产项目</w:t>
            </w:r>
            <w:r>
              <w:rPr>
                <w:rFonts w:hint="default" w:ascii="Times New Roman" w:hAnsi="Times New Roman" w:cs="Times New Roman"/>
                <w:color w:val="auto"/>
                <w:sz w:val="24"/>
                <w:highlight w:val="none"/>
                <w:lang w:val="zh-CN" w:eastAsia="zh-CN"/>
              </w:rPr>
              <w:t>环境影响报告表的批复》（宁环（江）建〔2023〕39号），本次验收范围为</w:t>
            </w:r>
            <w:r>
              <w:rPr>
                <w:rFonts w:hint="eastAsia" w:ascii="Times New Roman" w:hAnsi="Times New Roman" w:cs="Times New Roman"/>
                <w:color w:val="auto"/>
                <w:sz w:val="24"/>
                <w:highlight w:val="none"/>
                <w:lang w:val="zh-CN" w:eastAsia="zh-CN"/>
              </w:rPr>
              <w:t>“塑料及纸质包装产品生产项目”</w:t>
            </w:r>
            <w:r>
              <w:rPr>
                <w:rFonts w:hint="default" w:ascii="Times New Roman" w:hAnsi="Times New Roman" w:cs="Times New Roman"/>
                <w:color w:val="auto"/>
                <w:sz w:val="24"/>
                <w:highlight w:val="none"/>
                <w:lang w:val="zh-CN" w:eastAsia="zh-CN"/>
              </w:rPr>
              <w:t>第一阶段验收</w:t>
            </w:r>
            <w:r>
              <w:rPr>
                <w:rFonts w:hint="default" w:ascii="Times New Roman" w:hAnsi="Times New Roman" w:cs="Times New Roman"/>
                <w:color w:val="auto"/>
                <w:sz w:val="24"/>
                <w:highlight w:val="none"/>
                <w:lang w:val="en-US" w:eastAsia="zh-CN"/>
              </w:rPr>
              <w:t>，产能为年产塑料包装</w:t>
            </w:r>
            <w:r>
              <w:rPr>
                <w:rFonts w:hint="eastAsia" w:ascii="Times New Roman" w:hAnsi="Times New Roman" w:cs="Times New Roman"/>
                <w:color w:val="auto"/>
                <w:sz w:val="24"/>
                <w:highlight w:val="none"/>
                <w:lang w:val="en-US" w:eastAsia="zh-CN"/>
              </w:rPr>
              <w:t>8亿套</w:t>
            </w:r>
            <w:r>
              <w:rPr>
                <w:rFonts w:hint="default" w:ascii="Times New Roman" w:hAnsi="Times New Roman" w:cs="Times New Roman"/>
                <w:color w:val="auto"/>
                <w:sz w:val="24"/>
                <w:highlight w:val="none"/>
                <w:lang w:val="en-US" w:eastAsia="zh-CN"/>
              </w:rPr>
              <w:t>的能力，包括</w:t>
            </w:r>
            <w:r>
              <w:rPr>
                <w:rFonts w:hint="default" w:ascii="Times New Roman" w:hAnsi="Times New Roman" w:cs="Times New Roman"/>
                <w:color w:val="auto"/>
                <w:sz w:val="24"/>
                <w:highlight w:val="none"/>
                <w:lang w:val="zh-CN" w:eastAsia="zh-CN"/>
              </w:rPr>
              <w:t>生产</w:t>
            </w:r>
            <w:r>
              <w:rPr>
                <w:rFonts w:hint="default" w:ascii="Times New Roman" w:hAnsi="Times New Roman" w:cs="Times New Roman"/>
                <w:color w:val="auto"/>
                <w:sz w:val="24"/>
                <w:highlight w:val="none"/>
                <w:lang w:val="en-US" w:eastAsia="zh-CN"/>
              </w:rPr>
              <w:t>能力、</w:t>
            </w:r>
            <w:r>
              <w:rPr>
                <w:rFonts w:hint="default" w:ascii="Times New Roman" w:hAnsi="Times New Roman" w:cs="Times New Roman"/>
                <w:color w:val="auto"/>
                <w:sz w:val="24"/>
                <w:highlight w:val="none"/>
                <w:lang w:val="zh-CN" w:eastAsia="zh-CN"/>
              </w:rPr>
              <w:t>主体工程、公辅工程及环评报告、审批意见中规定的和主体工程配套的环保工程，环境管理等要求的落实情况。</w:t>
            </w:r>
          </w:p>
          <w:p w14:paraId="5FB7533E">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zh-CN" w:eastAsia="zh-CN"/>
              </w:rPr>
            </w:pPr>
            <w:r>
              <w:rPr>
                <w:rFonts w:hint="default" w:ascii="Times New Roman" w:hAnsi="Times New Roman" w:cs="Times New Roman"/>
                <w:color w:val="auto"/>
                <w:sz w:val="24"/>
                <w:highlight w:val="none"/>
                <w:lang w:val="zh-CN" w:eastAsia="zh-CN"/>
              </w:rPr>
              <w:t>在落实各项环保措施要求，严格执行环保</w:t>
            </w:r>
            <w:r>
              <w:rPr>
                <w:rFonts w:hint="eastAsia" w:ascii="Times New Roman" w:hAnsi="Times New Roman" w:cs="Times New Roman"/>
                <w:color w:val="auto"/>
                <w:sz w:val="24"/>
                <w:highlight w:val="none"/>
                <w:lang w:val="zh-CN" w:eastAsia="zh-CN"/>
              </w:rPr>
              <w:t>“</w:t>
            </w:r>
            <w:r>
              <w:rPr>
                <w:rFonts w:hint="default" w:ascii="Times New Roman" w:hAnsi="Times New Roman" w:cs="Times New Roman"/>
                <w:color w:val="auto"/>
                <w:sz w:val="24"/>
                <w:highlight w:val="none"/>
                <w:lang w:val="zh-CN" w:eastAsia="zh-CN"/>
              </w:rPr>
              <w:t>三同时</w:t>
            </w:r>
            <w:r>
              <w:rPr>
                <w:rFonts w:hint="eastAsia" w:ascii="Times New Roman" w:hAnsi="Times New Roman" w:cs="Times New Roman"/>
                <w:color w:val="auto"/>
                <w:sz w:val="24"/>
                <w:highlight w:val="none"/>
                <w:lang w:val="zh-CN" w:eastAsia="zh-CN"/>
              </w:rPr>
              <w:t>”</w:t>
            </w:r>
            <w:r>
              <w:rPr>
                <w:rFonts w:hint="default" w:ascii="Times New Roman" w:hAnsi="Times New Roman" w:cs="Times New Roman"/>
                <w:color w:val="auto"/>
                <w:sz w:val="24"/>
                <w:highlight w:val="none"/>
                <w:lang w:val="zh-CN" w:eastAsia="zh-CN"/>
              </w:rPr>
              <w:t>的前提下，从环保角度分析，本项目具有环境可行性。</w:t>
            </w:r>
          </w:p>
          <w:p w14:paraId="7E05A2D7">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4C6A6D98">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3BB59B6E">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74C51755">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7968C983">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zh-CN" w:eastAsia="zh-CN"/>
              </w:rPr>
            </w:pPr>
            <w:r>
              <w:rPr>
                <w:rFonts w:hint="default" w:ascii="Times New Roman" w:hAnsi="Times New Roman" w:eastAsia="宋体" w:cs="Times New Roman"/>
                <w:b/>
                <w:bCs/>
                <w:color w:val="auto"/>
                <w:sz w:val="28"/>
                <w:szCs w:val="28"/>
                <w:highlight w:val="none"/>
                <w:lang w:val="en-US" w:eastAsia="zh-CN"/>
              </w:rPr>
              <w:t>9、</w:t>
            </w:r>
            <w:r>
              <w:rPr>
                <w:rFonts w:hint="default" w:ascii="Times New Roman" w:hAnsi="Times New Roman" w:eastAsia="宋体" w:cs="Times New Roman"/>
                <w:b/>
                <w:bCs/>
                <w:color w:val="auto"/>
                <w:sz w:val="28"/>
                <w:szCs w:val="28"/>
                <w:highlight w:val="none"/>
                <w:lang w:val="zh-CN" w:eastAsia="zh-CN"/>
              </w:rPr>
              <w:t>项目变动情况</w:t>
            </w:r>
          </w:p>
          <w:p w14:paraId="11D71D4D">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lang w:val="en-US" w:eastAsia="zh-CN"/>
              </w:rPr>
            </w:pPr>
            <w:r>
              <w:rPr>
                <w:rFonts w:hint="default" w:ascii="Times New Roman" w:hAnsi="Times New Roman" w:eastAsia="宋体" w:cs="Times New Roman"/>
                <w:bCs/>
                <w:color w:val="auto"/>
                <w:sz w:val="24"/>
                <w:szCs w:val="21"/>
                <w:highlight w:val="none"/>
                <w:lang w:val="en-US" w:eastAsia="zh-CN"/>
              </w:rPr>
              <w:t>1.本次验收为第一阶段验收，产能为</w:t>
            </w:r>
            <w:r>
              <w:rPr>
                <w:rFonts w:hint="default" w:ascii="Times New Roman" w:hAnsi="Times New Roman" w:cs="Times New Roman"/>
                <w:color w:val="auto"/>
                <w:sz w:val="24"/>
                <w:highlight w:val="none"/>
                <w:lang w:val="en-US" w:eastAsia="zh-CN"/>
              </w:rPr>
              <w:t>年产塑料包装</w:t>
            </w:r>
            <w:r>
              <w:rPr>
                <w:rFonts w:hint="eastAsia" w:ascii="Times New Roman" w:hAnsi="Times New Roman" w:cs="Times New Roman"/>
                <w:color w:val="auto"/>
                <w:sz w:val="24"/>
                <w:highlight w:val="none"/>
                <w:lang w:val="en-US" w:eastAsia="zh-CN"/>
              </w:rPr>
              <w:t>8亿套</w:t>
            </w:r>
            <w:r>
              <w:rPr>
                <w:rFonts w:hint="default" w:ascii="Times New Roman" w:hAnsi="Times New Roman" w:eastAsia="宋体" w:cs="Times New Roman"/>
                <w:bCs/>
                <w:color w:val="auto"/>
                <w:sz w:val="24"/>
                <w:szCs w:val="21"/>
                <w:highlight w:val="none"/>
                <w:lang w:val="en-US" w:eastAsia="zh-CN"/>
              </w:rPr>
              <w:t>的能力，剩余产能后续验收。</w:t>
            </w:r>
          </w:p>
          <w:p w14:paraId="0704A900">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lang w:val="en-US" w:eastAsia="zh-CN"/>
              </w:rPr>
            </w:pPr>
            <w:r>
              <w:rPr>
                <w:rFonts w:hint="default" w:ascii="Times New Roman" w:hAnsi="Times New Roman" w:eastAsia="宋体" w:cs="Times New Roman"/>
                <w:bCs/>
                <w:color w:val="auto"/>
                <w:sz w:val="24"/>
                <w:szCs w:val="21"/>
                <w:highlight w:val="none"/>
                <w:lang w:val="en-US" w:eastAsia="zh-CN"/>
              </w:rPr>
              <w:t>2.第一阶段验收注塑机对比环评设计</w:t>
            </w:r>
            <w:r>
              <w:rPr>
                <w:rFonts w:hint="eastAsia" w:ascii="Times New Roman" w:hAnsi="Times New Roman" w:eastAsia="宋体" w:cs="Times New Roman"/>
                <w:bCs/>
                <w:color w:val="auto"/>
                <w:sz w:val="24"/>
                <w:szCs w:val="21"/>
                <w:highlight w:val="none"/>
                <w:lang w:val="en-US" w:eastAsia="zh-CN"/>
              </w:rPr>
              <w:t>减少6台，纸质产品生产线设备均未建设</w:t>
            </w:r>
            <w:r>
              <w:rPr>
                <w:rFonts w:hint="default" w:ascii="Times New Roman" w:hAnsi="Times New Roman" w:eastAsia="宋体" w:cs="Times New Roman"/>
                <w:bCs/>
                <w:color w:val="auto"/>
                <w:sz w:val="24"/>
                <w:szCs w:val="21"/>
                <w:highlight w:val="none"/>
                <w:lang w:val="en-US" w:eastAsia="zh-CN"/>
              </w:rPr>
              <w:t>。</w:t>
            </w:r>
          </w:p>
          <w:p w14:paraId="77BF0269">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bCs/>
                <w:color w:val="auto"/>
                <w:sz w:val="24"/>
                <w:szCs w:val="21"/>
                <w:highlight w:val="none"/>
                <w:lang w:val="en-US" w:eastAsia="zh-CN"/>
              </w:rPr>
              <w:t>3.第一阶段验收产量降低</w:t>
            </w:r>
            <w:r>
              <w:rPr>
                <w:rFonts w:hint="eastAsia" w:ascii="Times New Roman" w:hAnsi="Times New Roman" w:eastAsia="宋体" w:cs="Times New Roman"/>
                <w:bCs/>
                <w:color w:val="auto"/>
                <w:sz w:val="24"/>
                <w:szCs w:val="21"/>
                <w:highlight w:val="none"/>
                <w:lang w:val="en-US" w:eastAsia="zh-CN"/>
              </w:rPr>
              <w:t>，</w:t>
            </w:r>
            <w:r>
              <w:rPr>
                <w:rFonts w:hint="default" w:ascii="Times New Roman" w:hAnsi="Times New Roman" w:eastAsia="宋体" w:cs="Times New Roman"/>
                <w:bCs/>
                <w:color w:val="auto"/>
                <w:sz w:val="24"/>
                <w:szCs w:val="21"/>
                <w:highlight w:val="none"/>
                <w:lang w:val="en-US" w:eastAsia="zh-CN"/>
              </w:rPr>
              <w:t>原辅料</w:t>
            </w:r>
            <w:r>
              <w:rPr>
                <w:rFonts w:hint="eastAsia" w:ascii="Times New Roman" w:hAnsi="Times New Roman" w:eastAsia="宋体" w:cs="Times New Roman"/>
                <w:bCs/>
                <w:color w:val="auto"/>
                <w:sz w:val="24"/>
                <w:szCs w:val="21"/>
                <w:highlight w:val="none"/>
                <w:lang w:val="en-US" w:eastAsia="zh-CN"/>
              </w:rPr>
              <w:t>实际使用量</w:t>
            </w:r>
            <w:r>
              <w:rPr>
                <w:rFonts w:hint="default" w:ascii="Times New Roman" w:hAnsi="Times New Roman" w:eastAsia="宋体" w:cs="Times New Roman"/>
                <w:bCs/>
                <w:color w:val="auto"/>
                <w:sz w:val="24"/>
                <w:szCs w:val="21"/>
                <w:highlight w:val="none"/>
                <w:lang w:val="en-US" w:eastAsia="zh-CN"/>
              </w:rPr>
              <w:t>按比例减少。</w:t>
            </w:r>
          </w:p>
        </w:tc>
      </w:tr>
    </w:tbl>
    <w:p w14:paraId="057F7030">
      <w:pPr>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538A2B22">
      <w:pPr>
        <w:outlineLvl w:val="0"/>
        <w:rPr>
          <w:rFonts w:hint="default" w:ascii="Times New Roman" w:hAnsi="Times New Roman" w:eastAsia="宋体" w:cs="Times New Roman"/>
          <w:b/>
          <w:bCs/>
          <w:color w:val="auto"/>
          <w:sz w:val="28"/>
          <w:highlight w:val="none"/>
        </w:rPr>
      </w:pPr>
      <w:bookmarkStart w:id="11" w:name="_Toc10922"/>
      <w:r>
        <w:rPr>
          <w:rFonts w:hint="default" w:ascii="Times New Roman" w:hAnsi="Times New Roman" w:eastAsia="宋体" w:cs="Times New Roman"/>
          <w:b/>
          <w:bCs/>
          <w:color w:val="auto"/>
          <w:sz w:val="28"/>
          <w:highlight w:val="none"/>
        </w:rPr>
        <w:t>表三主要污染源及污染物处理措施</w:t>
      </w:r>
      <w:bookmarkEnd w:id="11"/>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29BE0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2" w:hRule="atLeast"/>
        </w:trPr>
        <w:tc>
          <w:tcPr>
            <w:tcW w:w="8522" w:type="dxa"/>
          </w:tcPr>
          <w:p w14:paraId="408B63DC">
            <w:pPr>
              <w:keepNext w:val="0"/>
              <w:keepLines w:val="0"/>
              <w:pageBreakBefore w:val="0"/>
              <w:widowControl/>
              <w:kinsoku/>
              <w:wordWrap/>
              <w:overflowPunct/>
              <w:topLinePunct w:val="0"/>
              <w:autoSpaceDE/>
              <w:autoSpaceDN/>
              <w:bidi w:val="0"/>
              <w:spacing w:line="46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主要污染源、污染物处理和排放</w:t>
            </w:r>
          </w:p>
          <w:p w14:paraId="160838EF">
            <w:pPr>
              <w:keepNext w:val="0"/>
              <w:keepLines w:val="0"/>
              <w:pageBreakBefore w:val="0"/>
              <w:kinsoku/>
              <w:wordWrap/>
              <w:overflowPunct/>
              <w:topLinePunct w:val="0"/>
              <w:autoSpaceDE/>
              <w:autoSpaceDN/>
              <w:bidi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1、废水</w:t>
            </w:r>
          </w:p>
          <w:p w14:paraId="672DC7EA">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lang w:eastAsia="zh-CN"/>
              </w:rPr>
            </w:pPr>
            <w:r>
              <w:rPr>
                <w:rFonts w:hint="default" w:ascii="Times New Roman" w:hAnsi="Times New Roman" w:eastAsia="宋体" w:cs="Times New Roman"/>
                <w:color w:val="auto"/>
                <w:sz w:val="24"/>
                <w:szCs w:val="24"/>
                <w:highlight w:val="none"/>
                <w:lang w:val="en-US" w:eastAsia="zh-CN"/>
              </w:rPr>
              <w:t>本次验收项目废水主要为</w:t>
            </w:r>
            <w:r>
              <w:rPr>
                <w:rFonts w:hint="default" w:ascii="Times New Roman" w:hAnsi="Times New Roman" w:eastAsia="宋体" w:cs="Times New Roman"/>
                <w:color w:val="auto"/>
                <w:sz w:val="24"/>
                <w:szCs w:val="24"/>
                <w:highlight w:val="none"/>
                <w:lang w:val="en-US" w:eastAsia="zh-CN"/>
              </w:rPr>
              <w:t>员工生活污水、冷却水废水。</w:t>
            </w:r>
            <w:r>
              <w:rPr>
                <w:rFonts w:hint="default" w:ascii="Times New Roman" w:hAnsi="Times New Roman" w:eastAsia="宋体" w:cs="Times New Roman"/>
                <w:color w:val="auto"/>
                <w:sz w:val="24"/>
                <w:szCs w:val="24"/>
                <w:highlight w:val="none"/>
                <w:lang w:val="en-US" w:eastAsia="zh-CN"/>
              </w:rPr>
              <w:t>本项目生活污水经过厂区化粪池处理后，与冷却水废水一并经市政污水管网接管排入湖熟集镇污水处理厂处理，污水处理厂处理尾水达到《城镇污水处理厂污染物排放标准》一级A标准（GB18918-2002）后排入撇洪沟，最后汇入句容河。</w:t>
            </w:r>
          </w:p>
          <w:p w14:paraId="2B143B66">
            <w:pPr>
              <w:keepNext w:val="0"/>
              <w:keepLines w:val="0"/>
              <w:pageBreakBefore w:val="0"/>
              <w:widowControl/>
              <w:kinsoku/>
              <w:wordWrap/>
              <w:overflowPunct/>
              <w:topLinePunct w:val="0"/>
              <w:autoSpaceDE/>
              <w:autoSpaceDN/>
              <w:bidi w:val="0"/>
              <w:snapToGrid w:val="0"/>
              <w:spacing w:line="460" w:lineRule="exact"/>
              <w:ind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本次验收项目运营期废水治理措施与环评报告中要求</w:t>
            </w:r>
            <w:r>
              <w:rPr>
                <w:rFonts w:hint="default" w:ascii="Times New Roman" w:hAnsi="Times New Roman" w:eastAsia="宋体" w:cs="Times New Roman"/>
                <w:color w:val="auto"/>
                <w:kern w:val="0"/>
                <w:sz w:val="24"/>
                <w:highlight w:val="none"/>
                <w:lang w:val="en-US" w:eastAsia="zh-CN" w:bidi="ar"/>
              </w:rPr>
              <w:t>无</w:t>
            </w:r>
            <w:r>
              <w:rPr>
                <w:rFonts w:hint="default" w:ascii="Times New Roman" w:hAnsi="Times New Roman" w:eastAsia="宋体" w:cs="Times New Roman"/>
                <w:color w:val="auto"/>
                <w:kern w:val="0"/>
                <w:sz w:val="24"/>
                <w:highlight w:val="none"/>
                <w:lang w:eastAsia="zh-CN" w:bidi="ar"/>
              </w:rPr>
              <w:t>变动，</w:t>
            </w:r>
            <w:r>
              <w:rPr>
                <w:rFonts w:hint="default" w:ascii="Times New Roman" w:hAnsi="Times New Roman" w:eastAsia="宋体" w:cs="Times New Roman"/>
                <w:color w:val="auto"/>
                <w:kern w:val="0"/>
                <w:sz w:val="24"/>
                <w:highlight w:val="none"/>
                <w:lang w:bidi="ar"/>
              </w:rPr>
              <w:t>具体措施见表3-1。</w:t>
            </w:r>
          </w:p>
          <w:p w14:paraId="06D61F6E">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表3-1项目废水产生、治理措施</w:t>
            </w:r>
          </w:p>
          <w:tbl>
            <w:tblPr>
              <w:tblStyle w:val="27"/>
              <w:tblW w:w="8311"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013"/>
              <w:gridCol w:w="1143"/>
              <w:gridCol w:w="2514"/>
              <w:gridCol w:w="2541"/>
              <w:gridCol w:w="3"/>
              <w:gridCol w:w="1080"/>
              <w:gridCol w:w="3"/>
            </w:tblGrid>
            <w:tr w14:paraId="161537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10" w:type="pct"/>
                  <w:vMerge w:val="restart"/>
                  <w:vAlign w:val="center"/>
                </w:tcPr>
                <w:p w14:paraId="66BC68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688" w:type="pct"/>
                  <w:vMerge w:val="restart"/>
                  <w:vAlign w:val="center"/>
                </w:tcPr>
                <w:p w14:paraId="77C09F8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主要污染因子</w:t>
                  </w:r>
                </w:p>
              </w:tc>
              <w:tc>
                <w:tcPr>
                  <w:tcW w:w="3043" w:type="pct"/>
                  <w:gridSpan w:val="3"/>
                  <w:vAlign w:val="center"/>
                </w:tcPr>
                <w:p w14:paraId="4ADCFE7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652" w:type="pct"/>
                  <w:gridSpan w:val="2"/>
                  <w:vMerge w:val="restart"/>
                  <w:vAlign w:val="center"/>
                </w:tcPr>
                <w:p w14:paraId="79E04D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7B3184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gridAfter w:val="1"/>
                <w:wAfter w:w="3" w:type="dxa"/>
                <w:trHeight w:val="23" w:hRule="atLeast"/>
                <w:jc w:val="center"/>
              </w:trPr>
              <w:tc>
                <w:tcPr>
                  <w:tcW w:w="610" w:type="pct"/>
                  <w:vMerge w:val="continue"/>
                  <w:vAlign w:val="center"/>
                </w:tcPr>
                <w:p w14:paraId="6E6AB92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688" w:type="pct"/>
                  <w:vMerge w:val="continue"/>
                  <w:vAlign w:val="center"/>
                </w:tcPr>
                <w:p w14:paraId="685D25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513" w:type="pct"/>
                  <w:vAlign w:val="center"/>
                </w:tcPr>
                <w:p w14:paraId="42FE28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环评要求的污染</w:t>
                  </w:r>
                </w:p>
                <w:p w14:paraId="6037DE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1529" w:type="pct"/>
                  <w:vAlign w:val="center"/>
                </w:tcPr>
                <w:p w14:paraId="03A5F7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652" w:type="pct"/>
                  <w:gridSpan w:val="2"/>
                  <w:vMerge w:val="continue"/>
                  <w:vAlign w:val="center"/>
                </w:tcPr>
                <w:p w14:paraId="5473A0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04CF5B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gridAfter w:val="1"/>
                <w:wAfter w:w="3" w:type="dxa"/>
                <w:trHeight w:val="23" w:hRule="atLeast"/>
                <w:jc w:val="center"/>
              </w:trPr>
              <w:tc>
                <w:tcPr>
                  <w:tcW w:w="1013" w:type="dxa"/>
                  <w:vAlign w:val="center"/>
                </w:tcPr>
                <w:p w14:paraId="69D03209">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highlight w:val="none"/>
                    </w:rPr>
                    <w:t>生活污水</w:t>
                  </w:r>
                </w:p>
              </w:tc>
              <w:tc>
                <w:tcPr>
                  <w:tcW w:w="1143" w:type="dxa"/>
                  <w:vAlign w:val="center"/>
                </w:tcPr>
                <w:p w14:paraId="59FCC5BB">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zh-CN" w:eastAsia="zh-CN"/>
                    </w:rPr>
                  </w:pPr>
                  <w:r>
                    <w:rPr>
                      <w:rFonts w:hint="default" w:ascii="Times New Roman" w:hAnsi="Times New Roman" w:cs="Times New Roman"/>
                      <w:color w:val="auto"/>
                      <w:sz w:val="21"/>
                      <w:szCs w:val="21"/>
                      <w:highlight w:val="none"/>
                      <w:lang w:val="en-US" w:eastAsia="zh-CN"/>
                    </w:rPr>
                    <w:t>COD、BOD</w:t>
                  </w:r>
                  <w:r>
                    <w:rPr>
                      <w:rFonts w:hint="default" w:ascii="Times New Roman" w:hAnsi="Times New Roman" w:cs="Times New Roman"/>
                      <w:color w:val="auto"/>
                      <w:sz w:val="21"/>
                      <w:szCs w:val="21"/>
                      <w:highlight w:val="none"/>
                      <w:vertAlign w:val="subscript"/>
                      <w:lang w:val="en-US" w:eastAsia="zh-CN"/>
                    </w:rPr>
                    <w:t>5</w:t>
                  </w:r>
                  <w:r>
                    <w:rPr>
                      <w:rFonts w:hint="default" w:ascii="Times New Roman" w:hAnsi="Times New Roman" w:cs="Times New Roman"/>
                      <w:color w:val="auto"/>
                      <w:sz w:val="21"/>
                      <w:szCs w:val="21"/>
                      <w:highlight w:val="none"/>
                      <w:lang w:val="en-US" w:eastAsia="zh-CN"/>
                    </w:rPr>
                    <w:t>、SS、NH</w:t>
                  </w:r>
                  <w:r>
                    <w:rPr>
                      <w:rFonts w:hint="default" w:ascii="Times New Roman" w:hAnsi="Times New Roman" w:cs="Times New Roman"/>
                      <w:color w:val="auto"/>
                      <w:sz w:val="21"/>
                      <w:szCs w:val="21"/>
                      <w:highlight w:val="none"/>
                      <w:vertAlign w:val="subscript"/>
                      <w:lang w:val="en-US" w:eastAsia="zh-CN"/>
                    </w:rPr>
                    <w:t>3</w:t>
                  </w:r>
                  <w:r>
                    <w:rPr>
                      <w:rFonts w:hint="default" w:ascii="Times New Roman" w:hAnsi="Times New Roman" w:cs="Times New Roman"/>
                      <w:color w:val="auto"/>
                      <w:sz w:val="21"/>
                      <w:szCs w:val="21"/>
                      <w:highlight w:val="none"/>
                      <w:lang w:val="en-US" w:eastAsia="zh-CN"/>
                    </w:rPr>
                    <w:t>-N、TN、TP</w:t>
                  </w:r>
                </w:p>
              </w:tc>
              <w:tc>
                <w:tcPr>
                  <w:tcW w:w="2514" w:type="dxa"/>
                  <w:vAlign w:val="center"/>
                </w:tcPr>
                <w:p w14:paraId="04B0F9A0">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zh-CN" w:eastAsia="zh-CN"/>
                    </w:rPr>
                  </w:pPr>
                  <w:r>
                    <w:rPr>
                      <w:rFonts w:hint="eastAsia" w:ascii="Times New Roman" w:hAnsi="Times New Roman" w:eastAsia="宋体" w:cs="Times New Roman"/>
                      <w:color w:val="auto"/>
                      <w:highlight w:val="none"/>
                      <w:lang w:val="zh-CN" w:eastAsia="zh-CN"/>
                    </w:rPr>
                    <w:t>生活污水经化粪池处理后排入市政污水管网</w:t>
                  </w:r>
                </w:p>
              </w:tc>
              <w:tc>
                <w:tcPr>
                  <w:tcW w:w="2541" w:type="dxa"/>
                  <w:vAlign w:val="center"/>
                </w:tcPr>
                <w:p w14:paraId="745FCFCA">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highlight w:val="none"/>
                      <w:lang w:val="zh-CN" w:eastAsia="zh-CN"/>
                    </w:rPr>
                    <w:t>生活污水经化粪池处理后排入市政污水管网</w:t>
                  </w:r>
                </w:p>
              </w:tc>
              <w:tc>
                <w:tcPr>
                  <w:tcW w:w="652" w:type="pct"/>
                  <w:gridSpan w:val="2"/>
                  <w:vAlign w:val="center"/>
                </w:tcPr>
                <w:p w14:paraId="40AFA5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r w14:paraId="301E2F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gridAfter w:val="1"/>
                <w:wAfter w:w="3" w:type="dxa"/>
                <w:trHeight w:val="23" w:hRule="atLeast"/>
                <w:jc w:val="center"/>
              </w:trPr>
              <w:tc>
                <w:tcPr>
                  <w:tcW w:w="1013" w:type="dxa"/>
                  <w:vAlign w:val="center"/>
                </w:tcPr>
                <w:p w14:paraId="7A96AE6B">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highlight w:val="none"/>
                      <w:lang w:val="en-US" w:eastAsia="zh-CN"/>
                    </w:rPr>
                    <w:t>冷却水废水</w:t>
                  </w:r>
                </w:p>
              </w:tc>
              <w:tc>
                <w:tcPr>
                  <w:tcW w:w="1143" w:type="dxa"/>
                  <w:vAlign w:val="center"/>
                </w:tcPr>
                <w:p w14:paraId="00FA29AB">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COD、SS</w:t>
                  </w:r>
                </w:p>
              </w:tc>
              <w:tc>
                <w:tcPr>
                  <w:tcW w:w="2514" w:type="dxa"/>
                  <w:vAlign w:val="center"/>
                </w:tcPr>
                <w:p w14:paraId="79F2504B">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highlight w:val="none"/>
                      <w:lang w:val="zh-CN" w:eastAsia="zh-CN"/>
                    </w:rPr>
                    <w:t>排入市政污水管网</w:t>
                  </w:r>
                </w:p>
              </w:tc>
              <w:tc>
                <w:tcPr>
                  <w:tcW w:w="2541" w:type="dxa"/>
                  <w:vAlign w:val="center"/>
                </w:tcPr>
                <w:p w14:paraId="43939D52">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eastAsia="宋体" w:cs="Times New Roman"/>
                      <w:color w:val="auto"/>
                      <w:highlight w:val="none"/>
                      <w:lang w:val="zh-CN" w:eastAsia="zh-CN"/>
                    </w:rPr>
                    <w:t>排入市政污水管网</w:t>
                  </w:r>
                </w:p>
              </w:tc>
              <w:tc>
                <w:tcPr>
                  <w:tcW w:w="652" w:type="pct"/>
                  <w:gridSpan w:val="2"/>
                  <w:vAlign w:val="center"/>
                </w:tcPr>
                <w:p w14:paraId="193502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bl>
          <w:tbl>
            <w:tblPr>
              <w:tblStyle w:val="28"/>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6"/>
            </w:tblGrid>
            <w:tr w14:paraId="49774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vAlign w:val="top"/>
                </w:tcPr>
                <w:p w14:paraId="515E4021">
                  <w:pPr>
                    <w:adjustRightInd w:val="0"/>
                    <w:snapToGrid w:val="0"/>
                    <w:jc w:val="center"/>
                    <w:rPr>
                      <w:rFonts w:hint="default" w:ascii="Times New Roman" w:hAnsi="Times New Roman" w:eastAsia="宋体" w:cs="Times New Roman"/>
                      <w:b/>
                      <w:bCs/>
                      <w:color w:val="auto"/>
                      <w:sz w:val="24"/>
                      <w:highlight w:val="none"/>
                      <w:lang w:val="en-US" w:eastAsia="zh-CN"/>
                    </w:rPr>
                  </w:pPr>
                  <w:r>
                    <w:rPr>
                      <w:color w:val="auto"/>
                      <w:highlight w:val="none"/>
                    </w:rPr>
                    <w:drawing>
                      <wp:inline distT="0" distB="0" distL="114300" distR="114300">
                        <wp:extent cx="2089785" cy="1800225"/>
                        <wp:effectExtent l="0" t="0" r="5715" b="9525"/>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9"/>
                                <a:stretch>
                                  <a:fillRect/>
                                </a:stretch>
                              </pic:blipFill>
                              <pic:spPr>
                                <a:xfrm>
                                  <a:off x="0" y="0"/>
                                  <a:ext cx="2089785" cy="1800225"/>
                                </a:xfrm>
                                <a:prstGeom prst="rect">
                                  <a:avLst/>
                                </a:prstGeom>
                                <a:noFill/>
                                <a:ln>
                                  <a:noFill/>
                                </a:ln>
                              </pic:spPr>
                            </pic:pic>
                          </a:graphicData>
                        </a:graphic>
                      </wp:inline>
                    </w:drawing>
                  </w:r>
                </w:p>
                <w:p w14:paraId="35C45215">
                  <w:pPr>
                    <w:adjustRightInd w:val="0"/>
                    <w:snapToGrid w:val="0"/>
                    <w:jc w:val="center"/>
                    <w:rPr>
                      <w:rFonts w:hint="default" w:ascii="Times New Roman" w:hAnsi="Times New Roman" w:eastAsia="宋体" w:cs="Times New Roman"/>
                      <w:b/>
                      <w:color w:val="auto"/>
                      <w:sz w:val="24"/>
                      <w:szCs w:val="21"/>
                      <w:highlight w:val="none"/>
                      <w:vertAlign w:val="baseline"/>
                    </w:rPr>
                  </w:pPr>
                  <w:r>
                    <w:rPr>
                      <w:rFonts w:hint="default" w:ascii="Times New Roman" w:hAnsi="Times New Roman" w:eastAsia="宋体" w:cs="Times New Roman"/>
                      <w:b/>
                      <w:bCs/>
                      <w:color w:val="auto"/>
                      <w:sz w:val="24"/>
                      <w:highlight w:val="none"/>
                      <w:lang w:val="en-US" w:eastAsia="zh-CN"/>
                    </w:rPr>
                    <w:t>化粪池</w:t>
                  </w:r>
                </w:p>
              </w:tc>
            </w:tr>
          </w:tbl>
          <w:p w14:paraId="4F0015A8">
            <w:pPr>
              <w:keepNext w:val="0"/>
              <w:keepLines w:val="0"/>
              <w:pageBreakBefore w:val="0"/>
              <w:numPr>
                <w:ilvl w:val="0"/>
                <w:numId w:val="2"/>
              </w:numPr>
              <w:kinsoku/>
              <w:wordWrap/>
              <w:overflowPunct/>
              <w:topLinePunct w:val="0"/>
              <w:autoSpaceDE/>
              <w:autoSpaceDN/>
              <w:bidi w:val="0"/>
              <w:spacing w:before="62" w:beforeLines="20" w:line="460" w:lineRule="exact"/>
              <w:ind w:firstLine="482"/>
              <w:textAlignment w:val="auto"/>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废气</w:t>
            </w:r>
          </w:p>
          <w:p w14:paraId="3CD80FCF">
            <w:pPr>
              <w:keepNext w:val="0"/>
              <w:keepLines w:val="0"/>
              <w:pageBreakBefore w:val="0"/>
              <w:widowControl/>
              <w:kinsoku/>
              <w:wordWrap/>
              <w:overflowPunct/>
              <w:topLinePunct w:val="0"/>
              <w:autoSpaceDE/>
              <w:autoSpaceDN/>
              <w:bidi w:val="0"/>
              <w:adjustRightInd/>
              <w:snapToGrid w:val="0"/>
              <w:spacing w:line="460" w:lineRule="exact"/>
              <w:ind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sz w:val="24"/>
                <w:szCs w:val="24"/>
                <w:highlight w:val="none"/>
                <w:lang w:val="en-US" w:eastAsia="zh-CN"/>
              </w:rPr>
              <w:t>本次验收项目废气主要为挤出成型废气、印刷废气、润版废气。</w:t>
            </w:r>
            <w:r>
              <w:rPr>
                <w:rFonts w:hint="default" w:ascii="Times New Roman" w:hAnsi="Times New Roman" w:eastAsia="宋体" w:cs="Times New Roman"/>
                <w:color w:val="auto"/>
                <w:sz w:val="24"/>
                <w:szCs w:val="24"/>
                <w:highlight w:val="none"/>
                <w:lang w:val="en-US" w:eastAsia="zh-CN"/>
              </w:rPr>
              <w:t>挤出成型废气采用车间整体换风收集，印刷废气、润版废气采用集气罩方式收集，废气合并进入二级活性炭吸附装置（TA001）处理通过一根15m高排气筒（DA001）有组织排放；</w:t>
            </w:r>
            <w:r>
              <w:rPr>
                <w:rFonts w:hint="default" w:ascii="Times New Roman" w:hAnsi="Times New Roman" w:eastAsia="宋体" w:cs="Times New Roman"/>
                <w:color w:val="auto"/>
                <w:sz w:val="24"/>
                <w:szCs w:val="24"/>
                <w:highlight w:val="none"/>
                <w:lang w:val="en-US" w:eastAsia="zh-CN"/>
              </w:rPr>
              <w:t>危废仓库废气经活性炭吸附装置（TA002）处理后无组织排放</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污染物因子为非甲烷总烃</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有组织非甲烷总烃执行《印刷工业大气污染物排放标准》（DB32/4438-2022）表1排放限值；无组织非甲烷总烃在厂界执行</w:t>
            </w:r>
            <w:r>
              <w:rPr>
                <w:rFonts w:hint="eastAsia" w:ascii="Times New Roman" w:hAnsi="Times New Roman" w:eastAsia="宋体" w:cs="Times New Roman"/>
                <w:color w:val="auto"/>
                <w:sz w:val="24"/>
                <w:szCs w:val="24"/>
                <w:highlight w:val="none"/>
                <w:lang w:val="en-US" w:eastAsia="zh-CN"/>
              </w:rPr>
              <w:t>《合成树脂工业污染物排放标准》（GB31572-2015）（含2024年修改单）</w:t>
            </w:r>
            <w:r>
              <w:rPr>
                <w:rFonts w:hint="default" w:ascii="Times New Roman" w:hAnsi="Times New Roman" w:eastAsia="宋体" w:cs="Times New Roman"/>
                <w:color w:val="auto"/>
                <w:sz w:val="24"/>
                <w:szCs w:val="24"/>
                <w:highlight w:val="none"/>
                <w:lang w:val="en-US" w:eastAsia="zh-CN"/>
              </w:rPr>
              <w:t>表</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浓度限值，</w:t>
            </w:r>
            <w:r>
              <w:rPr>
                <w:rFonts w:hint="eastAsia" w:ascii="Times New Roman" w:hAnsi="Times New Roman" w:eastAsia="宋体" w:cs="Times New Roman"/>
                <w:color w:val="auto"/>
                <w:sz w:val="24"/>
                <w:szCs w:val="24"/>
                <w:highlight w:val="none"/>
                <w:lang w:val="en-US" w:eastAsia="zh-CN"/>
              </w:rPr>
              <w:t>同时厂区内非甲烷总烃执行</w:t>
            </w:r>
            <w:r>
              <w:rPr>
                <w:rFonts w:hint="default" w:ascii="Times New Roman" w:hAnsi="Times New Roman" w:eastAsia="宋体" w:cs="Times New Roman"/>
                <w:color w:val="auto"/>
                <w:sz w:val="24"/>
                <w:szCs w:val="24"/>
                <w:highlight w:val="none"/>
                <w:lang w:val="en-US" w:eastAsia="zh-CN"/>
              </w:rPr>
              <w:t>《印刷工业大气污染物排放标准》（DB32/4438-2022）表</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排放限值</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具体措施见表3-2。</w:t>
            </w:r>
          </w:p>
          <w:p w14:paraId="1E05F632">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表3-2项目废气主要污染物及治理措施</w:t>
            </w:r>
          </w:p>
          <w:tbl>
            <w:tblPr>
              <w:tblStyle w:val="27"/>
              <w:tblW w:w="861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
              <w:gridCol w:w="993"/>
              <w:gridCol w:w="854"/>
              <w:gridCol w:w="2391"/>
              <w:gridCol w:w="156"/>
              <w:gridCol w:w="3154"/>
              <w:gridCol w:w="958"/>
              <w:gridCol w:w="2"/>
              <w:gridCol w:w="99"/>
            </w:tblGrid>
            <w:tr w14:paraId="6BE7BF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9" w:type="pct"/>
                  <w:gridSpan w:val="2"/>
                  <w:vMerge w:val="restart"/>
                  <w:vAlign w:val="center"/>
                </w:tcPr>
                <w:p w14:paraId="259ECC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产生环节</w:t>
                  </w:r>
                </w:p>
              </w:tc>
              <w:tc>
                <w:tcPr>
                  <w:tcW w:w="495" w:type="pct"/>
                  <w:vMerge w:val="restart"/>
                  <w:vAlign w:val="center"/>
                </w:tcPr>
                <w:p w14:paraId="48219E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主要污染因子</w:t>
                  </w:r>
                </w:p>
              </w:tc>
              <w:tc>
                <w:tcPr>
                  <w:tcW w:w="3309" w:type="pct"/>
                  <w:gridSpan w:val="3"/>
                  <w:vAlign w:val="center"/>
                </w:tcPr>
                <w:p w14:paraId="72589F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防治措施</w:t>
                  </w:r>
                </w:p>
              </w:tc>
              <w:tc>
                <w:tcPr>
                  <w:tcW w:w="614" w:type="pct"/>
                  <w:gridSpan w:val="3"/>
                  <w:vMerge w:val="restart"/>
                  <w:vAlign w:val="center"/>
                </w:tcPr>
                <w:p w14:paraId="790B6A2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变化情况</w:t>
                  </w:r>
                </w:p>
              </w:tc>
            </w:tr>
            <w:tr w14:paraId="6313BD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9" w:type="pct"/>
                  <w:gridSpan w:val="2"/>
                  <w:vMerge w:val="continue"/>
                  <w:vAlign w:val="center"/>
                </w:tcPr>
                <w:p w14:paraId="65739E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p>
              </w:tc>
              <w:tc>
                <w:tcPr>
                  <w:tcW w:w="495" w:type="pct"/>
                  <w:vMerge w:val="continue"/>
                  <w:vAlign w:val="center"/>
                </w:tcPr>
                <w:p w14:paraId="3E1636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p>
              </w:tc>
              <w:tc>
                <w:tcPr>
                  <w:tcW w:w="1478" w:type="pct"/>
                  <w:gridSpan w:val="2"/>
                  <w:vAlign w:val="center"/>
                </w:tcPr>
                <w:p w14:paraId="0702BF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环评要求的污染防治措施</w:t>
                  </w:r>
                </w:p>
              </w:tc>
              <w:tc>
                <w:tcPr>
                  <w:tcW w:w="1831" w:type="pct"/>
                  <w:vAlign w:val="center"/>
                </w:tcPr>
                <w:p w14:paraId="7DBB00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实际落实情况</w:t>
                  </w:r>
                </w:p>
              </w:tc>
              <w:tc>
                <w:tcPr>
                  <w:tcW w:w="614" w:type="pct"/>
                  <w:gridSpan w:val="3"/>
                  <w:vMerge w:val="continue"/>
                  <w:vAlign w:val="center"/>
                </w:tcPr>
                <w:p w14:paraId="15FD2E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rPr>
                  </w:pPr>
                </w:p>
              </w:tc>
            </w:tr>
            <w:tr w14:paraId="735970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79" w:type="pct"/>
                  <w:gridSpan w:val="2"/>
                  <w:vAlign w:val="center"/>
                </w:tcPr>
                <w:p w14:paraId="04C1F34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塑料</w:t>
                  </w:r>
                  <w:r>
                    <w:rPr>
                      <w:rFonts w:hint="default" w:ascii="Times New Roman" w:hAnsi="Times New Roman" w:eastAsia="宋体" w:cs="Times New Roman"/>
                      <w:b w:val="0"/>
                      <w:bCs w:val="0"/>
                      <w:color w:val="auto"/>
                      <w:sz w:val="21"/>
                      <w:szCs w:val="21"/>
                      <w:highlight w:val="none"/>
                      <w:lang w:val="en-US" w:eastAsia="zh-CN"/>
                    </w:rPr>
                    <w:t>挤出成型废气</w:t>
                  </w:r>
                </w:p>
                <w:p w14:paraId="3ADAAE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val="zh-CN" w:eastAsia="zh-CN"/>
                    </w:rPr>
                  </w:pPr>
                  <w:r>
                    <w:rPr>
                      <w:rFonts w:hint="default" w:ascii="Times New Roman" w:hAnsi="Times New Roman" w:eastAsia="宋体" w:cs="Times New Roman"/>
                      <w:b w:val="0"/>
                      <w:bCs w:val="0"/>
                      <w:color w:val="auto"/>
                      <w:sz w:val="21"/>
                      <w:szCs w:val="21"/>
                      <w:highlight w:val="none"/>
                      <w:lang w:val="en-US" w:eastAsia="zh-CN"/>
                    </w:rPr>
                    <w:t>塑料印刷、润版</w:t>
                  </w:r>
                  <w:r>
                    <w:rPr>
                      <w:rFonts w:hint="default" w:ascii="Times New Roman" w:hAnsi="Times New Roman" w:cs="Times New Roman"/>
                      <w:b w:val="0"/>
                      <w:bCs w:val="0"/>
                      <w:color w:val="auto"/>
                      <w:sz w:val="21"/>
                      <w:szCs w:val="21"/>
                      <w:highlight w:val="none"/>
                      <w:lang w:val="en-US" w:eastAsia="zh-CN"/>
                    </w:rPr>
                    <w:t>、擦拭</w:t>
                  </w:r>
                  <w:r>
                    <w:rPr>
                      <w:rFonts w:hint="default" w:ascii="Times New Roman" w:hAnsi="Times New Roman" w:eastAsia="宋体" w:cs="Times New Roman"/>
                      <w:b w:val="0"/>
                      <w:bCs w:val="0"/>
                      <w:color w:val="auto"/>
                      <w:sz w:val="21"/>
                      <w:szCs w:val="21"/>
                      <w:highlight w:val="none"/>
                      <w:lang w:val="en-US" w:eastAsia="zh-CN"/>
                    </w:rPr>
                    <w:t>工序</w:t>
                  </w:r>
                </w:p>
              </w:tc>
              <w:tc>
                <w:tcPr>
                  <w:tcW w:w="495" w:type="pct"/>
                  <w:vAlign w:val="center"/>
                </w:tcPr>
                <w:p w14:paraId="4DA5765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w:t>
                  </w:r>
                </w:p>
              </w:tc>
              <w:tc>
                <w:tcPr>
                  <w:tcW w:w="1478" w:type="pct"/>
                  <w:gridSpan w:val="2"/>
                  <w:vAlign w:val="center"/>
                </w:tcPr>
                <w:p w14:paraId="5F2D21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val="zh-CN" w:eastAsia="zh-CN"/>
                    </w:rPr>
                  </w:pPr>
                  <w:r>
                    <w:rPr>
                      <w:rFonts w:hint="default" w:ascii="Times New Roman" w:hAnsi="Times New Roman" w:cs="Times New Roman"/>
                      <w:b w:val="0"/>
                      <w:bCs w:val="0"/>
                      <w:color w:val="auto"/>
                      <w:sz w:val="21"/>
                      <w:szCs w:val="21"/>
                      <w:highlight w:val="none"/>
                      <w:lang w:val="en-US" w:eastAsia="zh-CN"/>
                    </w:rPr>
                    <w:t>车间整体换风/集气罩收集</w:t>
                  </w:r>
                  <w:r>
                    <w:rPr>
                      <w:rFonts w:hint="default" w:ascii="Times New Roman" w:hAnsi="Times New Roman" w:eastAsia="宋体" w:cs="Times New Roman"/>
                      <w:b w:val="0"/>
                      <w:bCs w:val="0"/>
                      <w:color w:val="auto"/>
                      <w:sz w:val="21"/>
                      <w:szCs w:val="21"/>
                      <w:highlight w:val="none"/>
                      <w:lang w:val="en-US" w:eastAsia="zh-CN"/>
                    </w:rPr>
                    <w:t>+二级活性炭吸附装置TA001+15m高排气筒DA001高空排放</w:t>
                  </w:r>
                </w:p>
              </w:tc>
              <w:tc>
                <w:tcPr>
                  <w:tcW w:w="1831" w:type="pct"/>
                  <w:vAlign w:val="center"/>
                </w:tcPr>
                <w:p w14:paraId="0F50FF4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highlight w:val="none"/>
                      <w:lang w:val="zh-CN" w:eastAsia="zh-CN"/>
                    </w:rPr>
                  </w:pPr>
                  <w:r>
                    <w:rPr>
                      <w:rFonts w:hint="default" w:ascii="Times New Roman" w:hAnsi="Times New Roman" w:cs="Times New Roman"/>
                      <w:b w:val="0"/>
                      <w:bCs w:val="0"/>
                      <w:color w:val="auto"/>
                      <w:sz w:val="21"/>
                      <w:szCs w:val="21"/>
                      <w:highlight w:val="none"/>
                      <w:lang w:val="en-US" w:eastAsia="zh-CN"/>
                    </w:rPr>
                    <w:t>车间整体换风/集气罩收集</w:t>
                  </w:r>
                  <w:r>
                    <w:rPr>
                      <w:rFonts w:hint="default" w:ascii="Times New Roman" w:hAnsi="Times New Roman" w:eastAsia="宋体" w:cs="Times New Roman"/>
                      <w:b w:val="0"/>
                      <w:bCs w:val="0"/>
                      <w:color w:val="auto"/>
                      <w:sz w:val="21"/>
                      <w:szCs w:val="21"/>
                      <w:highlight w:val="none"/>
                      <w:lang w:val="en-US" w:eastAsia="zh-CN"/>
                    </w:rPr>
                    <w:t>+二级活性炭吸附装置TA001+15m高排气筒DA001高空排放</w:t>
                  </w:r>
                </w:p>
              </w:tc>
              <w:tc>
                <w:tcPr>
                  <w:tcW w:w="614" w:type="pct"/>
                  <w:gridSpan w:val="3"/>
                  <w:vAlign w:val="center"/>
                </w:tcPr>
                <w:p w14:paraId="21FA6F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无变动</w:t>
                  </w:r>
                </w:p>
              </w:tc>
            </w:tr>
            <w:tr w14:paraId="7783E2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79" w:type="pct"/>
                  <w:gridSpan w:val="2"/>
                  <w:vAlign w:val="center"/>
                </w:tcPr>
                <w:p w14:paraId="2174645E">
                  <w:pPr>
                    <w:autoSpaceDE w:val="0"/>
                    <w:autoSpaceDN w:val="0"/>
                    <w:adjustRightIn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纸质印刷、润版、成型工序</w:t>
                  </w:r>
                </w:p>
              </w:tc>
              <w:tc>
                <w:tcPr>
                  <w:tcW w:w="495" w:type="pct"/>
                  <w:vAlign w:val="center"/>
                </w:tcPr>
                <w:p w14:paraId="6F2ADBAF">
                  <w:pPr>
                    <w:autoSpaceDE w:val="0"/>
                    <w:autoSpaceDN w:val="0"/>
                    <w:adjustRightIn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非甲烷总烃</w:t>
                  </w:r>
                </w:p>
              </w:tc>
              <w:tc>
                <w:tcPr>
                  <w:tcW w:w="1478" w:type="pct"/>
                  <w:gridSpan w:val="2"/>
                  <w:vAlign w:val="center"/>
                </w:tcPr>
                <w:p w14:paraId="325D454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21"/>
                      <w:szCs w:val="21"/>
                      <w:highlight w:val="none"/>
                      <w:lang w:bidi="ar"/>
                    </w:rPr>
                  </w:pPr>
                  <w:r>
                    <w:rPr>
                      <w:rFonts w:hint="default" w:ascii="Times New Roman" w:hAnsi="Times New Roman" w:eastAsia="宋体" w:cs="Times New Roman"/>
                      <w:b w:val="0"/>
                      <w:bCs w:val="0"/>
                      <w:color w:val="auto"/>
                      <w:sz w:val="21"/>
                      <w:szCs w:val="21"/>
                      <w:highlight w:val="none"/>
                      <w:lang w:val="en-US" w:eastAsia="zh-CN"/>
                    </w:rPr>
                    <w:t>经集气罩收集+二级活性炭吸附装置</w:t>
                  </w:r>
                  <w:r>
                    <w:rPr>
                      <w:rFonts w:hint="default" w:ascii="Times New Roman" w:hAnsi="Times New Roman" w:cs="Times New Roman"/>
                      <w:b w:val="0"/>
                      <w:bCs w:val="0"/>
                      <w:color w:val="auto"/>
                      <w:sz w:val="21"/>
                      <w:szCs w:val="21"/>
                      <w:highlight w:val="none"/>
                      <w:lang w:val="en-US" w:eastAsia="zh-CN"/>
                    </w:rPr>
                    <w:t>TA001</w:t>
                  </w:r>
                  <w:r>
                    <w:rPr>
                      <w:rFonts w:hint="default" w:ascii="Times New Roman" w:hAnsi="Times New Roman" w:eastAsia="宋体" w:cs="Times New Roman"/>
                      <w:b w:val="0"/>
                      <w:bCs w:val="0"/>
                      <w:color w:val="auto"/>
                      <w:sz w:val="21"/>
                      <w:szCs w:val="21"/>
                      <w:highlight w:val="none"/>
                      <w:lang w:val="en-US" w:eastAsia="zh-CN"/>
                    </w:rPr>
                    <w:t>+15m高排气筒</w:t>
                  </w:r>
                  <w:r>
                    <w:rPr>
                      <w:rFonts w:hint="default" w:ascii="Times New Roman" w:hAnsi="Times New Roman" w:cs="Times New Roman"/>
                      <w:b w:val="0"/>
                      <w:bCs w:val="0"/>
                      <w:color w:val="auto"/>
                      <w:sz w:val="21"/>
                      <w:szCs w:val="21"/>
                      <w:highlight w:val="none"/>
                      <w:lang w:val="en-US" w:eastAsia="zh-CN"/>
                    </w:rPr>
                    <w:t>DA001</w:t>
                  </w:r>
                  <w:r>
                    <w:rPr>
                      <w:rFonts w:hint="default" w:ascii="Times New Roman" w:hAnsi="Times New Roman" w:eastAsia="宋体" w:cs="Times New Roman"/>
                      <w:b w:val="0"/>
                      <w:bCs w:val="0"/>
                      <w:color w:val="auto"/>
                      <w:sz w:val="21"/>
                      <w:szCs w:val="21"/>
                      <w:highlight w:val="none"/>
                      <w:lang w:val="en-US" w:eastAsia="zh-CN"/>
                    </w:rPr>
                    <w:t>高空排放</w:t>
                  </w:r>
                </w:p>
              </w:tc>
              <w:tc>
                <w:tcPr>
                  <w:tcW w:w="1831" w:type="pct"/>
                  <w:vAlign w:val="center"/>
                </w:tcPr>
                <w:p w14:paraId="245F54E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21"/>
                      <w:szCs w:val="21"/>
                      <w:highlight w:val="none"/>
                      <w:lang w:bidi="ar"/>
                    </w:rPr>
                  </w:pP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w:t>
                  </w:r>
                </w:p>
              </w:tc>
              <w:tc>
                <w:tcPr>
                  <w:tcW w:w="614" w:type="pct"/>
                  <w:gridSpan w:val="3"/>
                  <w:vAlign w:val="center"/>
                </w:tcPr>
                <w:p w14:paraId="22D2F2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14:paraId="4BF8A6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9" w:type="pct"/>
                  <w:gridSpan w:val="2"/>
                  <w:vAlign w:val="center"/>
                </w:tcPr>
                <w:p w14:paraId="1AA15A9B">
                  <w:pPr>
                    <w:autoSpaceDE w:val="0"/>
                    <w:autoSpaceDN w:val="0"/>
                    <w:adjustRightIn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0"/>
                      <w:sz w:val="21"/>
                      <w:szCs w:val="21"/>
                      <w:highlight w:val="none"/>
                      <w:lang w:val="en-US" w:eastAsia="zh-CN" w:bidi="ar"/>
                    </w:rPr>
                    <w:t>危废仓库废气</w:t>
                  </w:r>
                </w:p>
              </w:tc>
              <w:tc>
                <w:tcPr>
                  <w:tcW w:w="495" w:type="pct"/>
                  <w:vAlign w:val="center"/>
                </w:tcPr>
                <w:p w14:paraId="1B247CC6">
                  <w:pPr>
                    <w:autoSpaceDE w:val="0"/>
                    <w:autoSpaceDN w:val="0"/>
                    <w:adjustRightIn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w:t>
                  </w:r>
                </w:p>
              </w:tc>
              <w:tc>
                <w:tcPr>
                  <w:tcW w:w="1478" w:type="pct"/>
                  <w:gridSpan w:val="2"/>
                  <w:vAlign w:val="center"/>
                </w:tcPr>
                <w:p w14:paraId="336547AA">
                  <w:pPr>
                    <w:autoSpaceDE w:val="0"/>
                    <w:autoSpaceDN w:val="0"/>
                    <w:adjustRightIn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0"/>
                      <w:sz w:val="21"/>
                      <w:szCs w:val="21"/>
                      <w:highlight w:val="none"/>
                      <w:lang w:val="en-US" w:eastAsia="zh-CN" w:bidi="ar"/>
                    </w:rPr>
                    <w:t>/</w:t>
                  </w:r>
                </w:p>
              </w:tc>
              <w:tc>
                <w:tcPr>
                  <w:tcW w:w="1831" w:type="pct"/>
                  <w:vAlign w:val="center"/>
                </w:tcPr>
                <w:p w14:paraId="3BC5C368">
                  <w:pPr>
                    <w:autoSpaceDE w:val="0"/>
                    <w:autoSpaceDN w:val="0"/>
                    <w:adjustRightIn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0"/>
                      <w:sz w:val="21"/>
                      <w:szCs w:val="21"/>
                      <w:highlight w:val="none"/>
                      <w:lang w:val="en-US" w:eastAsia="zh-CN" w:bidi="ar"/>
                    </w:rPr>
                    <w:t>整体换风</w:t>
                  </w:r>
                  <w:r>
                    <w:rPr>
                      <w:rFonts w:hint="default" w:ascii="Times New Roman" w:hAnsi="Times New Roman" w:cs="Times New Roman"/>
                      <w:color w:val="auto"/>
                      <w:kern w:val="0"/>
                      <w:sz w:val="21"/>
                      <w:szCs w:val="21"/>
                      <w:highlight w:val="none"/>
                      <w:lang w:bidi="ar"/>
                    </w:rPr>
                    <w:t>+活性炭吸附装置</w:t>
                  </w:r>
                  <w:r>
                    <w:rPr>
                      <w:rFonts w:hint="default" w:ascii="Times New Roman" w:hAnsi="Times New Roman" w:cs="Times New Roman"/>
                      <w:color w:val="auto"/>
                      <w:kern w:val="0"/>
                      <w:sz w:val="21"/>
                      <w:szCs w:val="21"/>
                      <w:highlight w:val="none"/>
                      <w:lang w:val="en-US" w:eastAsia="zh-CN" w:bidi="ar"/>
                    </w:rPr>
                    <w:t>处理后无组织</w:t>
                  </w:r>
                  <w:r>
                    <w:rPr>
                      <w:rFonts w:hint="default" w:ascii="Times New Roman" w:hAnsi="Times New Roman" w:cs="Times New Roman"/>
                      <w:color w:val="auto"/>
                      <w:kern w:val="0"/>
                      <w:sz w:val="21"/>
                      <w:szCs w:val="21"/>
                      <w:highlight w:val="none"/>
                      <w:lang w:bidi="ar"/>
                    </w:rPr>
                    <w:t>排放</w:t>
                  </w:r>
                </w:p>
              </w:tc>
              <w:tc>
                <w:tcPr>
                  <w:tcW w:w="614" w:type="pct"/>
                  <w:gridSpan w:val="3"/>
                  <w:vAlign w:val="center"/>
                </w:tcPr>
                <w:p w14:paraId="3D646D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无变动</w:t>
                  </w:r>
                </w:p>
              </w:tc>
            </w:tr>
            <w:tr w14:paraId="6EE757A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2"/>
                <w:wBefore w:w="2" w:type="pct"/>
                <w:wAfter w:w="56"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66C0891B">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drawing>
                      <wp:inline distT="0" distB="0" distL="114300" distR="114300">
                        <wp:extent cx="2511425" cy="3347720"/>
                        <wp:effectExtent l="0" t="0" r="3175" b="5080"/>
                        <wp:docPr id="6" name="图片 6" descr="5d50b052c1a1efe99675123a0351a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d50b052c1a1efe99675123a0351a16"/>
                                <pic:cNvPicPr>
                                  <a:picLocks noChangeAspect="1"/>
                                </pic:cNvPicPr>
                              </pic:nvPicPr>
                              <pic:blipFill>
                                <a:blip r:embed="rId10"/>
                                <a:stretch>
                                  <a:fillRect/>
                                </a:stretch>
                              </pic:blipFill>
                              <pic:spPr>
                                <a:xfrm>
                                  <a:off x="0" y="0"/>
                                  <a:ext cx="2511425" cy="3347720"/>
                                </a:xfrm>
                                <a:prstGeom prst="rect">
                                  <a:avLst/>
                                </a:prstGeom>
                              </pic:spPr>
                            </pic:pic>
                          </a:graphicData>
                        </a:graphic>
                      </wp:inline>
                    </w:drawing>
                  </w:r>
                </w:p>
                <w:p w14:paraId="71316E9B">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挤出车间整体换风</w:t>
                  </w:r>
                </w:p>
              </w:tc>
              <w:tc>
                <w:tcPr>
                  <w:tcW w:w="2478" w:type="pct"/>
                  <w:gridSpan w:val="3"/>
                  <w:tcBorders>
                    <w:top w:val="single" w:color="auto" w:sz="4" w:space="0"/>
                    <w:left w:val="single" w:color="auto" w:sz="2" w:space="0"/>
                    <w:bottom w:val="single" w:color="auto" w:sz="4" w:space="0"/>
                    <w:right w:val="single" w:color="auto" w:sz="4" w:space="0"/>
                  </w:tcBorders>
                  <w:vAlign w:val="top"/>
                </w:tcPr>
                <w:p w14:paraId="0903ED30">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drawing>
                      <wp:inline distT="0" distB="0" distL="114300" distR="114300">
                        <wp:extent cx="2536190" cy="3380105"/>
                        <wp:effectExtent l="0" t="0" r="16510" b="10795"/>
                        <wp:docPr id="7" name="图片 7" descr="a412a480adb1a0ccf1ba79736b209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412a480adb1a0ccf1ba79736b2099a"/>
                                <pic:cNvPicPr>
                                  <a:picLocks noChangeAspect="1"/>
                                </pic:cNvPicPr>
                              </pic:nvPicPr>
                              <pic:blipFill>
                                <a:blip r:embed="rId11"/>
                                <a:stretch>
                                  <a:fillRect/>
                                </a:stretch>
                              </pic:blipFill>
                              <pic:spPr>
                                <a:xfrm>
                                  <a:off x="0" y="0"/>
                                  <a:ext cx="2536190" cy="3380105"/>
                                </a:xfrm>
                                <a:prstGeom prst="rect">
                                  <a:avLst/>
                                </a:prstGeom>
                              </pic:spPr>
                            </pic:pic>
                          </a:graphicData>
                        </a:graphic>
                      </wp:inline>
                    </w:drawing>
                  </w:r>
                </w:p>
                <w:p w14:paraId="26CE631A">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挤出车间整体换风</w:t>
                  </w:r>
                </w:p>
              </w:tc>
            </w:tr>
            <w:tr w14:paraId="5E97F56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2"/>
                <w:wBefore w:w="2" w:type="pct"/>
                <w:wAfter w:w="56"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162FED76">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drawing>
                      <wp:inline distT="0" distB="0" distL="114300" distR="114300">
                        <wp:extent cx="2511425" cy="3347720"/>
                        <wp:effectExtent l="0" t="0" r="3175" b="5080"/>
                        <wp:docPr id="17" name="图片 17" descr="ba47822add2c87e1f683ec4dfa6d8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a47822add2c87e1f683ec4dfa6d8f4"/>
                                <pic:cNvPicPr>
                                  <a:picLocks noChangeAspect="1"/>
                                </pic:cNvPicPr>
                              </pic:nvPicPr>
                              <pic:blipFill>
                                <a:blip r:embed="rId12"/>
                                <a:stretch>
                                  <a:fillRect/>
                                </a:stretch>
                              </pic:blipFill>
                              <pic:spPr>
                                <a:xfrm>
                                  <a:off x="0" y="0"/>
                                  <a:ext cx="2511425" cy="3347720"/>
                                </a:xfrm>
                                <a:prstGeom prst="rect">
                                  <a:avLst/>
                                </a:prstGeom>
                              </pic:spPr>
                            </pic:pic>
                          </a:graphicData>
                        </a:graphic>
                      </wp:inline>
                    </w:drawing>
                  </w:r>
                </w:p>
                <w:p w14:paraId="074ACE3A">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印刷车间集气罩</w:t>
                  </w:r>
                </w:p>
              </w:tc>
              <w:tc>
                <w:tcPr>
                  <w:tcW w:w="2478" w:type="pct"/>
                  <w:gridSpan w:val="3"/>
                  <w:tcBorders>
                    <w:top w:val="single" w:color="auto" w:sz="4" w:space="0"/>
                    <w:left w:val="single" w:color="auto" w:sz="2" w:space="0"/>
                    <w:bottom w:val="single" w:color="auto" w:sz="4" w:space="0"/>
                    <w:right w:val="single" w:color="auto" w:sz="4" w:space="0"/>
                  </w:tcBorders>
                  <w:vAlign w:val="top"/>
                </w:tcPr>
                <w:p w14:paraId="383F57D7">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drawing>
                      <wp:inline distT="0" distB="0" distL="114300" distR="114300">
                        <wp:extent cx="2536190" cy="3380105"/>
                        <wp:effectExtent l="0" t="0" r="16510" b="10795"/>
                        <wp:docPr id="18" name="图片 18" descr="94a7ed978d780c4ed4489df0d90f3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94a7ed978d780c4ed4489df0d90f3ce"/>
                                <pic:cNvPicPr>
                                  <a:picLocks noChangeAspect="1"/>
                                </pic:cNvPicPr>
                              </pic:nvPicPr>
                              <pic:blipFill>
                                <a:blip r:embed="rId13"/>
                                <a:stretch>
                                  <a:fillRect/>
                                </a:stretch>
                              </pic:blipFill>
                              <pic:spPr>
                                <a:xfrm>
                                  <a:off x="0" y="0"/>
                                  <a:ext cx="2536190" cy="3380105"/>
                                </a:xfrm>
                                <a:prstGeom prst="rect">
                                  <a:avLst/>
                                </a:prstGeom>
                              </pic:spPr>
                            </pic:pic>
                          </a:graphicData>
                        </a:graphic>
                      </wp:inline>
                    </w:drawing>
                  </w:r>
                </w:p>
                <w:p w14:paraId="6657426C">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印刷车间集气罩</w:t>
                  </w:r>
                </w:p>
              </w:tc>
            </w:tr>
            <w:tr w14:paraId="332B339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2"/>
                <w:wBefore w:w="2" w:type="pct"/>
                <w:wAfter w:w="56"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346E9E62">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drawing>
                      <wp:inline distT="0" distB="0" distL="114300" distR="114300">
                        <wp:extent cx="2511425" cy="3347720"/>
                        <wp:effectExtent l="0" t="0" r="3175" b="5080"/>
                        <wp:docPr id="19" name="图片 19" descr="b1452c34aeccf664be8080364969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b1452c34aeccf664be8080364969930"/>
                                <pic:cNvPicPr>
                                  <a:picLocks noChangeAspect="1"/>
                                </pic:cNvPicPr>
                              </pic:nvPicPr>
                              <pic:blipFill>
                                <a:blip r:embed="rId14"/>
                                <a:stretch>
                                  <a:fillRect/>
                                </a:stretch>
                              </pic:blipFill>
                              <pic:spPr>
                                <a:xfrm>
                                  <a:off x="0" y="0"/>
                                  <a:ext cx="2511425" cy="3347720"/>
                                </a:xfrm>
                                <a:prstGeom prst="rect">
                                  <a:avLst/>
                                </a:prstGeom>
                              </pic:spPr>
                            </pic:pic>
                          </a:graphicData>
                        </a:graphic>
                      </wp:inline>
                    </w:drawing>
                  </w:r>
                </w:p>
                <w:p w14:paraId="3BCD84C7">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TA001</w:t>
                  </w:r>
                  <w:r>
                    <w:rPr>
                      <w:rFonts w:hint="default" w:ascii="Times New Roman" w:hAnsi="Times New Roman" w:eastAsia="宋体" w:cs="Times New Roman"/>
                      <w:b/>
                      <w:bCs/>
                      <w:color w:val="auto"/>
                      <w:sz w:val="21"/>
                      <w:szCs w:val="21"/>
                      <w:highlight w:val="none"/>
                      <w:lang w:val="en-US" w:eastAsia="zh-CN"/>
                    </w:rPr>
                    <w:t>二级活性炭吸附装置</w:t>
                  </w:r>
                </w:p>
              </w:tc>
              <w:tc>
                <w:tcPr>
                  <w:tcW w:w="2478" w:type="pct"/>
                  <w:gridSpan w:val="3"/>
                  <w:tcBorders>
                    <w:top w:val="single" w:color="auto" w:sz="4" w:space="0"/>
                    <w:left w:val="single" w:color="auto" w:sz="2" w:space="0"/>
                    <w:bottom w:val="single" w:color="auto" w:sz="4" w:space="0"/>
                    <w:right w:val="single" w:color="auto" w:sz="4" w:space="0"/>
                  </w:tcBorders>
                  <w:vAlign w:val="top"/>
                </w:tcPr>
                <w:p w14:paraId="792019F2">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drawing>
                      <wp:inline distT="0" distB="0" distL="114300" distR="114300">
                        <wp:extent cx="2512060" cy="3347720"/>
                        <wp:effectExtent l="0" t="0" r="2540" b="5080"/>
                        <wp:docPr id="20" name="图片 20" descr="da80667b26dd2b760c1cd8cfd0af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a80667b26dd2b760c1cd8cfd0af543"/>
                                <pic:cNvPicPr>
                                  <a:picLocks noChangeAspect="1"/>
                                </pic:cNvPicPr>
                              </pic:nvPicPr>
                              <pic:blipFill>
                                <a:blip r:embed="rId15"/>
                                <a:stretch>
                                  <a:fillRect/>
                                </a:stretch>
                              </pic:blipFill>
                              <pic:spPr>
                                <a:xfrm>
                                  <a:off x="0" y="0"/>
                                  <a:ext cx="2512060" cy="3347720"/>
                                </a:xfrm>
                                <a:prstGeom prst="rect">
                                  <a:avLst/>
                                </a:prstGeom>
                              </pic:spPr>
                            </pic:pic>
                          </a:graphicData>
                        </a:graphic>
                      </wp:inline>
                    </w:drawing>
                  </w:r>
                </w:p>
                <w:p w14:paraId="0C747C34">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DA001排气筒</w:t>
                  </w:r>
                </w:p>
              </w:tc>
            </w:tr>
            <w:tr w14:paraId="2EE7D78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2" w:type="pct"/>
                <w:wAfter w:w="56" w:type="pct"/>
                <w:trHeight w:val="23" w:hRule="atLeast"/>
                <w:jc w:val="center"/>
              </w:trPr>
              <w:tc>
                <w:tcPr>
                  <w:tcW w:w="4940" w:type="pct"/>
                  <w:gridSpan w:val="7"/>
                  <w:tcBorders>
                    <w:top w:val="single" w:color="auto" w:sz="4" w:space="0"/>
                    <w:left w:val="single" w:color="auto" w:sz="4" w:space="0"/>
                    <w:bottom w:val="single" w:color="auto" w:sz="4" w:space="0"/>
                    <w:right w:val="single" w:color="auto" w:sz="4" w:space="0"/>
                  </w:tcBorders>
                  <w:vAlign w:val="top"/>
                </w:tcPr>
                <w:p w14:paraId="0F876838">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drawing>
                      <wp:inline distT="0" distB="0" distL="114300" distR="114300">
                        <wp:extent cx="2567305" cy="1926590"/>
                        <wp:effectExtent l="0" t="0" r="4445" b="16510"/>
                        <wp:docPr id="26" name="图片 26" descr="ccad97eb80dd9853333ef5dc2187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cad97eb80dd9853333ef5dc2187454"/>
                                <pic:cNvPicPr>
                                  <a:picLocks noChangeAspect="1"/>
                                </pic:cNvPicPr>
                              </pic:nvPicPr>
                              <pic:blipFill>
                                <a:blip r:embed="rId16"/>
                                <a:stretch>
                                  <a:fillRect/>
                                </a:stretch>
                              </pic:blipFill>
                              <pic:spPr>
                                <a:xfrm>
                                  <a:off x="0" y="0"/>
                                  <a:ext cx="2567305" cy="1926590"/>
                                </a:xfrm>
                                <a:prstGeom prst="rect">
                                  <a:avLst/>
                                </a:prstGeom>
                              </pic:spPr>
                            </pic:pic>
                          </a:graphicData>
                        </a:graphic>
                      </wp:inline>
                    </w:drawing>
                  </w:r>
                </w:p>
                <w:p w14:paraId="198287A9">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危废仓库</w:t>
                  </w:r>
                  <w:r>
                    <w:rPr>
                      <w:rFonts w:hint="default" w:ascii="Times New Roman" w:hAnsi="Times New Roman" w:eastAsia="宋体" w:cs="Times New Roman"/>
                      <w:b/>
                      <w:bCs/>
                      <w:color w:val="auto"/>
                      <w:sz w:val="21"/>
                      <w:szCs w:val="21"/>
                      <w:highlight w:val="none"/>
                      <w:lang w:val="en-US" w:eastAsia="zh-CN"/>
                    </w:rPr>
                    <w:t>活性炭吸附装置</w:t>
                  </w:r>
                </w:p>
              </w:tc>
            </w:tr>
          </w:tbl>
          <w:p w14:paraId="45D399C3">
            <w:pPr>
              <w:keepNext w:val="0"/>
              <w:keepLines w:val="0"/>
              <w:pageBreakBefore w:val="0"/>
              <w:kinsoku/>
              <w:wordWrap/>
              <w:overflowPunct/>
              <w:topLinePunct w:val="0"/>
              <w:autoSpaceDE/>
              <w:autoSpaceDN/>
              <w:bidi w:val="0"/>
              <w:snapToGrid w:val="0"/>
              <w:spacing w:line="460" w:lineRule="exact"/>
              <w:ind w:firstLine="482" w:firstLineChars="200"/>
              <w:textAlignment w:val="auto"/>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3、噪声</w:t>
            </w:r>
          </w:p>
          <w:p w14:paraId="67E97818">
            <w:pPr>
              <w:keepNext w:val="0"/>
              <w:keepLines w:val="0"/>
              <w:pageBreakBefore w:val="0"/>
              <w:kinsoku/>
              <w:wordWrap/>
              <w:overflowPunct/>
              <w:topLinePunct w:val="0"/>
              <w:autoSpaceDE/>
              <w:autoSpaceDN/>
              <w:bidi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本次验收项目噪声源为</w:t>
            </w:r>
            <w:r>
              <w:rPr>
                <w:color w:val="auto"/>
                <w:sz w:val="24"/>
                <w:szCs w:val="21"/>
                <w:highlight w:val="none"/>
              </w:rPr>
              <w:t>设备运行时产生的噪声</w:t>
            </w:r>
            <w:r>
              <w:rPr>
                <w:rFonts w:hint="default" w:ascii="Times New Roman" w:hAnsi="Times New Roman" w:cs="Times New Roman"/>
                <w:color w:val="auto"/>
                <w:sz w:val="24"/>
                <w:highlight w:val="none"/>
                <w:lang w:val="en-US" w:eastAsia="zh-CN"/>
              </w:rPr>
              <w:t>，项目选用低噪声设备、采取设备减振、厂房隔声等降噪措施</w:t>
            </w:r>
            <w:r>
              <w:rPr>
                <w:rFonts w:hint="default" w:ascii="Times New Roman" w:hAnsi="Times New Roman" w:cs="Times New Roman"/>
                <w:color w:val="auto"/>
                <w:sz w:val="24"/>
                <w:highlight w:val="none"/>
              </w:rPr>
              <w:t>。</w:t>
            </w:r>
          </w:p>
          <w:p w14:paraId="72953E74">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表3-3项目噪声主要污染物及治理措施</w:t>
            </w:r>
          </w:p>
          <w:tbl>
            <w:tblPr>
              <w:tblStyle w:val="27"/>
              <w:tblW w:w="8314"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123"/>
              <w:gridCol w:w="1096"/>
              <w:gridCol w:w="1815"/>
              <w:gridCol w:w="2958"/>
              <w:gridCol w:w="1322"/>
            </w:tblGrid>
            <w:tr w14:paraId="676A00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75" w:type="pct"/>
                  <w:vMerge w:val="restart"/>
                  <w:vAlign w:val="center"/>
                </w:tcPr>
                <w:p w14:paraId="2A4154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659" w:type="pct"/>
                  <w:vMerge w:val="restart"/>
                  <w:vAlign w:val="center"/>
                </w:tcPr>
                <w:p w14:paraId="183001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主要污染因子</w:t>
                  </w:r>
                </w:p>
              </w:tc>
              <w:tc>
                <w:tcPr>
                  <w:tcW w:w="2869" w:type="pct"/>
                  <w:gridSpan w:val="2"/>
                  <w:vAlign w:val="center"/>
                </w:tcPr>
                <w:p w14:paraId="4EF275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794" w:type="pct"/>
                  <w:vMerge w:val="restart"/>
                  <w:vAlign w:val="center"/>
                </w:tcPr>
                <w:p w14:paraId="5C6B6E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70B260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75" w:type="pct"/>
                  <w:vMerge w:val="continue"/>
                  <w:vAlign w:val="center"/>
                </w:tcPr>
                <w:p w14:paraId="170FC3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659" w:type="pct"/>
                  <w:vMerge w:val="continue"/>
                  <w:vAlign w:val="center"/>
                </w:tcPr>
                <w:p w14:paraId="775D41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091" w:type="pct"/>
                  <w:vAlign w:val="center"/>
                </w:tcPr>
                <w:p w14:paraId="1477AA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w:t>
                  </w:r>
                </w:p>
                <w:p w14:paraId="670A14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染防治措施</w:t>
                  </w:r>
                </w:p>
              </w:tc>
              <w:tc>
                <w:tcPr>
                  <w:tcW w:w="1778" w:type="pct"/>
                  <w:vAlign w:val="center"/>
                </w:tcPr>
                <w:p w14:paraId="546FD1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794" w:type="pct"/>
                  <w:vMerge w:val="continue"/>
                  <w:vAlign w:val="center"/>
                </w:tcPr>
                <w:p w14:paraId="275FD4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124F71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75" w:type="pct"/>
                  <w:vAlign w:val="center"/>
                </w:tcPr>
                <w:p w14:paraId="55772A0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设备作业产生噪声</w:t>
                  </w:r>
                </w:p>
              </w:tc>
              <w:tc>
                <w:tcPr>
                  <w:tcW w:w="659" w:type="pct"/>
                  <w:vAlign w:val="center"/>
                </w:tcPr>
                <w:p w14:paraId="78DE61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噪声</w:t>
                  </w:r>
                </w:p>
              </w:tc>
              <w:tc>
                <w:tcPr>
                  <w:tcW w:w="1091" w:type="pct"/>
                  <w:vAlign w:val="center"/>
                </w:tcPr>
                <w:p w14:paraId="4F01F9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1778" w:type="pct"/>
                  <w:vAlign w:val="center"/>
                </w:tcPr>
                <w:p w14:paraId="739FFED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794" w:type="pct"/>
                  <w:vAlign w:val="center"/>
                </w:tcPr>
                <w:p w14:paraId="6D8BFB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与环评要求一致</w:t>
                  </w:r>
                </w:p>
              </w:tc>
            </w:tr>
          </w:tbl>
          <w:tbl>
            <w:tblPr>
              <w:tblStyle w:val="28"/>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3"/>
              <w:gridCol w:w="4153"/>
            </w:tblGrid>
            <w:tr w14:paraId="7FC9E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53" w:type="dxa"/>
                </w:tcPr>
                <w:p w14:paraId="42A08DC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99360" cy="3331210"/>
                        <wp:effectExtent l="0" t="0" r="15240" b="2540"/>
                        <wp:docPr id="29" name="图片 29" descr="080d1f8a2ec5d25a058f3d6592138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080d1f8a2ec5d25a058f3d6592138c9"/>
                                <pic:cNvPicPr>
                                  <a:picLocks noChangeAspect="1"/>
                                </pic:cNvPicPr>
                              </pic:nvPicPr>
                              <pic:blipFill>
                                <a:blip r:embed="rId17"/>
                                <a:stretch>
                                  <a:fillRect/>
                                </a:stretch>
                              </pic:blipFill>
                              <pic:spPr>
                                <a:xfrm>
                                  <a:off x="0" y="0"/>
                                  <a:ext cx="2499360" cy="3331210"/>
                                </a:xfrm>
                                <a:prstGeom prst="rect">
                                  <a:avLst/>
                                </a:prstGeom>
                              </pic:spPr>
                            </pic:pic>
                          </a:graphicData>
                        </a:graphic>
                      </wp:inline>
                    </w:drawing>
                  </w:r>
                </w:p>
                <w:p w14:paraId="5E1ECB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vertAlign w:val="baseline"/>
                    </w:rPr>
                  </w:pPr>
                  <w:r>
                    <w:rPr>
                      <w:rFonts w:hint="default" w:ascii="Times New Roman" w:hAnsi="Times New Roman" w:eastAsia="宋体" w:cs="Times New Roman"/>
                      <w:b/>
                      <w:bCs/>
                      <w:color w:val="auto"/>
                      <w:sz w:val="24"/>
                      <w:highlight w:val="none"/>
                      <w:lang w:val="en-US" w:eastAsia="zh-CN"/>
                    </w:rPr>
                    <w:t>厂房隔声</w:t>
                  </w:r>
                </w:p>
              </w:tc>
              <w:tc>
                <w:tcPr>
                  <w:tcW w:w="4153" w:type="dxa"/>
                </w:tcPr>
                <w:p w14:paraId="657AB8E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vertAlign w:val="baseline"/>
                      <w:lang w:eastAsia="zh-CN"/>
                    </w:rPr>
                  </w:pPr>
                  <w:r>
                    <w:rPr>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29845</wp:posOffset>
                            </wp:positionH>
                            <wp:positionV relativeFrom="paragraph">
                              <wp:posOffset>1457960</wp:posOffset>
                            </wp:positionV>
                            <wp:extent cx="2438400" cy="1095375"/>
                            <wp:effectExtent l="6350" t="6350" r="12700" b="22225"/>
                            <wp:wrapNone/>
                            <wp:docPr id="4" name="矩形 4"/>
                            <wp:cNvGraphicFramePr/>
                            <a:graphic xmlns:a="http://schemas.openxmlformats.org/drawingml/2006/main">
                              <a:graphicData uri="http://schemas.microsoft.com/office/word/2010/wordprocessingShape">
                                <wps:wsp>
                                  <wps:cNvSpPr/>
                                  <wps:spPr>
                                    <a:xfrm>
                                      <a:off x="3881755" y="7833995"/>
                                      <a:ext cx="2438400" cy="1095375"/>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5pt;margin-top:114.8pt;height:86.25pt;width:192pt;z-index:251659264;v-text-anchor:middle;mso-width-relative:page;mso-height-relative:page;" filled="f" stroked="t" coordsize="21600,21600" o:gfxdata="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&#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I1wiQrWAAAACQEAAA8AAAAAAAAAAQAgAAAAIgAAAGRy&#10;cy9kb3ducmV2LnhtbFBLAQIUABQAAAAIAIdO4kCrzvsreQIAANgEAAAOAAAAAAAAAAEAIAAAACUB&#10;AABkcnMvZTJvRG9jLnhtbFBLBQYAAAAABgAGAFkBAAAQBgAAAAA=&#10;">
                            <v:fill on="f" focussize="0,0"/>
                            <v:stroke weight="1pt" color="#FF0000 [2404]" miterlimit="8" joinstyle="miter"/>
                            <v:imagedata o:title=""/>
                            <o:lock v:ext="edit" aspectratio="f"/>
                          </v:rect>
                        </w:pict>
                      </mc:Fallback>
                    </mc:AlternateContent>
                  </w:r>
                  <w:r>
                    <w:rPr>
                      <w:rFonts w:hint="default" w:ascii="Times New Roman" w:hAnsi="Times New Roman" w:eastAsia="宋体" w:cs="Times New Roman"/>
                      <w:b/>
                      <w:bCs/>
                      <w:color w:val="auto"/>
                      <w:sz w:val="24"/>
                      <w:highlight w:val="none"/>
                      <w:lang w:val="en-US" w:eastAsia="zh-CN"/>
                    </w:rPr>
                    <w:drawing>
                      <wp:inline distT="0" distB="0" distL="114300" distR="114300">
                        <wp:extent cx="2499360" cy="3331210"/>
                        <wp:effectExtent l="0" t="0" r="15240" b="2540"/>
                        <wp:docPr id="28" name="图片 28" descr="3b6bf4b8c8041e5000fde1b8f872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3b6bf4b8c8041e5000fde1b8f872690"/>
                                <pic:cNvPicPr>
                                  <a:picLocks noChangeAspect="1"/>
                                </pic:cNvPicPr>
                              </pic:nvPicPr>
                              <pic:blipFill>
                                <a:blip r:embed="rId18"/>
                                <a:stretch>
                                  <a:fillRect/>
                                </a:stretch>
                              </pic:blipFill>
                              <pic:spPr>
                                <a:xfrm>
                                  <a:off x="0" y="0"/>
                                  <a:ext cx="2499360" cy="3331210"/>
                                </a:xfrm>
                                <a:prstGeom prst="rect">
                                  <a:avLst/>
                                </a:prstGeom>
                              </pic:spPr>
                            </pic:pic>
                          </a:graphicData>
                        </a:graphic>
                      </wp:inline>
                    </w:drawing>
                  </w:r>
                  <w:r>
                    <w:rPr>
                      <w:rFonts w:hint="default" w:ascii="Times New Roman" w:hAnsi="Times New Roman" w:eastAsia="宋体" w:cs="Times New Roman"/>
                      <w:b/>
                      <w:bCs/>
                      <w:color w:val="auto"/>
                      <w:sz w:val="24"/>
                      <w:highlight w:val="none"/>
                      <w:lang w:val="en-US" w:eastAsia="zh-CN"/>
                    </w:rPr>
                    <w:t>消声减振</w:t>
                  </w:r>
                </w:p>
              </w:tc>
            </w:tr>
          </w:tbl>
          <w:p w14:paraId="1706133E">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p>
          <w:p w14:paraId="661B6181">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p>
          <w:p w14:paraId="49526EEF">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p>
          <w:p w14:paraId="4442149C">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p>
          <w:p w14:paraId="2AC4DB70">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4、固废</w:t>
            </w:r>
          </w:p>
          <w:p w14:paraId="0E3E920D">
            <w:pPr>
              <w:pStyle w:val="20"/>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本次验收项目产生的固废包括废包装桶、废包装袋、塑料不合格品、废抹布</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eastAsia="zh-CN"/>
              </w:rPr>
              <w:t>生活垃圾、化粪池污泥、废活性炭。废包装袋、塑料不合格品，经统一收集后外售废品收购公司。</w:t>
            </w:r>
            <w:r>
              <w:rPr>
                <w:rFonts w:hint="default" w:ascii="Times New Roman" w:hAnsi="Times New Roman" w:cs="Times New Roman"/>
                <w:color w:val="auto"/>
                <w:sz w:val="24"/>
                <w:highlight w:val="none"/>
                <w:lang w:eastAsia="zh-CN"/>
              </w:rPr>
              <w:t>危险废物包括废抹布、废包装桶、废活性炭，均交由具有危险废物处理资质的单位处置。</w:t>
            </w:r>
            <w:r>
              <w:rPr>
                <w:rFonts w:hint="default" w:ascii="Times New Roman" w:hAnsi="Times New Roman" w:cs="Times New Roman"/>
                <w:color w:val="auto"/>
                <w:sz w:val="24"/>
                <w:highlight w:val="none"/>
                <w:lang w:eastAsia="zh-CN"/>
              </w:rPr>
              <w:t>员工生活垃圾、化粪池污泥，交由环卫部门定期清运。</w:t>
            </w:r>
          </w:p>
          <w:p w14:paraId="001EB138">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w:t>
            </w:r>
            <w:r>
              <w:rPr>
                <w:rFonts w:hint="default" w:ascii="Times New Roman" w:hAnsi="Times New Roman" w:eastAsia="宋体" w:cs="Times New Roman"/>
                <w:b/>
                <w:snapToGrid w:val="0"/>
                <w:color w:val="auto"/>
                <w:kern w:val="0"/>
                <w:sz w:val="24"/>
                <w:highlight w:val="none"/>
                <w:lang w:val="en-US" w:eastAsia="zh-CN"/>
              </w:rPr>
              <w:t>4</w:t>
            </w:r>
            <w:r>
              <w:rPr>
                <w:rFonts w:hint="default" w:ascii="Times New Roman" w:hAnsi="Times New Roman" w:eastAsia="宋体" w:cs="Times New Roman"/>
                <w:b/>
                <w:snapToGrid w:val="0"/>
                <w:color w:val="auto"/>
                <w:kern w:val="0"/>
                <w:sz w:val="24"/>
                <w:highlight w:val="none"/>
              </w:rPr>
              <w:t>本项目固废产生和排放一览表</w:t>
            </w:r>
          </w:p>
          <w:tbl>
            <w:tblPr>
              <w:tblStyle w:val="27"/>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578"/>
              <w:gridCol w:w="2508"/>
              <w:gridCol w:w="2721"/>
              <w:gridCol w:w="1496"/>
            </w:tblGrid>
            <w:tr w14:paraId="27A0072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544" w:hRule="atLeast"/>
                <w:jc w:val="center"/>
              </w:trPr>
              <w:tc>
                <w:tcPr>
                  <w:tcW w:w="950" w:type="pct"/>
                  <w:vMerge w:val="restart"/>
                  <w:vAlign w:val="center"/>
                </w:tcPr>
                <w:p w14:paraId="0E5B45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w:t>
                  </w:r>
                </w:p>
              </w:tc>
              <w:tc>
                <w:tcPr>
                  <w:tcW w:w="3148" w:type="pct"/>
                  <w:gridSpan w:val="2"/>
                  <w:vAlign w:val="center"/>
                </w:tcPr>
                <w:p w14:paraId="59AAF2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900" w:type="pct"/>
                  <w:vMerge w:val="restart"/>
                  <w:vAlign w:val="center"/>
                </w:tcPr>
                <w:p w14:paraId="3F155F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2486D4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950" w:type="pct"/>
                  <w:vMerge w:val="continue"/>
                  <w:vAlign w:val="center"/>
                </w:tcPr>
                <w:p w14:paraId="72549F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510" w:type="pct"/>
                  <w:vAlign w:val="center"/>
                </w:tcPr>
                <w:p w14:paraId="7CB400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环评要求的污染防治措施</w:t>
                  </w:r>
                </w:p>
              </w:tc>
              <w:tc>
                <w:tcPr>
                  <w:tcW w:w="1638" w:type="pct"/>
                  <w:vAlign w:val="center"/>
                </w:tcPr>
                <w:p w14:paraId="3083DC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900" w:type="pct"/>
                  <w:vMerge w:val="continue"/>
                  <w:vAlign w:val="center"/>
                </w:tcPr>
                <w:p w14:paraId="37C67D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4D032B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50" w:type="pct"/>
                  <w:vAlign w:val="center"/>
                </w:tcPr>
                <w:p w14:paraId="4FDB7C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一般固废</w:t>
                  </w:r>
                </w:p>
              </w:tc>
              <w:tc>
                <w:tcPr>
                  <w:tcW w:w="1510" w:type="pct"/>
                  <w:vAlign w:val="center"/>
                </w:tcPr>
                <w:p w14:paraId="65AA2E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废包装袋、塑料不合格品、纸质边角料、纸质不合格品，经统一收集后外售废品收购公司；员工生活垃圾、化粪池污泥，交由环卫部门定期清运</w:t>
                  </w:r>
                </w:p>
              </w:tc>
              <w:tc>
                <w:tcPr>
                  <w:tcW w:w="2721" w:type="dxa"/>
                  <w:vAlign w:val="center"/>
                </w:tcPr>
                <w:p w14:paraId="3DE3DF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废包装袋、塑料不合格品，经统一收集后外售废品收购公司；员工生活垃圾、化粪池污泥，交由环卫部门定期清运</w:t>
                  </w:r>
                </w:p>
              </w:tc>
              <w:tc>
                <w:tcPr>
                  <w:tcW w:w="900" w:type="pct"/>
                  <w:vAlign w:val="center"/>
                </w:tcPr>
                <w:p w14:paraId="551AA7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w:t>
                  </w:r>
                </w:p>
              </w:tc>
            </w:tr>
            <w:tr w14:paraId="13784F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50" w:type="pct"/>
                  <w:vAlign w:val="center"/>
                </w:tcPr>
                <w:p w14:paraId="65B5DD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val="en-US" w:eastAsia="zh-CN"/>
                    </w:rPr>
                    <w:t>危险废物</w:t>
                  </w:r>
                </w:p>
              </w:tc>
              <w:tc>
                <w:tcPr>
                  <w:tcW w:w="1510" w:type="pct"/>
                  <w:vAlign w:val="center"/>
                </w:tcPr>
                <w:p w14:paraId="2C920A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废抹布、废包装桶、废UV灯管、废活性炭，均交由具有危险废物处理资质的单位处置</w:t>
                  </w:r>
                </w:p>
              </w:tc>
              <w:tc>
                <w:tcPr>
                  <w:tcW w:w="2721" w:type="dxa"/>
                  <w:vAlign w:val="center"/>
                </w:tcPr>
                <w:p w14:paraId="562055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废UV灯管暂未产生，废抹布、废包装桶、废活性炭，均交由南京化学工业园天宇固体废物处置有限公司处置</w:t>
                  </w:r>
                </w:p>
              </w:tc>
              <w:tc>
                <w:tcPr>
                  <w:tcW w:w="900" w:type="pct"/>
                  <w:vAlign w:val="center"/>
                </w:tcPr>
                <w:p w14:paraId="2121BD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与环评要求一致</w:t>
                  </w:r>
                </w:p>
              </w:tc>
            </w:tr>
          </w:tbl>
          <w:p w14:paraId="6DC2BF30">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ascii="Times New Roman" w:hAnsi="Times New Roman" w:cs="Times New Roman"/>
                <w:color w:val="auto"/>
                <w:sz w:val="24"/>
                <w:highlight w:val="none"/>
              </w:rPr>
              <w:t>厂内</w:t>
            </w:r>
            <w:r>
              <w:rPr>
                <w:rFonts w:hint="eastAsia" w:ascii="Times New Roman" w:hAnsi="Times New Roman" w:cs="Times New Roman"/>
                <w:color w:val="auto"/>
                <w:sz w:val="24"/>
                <w:highlight w:val="none"/>
              </w:rPr>
              <w:t>建设</w:t>
            </w:r>
            <w:r>
              <w:rPr>
                <w:rFonts w:ascii="Times New Roman" w:hAnsi="Times New Roman" w:cs="Times New Roman"/>
                <w:color w:val="auto"/>
                <w:sz w:val="24"/>
                <w:highlight w:val="none"/>
              </w:rPr>
              <w:t>一座规范化的</w:t>
            </w:r>
            <w:r>
              <w:rPr>
                <w:rFonts w:hint="eastAsia" w:ascii="Times New Roman" w:hAnsi="Times New Roman" w:cs="Times New Roman"/>
                <w:color w:val="auto"/>
                <w:sz w:val="24"/>
                <w:highlight w:val="none"/>
                <w:lang w:eastAsia="zh-CN"/>
              </w:rPr>
              <w:t>危废仓库</w:t>
            </w:r>
            <w:r>
              <w:rPr>
                <w:rFonts w:ascii="Times New Roman" w:hAnsi="Times New Roman" w:cs="Times New Roman"/>
                <w:color w:val="auto"/>
                <w:sz w:val="24"/>
                <w:highlight w:val="none"/>
              </w:rPr>
              <w:t>，严格执</w:t>
            </w:r>
            <w:r>
              <w:rPr>
                <w:rFonts w:hint="eastAsia" w:ascii="Times New Roman" w:hAnsi="Times New Roman" w:cs="Times New Roman"/>
                <w:color w:val="auto"/>
                <w:sz w:val="24"/>
                <w:highlight w:val="none"/>
              </w:rPr>
              <w:t>行《省生态环境厅关于做好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危险废物贮存污染控制标准</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等标准规范实施后危险废物环境管理衔接工作的通知》（苏环办</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2023</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154号）</w:t>
            </w:r>
            <w:r>
              <w:rPr>
                <w:rFonts w:ascii="Times New Roman" w:hAnsi="Times New Roman" w:cs="Times New Roman"/>
                <w:color w:val="auto"/>
                <w:sz w:val="24"/>
                <w:highlight w:val="none"/>
              </w:rPr>
              <w:t>要求，按照</w:t>
            </w:r>
            <w:r>
              <w:rPr>
                <w:rFonts w:hint="eastAsia" w:ascii="Times New Roman" w:hAnsi="Times New Roman" w:cs="Times New Roman"/>
                <w:color w:val="auto"/>
                <w:sz w:val="24"/>
                <w:highlight w:val="none"/>
              </w:rPr>
              <w:t>《危险废物识别标志设置技术规范》（HJ1276-2022）</w:t>
            </w:r>
            <w:r>
              <w:rPr>
                <w:rFonts w:ascii="Times New Roman" w:hAnsi="Times New Roman" w:cs="Times New Roman"/>
                <w:color w:val="auto"/>
                <w:sz w:val="24"/>
                <w:highlight w:val="none"/>
              </w:rPr>
              <w:t>设置标志，配备通讯设备、照明设施和消防设施；企业应根据危险废物的种类和特性进行分区、分类贮存，设置防雨、防火、防雷、防扬散、防渗漏装置及泄漏液体收集装置</w:t>
            </w:r>
            <w:r>
              <w:rPr>
                <w:rFonts w:hint="default" w:ascii="Times New Roman" w:hAnsi="Times New Roman" w:cs="Times New Roman"/>
                <w:color w:val="auto"/>
                <w:sz w:val="24"/>
                <w:highlight w:val="none"/>
              </w:rPr>
              <w:t>。</w:t>
            </w:r>
          </w:p>
          <w:tbl>
            <w:tblPr>
              <w:tblStyle w:val="28"/>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3"/>
              <w:gridCol w:w="4153"/>
            </w:tblGrid>
            <w:tr w14:paraId="3834B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0D21AD1A">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86025" cy="1865630"/>
                        <wp:effectExtent l="0" t="0" r="9525" b="1270"/>
                        <wp:docPr id="46" name="图片 46" descr="c20b73224692529f24cb2e60e7922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c20b73224692529f24cb2e60e7922ff"/>
                                <pic:cNvPicPr>
                                  <a:picLocks noChangeAspect="1"/>
                                </pic:cNvPicPr>
                              </pic:nvPicPr>
                              <pic:blipFill>
                                <a:blip r:embed="rId19"/>
                                <a:stretch>
                                  <a:fillRect/>
                                </a:stretch>
                              </pic:blipFill>
                              <pic:spPr>
                                <a:xfrm>
                                  <a:off x="0" y="0"/>
                                  <a:ext cx="2486025" cy="1865630"/>
                                </a:xfrm>
                                <a:prstGeom prst="rect">
                                  <a:avLst/>
                                </a:prstGeom>
                              </pic:spPr>
                            </pic:pic>
                          </a:graphicData>
                        </a:graphic>
                      </wp:inline>
                    </w:drawing>
                  </w:r>
                </w:p>
                <w:p w14:paraId="6F443226">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危废仓库及标识牌</w:t>
                  </w:r>
                </w:p>
              </w:tc>
              <w:tc>
                <w:tcPr>
                  <w:tcW w:w="4153" w:type="dxa"/>
                  <w:vAlign w:val="top"/>
                </w:tcPr>
                <w:p w14:paraId="49D9F991">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486025" cy="1865630"/>
                        <wp:effectExtent l="0" t="0" r="9525" b="1270"/>
                        <wp:docPr id="47" name="图片 47" descr="ccad97eb80dd9853333ef5dc2187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cad97eb80dd9853333ef5dc2187454"/>
                                <pic:cNvPicPr>
                                  <a:picLocks noChangeAspect="1"/>
                                </pic:cNvPicPr>
                              </pic:nvPicPr>
                              <pic:blipFill>
                                <a:blip r:embed="rId16"/>
                                <a:stretch>
                                  <a:fillRect/>
                                </a:stretch>
                              </pic:blipFill>
                              <pic:spPr>
                                <a:xfrm>
                                  <a:off x="0" y="0"/>
                                  <a:ext cx="2486025" cy="1865630"/>
                                </a:xfrm>
                                <a:prstGeom prst="rect">
                                  <a:avLst/>
                                </a:prstGeom>
                              </pic:spPr>
                            </pic:pic>
                          </a:graphicData>
                        </a:graphic>
                      </wp:inline>
                    </w:drawing>
                  </w:r>
                  <w:r>
                    <w:rPr>
                      <w:rFonts w:hint="eastAsia" w:ascii="Times New Roman" w:hAnsi="Times New Roman" w:eastAsia="宋体" w:cs="Times New Roman"/>
                      <w:b/>
                      <w:bCs/>
                      <w:color w:val="auto"/>
                      <w:sz w:val="24"/>
                      <w:highlight w:val="none"/>
                      <w:lang w:val="en-US" w:eastAsia="zh-CN"/>
                    </w:rPr>
                    <w:t>危废仓库监控</w:t>
                  </w:r>
                </w:p>
              </w:tc>
            </w:tr>
            <w:tr w14:paraId="5263E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62F18788">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86025" cy="1865630"/>
                        <wp:effectExtent l="0" t="0" r="9525" b="1270"/>
                        <wp:docPr id="52" name="图片 52" descr="930ae81edb171fff8b84cff75fb2f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930ae81edb171fff8b84cff75fb2f56"/>
                                <pic:cNvPicPr>
                                  <a:picLocks noChangeAspect="1"/>
                                </pic:cNvPicPr>
                              </pic:nvPicPr>
                              <pic:blipFill>
                                <a:blip r:embed="rId20"/>
                                <a:stretch>
                                  <a:fillRect/>
                                </a:stretch>
                              </pic:blipFill>
                              <pic:spPr>
                                <a:xfrm>
                                  <a:off x="0" y="0"/>
                                  <a:ext cx="2486025" cy="1865630"/>
                                </a:xfrm>
                                <a:prstGeom prst="rect">
                                  <a:avLst/>
                                </a:prstGeom>
                              </pic:spPr>
                            </pic:pic>
                          </a:graphicData>
                        </a:graphic>
                      </wp:inline>
                    </w:drawing>
                  </w:r>
                </w:p>
                <w:p w14:paraId="27081AF2">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危废仓库分区标识牌</w:t>
                  </w:r>
                </w:p>
              </w:tc>
              <w:tc>
                <w:tcPr>
                  <w:tcW w:w="4153" w:type="dxa"/>
                  <w:vAlign w:val="top"/>
                </w:tcPr>
                <w:p w14:paraId="5B413E66">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487295" cy="1865630"/>
                        <wp:effectExtent l="0" t="0" r="8255" b="1270"/>
                        <wp:docPr id="2" name="图片 2" descr="c3412ae40e1b0edbf80755b08ab7e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3412ae40e1b0edbf80755b08ab7e96"/>
                                <pic:cNvPicPr>
                                  <a:picLocks noChangeAspect="1"/>
                                </pic:cNvPicPr>
                              </pic:nvPicPr>
                              <pic:blipFill>
                                <a:blip r:embed="rId21"/>
                                <a:stretch>
                                  <a:fillRect/>
                                </a:stretch>
                              </pic:blipFill>
                              <pic:spPr>
                                <a:xfrm>
                                  <a:off x="0" y="0"/>
                                  <a:ext cx="2487295" cy="1865630"/>
                                </a:xfrm>
                                <a:prstGeom prst="rect">
                                  <a:avLst/>
                                </a:prstGeom>
                              </pic:spPr>
                            </pic:pic>
                          </a:graphicData>
                        </a:graphic>
                      </wp:inline>
                    </w:drawing>
                  </w:r>
                </w:p>
                <w:p w14:paraId="2B0B66F0">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危废仓库应急物质</w:t>
                  </w:r>
                </w:p>
              </w:tc>
            </w:tr>
            <w:tr w14:paraId="42EF2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0A24A70F">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96820" cy="1872615"/>
                        <wp:effectExtent l="0" t="0" r="17780" b="13335"/>
                        <wp:docPr id="39" name="图片 39" descr="2d24750619b876fe0640ac753baab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2d24750619b876fe0640ac753baab7f"/>
                                <pic:cNvPicPr>
                                  <a:picLocks noChangeAspect="1"/>
                                </pic:cNvPicPr>
                              </pic:nvPicPr>
                              <pic:blipFill>
                                <a:blip r:embed="rId22"/>
                                <a:stretch>
                                  <a:fillRect/>
                                </a:stretch>
                              </pic:blipFill>
                              <pic:spPr>
                                <a:xfrm>
                                  <a:off x="0" y="0"/>
                                  <a:ext cx="2496820" cy="1872615"/>
                                </a:xfrm>
                                <a:prstGeom prst="rect">
                                  <a:avLst/>
                                </a:prstGeom>
                              </pic:spPr>
                            </pic:pic>
                          </a:graphicData>
                        </a:graphic>
                      </wp:inline>
                    </w:drawing>
                  </w:r>
                </w:p>
                <w:p w14:paraId="32D5F13F">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危废仓库台账</w:t>
                  </w:r>
                </w:p>
              </w:tc>
              <w:tc>
                <w:tcPr>
                  <w:tcW w:w="4153" w:type="dxa"/>
                  <w:vAlign w:val="top"/>
                </w:tcPr>
                <w:p w14:paraId="6DF10012">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496820" cy="1872615"/>
                        <wp:effectExtent l="0" t="0" r="17780" b="13335"/>
                        <wp:docPr id="38" name="图片 38" descr="e9c18a4e9612600b01289d9c55ffd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e9c18a4e9612600b01289d9c55ffd05"/>
                                <pic:cNvPicPr>
                                  <a:picLocks noChangeAspect="1"/>
                                </pic:cNvPicPr>
                              </pic:nvPicPr>
                              <pic:blipFill>
                                <a:blip r:embed="rId23"/>
                                <a:stretch>
                                  <a:fillRect/>
                                </a:stretch>
                              </pic:blipFill>
                              <pic:spPr>
                                <a:xfrm>
                                  <a:off x="0" y="0"/>
                                  <a:ext cx="2496820" cy="1872615"/>
                                </a:xfrm>
                                <a:prstGeom prst="rect">
                                  <a:avLst/>
                                </a:prstGeom>
                              </pic:spPr>
                            </pic:pic>
                          </a:graphicData>
                        </a:graphic>
                      </wp:inline>
                    </w:drawing>
                  </w:r>
                </w:p>
                <w:p w14:paraId="61D638FD">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危废仓库内部</w:t>
                  </w:r>
                </w:p>
              </w:tc>
            </w:tr>
            <w:tr w14:paraId="17619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1388AC4E">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613535" cy="2160270"/>
                        <wp:effectExtent l="0" t="0" r="11430" b="5715"/>
                        <wp:docPr id="44" name="图片 44" descr="活性炭更换记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活性炭更换记录"/>
                                <pic:cNvPicPr>
                                  <a:picLocks noChangeAspect="1"/>
                                </pic:cNvPicPr>
                              </pic:nvPicPr>
                              <pic:blipFill>
                                <a:blip r:embed="rId24"/>
                                <a:stretch>
                                  <a:fillRect/>
                                </a:stretch>
                              </pic:blipFill>
                              <pic:spPr>
                                <a:xfrm rot="16200000">
                                  <a:off x="0" y="0"/>
                                  <a:ext cx="1613535" cy="2160270"/>
                                </a:xfrm>
                                <a:prstGeom prst="rect">
                                  <a:avLst/>
                                </a:prstGeom>
                              </pic:spPr>
                            </pic:pic>
                          </a:graphicData>
                        </a:graphic>
                      </wp:inline>
                    </w:drawing>
                  </w:r>
                </w:p>
                <w:p w14:paraId="5D5F5A77">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活性炭更换记录</w:t>
                  </w:r>
                </w:p>
              </w:tc>
              <w:tc>
                <w:tcPr>
                  <w:tcW w:w="4153" w:type="dxa"/>
                  <w:vAlign w:val="top"/>
                </w:tcPr>
                <w:p w14:paraId="39C5D6BF">
                  <w:pPr>
                    <w:adjustRightInd w:val="0"/>
                    <w:snapToGrid w:val="0"/>
                    <w:jc w:val="center"/>
                    <w:rPr>
                      <w:rFonts w:hint="eastAsia" w:ascii="Times New Roman" w:hAnsi="Times New Roman" w:eastAsia="宋体" w:cs="Times New Roman"/>
                      <w:b/>
                      <w:bCs/>
                      <w:color w:val="auto"/>
                      <w:sz w:val="24"/>
                      <w:highlight w:val="none"/>
                      <w:lang w:val="en-US" w:eastAsia="zh-CN"/>
                    </w:rPr>
                  </w:pPr>
                  <w:r>
                    <w:rPr>
                      <w:color w:val="auto"/>
                      <w:highlight w:val="none"/>
                    </w:rPr>
                    <w:drawing>
                      <wp:inline distT="0" distB="0" distL="114300" distR="114300">
                        <wp:extent cx="1318895" cy="1568450"/>
                        <wp:effectExtent l="0" t="0" r="14605" b="12700"/>
                        <wp:docPr id="4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8"/>
                                <pic:cNvPicPr>
                                  <a:picLocks noChangeAspect="1"/>
                                </pic:cNvPicPr>
                              </pic:nvPicPr>
                              <pic:blipFill>
                                <a:blip r:embed="rId25"/>
                                <a:stretch>
                                  <a:fillRect/>
                                </a:stretch>
                              </pic:blipFill>
                              <pic:spPr>
                                <a:xfrm>
                                  <a:off x="0" y="0"/>
                                  <a:ext cx="1318895" cy="1568450"/>
                                </a:xfrm>
                                <a:prstGeom prst="rect">
                                  <a:avLst/>
                                </a:prstGeom>
                                <a:noFill/>
                                <a:ln>
                                  <a:noFill/>
                                </a:ln>
                              </pic:spPr>
                            </pic:pic>
                          </a:graphicData>
                        </a:graphic>
                      </wp:inline>
                    </w:drawing>
                  </w:r>
                </w:p>
                <w:p w14:paraId="1F6B7827">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活性炭采购记录</w:t>
                  </w:r>
                </w:p>
              </w:tc>
            </w:tr>
          </w:tbl>
          <w:p w14:paraId="499A8BD8">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5、环保投资的落实情况</w:t>
            </w:r>
          </w:p>
          <w:p w14:paraId="203B4DD5">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cs="Times New Roman"/>
                <w:color w:val="auto"/>
                <w:sz w:val="24"/>
                <w:highlight w:val="none"/>
                <w:lang w:val="en-US" w:eastAsia="zh-CN"/>
              </w:rPr>
              <w:t>本</w:t>
            </w:r>
            <w:r>
              <w:rPr>
                <w:rFonts w:hint="default" w:ascii="Times New Roman" w:hAnsi="Times New Roman" w:cs="Times New Roman"/>
                <w:color w:val="auto"/>
                <w:sz w:val="24"/>
                <w:highlight w:val="none"/>
              </w:rPr>
              <w:t>项目</w:t>
            </w:r>
            <w:r>
              <w:rPr>
                <w:rFonts w:hint="default" w:ascii="Times New Roman" w:hAnsi="Times New Roman" w:cs="Times New Roman"/>
                <w:color w:val="auto"/>
                <w:sz w:val="24"/>
                <w:highlight w:val="none"/>
                <w:lang w:eastAsia="zh-CN"/>
              </w:rPr>
              <w:t>环评</w:t>
            </w:r>
            <w:r>
              <w:rPr>
                <w:rFonts w:hint="default" w:ascii="Times New Roman" w:hAnsi="Times New Roman" w:cs="Times New Roman"/>
                <w:color w:val="auto"/>
                <w:sz w:val="24"/>
                <w:highlight w:val="none"/>
              </w:rPr>
              <w:t>计划总投资</w:t>
            </w:r>
            <w:r>
              <w:rPr>
                <w:rFonts w:hint="eastAsia" w:ascii="Times New Roman" w:hAnsi="Times New Roman" w:cs="Times New Roman"/>
                <w:color w:val="auto"/>
                <w:sz w:val="24"/>
                <w:highlight w:val="none"/>
                <w:lang w:val="en-US" w:eastAsia="zh-CN"/>
              </w:rPr>
              <w:t>60</w:t>
            </w:r>
            <w:r>
              <w:rPr>
                <w:rFonts w:hint="default" w:ascii="Times New Roman" w:hAnsi="Times New Roman" w:cs="Times New Roman"/>
                <w:color w:val="auto"/>
                <w:sz w:val="24"/>
                <w:highlight w:val="none"/>
                <w:lang w:val="en-US" w:eastAsia="zh-CN"/>
              </w:rPr>
              <w:t>00</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环保投资估算为</w:t>
            </w:r>
            <w:r>
              <w:rPr>
                <w:rFonts w:hint="eastAsia" w:ascii="Times New Roman" w:hAnsi="Times New Roman" w:cs="Times New Roman"/>
                <w:color w:val="auto"/>
                <w:sz w:val="24"/>
                <w:highlight w:val="none"/>
                <w:lang w:val="en-US" w:eastAsia="zh-CN"/>
              </w:rPr>
              <w:t>40</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占总投资的</w:t>
            </w:r>
            <w:r>
              <w:rPr>
                <w:rFonts w:hint="eastAsia" w:ascii="Times New Roman" w:hAnsi="Times New Roman" w:cs="Times New Roman"/>
                <w:color w:val="auto"/>
                <w:sz w:val="24"/>
                <w:highlight w:val="none"/>
                <w:lang w:val="en-US" w:eastAsia="zh-CN"/>
              </w:rPr>
              <w:t>0.67</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本次验收项目</w:t>
            </w:r>
            <w:r>
              <w:rPr>
                <w:rFonts w:hint="default" w:ascii="Times New Roman" w:hAnsi="Times New Roman" w:cs="Times New Roman"/>
                <w:color w:val="auto"/>
                <w:sz w:val="24"/>
                <w:highlight w:val="none"/>
              </w:rPr>
              <w:t>实际总投资</w:t>
            </w:r>
            <w:r>
              <w:rPr>
                <w:rFonts w:hint="eastAsia" w:ascii="Times New Roman" w:hAnsi="Times New Roman" w:cs="Times New Roman"/>
                <w:color w:val="auto"/>
                <w:sz w:val="24"/>
                <w:highlight w:val="none"/>
                <w:lang w:val="en-US" w:eastAsia="zh-CN"/>
              </w:rPr>
              <w:t>3000</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环保投资为</w:t>
            </w:r>
            <w:r>
              <w:rPr>
                <w:rFonts w:hint="eastAsia" w:ascii="Times New Roman" w:hAnsi="Times New Roman" w:cs="Times New Roman"/>
                <w:color w:val="auto"/>
                <w:sz w:val="24"/>
                <w:highlight w:val="none"/>
                <w:lang w:val="en-US" w:eastAsia="zh-CN"/>
              </w:rPr>
              <w:t>30</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占总投资的</w:t>
            </w:r>
            <w:r>
              <w:rPr>
                <w:rFonts w:hint="eastAsia"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%。环保投资见表3-5所示。</w:t>
            </w:r>
          </w:p>
          <w:p w14:paraId="3FD2092E">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bCs/>
                <w:color w:val="auto"/>
                <w:sz w:val="24"/>
                <w:highlight w:val="none"/>
              </w:rPr>
              <w:t>表3-5环保投资</w:t>
            </w:r>
            <w:r>
              <w:rPr>
                <w:rFonts w:hint="default" w:ascii="Times New Roman" w:hAnsi="Times New Roman" w:eastAsia="宋体" w:cs="Times New Roman"/>
                <w:b/>
                <w:bCs/>
                <w:color w:val="auto"/>
                <w:sz w:val="24"/>
                <w:highlight w:val="none"/>
                <w:lang w:eastAsia="zh-CN"/>
              </w:rPr>
              <w:t>一览表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2"/>
              <w:gridCol w:w="1144"/>
              <w:gridCol w:w="2335"/>
              <w:gridCol w:w="2336"/>
              <w:gridCol w:w="947"/>
              <w:gridCol w:w="1042"/>
            </w:tblGrid>
            <w:tr w14:paraId="6FD46A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7D1F4A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5815" w:type="dxa"/>
                  <w:gridSpan w:val="3"/>
                  <w:vAlign w:val="center"/>
                </w:tcPr>
                <w:p w14:paraId="236125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环保设备设施</w:t>
                  </w:r>
                </w:p>
              </w:tc>
              <w:tc>
                <w:tcPr>
                  <w:tcW w:w="947" w:type="dxa"/>
                  <w:vAlign w:val="center"/>
                </w:tcPr>
                <w:p w14:paraId="2C955A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计划投资（万元）</w:t>
                  </w:r>
                </w:p>
              </w:tc>
              <w:tc>
                <w:tcPr>
                  <w:tcW w:w="1042" w:type="dxa"/>
                  <w:vAlign w:val="center"/>
                </w:tcPr>
                <w:p w14:paraId="54A83A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实际投资（万元）</w:t>
                  </w:r>
                </w:p>
              </w:tc>
            </w:tr>
            <w:tr w14:paraId="5E0454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restart"/>
                  <w:vAlign w:val="center"/>
                </w:tcPr>
                <w:p w14:paraId="5A3A67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1144" w:type="dxa"/>
                  <w:vMerge w:val="restart"/>
                  <w:vAlign w:val="center"/>
                </w:tcPr>
                <w:p w14:paraId="42FC33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废气</w:t>
                  </w:r>
                </w:p>
              </w:tc>
              <w:tc>
                <w:tcPr>
                  <w:tcW w:w="2335" w:type="dxa"/>
                  <w:vAlign w:val="center"/>
                </w:tcPr>
                <w:p w14:paraId="4760346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塑料</w:t>
                  </w:r>
                  <w:r>
                    <w:rPr>
                      <w:rFonts w:hint="default" w:ascii="Times New Roman" w:hAnsi="Times New Roman" w:eastAsia="宋体" w:cs="Times New Roman"/>
                      <w:b w:val="0"/>
                      <w:bCs w:val="0"/>
                      <w:color w:val="auto"/>
                      <w:sz w:val="21"/>
                      <w:szCs w:val="21"/>
                      <w:highlight w:val="none"/>
                      <w:lang w:val="en-US" w:eastAsia="zh-CN"/>
                    </w:rPr>
                    <w:t>挤出成型废气</w:t>
                  </w:r>
                </w:p>
                <w:p w14:paraId="39035F4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塑料印刷、润版</w:t>
                  </w:r>
                  <w:r>
                    <w:rPr>
                      <w:rFonts w:hint="default" w:ascii="Times New Roman" w:hAnsi="Times New Roman" w:cs="Times New Roman"/>
                      <w:b w:val="0"/>
                      <w:bCs w:val="0"/>
                      <w:color w:val="auto"/>
                      <w:sz w:val="21"/>
                      <w:szCs w:val="21"/>
                      <w:highlight w:val="none"/>
                      <w:lang w:val="en-US" w:eastAsia="zh-CN"/>
                    </w:rPr>
                    <w:t>、擦拭</w:t>
                  </w:r>
                  <w:r>
                    <w:rPr>
                      <w:rFonts w:hint="default" w:ascii="Times New Roman" w:hAnsi="Times New Roman" w:eastAsia="宋体" w:cs="Times New Roman"/>
                      <w:b w:val="0"/>
                      <w:bCs w:val="0"/>
                      <w:color w:val="auto"/>
                      <w:sz w:val="21"/>
                      <w:szCs w:val="21"/>
                      <w:highlight w:val="none"/>
                      <w:lang w:val="en-US" w:eastAsia="zh-CN"/>
                    </w:rPr>
                    <w:t>工序</w:t>
                  </w:r>
                </w:p>
              </w:tc>
              <w:tc>
                <w:tcPr>
                  <w:tcW w:w="2336" w:type="dxa"/>
                  <w:vAlign w:val="center"/>
                </w:tcPr>
                <w:p w14:paraId="3B86693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车间整体换风/集气罩收集</w:t>
                  </w:r>
                  <w:r>
                    <w:rPr>
                      <w:rFonts w:hint="default" w:ascii="Times New Roman" w:hAnsi="Times New Roman" w:eastAsia="宋体" w:cs="Times New Roman"/>
                      <w:b w:val="0"/>
                      <w:bCs w:val="0"/>
                      <w:color w:val="auto"/>
                      <w:sz w:val="21"/>
                      <w:szCs w:val="21"/>
                      <w:highlight w:val="none"/>
                      <w:lang w:val="en-US" w:eastAsia="zh-CN"/>
                    </w:rPr>
                    <w:t>+二级活性炭吸附装置TA001+15m高排气筒DA001高空排放</w:t>
                  </w:r>
                </w:p>
              </w:tc>
              <w:tc>
                <w:tcPr>
                  <w:tcW w:w="947" w:type="dxa"/>
                  <w:vMerge w:val="restart"/>
                  <w:vAlign w:val="center"/>
                </w:tcPr>
                <w:p w14:paraId="34664C4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lang w:val="en-US" w:eastAsia="zh-CN"/>
                    </w:rPr>
                    <w:t>0</w:t>
                  </w:r>
                </w:p>
              </w:tc>
              <w:tc>
                <w:tcPr>
                  <w:tcW w:w="1042" w:type="dxa"/>
                  <w:vMerge w:val="restart"/>
                  <w:vAlign w:val="center"/>
                </w:tcPr>
                <w:p w14:paraId="0D2AF7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25</w:t>
                  </w:r>
                </w:p>
              </w:tc>
            </w:tr>
            <w:tr w14:paraId="086977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4F5F09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44" w:type="dxa"/>
                  <w:vMerge w:val="continue"/>
                  <w:vAlign w:val="center"/>
                </w:tcPr>
                <w:p w14:paraId="3EDB89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2335" w:type="dxa"/>
                  <w:vAlign w:val="center"/>
                </w:tcPr>
                <w:p w14:paraId="586AD60D">
                  <w:pPr>
                    <w:autoSpaceDE w:val="0"/>
                    <w:autoSpaceDN w:val="0"/>
                    <w:adjustRightIn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kern w:val="0"/>
                      <w:sz w:val="21"/>
                      <w:szCs w:val="21"/>
                      <w:highlight w:val="none"/>
                      <w:lang w:val="en-US" w:eastAsia="zh-CN" w:bidi="ar"/>
                    </w:rPr>
                    <w:t>危废仓库废气</w:t>
                  </w:r>
                </w:p>
              </w:tc>
              <w:tc>
                <w:tcPr>
                  <w:tcW w:w="2336" w:type="dxa"/>
                  <w:vAlign w:val="center"/>
                </w:tcPr>
                <w:p w14:paraId="28B49F3D">
                  <w:pPr>
                    <w:autoSpaceDE w:val="0"/>
                    <w:autoSpaceDN w:val="0"/>
                    <w:adjustRightIn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kern w:val="0"/>
                      <w:sz w:val="21"/>
                      <w:szCs w:val="21"/>
                      <w:highlight w:val="none"/>
                      <w:lang w:val="en-US" w:eastAsia="zh-CN" w:bidi="ar"/>
                    </w:rPr>
                    <w:t>整体换风</w:t>
                  </w:r>
                  <w:r>
                    <w:rPr>
                      <w:rFonts w:hint="default" w:ascii="Times New Roman" w:hAnsi="Times New Roman" w:cs="Times New Roman"/>
                      <w:color w:val="auto"/>
                      <w:kern w:val="0"/>
                      <w:sz w:val="21"/>
                      <w:szCs w:val="21"/>
                      <w:highlight w:val="none"/>
                      <w:lang w:bidi="ar"/>
                    </w:rPr>
                    <w:t>+活性炭吸附装置</w:t>
                  </w:r>
                  <w:r>
                    <w:rPr>
                      <w:rFonts w:hint="default" w:ascii="Times New Roman" w:hAnsi="Times New Roman" w:cs="Times New Roman"/>
                      <w:color w:val="auto"/>
                      <w:kern w:val="0"/>
                      <w:sz w:val="21"/>
                      <w:szCs w:val="21"/>
                      <w:highlight w:val="none"/>
                      <w:lang w:val="en-US" w:eastAsia="zh-CN" w:bidi="ar"/>
                    </w:rPr>
                    <w:t>处理后无组织</w:t>
                  </w:r>
                  <w:r>
                    <w:rPr>
                      <w:rFonts w:hint="default" w:ascii="Times New Roman" w:hAnsi="Times New Roman" w:cs="Times New Roman"/>
                      <w:color w:val="auto"/>
                      <w:kern w:val="0"/>
                      <w:sz w:val="21"/>
                      <w:szCs w:val="21"/>
                      <w:highlight w:val="none"/>
                      <w:lang w:bidi="ar"/>
                    </w:rPr>
                    <w:t>排放</w:t>
                  </w:r>
                </w:p>
              </w:tc>
              <w:tc>
                <w:tcPr>
                  <w:tcW w:w="947" w:type="dxa"/>
                  <w:vMerge w:val="continue"/>
                  <w:vAlign w:val="center"/>
                </w:tcPr>
                <w:p w14:paraId="266271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6E1474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2F62E9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restart"/>
                  <w:vAlign w:val="center"/>
                </w:tcPr>
                <w:p w14:paraId="3816B38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1144" w:type="dxa"/>
                  <w:vMerge w:val="restart"/>
                  <w:vAlign w:val="center"/>
                </w:tcPr>
                <w:p w14:paraId="7F9E41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废水</w:t>
                  </w:r>
                </w:p>
              </w:tc>
              <w:tc>
                <w:tcPr>
                  <w:tcW w:w="2335" w:type="dxa"/>
                  <w:vAlign w:val="center"/>
                </w:tcPr>
                <w:p w14:paraId="50714C19">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highlight w:val="none"/>
                    </w:rPr>
                    <w:t>生活污水</w:t>
                  </w:r>
                </w:p>
              </w:tc>
              <w:tc>
                <w:tcPr>
                  <w:tcW w:w="2336" w:type="dxa"/>
                  <w:vAlign w:val="center"/>
                </w:tcPr>
                <w:p w14:paraId="738A334B">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kern w:val="0"/>
                      <w:sz w:val="21"/>
                      <w:szCs w:val="21"/>
                      <w:highlight w:val="none"/>
                      <w:lang w:val="en-US" w:eastAsia="zh-CN" w:bidi="ar"/>
                    </w:rPr>
                  </w:pPr>
                  <w:r>
                    <w:rPr>
                      <w:rFonts w:hint="eastAsia" w:ascii="Times New Roman" w:hAnsi="Times New Roman" w:eastAsia="宋体" w:cs="Times New Roman"/>
                      <w:color w:val="auto"/>
                      <w:highlight w:val="none"/>
                      <w:lang w:val="zh-CN" w:eastAsia="zh-CN"/>
                    </w:rPr>
                    <w:t>生活污水经化粪池处理后排入市政污水管网</w:t>
                  </w:r>
                </w:p>
              </w:tc>
              <w:tc>
                <w:tcPr>
                  <w:tcW w:w="947" w:type="dxa"/>
                  <w:vMerge w:val="restart"/>
                  <w:vAlign w:val="center"/>
                </w:tcPr>
                <w:p w14:paraId="42FF2C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1042" w:type="dxa"/>
                  <w:vMerge w:val="restart"/>
                  <w:vAlign w:val="center"/>
                </w:tcPr>
                <w:p w14:paraId="79C610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r>
            <w:tr w14:paraId="1F09FA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1FF350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1144" w:type="dxa"/>
                  <w:vMerge w:val="continue"/>
                  <w:vAlign w:val="center"/>
                </w:tcPr>
                <w:p w14:paraId="6C6EB86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2335" w:type="dxa"/>
                  <w:vAlign w:val="center"/>
                </w:tcPr>
                <w:p w14:paraId="15D49499">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highlight w:val="none"/>
                      <w:lang w:val="en-US" w:eastAsia="zh-CN"/>
                    </w:rPr>
                    <w:t>冷却水废水</w:t>
                  </w:r>
                </w:p>
              </w:tc>
              <w:tc>
                <w:tcPr>
                  <w:tcW w:w="2336" w:type="dxa"/>
                  <w:vAlign w:val="center"/>
                </w:tcPr>
                <w:p w14:paraId="42129B9C">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kern w:val="0"/>
                      <w:sz w:val="21"/>
                      <w:szCs w:val="21"/>
                      <w:highlight w:val="none"/>
                      <w:lang w:val="en-US" w:eastAsia="zh-CN" w:bidi="ar"/>
                    </w:rPr>
                  </w:pPr>
                  <w:r>
                    <w:rPr>
                      <w:rFonts w:hint="eastAsia" w:ascii="Times New Roman" w:hAnsi="Times New Roman" w:eastAsia="宋体" w:cs="Times New Roman"/>
                      <w:color w:val="auto"/>
                      <w:highlight w:val="none"/>
                      <w:lang w:val="zh-CN" w:eastAsia="zh-CN"/>
                    </w:rPr>
                    <w:t>排入市政污水管网</w:t>
                  </w:r>
                </w:p>
              </w:tc>
              <w:tc>
                <w:tcPr>
                  <w:tcW w:w="947" w:type="dxa"/>
                  <w:vMerge w:val="continue"/>
                  <w:vAlign w:val="center"/>
                </w:tcPr>
                <w:p w14:paraId="403CC7D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61BEFD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66F7EE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502" w:type="dxa"/>
                  <w:vAlign w:val="center"/>
                </w:tcPr>
                <w:p w14:paraId="574E780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1144" w:type="dxa"/>
                  <w:vAlign w:val="center"/>
                </w:tcPr>
                <w:p w14:paraId="5F786B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2335" w:type="dxa"/>
                  <w:vAlign w:val="center"/>
                </w:tcPr>
                <w:p w14:paraId="626AF3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减振、消声、合理布局、厂房隔声</w:t>
                  </w:r>
                </w:p>
              </w:tc>
              <w:tc>
                <w:tcPr>
                  <w:tcW w:w="2336" w:type="dxa"/>
                  <w:vAlign w:val="center"/>
                </w:tcPr>
                <w:p w14:paraId="20A8CB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减振、消声、合理布局、厂房隔声</w:t>
                  </w:r>
                </w:p>
              </w:tc>
              <w:tc>
                <w:tcPr>
                  <w:tcW w:w="947" w:type="dxa"/>
                  <w:vAlign w:val="center"/>
                </w:tcPr>
                <w:p w14:paraId="065540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1042" w:type="dxa"/>
                  <w:vAlign w:val="center"/>
                </w:tcPr>
                <w:p w14:paraId="25171C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r>
            <w:tr w14:paraId="594F7A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5A636B4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1144" w:type="dxa"/>
                  <w:vAlign w:val="center"/>
                </w:tcPr>
                <w:p w14:paraId="529402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2335" w:type="dxa"/>
                  <w:vAlign w:val="center"/>
                </w:tcPr>
                <w:p w14:paraId="56E077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color w:val="auto"/>
                      <w:highlight w:val="none"/>
                      <w:lang w:eastAsia="zh-CN"/>
                    </w:rPr>
                    <w:t>危废仓库</w:t>
                  </w:r>
                  <w:r>
                    <w:rPr>
                      <w:color w:val="auto"/>
                      <w:highlight w:val="none"/>
                    </w:rPr>
                    <w:t>暂存，设置危险废物识别标识和危险废物贮存设施视频监控</w:t>
                  </w:r>
                </w:p>
              </w:tc>
              <w:tc>
                <w:tcPr>
                  <w:tcW w:w="2336" w:type="dxa"/>
                  <w:vAlign w:val="center"/>
                </w:tcPr>
                <w:p w14:paraId="255FED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color w:val="auto"/>
                      <w:highlight w:val="none"/>
                      <w:lang w:eastAsia="zh-CN"/>
                    </w:rPr>
                    <w:t>危废仓库</w:t>
                  </w:r>
                  <w:r>
                    <w:rPr>
                      <w:color w:val="auto"/>
                      <w:highlight w:val="none"/>
                    </w:rPr>
                    <w:t>暂存，设置危险废物识别标识和危险废物贮存设施视频监控</w:t>
                  </w:r>
                </w:p>
              </w:tc>
              <w:tc>
                <w:tcPr>
                  <w:tcW w:w="947" w:type="dxa"/>
                  <w:vAlign w:val="center"/>
                </w:tcPr>
                <w:p w14:paraId="135F45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1042" w:type="dxa"/>
                  <w:vAlign w:val="center"/>
                </w:tcPr>
                <w:p w14:paraId="00E0A5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p>
              </w:tc>
            </w:tr>
            <w:tr w14:paraId="60ED8B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7" w:type="dxa"/>
                  <w:gridSpan w:val="4"/>
                  <w:vAlign w:val="center"/>
                </w:tcPr>
                <w:p w14:paraId="639DE20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总计</w:t>
                  </w:r>
                </w:p>
              </w:tc>
              <w:tc>
                <w:tcPr>
                  <w:tcW w:w="947" w:type="dxa"/>
                  <w:vAlign w:val="center"/>
                </w:tcPr>
                <w:p w14:paraId="14BDB4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40</w:t>
                  </w:r>
                </w:p>
              </w:tc>
              <w:tc>
                <w:tcPr>
                  <w:tcW w:w="1042" w:type="dxa"/>
                  <w:vAlign w:val="center"/>
                </w:tcPr>
                <w:p w14:paraId="4D5C8F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r>
          </w:tbl>
          <w:p w14:paraId="1C888DA5">
            <w:pPr>
              <w:pStyle w:val="12"/>
              <w:keepNext w:val="0"/>
              <w:keepLines w:val="0"/>
              <w:pageBreakBefore w:val="0"/>
              <w:tabs>
                <w:tab w:val="center" w:pos="4153"/>
                <w:tab w:val="right" w:pos="8306"/>
              </w:tabs>
              <w:kinsoku/>
              <w:wordWrap/>
              <w:overflowPunct/>
              <w:topLinePunct w:val="0"/>
              <w:autoSpaceDE/>
              <w:autoSpaceDN/>
              <w:bidi w:val="0"/>
              <w:spacing w:line="460" w:lineRule="exact"/>
              <w:ind w:firstLine="36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6、环境保护设施</w:t>
            </w:r>
            <w:r>
              <w:rPr>
                <w:rFonts w:hint="eastAsia"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三同时</w:t>
            </w:r>
            <w:r>
              <w:rPr>
                <w:rFonts w:hint="eastAsia"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落实情况</w:t>
            </w:r>
          </w:p>
          <w:p w14:paraId="7CFCAC3E">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bCs/>
                <w:color w:val="auto"/>
                <w:sz w:val="24"/>
                <w:highlight w:val="none"/>
              </w:rPr>
            </w:pPr>
            <w:bookmarkStart w:id="12" w:name="_Toc7522"/>
            <w:r>
              <w:rPr>
                <w:rFonts w:hint="default" w:ascii="Times New Roman" w:hAnsi="Times New Roman" w:eastAsia="宋体" w:cs="Times New Roman"/>
                <w:b/>
                <w:bCs/>
                <w:color w:val="auto"/>
                <w:sz w:val="24"/>
                <w:highlight w:val="none"/>
              </w:rPr>
              <w:t>表3-6环境保护设施落实情况</w:t>
            </w:r>
            <w:bookmarkEnd w:id="12"/>
          </w:p>
          <w:tbl>
            <w:tblPr>
              <w:tblStyle w:val="27"/>
              <w:tblW w:w="4998"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Layout w:type="fixed"/>
              <w:tblCellMar>
                <w:top w:w="0" w:type="dxa"/>
                <w:left w:w="0" w:type="dxa"/>
                <w:bottom w:w="0" w:type="dxa"/>
                <w:right w:w="0" w:type="dxa"/>
              </w:tblCellMar>
            </w:tblPr>
            <w:tblGrid>
              <w:gridCol w:w="655"/>
              <w:gridCol w:w="1193"/>
              <w:gridCol w:w="1334"/>
              <w:gridCol w:w="2130"/>
              <w:gridCol w:w="2042"/>
              <w:gridCol w:w="949"/>
            </w:tblGrid>
            <w:tr w14:paraId="7B3DF6D1">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tcBorders>
                    <w:tl2br w:val="nil"/>
                    <w:tr2bl w:val="nil"/>
                  </w:tcBorders>
                  <w:vAlign w:val="center"/>
                </w:tcPr>
                <w:p w14:paraId="61DFD62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类别</w:t>
                  </w:r>
                </w:p>
              </w:tc>
              <w:tc>
                <w:tcPr>
                  <w:tcW w:w="718" w:type="pct"/>
                  <w:tcBorders>
                    <w:tl2br w:val="nil"/>
                    <w:tr2bl w:val="nil"/>
                  </w:tcBorders>
                  <w:vAlign w:val="center"/>
                </w:tcPr>
                <w:p w14:paraId="4055B6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污染源</w:t>
                  </w:r>
                </w:p>
              </w:tc>
              <w:tc>
                <w:tcPr>
                  <w:tcW w:w="803" w:type="pct"/>
                  <w:tcBorders>
                    <w:tl2br w:val="nil"/>
                    <w:tr2bl w:val="nil"/>
                  </w:tcBorders>
                  <w:vAlign w:val="center"/>
                </w:tcPr>
                <w:p w14:paraId="076810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w:t>
                  </w:r>
                </w:p>
              </w:tc>
              <w:tc>
                <w:tcPr>
                  <w:tcW w:w="1282" w:type="pct"/>
                  <w:tcBorders>
                    <w:tl2br w:val="nil"/>
                    <w:tr2bl w:val="nil"/>
                  </w:tcBorders>
                  <w:vAlign w:val="center"/>
                </w:tcPr>
                <w:p w14:paraId="120DA93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环评/初步设计治理措施</w:t>
                  </w:r>
                </w:p>
              </w:tc>
              <w:tc>
                <w:tcPr>
                  <w:tcW w:w="1229" w:type="pct"/>
                  <w:tcBorders>
                    <w:tl2br w:val="nil"/>
                    <w:tr2bl w:val="nil"/>
                  </w:tcBorders>
                  <w:vAlign w:val="center"/>
                </w:tcPr>
                <w:p w14:paraId="02D351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实际建设情况</w:t>
                  </w:r>
                </w:p>
              </w:tc>
              <w:tc>
                <w:tcPr>
                  <w:tcW w:w="571" w:type="pct"/>
                  <w:tcBorders>
                    <w:tl2br w:val="nil"/>
                    <w:tr2bl w:val="nil"/>
                  </w:tcBorders>
                  <w:vAlign w:val="center"/>
                </w:tcPr>
                <w:p w14:paraId="058795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完成时间</w:t>
                  </w:r>
                </w:p>
              </w:tc>
            </w:tr>
            <w:tr w14:paraId="2C7689BB">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restart"/>
                  <w:tcBorders>
                    <w:tl2br w:val="nil"/>
                    <w:tr2bl w:val="nil"/>
                  </w:tcBorders>
                  <w:vAlign w:val="center"/>
                </w:tcPr>
                <w:p w14:paraId="0E7B0C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718" w:type="pct"/>
                  <w:tcBorders>
                    <w:tl2br w:val="nil"/>
                    <w:tr2bl w:val="nil"/>
                  </w:tcBorders>
                  <w:vAlign w:val="center"/>
                </w:tcPr>
                <w:p w14:paraId="33680DB0">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eastAsia" w:ascii="Times New Roman" w:hAnsi="Times New Roman" w:eastAsia="宋体" w:cs="Times New Roman"/>
                      <w:color w:val="auto"/>
                      <w:highlight w:val="none"/>
                    </w:rPr>
                    <w:t>生活污水</w:t>
                  </w:r>
                </w:p>
              </w:tc>
              <w:tc>
                <w:tcPr>
                  <w:tcW w:w="1334" w:type="dxa"/>
                  <w:tcBorders>
                    <w:tl2br w:val="nil"/>
                    <w:tr2bl w:val="nil"/>
                  </w:tcBorders>
                  <w:vAlign w:val="center"/>
                </w:tcPr>
                <w:p w14:paraId="6B3750B0">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COD、BOD</w:t>
                  </w:r>
                  <w:r>
                    <w:rPr>
                      <w:rFonts w:hint="default" w:ascii="Times New Roman" w:hAnsi="Times New Roman" w:cs="Times New Roman"/>
                      <w:color w:val="auto"/>
                      <w:sz w:val="21"/>
                      <w:szCs w:val="21"/>
                      <w:highlight w:val="none"/>
                      <w:vertAlign w:val="subscript"/>
                      <w:lang w:val="en-US" w:eastAsia="zh-CN"/>
                    </w:rPr>
                    <w:t>5</w:t>
                  </w:r>
                  <w:r>
                    <w:rPr>
                      <w:rFonts w:hint="default" w:ascii="Times New Roman" w:hAnsi="Times New Roman" w:cs="Times New Roman"/>
                      <w:color w:val="auto"/>
                      <w:sz w:val="21"/>
                      <w:szCs w:val="21"/>
                      <w:highlight w:val="none"/>
                      <w:lang w:val="en-US" w:eastAsia="zh-CN"/>
                    </w:rPr>
                    <w:t>、SS、NH</w:t>
                  </w:r>
                  <w:r>
                    <w:rPr>
                      <w:rFonts w:hint="default" w:ascii="Times New Roman" w:hAnsi="Times New Roman" w:cs="Times New Roman"/>
                      <w:color w:val="auto"/>
                      <w:sz w:val="21"/>
                      <w:szCs w:val="21"/>
                      <w:highlight w:val="none"/>
                      <w:vertAlign w:val="subscript"/>
                      <w:lang w:val="en-US" w:eastAsia="zh-CN"/>
                    </w:rPr>
                    <w:t>3</w:t>
                  </w:r>
                  <w:r>
                    <w:rPr>
                      <w:rFonts w:hint="default" w:ascii="Times New Roman" w:hAnsi="Times New Roman" w:cs="Times New Roman"/>
                      <w:color w:val="auto"/>
                      <w:sz w:val="21"/>
                      <w:szCs w:val="21"/>
                      <w:highlight w:val="none"/>
                      <w:lang w:val="en-US" w:eastAsia="zh-CN"/>
                    </w:rPr>
                    <w:t>-N、TN、TP</w:t>
                  </w:r>
                </w:p>
              </w:tc>
              <w:tc>
                <w:tcPr>
                  <w:tcW w:w="1282" w:type="pct"/>
                  <w:tcBorders>
                    <w:tl2br w:val="nil"/>
                    <w:tr2bl w:val="nil"/>
                  </w:tcBorders>
                  <w:vAlign w:val="center"/>
                </w:tcPr>
                <w:p w14:paraId="45675116">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eastAsia" w:ascii="Times New Roman" w:hAnsi="Times New Roman" w:eastAsia="宋体" w:cs="Times New Roman"/>
                      <w:color w:val="auto"/>
                      <w:highlight w:val="none"/>
                      <w:lang w:val="zh-CN" w:eastAsia="zh-CN"/>
                    </w:rPr>
                    <w:t>生活污水经化粪池处理后排入市政污水管网</w:t>
                  </w:r>
                </w:p>
              </w:tc>
              <w:tc>
                <w:tcPr>
                  <w:tcW w:w="1229" w:type="pct"/>
                  <w:tcBorders>
                    <w:tl2br w:val="nil"/>
                    <w:tr2bl w:val="nil"/>
                  </w:tcBorders>
                  <w:vAlign w:val="center"/>
                </w:tcPr>
                <w:p w14:paraId="2DDA72A6">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eastAsia" w:ascii="Times New Roman" w:hAnsi="Times New Roman" w:eastAsia="宋体" w:cs="Times New Roman"/>
                      <w:color w:val="auto"/>
                      <w:highlight w:val="none"/>
                      <w:lang w:val="zh-CN" w:eastAsia="zh-CN"/>
                    </w:rPr>
                    <w:t>生活污水经化粪池处理后排入市政污水管网</w:t>
                  </w:r>
                </w:p>
              </w:tc>
              <w:tc>
                <w:tcPr>
                  <w:tcW w:w="571" w:type="pct"/>
                  <w:vMerge w:val="restart"/>
                  <w:tcBorders>
                    <w:tl2br w:val="nil"/>
                    <w:tr2bl w:val="nil"/>
                  </w:tcBorders>
                  <w:vAlign w:val="center"/>
                </w:tcPr>
                <w:p w14:paraId="0D56F7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与建设项目主体工程同时设计、同时施工、同时投入使用</w:t>
                  </w:r>
                </w:p>
              </w:tc>
            </w:tr>
            <w:tr w14:paraId="3D7A6F09">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39590E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8" w:type="pct"/>
                  <w:tcBorders>
                    <w:tl2br w:val="nil"/>
                    <w:tr2bl w:val="nil"/>
                  </w:tcBorders>
                  <w:vAlign w:val="center"/>
                </w:tcPr>
                <w:p w14:paraId="753A30F9">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eastAsia" w:ascii="Times New Roman" w:hAnsi="Times New Roman" w:eastAsia="宋体" w:cs="Times New Roman"/>
                      <w:color w:val="auto"/>
                      <w:highlight w:val="none"/>
                      <w:lang w:val="en-US" w:eastAsia="zh-CN"/>
                    </w:rPr>
                    <w:t>冷却水废水</w:t>
                  </w:r>
                </w:p>
              </w:tc>
              <w:tc>
                <w:tcPr>
                  <w:tcW w:w="1334" w:type="dxa"/>
                  <w:tcBorders>
                    <w:tl2br w:val="nil"/>
                    <w:tr2bl w:val="nil"/>
                  </w:tcBorders>
                  <w:vAlign w:val="center"/>
                </w:tcPr>
                <w:p w14:paraId="04C069AF">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rPr>
                    <w:t>COD、SS</w:t>
                  </w:r>
                </w:p>
              </w:tc>
              <w:tc>
                <w:tcPr>
                  <w:tcW w:w="1282" w:type="pct"/>
                  <w:tcBorders>
                    <w:tl2br w:val="nil"/>
                    <w:tr2bl w:val="nil"/>
                  </w:tcBorders>
                  <w:vAlign w:val="center"/>
                </w:tcPr>
                <w:p w14:paraId="57284864">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eastAsia="宋体" w:cs="Times New Roman"/>
                      <w:color w:val="auto"/>
                      <w:highlight w:val="none"/>
                      <w:lang w:val="zh-CN" w:eastAsia="zh-CN"/>
                    </w:rPr>
                    <w:t>排入市政污水管网</w:t>
                  </w:r>
                </w:p>
              </w:tc>
              <w:tc>
                <w:tcPr>
                  <w:tcW w:w="1229" w:type="pct"/>
                  <w:tcBorders>
                    <w:tl2br w:val="nil"/>
                    <w:tr2bl w:val="nil"/>
                  </w:tcBorders>
                  <w:vAlign w:val="center"/>
                </w:tcPr>
                <w:p w14:paraId="0135D289">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eastAsia="宋体" w:cs="Times New Roman"/>
                      <w:color w:val="auto"/>
                      <w:highlight w:val="none"/>
                      <w:lang w:val="zh-CN" w:eastAsia="zh-CN"/>
                    </w:rPr>
                    <w:t>排入市政污水管网</w:t>
                  </w:r>
                </w:p>
              </w:tc>
              <w:tc>
                <w:tcPr>
                  <w:tcW w:w="571" w:type="pct"/>
                  <w:vMerge w:val="continue"/>
                  <w:tcBorders>
                    <w:tl2br w:val="nil"/>
                    <w:tr2bl w:val="nil"/>
                  </w:tcBorders>
                  <w:vAlign w:val="center"/>
                </w:tcPr>
                <w:p w14:paraId="40F912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7E1C4FEA">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restart"/>
                  <w:tcBorders>
                    <w:tl2br w:val="nil"/>
                    <w:tr2bl w:val="nil"/>
                  </w:tcBorders>
                  <w:vAlign w:val="center"/>
                </w:tcPr>
                <w:p w14:paraId="5F791C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w:t>
                  </w:r>
                </w:p>
              </w:tc>
              <w:tc>
                <w:tcPr>
                  <w:tcW w:w="1193" w:type="dxa"/>
                  <w:tcBorders>
                    <w:bottom w:val="single" w:color="auto" w:sz="4" w:space="0"/>
                    <w:tl2br w:val="nil"/>
                    <w:tr2bl w:val="nil"/>
                  </w:tcBorders>
                  <w:vAlign w:val="center"/>
                </w:tcPr>
                <w:p w14:paraId="2DCE108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塑料</w:t>
                  </w:r>
                  <w:r>
                    <w:rPr>
                      <w:rFonts w:hint="default" w:ascii="Times New Roman" w:hAnsi="Times New Roman" w:eastAsia="宋体" w:cs="Times New Roman"/>
                      <w:b w:val="0"/>
                      <w:bCs w:val="0"/>
                      <w:color w:val="auto"/>
                      <w:sz w:val="21"/>
                      <w:szCs w:val="21"/>
                      <w:highlight w:val="none"/>
                      <w:lang w:val="en-US" w:eastAsia="zh-CN"/>
                    </w:rPr>
                    <w:t>挤出成型废气</w:t>
                  </w:r>
                </w:p>
                <w:p w14:paraId="55928FB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val="0"/>
                      <w:bCs w:val="0"/>
                      <w:color w:val="auto"/>
                      <w:sz w:val="21"/>
                      <w:szCs w:val="21"/>
                      <w:highlight w:val="none"/>
                      <w:lang w:val="en-US" w:eastAsia="zh-CN"/>
                    </w:rPr>
                    <w:t>塑料印刷、润版</w:t>
                  </w:r>
                  <w:r>
                    <w:rPr>
                      <w:rFonts w:hint="default" w:ascii="Times New Roman" w:hAnsi="Times New Roman" w:cs="Times New Roman"/>
                      <w:b w:val="0"/>
                      <w:bCs w:val="0"/>
                      <w:color w:val="auto"/>
                      <w:sz w:val="21"/>
                      <w:szCs w:val="21"/>
                      <w:highlight w:val="none"/>
                      <w:lang w:val="en-US" w:eastAsia="zh-CN"/>
                    </w:rPr>
                    <w:t>、擦拭</w:t>
                  </w:r>
                  <w:r>
                    <w:rPr>
                      <w:rFonts w:hint="default" w:ascii="Times New Roman" w:hAnsi="Times New Roman" w:eastAsia="宋体" w:cs="Times New Roman"/>
                      <w:b w:val="0"/>
                      <w:bCs w:val="0"/>
                      <w:color w:val="auto"/>
                      <w:sz w:val="21"/>
                      <w:szCs w:val="21"/>
                      <w:highlight w:val="none"/>
                      <w:lang w:val="en-US" w:eastAsia="zh-CN"/>
                    </w:rPr>
                    <w:t>工序</w:t>
                  </w:r>
                </w:p>
              </w:tc>
              <w:tc>
                <w:tcPr>
                  <w:tcW w:w="1334" w:type="dxa"/>
                  <w:tcBorders>
                    <w:bottom w:val="single" w:color="auto" w:sz="4" w:space="0"/>
                    <w:tl2br w:val="nil"/>
                    <w:tr2bl w:val="nil"/>
                  </w:tcBorders>
                  <w:vAlign w:val="center"/>
                </w:tcPr>
                <w:p w14:paraId="75FEE9B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非甲烷总烃</w:t>
                  </w:r>
                </w:p>
              </w:tc>
              <w:tc>
                <w:tcPr>
                  <w:tcW w:w="2130" w:type="dxa"/>
                  <w:tcBorders>
                    <w:bottom w:val="single" w:color="auto" w:sz="4" w:space="0"/>
                    <w:tl2br w:val="nil"/>
                    <w:tr2bl w:val="nil"/>
                  </w:tcBorders>
                  <w:vAlign w:val="center"/>
                </w:tcPr>
                <w:p w14:paraId="7E0243A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b w:val="0"/>
                      <w:bCs w:val="0"/>
                      <w:color w:val="auto"/>
                      <w:sz w:val="21"/>
                      <w:szCs w:val="21"/>
                      <w:highlight w:val="none"/>
                      <w:lang w:val="en-US" w:eastAsia="zh-CN"/>
                    </w:rPr>
                    <w:t>车间整体换风/集气罩收集</w:t>
                  </w:r>
                  <w:r>
                    <w:rPr>
                      <w:rFonts w:hint="default" w:ascii="Times New Roman" w:hAnsi="Times New Roman" w:eastAsia="宋体" w:cs="Times New Roman"/>
                      <w:b w:val="0"/>
                      <w:bCs w:val="0"/>
                      <w:color w:val="auto"/>
                      <w:sz w:val="21"/>
                      <w:szCs w:val="21"/>
                      <w:highlight w:val="none"/>
                      <w:lang w:val="en-US" w:eastAsia="zh-CN"/>
                    </w:rPr>
                    <w:t>+二级活性炭吸附装置TA001+15m高排气筒DA001高空排放</w:t>
                  </w:r>
                </w:p>
              </w:tc>
              <w:tc>
                <w:tcPr>
                  <w:tcW w:w="2042" w:type="dxa"/>
                  <w:tcBorders>
                    <w:bottom w:val="single" w:color="auto" w:sz="4" w:space="0"/>
                    <w:tl2br w:val="nil"/>
                    <w:tr2bl w:val="nil"/>
                  </w:tcBorders>
                  <w:vAlign w:val="center"/>
                </w:tcPr>
                <w:p w14:paraId="522FCD2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b w:val="0"/>
                      <w:bCs w:val="0"/>
                      <w:color w:val="auto"/>
                      <w:sz w:val="21"/>
                      <w:szCs w:val="21"/>
                      <w:highlight w:val="none"/>
                      <w:lang w:val="en-US" w:eastAsia="zh-CN"/>
                    </w:rPr>
                    <w:t>车间整体换风/集气罩收集</w:t>
                  </w:r>
                  <w:r>
                    <w:rPr>
                      <w:rFonts w:hint="default" w:ascii="Times New Roman" w:hAnsi="Times New Roman" w:eastAsia="宋体" w:cs="Times New Roman"/>
                      <w:b w:val="0"/>
                      <w:bCs w:val="0"/>
                      <w:color w:val="auto"/>
                      <w:sz w:val="21"/>
                      <w:szCs w:val="21"/>
                      <w:highlight w:val="none"/>
                      <w:lang w:val="en-US" w:eastAsia="zh-CN"/>
                    </w:rPr>
                    <w:t>+二级活性炭吸附装置TA001+15m高排气筒DA001高空排放</w:t>
                  </w:r>
                </w:p>
              </w:tc>
              <w:tc>
                <w:tcPr>
                  <w:tcW w:w="571" w:type="pct"/>
                  <w:vMerge w:val="continue"/>
                  <w:tcBorders>
                    <w:tl2br w:val="nil"/>
                    <w:tr2bl w:val="nil"/>
                  </w:tcBorders>
                  <w:vAlign w:val="center"/>
                </w:tcPr>
                <w:p w14:paraId="36F4FE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5ECBADDA">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07C990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93" w:type="dxa"/>
                  <w:tcBorders>
                    <w:bottom w:val="single" w:color="auto" w:sz="4" w:space="0"/>
                    <w:tl2br w:val="nil"/>
                    <w:tr2bl w:val="nil"/>
                  </w:tcBorders>
                  <w:vAlign w:val="center"/>
                </w:tcPr>
                <w:p w14:paraId="0C9FFADA">
                  <w:pPr>
                    <w:autoSpaceDE w:val="0"/>
                    <w:autoSpaceDN w:val="0"/>
                    <w:adjustRightInd w:val="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纸质印刷、润版、成型工序</w:t>
                  </w:r>
                </w:p>
              </w:tc>
              <w:tc>
                <w:tcPr>
                  <w:tcW w:w="1334" w:type="dxa"/>
                  <w:tcBorders>
                    <w:bottom w:val="single" w:color="auto" w:sz="4" w:space="0"/>
                    <w:tl2br w:val="nil"/>
                    <w:tr2bl w:val="nil"/>
                  </w:tcBorders>
                  <w:vAlign w:val="center"/>
                </w:tcPr>
                <w:p w14:paraId="7E387065">
                  <w:pPr>
                    <w:autoSpaceDE w:val="0"/>
                    <w:autoSpaceDN w:val="0"/>
                    <w:adjustRightIn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非甲烷总烃</w:t>
                  </w:r>
                </w:p>
              </w:tc>
              <w:tc>
                <w:tcPr>
                  <w:tcW w:w="2130" w:type="dxa"/>
                  <w:tcBorders>
                    <w:bottom w:val="single" w:color="auto" w:sz="4" w:space="0"/>
                    <w:tl2br w:val="nil"/>
                    <w:tr2bl w:val="nil"/>
                  </w:tcBorders>
                  <w:vAlign w:val="center"/>
                </w:tcPr>
                <w:p w14:paraId="72E1B4C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21"/>
                      <w:szCs w:val="21"/>
                      <w:highlight w:val="none"/>
                      <w:lang w:bidi="ar"/>
                    </w:rPr>
                  </w:pPr>
                  <w:r>
                    <w:rPr>
                      <w:rFonts w:hint="default" w:ascii="Times New Roman" w:hAnsi="Times New Roman" w:eastAsia="宋体" w:cs="Times New Roman"/>
                      <w:b w:val="0"/>
                      <w:bCs w:val="0"/>
                      <w:color w:val="auto"/>
                      <w:sz w:val="21"/>
                      <w:szCs w:val="21"/>
                      <w:highlight w:val="none"/>
                      <w:lang w:val="en-US" w:eastAsia="zh-CN"/>
                    </w:rPr>
                    <w:t>经集气罩收集+二级活性炭吸附装置</w:t>
                  </w:r>
                  <w:r>
                    <w:rPr>
                      <w:rFonts w:hint="default" w:ascii="Times New Roman" w:hAnsi="Times New Roman" w:cs="Times New Roman"/>
                      <w:b w:val="0"/>
                      <w:bCs w:val="0"/>
                      <w:color w:val="auto"/>
                      <w:sz w:val="21"/>
                      <w:szCs w:val="21"/>
                      <w:highlight w:val="none"/>
                      <w:lang w:val="en-US" w:eastAsia="zh-CN"/>
                    </w:rPr>
                    <w:t>TA001</w:t>
                  </w:r>
                  <w:r>
                    <w:rPr>
                      <w:rFonts w:hint="default" w:ascii="Times New Roman" w:hAnsi="Times New Roman" w:eastAsia="宋体" w:cs="Times New Roman"/>
                      <w:b w:val="0"/>
                      <w:bCs w:val="0"/>
                      <w:color w:val="auto"/>
                      <w:sz w:val="21"/>
                      <w:szCs w:val="21"/>
                      <w:highlight w:val="none"/>
                      <w:lang w:val="en-US" w:eastAsia="zh-CN"/>
                    </w:rPr>
                    <w:t>+15m高排气筒</w:t>
                  </w:r>
                  <w:r>
                    <w:rPr>
                      <w:rFonts w:hint="default" w:ascii="Times New Roman" w:hAnsi="Times New Roman" w:cs="Times New Roman"/>
                      <w:b w:val="0"/>
                      <w:bCs w:val="0"/>
                      <w:color w:val="auto"/>
                      <w:sz w:val="21"/>
                      <w:szCs w:val="21"/>
                      <w:highlight w:val="none"/>
                      <w:lang w:val="en-US" w:eastAsia="zh-CN"/>
                    </w:rPr>
                    <w:t>DA001</w:t>
                  </w:r>
                  <w:r>
                    <w:rPr>
                      <w:rFonts w:hint="default" w:ascii="Times New Roman" w:hAnsi="Times New Roman" w:eastAsia="宋体" w:cs="Times New Roman"/>
                      <w:b w:val="0"/>
                      <w:bCs w:val="0"/>
                      <w:color w:val="auto"/>
                      <w:sz w:val="21"/>
                      <w:szCs w:val="21"/>
                      <w:highlight w:val="none"/>
                      <w:lang w:val="en-US" w:eastAsia="zh-CN"/>
                    </w:rPr>
                    <w:t>高空排放</w:t>
                  </w:r>
                </w:p>
              </w:tc>
              <w:tc>
                <w:tcPr>
                  <w:tcW w:w="2042" w:type="dxa"/>
                  <w:tcBorders>
                    <w:bottom w:val="single" w:color="auto" w:sz="4" w:space="0"/>
                    <w:tl2br w:val="nil"/>
                    <w:tr2bl w:val="nil"/>
                  </w:tcBorders>
                  <w:vAlign w:val="center"/>
                </w:tcPr>
                <w:p w14:paraId="51DF45D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21"/>
                      <w:szCs w:val="21"/>
                      <w:highlight w:val="none"/>
                      <w:lang w:bidi="ar"/>
                    </w:rPr>
                  </w:pP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w:t>
                  </w:r>
                  <w:r>
                    <w:rPr>
                      <w:rFonts w:hint="eastAsia" w:ascii="Times New Roman" w:hAnsi="Times New Roman" w:cs="Times New Roman"/>
                      <w:b w:val="0"/>
                      <w:bCs w:val="0"/>
                      <w:color w:val="auto"/>
                      <w:sz w:val="21"/>
                      <w:szCs w:val="21"/>
                      <w:highlight w:val="none"/>
                      <w:lang w:val="en-US" w:eastAsia="zh-CN"/>
                    </w:rPr>
                    <w:t>，后续验收</w:t>
                  </w:r>
                </w:p>
              </w:tc>
              <w:tc>
                <w:tcPr>
                  <w:tcW w:w="571" w:type="pct"/>
                  <w:vMerge w:val="continue"/>
                  <w:tcBorders>
                    <w:tl2br w:val="nil"/>
                    <w:tr2bl w:val="nil"/>
                  </w:tcBorders>
                  <w:vAlign w:val="center"/>
                </w:tcPr>
                <w:p w14:paraId="5AF134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21017DAF">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2710F2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93" w:type="dxa"/>
                  <w:tcBorders>
                    <w:bottom w:val="single" w:color="auto" w:sz="4" w:space="0"/>
                    <w:tl2br w:val="nil"/>
                    <w:tr2bl w:val="nil"/>
                  </w:tcBorders>
                  <w:vAlign w:val="center"/>
                </w:tcPr>
                <w:p w14:paraId="29FC9F02">
                  <w:pPr>
                    <w:autoSpaceDE w:val="0"/>
                    <w:autoSpaceDN w:val="0"/>
                    <w:adjustRightIn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kern w:val="0"/>
                      <w:sz w:val="21"/>
                      <w:szCs w:val="21"/>
                      <w:highlight w:val="none"/>
                      <w:lang w:val="en-US" w:eastAsia="zh-CN" w:bidi="ar"/>
                    </w:rPr>
                    <w:t>危废仓库废气</w:t>
                  </w:r>
                </w:p>
              </w:tc>
              <w:tc>
                <w:tcPr>
                  <w:tcW w:w="1334" w:type="dxa"/>
                  <w:tcBorders>
                    <w:bottom w:val="single" w:color="auto" w:sz="4" w:space="0"/>
                    <w:tl2br w:val="nil"/>
                    <w:tr2bl w:val="nil"/>
                  </w:tcBorders>
                  <w:vAlign w:val="center"/>
                </w:tcPr>
                <w:p w14:paraId="7235E6BA">
                  <w:pPr>
                    <w:autoSpaceDE w:val="0"/>
                    <w:autoSpaceDN w:val="0"/>
                    <w:adjustRightIn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非甲烷总烃</w:t>
                  </w:r>
                </w:p>
              </w:tc>
              <w:tc>
                <w:tcPr>
                  <w:tcW w:w="2130" w:type="dxa"/>
                  <w:tcBorders>
                    <w:bottom w:val="single" w:color="auto" w:sz="4" w:space="0"/>
                    <w:tl2br w:val="nil"/>
                    <w:tr2bl w:val="nil"/>
                  </w:tcBorders>
                  <w:vAlign w:val="center"/>
                </w:tcPr>
                <w:p w14:paraId="04A5DD54">
                  <w:pPr>
                    <w:autoSpaceDE w:val="0"/>
                    <w:autoSpaceDN w:val="0"/>
                    <w:adjustRightIn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kern w:val="0"/>
                      <w:sz w:val="21"/>
                      <w:szCs w:val="21"/>
                      <w:highlight w:val="none"/>
                      <w:lang w:val="en-US" w:eastAsia="zh-CN" w:bidi="ar"/>
                    </w:rPr>
                    <w:t>/</w:t>
                  </w:r>
                </w:p>
              </w:tc>
              <w:tc>
                <w:tcPr>
                  <w:tcW w:w="2042" w:type="dxa"/>
                  <w:tcBorders>
                    <w:bottom w:val="single" w:color="auto" w:sz="4" w:space="0"/>
                    <w:tl2br w:val="nil"/>
                    <w:tr2bl w:val="nil"/>
                  </w:tcBorders>
                  <w:vAlign w:val="center"/>
                </w:tcPr>
                <w:p w14:paraId="1BEBC614">
                  <w:pPr>
                    <w:autoSpaceDE w:val="0"/>
                    <w:autoSpaceDN w:val="0"/>
                    <w:adjustRightIn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kern w:val="0"/>
                      <w:sz w:val="21"/>
                      <w:szCs w:val="21"/>
                      <w:highlight w:val="none"/>
                      <w:lang w:val="en-US" w:eastAsia="zh-CN" w:bidi="ar"/>
                    </w:rPr>
                    <w:t>整体换风</w:t>
                  </w:r>
                  <w:r>
                    <w:rPr>
                      <w:rFonts w:hint="default" w:ascii="Times New Roman" w:hAnsi="Times New Roman" w:cs="Times New Roman"/>
                      <w:color w:val="auto"/>
                      <w:kern w:val="0"/>
                      <w:sz w:val="21"/>
                      <w:szCs w:val="21"/>
                      <w:highlight w:val="none"/>
                      <w:lang w:bidi="ar"/>
                    </w:rPr>
                    <w:t>+活性炭吸附装置</w:t>
                  </w:r>
                  <w:r>
                    <w:rPr>
                      <w:rFonts w:hint="default" w:ascii="Times New Roman" w:hAnsi="Times New Roman" w:cs="Times New Roman"/>
                      <w:color w:val="auto"/>
                      <w:kern w:val="0"/>
                      <w:sz w:val="21"/>
                      <w:szCs w:val="21"/>
                      <w:highlight w:val="none"/>
                      <w:lang w:val="en-US" w:eastAsia="zh-CN" w:bidi="ar"/>
                    </w:rPr>
                    <w:t>处理后无组织</w:t>
                  </w:r>
                  <w:r>
                    <w:rPr>
                      <w:rFonts w:hint="default" w:ascii="Times New Roman" w:hAnsi="Times New Roman" w:cs="Times New Roman"/>
                      <w:color w:val="auto"/>
                      <w:kern w:val="0"/>
                      <w:sz w:val="21"/>
                      <w:szCs w:val="21"/>
                      <w:highlight w:val="none"/>
                      <w:lang w:bidi="ar"/>
                    </w:rPr>
                    <w:t>排放</w:t>
                  </w:r>
                </w:p>
              </w:tc>
              <w:tc>
                <w:tcPr>
                  <w:tcW w:w="571" w:type="pct"/>
                  <w:vMerge w:val="continue"/>
                  <w:tcBorders>
                    <w:tl2br w:val="nil"/>
                    <w:tr2bl w:val="nil"/>
                  </w:tcBorders>
                  <w:vAlign w:val="center"/>
                </w:tcPr>
                <w:p w14:paraId="5BDD9A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04462BC7">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90" w:hRule="atLeast"/>
                <w:jc w:val="center"/>
              </w:trPr>
              <w:tc>
                <w:tcPr>
                  <w:tcW w:w="394" w:type="pct"/>
                  <w:tcBorders>
                    <w:tl2br w:val="nil"/>
                    <w:tr2bl w:val="nil"/>
                  </w:tcBorders>
                  <w:vAlign w:val="center"/>
                </w:tcPr>
                <w:p w14:paraId="26D478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718" w:type="pct"/>
                  <w:tcBorders>
                    <w:right w:val="single" w:color="auto" w:sz="4" w:space="0"/>
                    <w:tl2br w:val="nil"/>
                    <w:tr2bl w:val="nil"/>
                  </w:tcBorders>
                  <w:vAlign w:val="center"/>
                </w:tcPr>
                <w:p w14:paraId="6B60D6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设备噪声</w:t>
                  </w:r>
                </w:p>
              </w:tc>
              <w:tc>
                <w:tcPr>
                  <w:tcW w:w="803" w:type="pct"/>
                  <w:tcBorders>
                    <w:left w:val="single" w:color="auto" w:sz="4" w:space="0"/>
                    <w:tl2br w:val="nil"/>
                    <w:tr2bl w:val="nil"/>
                  </w:tcBorders>
                  <w:vAlign w:val="center"/>
                </w:tcPr>
                <w:p w14:paraId="4D436B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rPr>
                    <w:t>LeqdB</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A</w:t>
                  </w:r>
                  <w:r>
                    <w:rPr>
                      <w:rFonts w:hint="default" w:ascii="Times New Roman" w:hAnsi="Times New Roman" w:cs="Times New Roman"/>
                      <w:color w:val="auto"/>
                      <w:szCs w:val="21"/>
                      <w:highlight w:val="none"/>
                      <w:lang w:eastAsia="zh-CN"/>
                    </w:rPr>
                    <w:t>）</w:t>
                  </w:r>
                </w:p>
              </w:tc>
              <w:tc>
                <w:tcPr>
                  <w:tcW w:w="1282" w:type="pct"/>
                  <w:tcBorders>
                    <w:tl2br w:val="nil"/>
                    <w:tr2bl w:val="nil"/>
                  </w:tcBorders>
                  <w:vAlign w:val="center"/>
                </w:tcPr>
                <w:p w14:paraId="6A7774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1229" w:type="pct"/>
                  <w:tcBorders>
                    <w:tl2br w:val="nil"/>
                    <w:tr2bl w:val="nil"/>
                  </w:tcBorders>
                  <w:vAlign w:val="center"/>
                </w:tcPr>
                <w:p w14:paraId="1B7879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571" w:type="pct"/>
                  <w:vMerge w:val="continue"/>
                  <w:tcBorders>
                    <w:tl2br w:val="nil"/>
                    <w:tr2bl w:val="nil"/>
                  </w:tcBorders>
                  <w:vAlign w:val="center"/>
                </w:tcPr>
                <w:p w14:paraId="3AF6D3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58AF831F">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559" w:hRule="atLeast"/>
                <w:jc w:val="center"/>
              </w:trPr>
              <w:tc>
                <w:tcPr>
                  <w:tcW w:w="394" w:type="pct"/>
                  <w:vMerge w:val="restart"/>
                  <w:tcBorders>
                    <w:tl2br w:val="nil"/>
                    <w:tr2bl w:val="nil"/>
                  </w:tcBorders>
                  <w:vAlign w:val="center"/>
                </w:tcPr>
                <w:p w14:paraId="389DFD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718" w:type="pct"/>
                  <w:vMerge w:val="restart"/>
                  <w:tcBorders>
                    <w:right w:val="single" w:color="auto" w:sz="4" w:space="0"/>
                    <w:tl2br w:val="nil"/>
                    <w:tr2bl w:val="nil"/>
                  </w:tcBorders>
                  <w:vAlign w:val="center"/>
                </w:tcPr>
                <w:p w14:paraId="3E8D55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运营过程</w:t>
                  </w:r>
                </w:p>
              </w:tc>
              <w:tc>
                <w:tcPr>
                  <w:tcW w:w="803" w:type="pct"/>
                  <w:tcBorders>
                    <w:left w:val="single" w:color="auto" w:sz="4" w:space="0"/>
                    <w:tl2br w:val="nil"/>
                    <w:tr2bl w:val="nil"/>
                  </w:tcBorders>
                  <w:vAlign w:val="center"/>
                </w:tcPr>
                <w:p w14:paraId="53A610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一般固废</w:t>
                  </w:r>
                </w:p>
              </w:tc>
              <w:tc>
                <w:tcPr>
                  <w:tcW w:w="2130" w:type="dxa"/>
                  <w:tcBorders>
                    <w:tl2br w:val="nil"/>
                    <w:tr2bl w:val="nil"/>
                  </w:tcBorders>
                  <w:vAlign w:val="center"/>
                </w:tcPr>
                <w:p w14:paraId="39C996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废包装袋、塑料不合格品、纸质边角料、纸质不合格品，经统一收集后外售废品收购公司；员工生活垃圾、化粪池污泥，交由环卫部门定期清运</w:t>
                  </w:r>
                </w:p>
              </w:tc>
              <w:tc>
                <w:tcPr>
                  <w:tcW w:w="2042" w:type="dxa"/>
                  <w:tcBorders>
                    <w:tl2br w:val="nil"/>
                    <w:tr2bl w:val="nil"/>
                  </w:tcBorders>
                  <w:vAlign w:val="center"/>
                </w:tcPr>
                <w:p w14:paraId="174A39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纸质边角料、纸质不合格品未产生，废包装袋、塑料不合格品，经统一收集后外售废品收购公司；员工生活垃圾、化粪池污泥，交由环卫部门定期清运</w:t>
                  </w:r>
                </w:p>
              </w:tc>
              <w:tc>
                <w:tcPr>
                  <w:tcW w:w="571" w:type="pct"/>
                  <w:vMerge w:val="continue"/>
                  <w:tcBorders>
                    <w:tl2br w:val="nil"/>
                    <w:tr2bl w:val="nil"/>
                  </w:tcBorders>
                  <w:vAlign w:val="center"/>
                </w:tcPr>
                <w:p w14:paraId="2BE319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58720323">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5ADEFD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8" w:type="pct"/>
                  <w:vMerge w:val="continue"/>
                  <w:tcBorders>
                    <w:right w:val="single" w:color="auto" w:sz="4" w:space="0"/>
                    <w:tl2br w:val="nil"/>
                    <w:tr2bl w:val="nil"/>
                  </w:tcBorders>
                  <w:vAlign w:val="center"/>
                </w:tcPr>
                <w:p w14:paraId="75DBAD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803" w:type="pct"/>
                  <w:tcBorders>
                    <w:left w:val="single" w:color="auto" w:sz="4" w:space="0"/>
                    <w:tl2br w:val="nil"/>
                    <w:tr2bl w:val="nil"/>
                  </w:tcBorders>
                  <w:vAlign w:val="center"/>
                </w:tcPr>
                <w:p w14:paraId="7FC662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危险废物</w:t>
                  </w:r>
                </w:p>
              </w:tc>
              <w:tc>
                <w:tcPr>
                  <w:tcW w:w="2130" w:type="dxa"/>
                  <w:tcBorders>
                    <w:tl2br w:val="nil"/>
                    <w:tr2bl w:val="nil"/>
                  </w:tcBorders>
                  <w:vAlign w:val="center"/>
                </w:tcPr>
                <w:p w14:paraId="5AA3DB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废抹布、废包装桶、废UV灯管、废活性炭，均交由具有危险废物处理资质的单位处置</w:t>
                  </w:r>
                </w:p>
              </w:tc>
              <w:tc>
                <w:tcPr>
                  <w:tcW w:w="2042" w:type="dxa"/>
                  <w:tcBorders>
                    <w:tl2br w:val="nil"/>
                    <w:tr2bl w:val="nil"/>
                  </w:tcBorders>
                  <w:vAlign w:val="center"/>
                </w:tcPr>
                <w:p w14:paraId="3CA834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废UV灯管暂未产生，废抹布、废包装桶、废活性炭，均交由南京化学工业园天宇固体废物处置有限公司处置</w:t>
                  </w:r>
                </w:p>
              </w:tc>
              <w:tc>
                <w:tcPr>
                  <w:tcW w:w="571" w:type="pct"/>
                  <w:vMerge w:val="continue"/>
                  <w:tcBorders>
                    <w:tl2br w:val="nil"/>
                    <w:tr2bl w:val="nil"/>
                  </w:tcBorders>
                  <w:vAlign w:val="center"/>
                </w:tcPr>
                <w:p w14:paraId="59DD034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bl>
          <w:p w14:paraId="4A5A405C">
            <w:pPr>
              <w:keepNext w:val="0"/>
              <w:keepLines w:val="0"/>
              <w:pageBreakBefore w:val="0"/>
              <w:kinsoku/>
              <w:wordWrap/>
              <w:overflowPunct/>
              <w:topLinePunct w:val="0"/>
              <w:autoSpaceDE/>
              <w:autoSpaceDN/>
              <w:bidi w:val="0"/>
              <w:spacing w:line="460" w:lineRule="exact"/>
              <w:textAlignment w:val="auto"/>
              <w:rPr>
                <w:rFonts w:hint="default" w:ascii="Times New Roman" w:hAnsi="Times New Roman" w:eastAsia="宋体" w:cs="Times New Roman"/>
                <w:b/>
                <w:bCs/>
                <w:color w:val="auto"/>
                <w:sz w:val="28"/>
                <w:highlight w:val="none"/>
              </w:rPr>
            </w:pPr>
          </w:p>
        </w:tc>
      </w:tr>
    </w:tbl>
    <w:p w14:paraId="4D9AC8D4">
      <w:pPr>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2122CEC8">
      <w:pPr>
        <w:outlineLvl w:val="0"/>
        <w:rPr>
          <w:rFonts w:hint="default" w:ascii="Times New Roman" w:hAnsi="Times New Roman" w:eastAsia="宋体" w:cs="Times New Roman"/>
          <w:b/>
          <w:bCs/>
          <w:color w:val="auto"/>
          <w:sz w:val="28"/>
          <w:highlight w:val="none"/>
        </w:rPr>
      </w:pPr>
      <w:bookmarkStart w:id="13" w:name="_Toc17051"/>
      <w:r>
        <w:rPr>
          <w:rFonts w:hint="default" w:ascii="Times New Roman" w:hAnsi="Times New Roman" w:eastAsia="宋体" w:cs="Times New Roman"/>
          <w:b/>
          <w:bCs/>
          <w:color w:val="auto"/>
          <w:sz w:val="28"/>
          <w:highlight w:val="none"/>
        </w:rPr>
        <w:t>表四建设项目环境影响报告表主要结论及审批部门审批决定</w:t>
      </w:r>
      <w:bookmarkEnd w:id="13"/>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0D17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9" w:hRule="atLeast"/>
        </w:trPr>
        <w:tc>
          <w:tcPr>
            <w:tcW w:w="8522" w:type="dxa"/>
          </w:tcPr>
          <w:p w14:paraId="7B7BADB6">
            <w:pPr>
              <w:spacing w:before="62" w:beforeLines="20" w:line="360" w:lineRule="auto"/>
              <w:rPr>
                <w:rFonts w:hint="default" w:ascii="Times New Roman" w:hAnsi="Times New Roman" w:eastAsia="宋体" w:cs="Times New Roman"/>
                <w:b/>
                <w:bCs/>
                <w:color w:val="auto"/>
                <w:sz w:val="28"/>
                <w:szCs w:val="28"/>
                <w:highlight w:val="none"/>
                <w:lang w:val="zh-CN"/>
              </w:rPr>
            </w:pPr>
            <w:r>
              <w:rPr>
                <w:rFonts w:hint="default" w:ascii="Times New Roman" w:hAnsi="Times New Roman" w:eastAsia="宋体" w:cs="Times New Roman"/>
                <w:b/>
                <w:bCs/>
                <w:color w:val="auto"/>
                <w:sz w:val="28"/>
                <w:szCs w:val="28"/>
                <w:highlight w:val="none"/>
              </w:rPr>
              <w:t>1、</w:t>
            </w:r>
            <w:r>
              <w:rPr>
                <w:rFonts w:hint="default" w:ascii="Times New Roman" w:hAnsi="Times New Roman" w:eastAsia="宋体" w:cs="Times New Roman"/>
                <w:b/>
                <w:bCs/>
                <w:color w:val="auto"/>
                <w:sz w:val="28"/>
                <w:szCs w:val="28"/>
                <w:highlight w:val="none"/>
                <w:lang w:val="zh-CN"/>
              </w:rPr>
              <w:t>环境影响报告表主要结论</w:t>
            </w:r>
          </w:p>
          <w:p w14:paraId="68A17ECF">
            <w:pPr>
              <w:spacing w:before="62" w:beforeLines="20" w:line="360" w:lineRule="auto"/>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w:t>
            </w:r>
            <w:r>
              <w:rPr>
                <w:rFonts w:hint="eastAsia" w:ascii="Times New Roman" w:hAnsi="Times New Roman" w:eastAsia="宋体" w:cs="Times New Roman"/>
                <w:color w:val="auto"/>
                <w:sz w:val="24"/>
                <w:highlight w:val="none"/>
                <w:lang w:val="en-US" w:eastAsia="zh-CN"/>
              </w:rPr>
              <w:t>次验收</w:t>
            </w:r>
            <w:r>
              <w:rPr>
                <w:rFonts w:hint="default" w:ascii="Times New Roman" w:hAnsi="Times New Roman" w:eastAsia="宋体" w:cs="Times New Roman"/>
                <w:color w:val="auto"/>
                <w:sz w:val="24"/>
                <w:highlight w:val="none"/>
                <w:lang w:val="zh-CN"/>
              </w:rPr>
              <w:t>项目主要从事</w:t>
            </w:r>
            <w:r>
              <w:rPr>
                <w:rFonts w:hint="eastAsia" w:ascii="Times New Roman" w:hAnsi="Times New Roman" w:cs="Times New Roman"/>
                <w:color w:val="auto"/>
                <w:sz w:val="24"/>
                <w:szCs w:val="24"/>
                <w:highlight w:val="none"/>
                <w:lang w:val="en-US" w:eastAsia="zh-CN"/>
              </w:rPr>
              <w:t>塑料及纸质包装产品制造</w:t>
            </w:r>
            <w:r>
              <w:rPr>
                <w:rFonts w:hint="default" w:ascii="Times New Roman" w:hAnsi="Times New Roman" w:eastAsia="宋体" w:cs="Times New Roman"/>
                <w:color w:val="auto"/>
                <w:sz w:val="24"/>
                <w:highlight w:val="none"/>
                <w:lang w:val="zh-CN"/>
              </w:rPr>
              <w:t>，项目</w:t>
            </w:r>
            <w:r>
              <w:rPr>
                <w:rFonts w:hint="eastAsia" w:ascii="Times New Roman" w:hAnsi="Times New Roman" w:eastAsia="宋体" w:cs="Times New Roman"/>
                <w:color w:val="auto"/>
                <w:sz w:val="24"/>
                <w:highlight w:val="none"/>
                <w:lang w:val="en-US" w:eastAsia="zh-CN"/>
              </w:rPr>
              <w:t>第一阶段</w:t>
            </w:r>
            <w:r>
              <w:rPr>
                <w:rFonts w:hint="default" w:ascii="Times New Roman" w:hAnsi="Times New Roman" w:eastAsia="宋体" w:cs="Times New Roman"/>
                <w:color w:val="auto"/>
                <w:sz w:val="24"/>
                <w:highlight w:val="none"/>
                <w:lang w:val="zh-CN"/>
              </w:rPr>
              <w:t>完成后，</w:t>
            </w:r>
            <w:r>
              <w:rPr>
                <w:rFonts w:hint="eastAsia" w:ascii="Times New Roman" w:hAnsi="Times New Roman" w:eastAsia="宋体" w:cs="Times New Roman"/>
                <w:color w:val="auto"/>
                <w:sz w:val="24"/>
                <w:highlight w:val="none"/>
                <w:lang w:eastAsia="zh-CN"/>
              </w:rPr>
              <w:t>年产塑料包装8亿套</w:t>
            </w:r>
            <w:r>
              <w:rPr>
                <w:rFonts w:hint="default" w:ascii="Times New Roman" w:hAnsi="Times New Roman" w:eastAsia="宋体" w:cs="Times New Roman"/>
                <w:color w:val="auto"/>
                <w:sz w:val="24"/>
                <w:highlight w:val="none"/>
                <w:lang w:val="zh-CN"/>
              </w:rPr>
              <w:t>。根据《报告表》结论及建议，在符合相关规划要求并落实《报告表》所提出的相关污染防治和环境风险防范措施，确保各类污染物稳定达标排放且符合总量控制要求的前提下，从环境保护角度分析，同意你公司按《报告表》所述进行建设。</w:t>
            </w:r>
          </w:p>
          <w:p w14:paraId="7E5E0A45">
            <w:pPr>
              <w:spacing w:line="360" w:lineRule="auto"/>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2、主要环评建议及环评批复落实情况</w:t>
            </w:r>
          </w:p>
          <w:p w14:paraId="66EE54B8">
            <w:pPr>
              <w:ind w:firstLine="482" w:firstLineChars="200"/>
              <w:jc w:val="center"/>
              <w:rPr>
                <w:rFonts w:hint="default" w:ascii="Times New Roman" w:hAnsi="Times New Roman" w:eastAsia="宋体" w:cs="Times New Roman"/>
                <w:b/>
                <w:snapToGrid w:val="0"/>
                <w:color w:val="auto"/>
                <w:kern w:val="0"/>
                <w:sz w:val="24"/>
                <w:highlight w:val="none"/>
              </w:rPr>
            </w:pPr>
            <w:bookmarkStart w:id="14" w:name="_Toc1511"/>
            <w:r>
              <w:rPr>
                <w:rFonts w:hint="default" w:ascii="Times New Roman" w:hAnsi="Times New Roman" w:eastAsia="宋体" w:cs="Times New Roman"/>
                <w:b/>
                <w:snapToGrid w:val="0"/>
                <w:color w:val="auto"/>
                <w:kern w:val="0"/>
                <w:sz w:val="24"/>
                <w:highlight w:val="none"/>
              </w:rPr>
              <w:t>表4-1环评批复意见落实情况</w:t>
            </w:r>
            <w:bookmarkEnd w:id="14"/>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75"/>
              <w:gridCol w:w="3413"/>
              <w:gridCol w:w="3740"/>
              <w:gridCol w:w="875"/>
            </w:tblGrid>
            <w:tr w14:paraId="549549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blHeader/>
                <w:jc w:val="center"/>
              </w:trPr>
              <w:tc>
                <w:tcPr>
                  <w:tcW w:w="165" w:type="pct"/>
                  <w:tcMar>
                    <w:left w:w="0" w:type="dxa"/>
                    <w:right w:w="0" w:type="dxa"/>
                  </w:tcMar>
                  <w:vAlign w:val="center"/>
                </w:tcPr>
                <w:p w14:paraId="38FEA2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2055" w:type="pct"/>
                  <w:tcMar>
                    <w:left w:w="0" w:type="dxa"/>
                    <w:right w:w="0" w:type="dxa"/>
                  </w:tcMar>
                  <w:vAlign w:val="center"/>
                </w:tcPr>
                <w:p w14:paraId="779CF3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环评批复</w:t>
                  </w:r>
                </w:p>
              </w:tc>
              <w:tc>
                <w:tcPr>
                  <w:tcW w:w="2252" w:type="pct"/>
                  <w:tcMar>
                    <w:left w:w="0" w:type="dxa"/>
                    <w:right w:w="0" w:type="dxa"/>
                  </w:tcMar>
                  <w:vAlign w:val="center"/>
                </w:tcPr>
                <w:p w14:paraId="40F9A16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具体落实情况</w:t>
                  </w:r>
                </w:p>
              </w:tc>
              <w:tc>
                <w:tcPr>
                  <w:tcW w:w="526" w:type="pct"/>
                  <w:tcMar>
                    <w:left w:w="0" w:type="dxa"/>
                    <w:right w:w="0" w:type="dxa"/>
                  </w:tcMar>
                  <w:vAlign w:val="center"/>
                </w:tcPr>
                <w:p w14:paraId="212A00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环评相符性</w:t>
                  </w:r>
                </w:p>
              </w:tc>
            </w:tr>
            <w:tr w14:paraId="2A29162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4BFE52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055" w:type="pct"/>
                  <w:tcMar>
                    <w:left w:w="0" w:type="dxa"/>
                    <w:right w:w="0" w:type="dxa"/>
                  </w:tcMar>
                  <w:vAlign w:val="center"/>
                </w:tcPr>
                <w:p w14:paraId="14458E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en-US" w:eastAsia="zh-CN"/>
                    </w:rPr>
                    <w:t>落实水污染防治措施。生活污水经化粪池处理后与冷却水废水一同达接管标准后接管至湖熟集镇污水处理厂处理。接管标准执行《污水综合排放标准》（GB8978</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1996）表4中三级标准，其中氨氮、总磷执行《污水排入城镇下水道水质标准》（GB/T31962</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2015）表1中B级标准</w:t>
                  </w:r>
                </w:p>
              </w:tc>
              <w:tc>
                <w:tcPr>
                  <w:tcW w:w="2252" w:type="pct"/>
                  <w:tcMar>
                    <w:left w:w="0" w:type="dxa"/>
                    <w:right w:w="0" w:type="dxa"/>
                  </w:tcMar>
                  <w:vAlign w:val="center"/>
                </w:tcPr>
                <w:p w14:paraId="020AF06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en-US" w:eastAsia="zh-CN"/>
                    </w:rPr>
                    <w:t>本次验收项目生活污水经过厂区化粪池处理后，与冷却水废水一并经市政污水管网接管排入</w:t>
                  </w:r>
                  <w:r>
                    <w:rPr>
                      <w:rFonts w:hint="eastAsia" w:ascii="Times New Roman" w:hAnsi="Times New Roman" w:cs="Times New Roman"/>
                      <w:color w:val="auto"/>
                      <w:szCs w:val="21"/>
                      <w:highlight w:val="none"/>
                      <w:lang w:val="en-US" w:eastAsia="zh-CN"/>
                    </w:rPr>
                    <w:t>湖熟集镇污水处理厂</w:t>
                  </w:r>
                  <w:r>
                    <w:rPr>
                      <w:rFonts w:hint="default" w:ascii="Times New Roman" w:hAnsi="Times New Roman" w:cs="Times New Roman"/>
                      <w:color w:val="auto"/>
                      <w:szCs w:val="21"/>
                      <w:highlight w:val="none"/>
                      <w:lang w:val="en-US" w:eastAsia="zh-CN"/>
                    </w:rPr>
                    <w:t>，接管标准执行《南京市江宁区淳化街道办事处</w:t>
                  </w:r>
                  <w:r>
                    <w:rPr>
                      <w:rFonts w:hint="eastAsia" w:ascii="Times New Roman" w:hAnsi="Times New Roman" w:cs="Times New Roman"/>
                      <w:color w:val="auto"/>
                      <w:szCs w:val="21"/>
                      <w:highlight w:val="none"/>
                      <w:lang w:val="en-US" w:eastAsia="zh-CN"/>
                    </w:rPr>
                    <w:t>湖熟集镇污水处理厂</w:t>
                  </w:r>
                  <w:r>
                    <w:rPr>
                      <w:rFonts w:hint="default" w:ascii="Times New Roman" w:hAnsi="Times New Roman" w:cs="Times New Roman"/>
                      <w:color w:val="auto"/>
                      <w:szCs w:val="21"/>
                      <w:highlight w:val="none"/>
                      <w:lang w:val="en-US" w:eastAsia="zh-CN"/>
                    </w:rPr>
                    <w:t>项目环境影响报告书》中污水处理厂的接管要求，污水处理厂处理达到《城镇污水处理厂污染物排放标准》一级A标准（GB18918-2002）后，尾水排入</w:t>
                  </w:r>
                  <w:r>
                    <w:rPr>
                      <w:rFonts w:hint="eastAsia" w:ascii="Times New Roman" w:hAnsi="Times New Roman" w:cs="Times New Roman"/>
                      <w:color w:val="auto"/>
                      <w:szCs w:val="21"/>
                      <w:highlight w:val="none"/>
                      <w:lang w:val="en-US" w:eastAsia="zh-CN"/>
                    </w:rPr>
                    <w:t>撇洪沟</w:t>
                  </w:r>
                  <w:r>
                    <w:rPr>
                      <w:rFonts w:hint="default" w:ascii="Times New Roman" w:hAnsi="Times New Roman" w:cs="Times New Roman"/>
                      <w:color w:val="auto"/>
                      <w:szCs w:val="21"/>
                      <w:highlight w:val="none"/>
                      <w:lang w:val="en-US" w:eastAsia="zh-CN"/>
                    </w:rPr>
                    <w:t>，最终汇入句容河</w:t>
                  </w:r>
                  <w:r>
                    <w:rPr>
                      <w:rFonts w:hint="default" w:ascii="Times New Roman" w:hAnsi="Times New Roman" w:cs="Times New Roman"/>
                      <w:color w:val="auto"/>
                      <w:szCs w:val="21"/>
                      <w:highlight w:val="none"/>
                      <w:lang w:val="zh-CN" w:eastAsia="zh-CN"/>
                    </w:rPr>
                    <w:t>。</w:t>
                  </w:r>
                </w:p>
              </w:tc>
              <w:tc>
                <w:tcPr>
                  <w:tcW w:w="526" w:type="pct"/>
                  <w:tcMar>
                    <w:left w:w="0" w:type="dxa"/>
                    <w:right w:w="0" w:type="dxa"/>
                  </w:tcMar>
                  <w:vAlign w:val="center"/>
                </w:tcPr>
                <w:p w14:paraId="1DEEC06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r w14:paraId="06DE6AD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1221C4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2055" w:type="pct"/>
                  <w:tcMar>
                    <w:left w:w="0" w:type="dxa"/>
                    <w:right w:w="0" w:type="dxa"/>
                  </w:tcMar>
                  <w:vAlign w:val="center"/>
                </w:tcPr>
                <w:p w14:paraId="2B7B5A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en-US" w:eastAsia="zh-CN"/>
                    </w:rPr>
                    <w:t>落实大气污染防治措施。严格落实《报告表》提出的各项废气治理措施，确保各类废气达标排放。有组织非甲烷总烃执行</w:t>
                  </w:r>
                  <w:r>
                    <w:rPr>
                      <w:rFonts w:hint="eastAsia" w:ascii="Times New Roman" w:hAnsi="Times New Roman" w:cs="Times New Roman"/>
                      <w:color w:val="auto"/>
                      <w:szCs w:val="21"/>
                      <w:highlight w:val="none"/>
                      <w:lang w:val="en-US" w:eastAsia="zh-CN"/>
                    </w:rPr>
                    <w:t>《合成树脂工业污染物排放标准》（GB31572-2015）（含2024年修改单）</w:t>
                  </w:r>
                  <w:r>
                    <w:rPr>
                      <w:rFonts w:hint="default" w:ascii="Times New Roman" w:hAnsi="Times New Roman" w:cs="Times New Roman"/>
                      <w:color w:val="auto"/>
                      <w:szCs w:val="21"/>
                      <w:highlight w:val="none"/>
                      <w:lang w:val="en-US" w:eastAsia="zh-CN"/>
                    </w:rPr>
                    <w:t>表5标准；无组织非甲烷总烃执行</w:t>
                  </w:r>
                  <w:r>
                    <w:rPr>
                      <w:rFonts w:hint="eastAsia" w:ascii="Times New Roman" w:hAnsi="Times New Roman" w:cs="Times New Roman"/>
                      <w:color w:val="auto"/>
                      <w:szCs w:val="21"/>
                      <w:highlight w:val="none"/>
                      <w:lang w:val="en-US" w:eastAsia="zh-CN"/>
                    </w:rPr>
                    <w:t>《合成树脂工业污染物排放标准》（GB31572-2015）（含2024年修改单）</w:t>
                  </w:r>
                  <w:r>
                    <w:rPr>
                      <w:rFonts w:hint="default" w:ascii="Times New Roman" w:hAnsi="Times New Roman" w:cs="Times New Roman"/>
                      <w:color w:val="auto"/>
                      <w:szCs w:val="21"/>
                      <w:highlight w:val="none"/>
                      <w:lang w:val="en-US" w:eastAsia="zh-CN"/>
                    </w:rPr>
                    <w:t>表9排放限值和《印刷工业大气污染物排放标准》（DB32/4438</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2022）表3排放限值</w:t>
                  </w:r>
                </w:p>
              </w:tc>
              <w:tc>
                <w:tcPr>
                  <w:tcW w:w="2252" w:type="pct"/>
                  <w:tcMar>
                    <w:left w:w="0" w:type="dxa"/>
                    <w:right w:w="0" w:type="dxa"/>
                  </w:tcMar>
                  <w:vAlign w:val="center"/>
                </w:tcPr>
                <w:p w14:paraId="40E717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项目较好地落实了废气污染防治措施。验收监测期间，</w:t>
                  </w:r>
                  <w:r>
                    <w:rPr>
                      <w:rFonts w:hint="default" w:ascii="Times New Roman" w:hAnsi="Times New Roman" w:cs="Times New Roman"/>
                      <w:color w:val="auto"/>
                      <w:szCs w:val="21"/>
                      <w:highlight w:val="none"/>
                      <w:lang w:val="en-US" w:eastAsia="zh-CN"/>
                    </w:rPr>
                    <w:t>有组织非甲烷总烃执行《印刷工业大气污染物排放标准》（DB32/4438-2022）表1排放限值；无组织非甲烷总烃在厂界执行</w:t>
                  </w:r>
                  <w:r>
                    <w:rPr>
                      <w:rFonts w:hint="eastAsia" w:ascii="Times New Roman" w:hAnsi="Times New Roman" w:cs="Times New Roman"/>
                      <w:color w:val="auto"/>
                      <w:szCs w:val="21"/>
                      <w:highlight w:val="none"/>
                      <w:lang w:val="en-US" w:eastAsia="zh-CN"/>
                    </w:rPr>
                    <w:t>《合成树脂工业污染物排放标准》（GB31572-2015）（含2024年修改单）</w:t>
                  </w:r>
                  <w:r>
                    <w:rPr>
                      <w:rFonts w:hint="default" w:ascii="Times New Roman" w:hAnsi="Times New Roman" w:cs="Times New Roman"/>
                      <w:color w:val="auto"/>
                      <w:szCs w:val="21"/>
                      <w:highlight w:val="none"/>
                      <w:lang w:val="en-US" w:eastAsia="zh-CN"/>
                    </w:rPr>
                    <w:t>表</w:t>
                  </w:r>
                  <w:r>
                    <w:rPr>
                      <w:rFonts w:hint="eastAsia" w:ascii="Times New Roman" w:hAnsi="Times New Roman" w:cs="Times New Roman"/>
                      <w:color w:val="auto"/>
                      <w:szCs w:val="21"/>
                      <w:highlight w:val="none"/>
                      <w:lang w:val="en-US" w:eastAsia="zh-CN"/>
                    </w:rPr>
                    <w:t>9</w:t>
                  </w:r>
                  <w:r>
                    <w:rPr>
                      <w:rFonts w:hint="default" w:ascii="Times New Roman" w:hAnsi="Times New Roman" w:cs="Times New Roman"/>
                      <w:color w:val="auto"/>
                      <w:szCs w:val="21"/>
                      <w:highlight w:val="none"/>
                      <w:lang w:val="en-US" w:eastAsia="zh-CN"/>
                    </w:rPr>
                    <w:t>浓度限值，</w:t>
                  </w:r>
                  <w:r>
                    <w:rPr>
                      <w:rFonts w:hint="eastAsia" w:ascii="Times New Roman" w:hAnsi="Times New Roman" w:cs="Times New Roman"/>
                      <w:color w:val="auto"/>
                      <w:szCs w:val="21"/>
                      <w:highlight w:val="none"/>
                      <w:lang w:val="en-US" w:eastAsia="zh-CN"/>
                    </w:rPr>
                    <w:t>同时厂区内非甲烷总烃执行《印刷工业大气污染物排放标准》（DB32/4438-2022）表3</w:t>
                  </w:r>
                  <w:r>
                    <w:rPr>
                      <w:rFonts w:hint="default" w:ascii="Times New Roman" w:hAnsi="Times New Roman" w:cs="Times New Roman"/>
                      <w:color w:val="auto"/>
                      <w:szCs w:val="21"/>
                      <w:highlight w:val="none"/>
                      <w:lang w:val="en-US" w:eastAsia="zh-CN"/>
                    </w:rPr>
                    <w:t>排放限值。</w:t>
                  </w:r>
                </w:p>
              </w:tc>
              <w:tc>
                <w:tcPr>
                  <w:tcW w:w="526" w:type="pct"/>
                  <w:tcMar>
                    <w:left w:w="0" w:type="dxa"/>
                    <w:right w:w="0" w:type="dxa"/>
                  </w:tcMar>
                  <w:vAlign w:val="center"/>
                </w:tcPr>
                <w:p w14:paraId="0F5649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w:t>
                  </w:r>
                </w:p>
              </w:tc>
            </w:tr>
            <w:tr w14:paraId="459F98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7C3FC4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2055" w:type="pct"/>
                  <w:tcMar>
                    <w:left w:w="0" w:type="dxa"/>
                    <w:right w:w="0" w:type="dxa"/>
                  </w:tcMar>
                  <w:vAlign w:val="center"/>
                </w:tcPr>
                <w:p w14:paraId="58088B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en-US" w:eastAsia="zh-CN"/>
                    </w:rPr>
                    <w:t>落实噪声污染防治措施。选用低噪声设备，合理布局噪声源，采取有效的隔声、消声和减振等降噪措施。运营期厂界噪声执行《工业企业厂界环境噪声排放标准》（GB12348</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2008）2类标准</w:t>
                  </w:r>
                </w:p>
              </w:tc>
              <w:tc>
                <w:tcPr>
                  <w:tcW w:w="2252" w:type="pct"/>
                  <w:tcMar>
                    <w:left w:w="0" w:type="dxa"/>
                    <w:right w:w="0" w:type="dxa"/>
                  </w:tcMar>
                  <w:vAlign w:val="center"/>
                </w:tcPr>
                <w:p w14:paraId="75B80A3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本项目选用低噪声设备，采取隔音、减振等处理措施降低噪声。验收监测期间，项目厂界外1米处噪声监测点昼间噪声均满足《工业企业厂界环境噪声排放标准》（GB12348-2008）表1中</w:t>
                  </w:r>
                  <w:r>
                    <w:rPr>
                      <w:rFonts w:hint="default" w:ascii="Times New Roman" w:hAnsi="Times New Roman" w:cs="Times New Roman"/>
                      <w:color w:val="auto"/>
                      <w:szCs w:val="21"/>
                      <w:highlight w:val="none"/>
                      <w:lang w:val="en-US" w:eastAsia="zh-CN"/>
                    </w:rPr>
                    <w:t>2类</w:t>
                  </w:r>
                  <w:r>
                    <w:rPr>
                      <w:rFonts w:hint="default" w:ascii="Times New Roman" w:hAnsi="Times New Roman" w:cs="Times New Roman"/>
                      <w:color w:val="auto"/>
                      <w:szCs w:val="21"/>
                      <w:highlight w:val="none"/>
                      <w:lang w:val="zh-CN"/>
                    </w:rPr>
                    <w:t>标准限值要求，噪声排放达标。</w:t>
                  </w:r>
                </w:p>
              </w:tc>
              <w:tc>
                <w:tcPr>
                  <w:tcW w:w="526" w:type="pct"/>
                  <w:tcMar>
                    <w:left w:w="0" w:type="dxa"/>
                    <w:right w:w="0" w:type="dxa"/>
                  </w:tcMar>
                  <w:vAlign w:val="center"/>
                </w:tcPr>
                <w:p w14:paraId="78F56D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r w14:paraId="3F5449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78A746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w:t>
                  </w:r>
                </w:p>
              </w:tc>
              <w:tc>
                <w:tcPr>
                  <w:tcW w:w="2055" w:type="pct"/>
                  <w:tcMar>
                    <w:left w:w="0" w:type="dxa"/>
                    <w:right w:w="0" w:type="dxa"/>
                  </w:tcMar>
                  <w:vAlign w:val="center"/>
                </w:tcPr>
                <w:p w14:paraId="05EEA6B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en-US" w:eastAsia="zh-CN"/>
                    </w:rPr>
                    <w:t>落实固废污染防治措施。按</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资源化、减量化、无害化</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处理处置原则和生态环境管理要求，落实各类固体废物的收集处理处置和综合利用措施，实现固体废物全部综合利用或规范处置。固体废物在厂区内的堆放、贮存、转移应符合《一般工业固体废物贮存和填埋污染控制标准》（GB18599</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2020）、《危险废物贮存污染控制标准》（GB18597</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2023）和《省生态环境厅关于进一步加强危险废物污染防治工作的实施意见》（苏环办</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2019</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327号）的相关要求，防止产生二次污染。危险废物转移应当遵循就近原则，及时清运并委托有资质单位规范处置</w:t>
                  </w:r>
                </w:p>
              </w:tc>
              <w:tc>
                <w:tcPr>
                  <w:tcW w:w="2252" w:type="pct"/>
                  <w:tcMar>
                    <w:left w:w="0" w:type="dxa"/>
                    <w:right w:w="0" w:type="dxa"/>
                  </w:tcMar>
                  <w:vAlign w:val="center"/>
                </w:tcPr>
                <w:p w14:paraId="752987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按照</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减量化、资源化、无害化</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的原则处置各类固废。</w:t>
                  </w:r>
                  <w:r>
                    <w:rPr>
                      <w:rFonts w:hint="eastAsia" w:ascii="Times New Roman" w:hAnsi="Times New Roman" w:cs="Times New Roman"/>
                      <w:color w:val="auto"/>
                      <w:szCs w:val="21"/>
                      <w:highlight w:val="none"/>
                      <w:lang w:val="en-US" w:eastAsia="zh-CN"/>
                    </w:rPr>
                    <w:t>废包装袋、塑料不合格品，经统一收集后外售废品收购公司；员工生活垃圾、化粪池污泥，交由环卫部门定期清运；</w:t>
                  </w:r>
                  <w:r>
                    <w:rPr>
                      <w:rFonts w:hint="eastAsia" w:ascii="Times New Roman" w:hAnsi="Times New Roman" w:cs="Times New Roman"/>
                      <w:color w:val="auto"/>
                      <w:szCs w:val="21"/>
                      <w:highlight w:val="none"/>
                      <w:lang w:val="en-US" w:eastAsia="zh-CN"/>
                    </w:rPr>
                    <w:t>废抹布、废包装桶、废活性炭，均交由南京化学工业园天宇固体废物处置有限公司处置</w:t>
                  </w:r>
                  <w:r>
                    <w:rPr>
                      <w:rFonts w:hint="default"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rPr>
                    <w:t>根据《报告表》和活性炭使用更换的相关管理要求进行活性炭更换和台账记录保存。固体废物在厂内的堆放、贮存、转移符合《一般工业固体废物贮存和填埋污染控制标准》（GB18599-2020）、《危险废物贮存污染控制标准》（GB18597-2023）的相关要求。</w:t>
                  </w:r>
                </w:p>
              </w:tc>
              <w:tc>
                <w:tcPr>
                  <w:tcW w:w="526" w:type="pct"/>
                  <w:tcMar>
                    <w:left w:w="0" w:type="dxa"/>
                    <w:right w:w="0" w:type="dxa"/>
                  </w:tcMar>
                  <w:vAlign w:val="center"/>
                </w:tcPr>
                <w:p w14:paraId="3F2B80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eastAsia="宋体" w:cs="Times New Roman"/>
                      <w:b w:val="0"/>
                      <w:bCs w:val="0"/>
                      <w:color w:val="auto"/>
                      <w:sz w:val="21"/>
                      <w:szCs w:val="21"/>
                      <w:highlight w:val="none"/>
                      <w:lang w:val="en-US" w:eastAsia="zh-CN"/>
                    </w:rPr>
                    <w:t>纸质</w:t>
                  </w:r>
                  <w:r>
                    <w:rPr>
                      <w:rFonts w:hint="default" w:ascii="Times New Roman" w:hAnsi="Times New Roman" w:cs="Times New Roman"/>
                      <w:b w:val="0"/>
                      <w:bCs w:val="0"/>
                      <w:color w:val="auto"/>
                      <w:sz w:val="21"/>
                      <w:szCs w:val="21"/>
                      <w:highlight w:val="none"/>
                      <w:lang w:val="en-US" w:eastAsia="zh-CN"/>
                    </w:rPr>
                    <w:t>产品生产线未建设</w:t>
                  </w:r>
                </w:p>
              </w:tc>
            </w:tr>
            <w:tr w14:paraId="5475D4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5A0B23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w:t>
                  </w:r>
                </w:p>
              </w:tc>
              <w:tc>
                <w:tcPr>
                  <w:tcW w:w="2055" w:type="pct"/>
                  <w:tcMar>
                    <w:left w:w="0" w:type="dxa"/>
                    <w:right w:w="0" w:type="dxa"/>
                  </w:tcMar>
                  <w:vAlign w:val="center"/>
                </w:tcPr>
                <w:p w14:paraId="558091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en-US" w:eastAsia="zh-CN"/>
                    </w:rPr>
                    <w:t>落实土壤及地下水污染防治措施。采取源头控制，厂区须实施分区防渗，落实危险废物暂存间等重点污染防治区的防渗措施，确保不对土壤和地下水造成影响</w:t>
                  </w:r>
                </w:p>
              </w:tc>
              <w:tc>
                <w:tcPr>
                  <w:tcW w:w="3740" w:type="dxa"/>
                  <w:tcMar>
                    <w:left w:w="0" w:type="dxa"/>
                    <w:right w:w="0" w:type="dxa"/>
                  </w:tcMar>
                  <w:vAlign w:val="center"/>
                </w:tcPr>
                <w:p w14:paraId="7F2AF2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rPr>
                    <w:t>按</w:t>
                  </w:r>
                  <w:r>
                    <w:rPr>
                      <w:rFonts w:hint="eastAsia" w:ascii="Times New Roman" w:hAnsi="Times New Roman" w:cs="Times New Roman"/>
                      <w:color w:val="auto"/>
                      <w:szCs w:val="21"/>
                      <w:highlight w:val="none"/>
                      <w:lang w:val="en-US" w:eastAsia="zh-CN"/>
                    </w:rPr>
                    <w:t>要求</w:t>
                  </w:r>
                  <w:r>
                    <w:rPr>
                      <w:rFonts w:hint="default" w:ascii="Times New Roman" w:hAnsi="Times New Roman" w:cs="Times New Roman"/>
                      <w:color w:val="auto"/>
                      <w:szCs w:val="21"/>
                      <w:highlight w:val="none"/>
                      <w:lang w:val="zh-CN"/>
                    </w:rPr>
                    <w:t>落实土壤及地下水污染防治措施。采取源头控制</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项目厂区实施分区防渗</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落实对污水管线、危险废物暂存库等重点污染防治区的防渗措施</w:t>
                  </w:r>
                  <w:r>
                    <w:rPr>
                      <w:rFonts w:hint="eastAsia" w:ascii="Times New Roman" w:hAnsi="Times New Roman" w:cs="Times New Roman"/>
                      <w:color w:val="auto"/>
                      <w:szCs w:val="21"/>
                      <w:highlight w:val="none"/>
                      <w:lang w:val="zh-CN"/>
                    </w:rPr>
                    <w:t>，</w:t>
                  </w:r>
                  <w:r>
                    <w:rPr>
                      <w:rFonts w:hint="eastAsia" w:ascii="Times New Roman" w:hAnsi="Times New Roman" w:cs="Times New Roman"/>
                      <w:color w:val="auto"/>
                      <w:szCs w:val="21"/>
                      <w:highlight w:val="none"/>
                      <w:lang w:val="en-US" w:eastAsia="zh-CN"/>
                    </w:rPr>
                    <w:t>危废仓库</w:t>
                  </w:r>
                  <w:r>
                    <w:rPr>
                      <w:rFonts w:hint="default" w:ascii="Times New Roman" w:hAnsi="Times New Roman" w:cs="Times New Roman"/>
                      <w:color w:val="auto"/>
                      <w:szCs w:val="21"/>
                      <w:highlight w:val="none"/>
                      <w:lang w:val="zh-CN"/>
                    </w:rPr>
                    <w:t>采用了水泥硬质地面、防渗处理</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环氧地坪</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确保不对土壤和地下水造成影响。</w:t>
                  </w:r>
                </w:p>
              </w:tc>
              <w:tc>
                <w:tcPr>
                  <w:tcW w:w="526" w:type="pct"/>
                  <w:tcMar>
                    <w:left w:w="0" w:type="dxa"/>
                    <w:right w:w="0" w:type="dxa"/>
                  </w:tcMar>
                  <w:vAlign w:val="center"/>
                </w:tcPr>
                <w:p w14:paraId="4A715D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r w14:paraId="2283FB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61F08E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2055" w:type="pct"/>
                  <w:tcMar>
                    <w:left w:w="0" w:type="dxa"/>
                    <w:right w:w="0" w:type="dxa"/>
                  </w:tcMar>
                  <w:vAlign w:val="center"/>
                </w:tcPr>
                <w:p w14:paraId="0363C0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en-US" w:eastAsia="zh-CN"/>
                    </w:rPr>
                    <w:t>落实环境风险防范措施。严格落实《报告表》提出的环境风险防范措施，加强运营期环境管理，制定突发环境事件应急预案，定期组织应急演练，防止发生环境污染事件，确保环境安全。对污水处理等环境治理设施开展安全风险辨识管控，健全内部污染防治设施稳定运行和管理责任制度，严格依据标准规范建设环境治理设施，确保环境治理设施安全、稳定、有效运行。根据生态环境和应急管理部门审批联动的相关文件要求，应落实应急管理部门提出的安全生产相关要求</w:t>
                  </w:r>
                </w:p>
              </w:tc>
              <w:tc>
                <w:tcPr>
                  <w:tcW w:w="3740" w:type="dxa"/>
                  <w:tcMar>
                    <w:left w:w="0" w:type="dxa"/>
                    <w:right w:w="0" w:type="dxa"/>
                  </w:tcMar>
                  <w:vAlign w:val="center"/>
                </w:tcPr>
                <w:p w14:paraId="717AFF3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rPr>
                  </w:pPr>
                  <w:r>
                    <w:rPr>
                      <w:rFonts w:hint="default" w:ascii="Times New Roman" w:hAnsi="Times New Roman" w:cs="Times New Roman"/>
                      <w:color w:val="auto"/>
                      <w:szCs w:val="21"/>
                      <w:highlight w:val="none"/>
                      <w:lang w:val="zh-CN"/>
                    </w:rPr>
                    <w:t>落实环境风险防范措施。</w:t>
                  </w:r>
                  <w:r>
                    <w:rPr>
                      <w:rFonts w:hint="eastAsia" w:ascii="Times New Roman" w:hAnsi="Times New Roman" w:cs="Times New Roman"/>
                      <w:color w:val="auto"/>
                      <w:szCs w:val="21"/>
                      <w:highlight w:val="none"/>
                      <w:lang w:val="en-US" w:eastAsia="zh-CN"/>
                    </w:rPr>
                    <w:t>于2023年10月24日完成</w:t>
                  </w:r>
                  <w:r>
                    <w:rPr>
                      <w:rFonts w:hint="default" w:ascii="Times New Roman" w:hAnsi="Times New Roman" w:cs="Times New Roman"/>
                      <w:color w:val="auto"/>
                      <w:szCs w:val="21"/>
                      <w:highlight w:val="none"/>
                      <w:lang w:val="zh-CN"/>
                    </w:rPr>
                    <w:t>突发环境事件应急预案</w:t>
                  </w:r>
                  <w:r>
                    <w:rPr>
                      <w:rFonts w:hint="eastAsia" w:ascii="Times New Roman" w:hAnsi="Times New Roman" w:cs="Times New Roman"/>
                      <w:color w:val="auto"/>
                      <w:szCs w:val="21"/>
                      <w:highlight w:val="none"/>
                      <w:lang w:val="en-US" w:eastAsia="zh-CN"/>
                    </w:rPr>
                    <w:t>备案（备案编号：320115-2023-196-L）</w:t>
                  </w:r>
                  <w:r>
                    <w:rPr>
                      <w:rFonts w:hint="eastAsia" w:ascii="Times New Roman" w:hAnsi="Times New Roman" w:cs="Times New Roman"/>
                      <w:color w:val="auto"/>
                      <w:szCs w:val="21"/>
                      <w:highlight w:val="none"/>
                      <w:lang w:val="zh-CN"/>
                    </w:rPr>
                    <w:t>，</w:t>
                  </w:r>
                  <w:r>
                    <w:rPr>
                      <w:rFonts w:hint="eastAsia" w:ascii="Times New Roman" w:hAnsi="Times New Roman" w:cs="Times New Roman"/>
                      <w:color w:val="auto"/>
                      <w:szCs w:val="21"/>
                      <w:highlight w:val="none"/>
                      <w:lang w:val="en-US" w:eastAsia="zh-CN"/>
                    </w:rPr>
                    <w:t>并</w:t>
                  </w:r>
                  <w:r>
                    <w:rPr>
                      <w:rFonts w:hint="default" w:ascii="Times New Roman" w:hAnsi="Times New Roman" w:cs="Times New Roman"/>
                      <w:color w:val="auto"/>
                      <w:szCs w:val="21"/>
                      <w:highlight w:val="none"/>
                      <w:lang w:val="zh-CN"/>
                    </w:rPr>
                    <w:t>定期组织应急演练</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防止生产过程中发生环境污染事件</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确保环境安全。对挥发性有机物治理等环境治理设施开展安全风险辨识管控</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健全内部污染防治设施稳定运行和管理责任制度</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严格依据标准规范建设环境治理设施</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确保环境治理设施安全、稳定、有效运行</w:t>
                  </w:r>
                  <w:r>
                    <w:rPr>
                      <w:rFonts w:hint="eastAsia" w:ascii="Times New Roman" w:hAnsi="Times New Roman" w:cs="Times New Roman"/>
                      <w:color w:val="auto"/>
                      <w:szCs w:val="21"/>
                      <w:highlight w:val="none"/>
                      <w:lang w:val="zh-CN"/>
                    </w:rPr>
                    <w:t>。</w:t>
                  </w:r>
                </w:p>
              </w:tc>
              <w:tc>
                <w:tcPr>
                  <w:tcW w:w="526" w:type="pct"/>
                  <w:tcMar>
                    <w:left w:w="0" w:type="dxa"/>
                    <w:right w:w="0" w:type="dxa"/>
                  </w:tcMar>
                  <w:vAlign w:val="center"/>
                </w:tcPr>
                <w:p w14:paraId="43A9DD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r w14:paraId="6B44C5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06E8DA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055" w:type="pct"/>
                  <w:tcMar>
                    <w:left w:w="0" w:type="dxa"/>
                    <w:right w:w="0" w:type="dxa"/>
                  </w:tcMar>
                  <w:vAlign w:val="center"/>
                </w:tcPr>
                <w:p w14:paraId="622C455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en-US" w:eastAsia="zh-CN"/>
                    </w:rPr>
                    <w:t>规范设置各类排污口和标志。按照《江苏省排污口设置及规</w:t>
                  </w:r>
                  <w:r>
                    <w:rPr>
                      <w:rFonts w:hint="eastAsia" w:ascii="Times New Roman" w:hAnsi="Times New Roman" w:cs="Times New Roman"/>
                      <w:color w:val="auto"/>
                      <w:szCs w:val="21"/>
                      <w:highlight w:val="none"/>
                      <w:lang w:val="en-US" w:eastAsia="zh-CN"/>
                    </w:rPr>
                    <w:t>范化整治管理办法》（苏环控（1997）122号）的规定，规范合理设置排污口和相应的标志</w:t>
                  </w:r>
                </w:p>
              </w:tc>
              <w:tc>
                <w:tcPr>
                  <w:tcW w:w="3740" w:type="dxa"/>
                  <w:tcMar>
                    <w:left w:w="0" w:type="dxa"/>
                    <w:right w:w="0" w:type="dxa"/>
                  </w:tcMar>
                  <w:vAlign w:val="center"/>
                </w:tcPr>
                <w:p w14:paraId="6076B0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已</w:t>
                  </w:r>
                  <w:r>
                    <w:rPr>
                      <w:rFonts w:hint="default" w:ascii="Times New Roman" w:hAnsi="Times New Roman" w:cs="Times New Roman"/>
                      <w:color w:val="auto"/>
                      <w:szCs w:val="21"/>
                      <w:highlight w:val="none"/>
                      <w:lang w:val="zh-CN"/>
                    </w:rPr>
                    <w:t>按要求规范设置各类排污口和标志。</w:t>
                  </w:r>
                </w:p>
              </w:tc>
              <w:tc>
                <w:tcPr>
                  <w:tcW w:w="526" w:type="pct"/>
                  <w:tcMar>
                    <w:left w:w="0" w:type="dxa"/>
                    <w:right w:w="0" w:type="dxa"/>
                  </w:tcMar>
                  <w:vAlign w:val="center"/>
                </w:tcPr>
                <w:p w14:paraId="1A772E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r w14:paraId="572372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65D7F5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2055" w:type="pct"/>
                  <w:tcMar>
                    <w:left w:w="0" w:type="dxa"/>
                    <w:right w:w="0" w:type="dxa"/>
                  </w:tcMar>
                  <w:vAlign w:val="center"/>
                </w:tcPr>
                <w:p w14:paraId="3007D1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en-US" w:eastAsia="zh-CN"/>
                    </w:rPr>
                    <w:t>落实自行监测计划。按照自行监测技术指南和《报告表》提</w:t>
                  </w:r>
                  <w:r>
                    <w:rPr>
                      <w:rFonts w:hint="eastAsia" w:ascii="Times New Roman" w:hAnsi="Times New Roman" w:cs="Times New Roman"/>
                      <w:color w:val="auto"/>
                      <w:szCs w:val="21"/>
                      <w:highlight w:val="none"/>
                      <w:lang w:val="en-US" w:eastAsia="zh-CN"/>
                    </w:rPr>
                    <w:t>出的环境管理与监测计划，依法开展自行监测，并保存原始监测记录</w:t>
                  </w:r>
                </w:p>
              </w:tc>
              <w:tc>
                <w:tcPr>
                  <w:tcW w:w="3740" w:type="dxa"/>
                  <w:tcMar>
                    <w:left w:w="0" w:type="dxa"/>
                    <w:right w:w="0" w:type="dxa"/>
                  </w:tcMar>
                  <w:vAlign w:val="center"/>
                </w:tcPr>
                <w:p w14:paraId="4780FC2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企业制定了自行监测计划</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依法开展自行监测</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并保存原始监测记录</w:t>
                  </w:r>
                  <w:r>
                    <w:rPr>
                      <w:rFonts w:hint="eastAsia" w:ascii="Times New Roman" w:hAnsi="Times New Roman" w:cs="Times New Roman"/>
                      <w:color w:val="auto"/>
                      <w:szCs w:val="21"/>
                      <w:highlight w:val="none"/>
                      <w:lang w:val="zh-CN" w:eastAsia="zh-CN"/>
                    </w:rPr>
                    <w:t>。</w:t>
                  </w:r>
                </w:p>
              </w:tc>
              <w:tc>
                <w:tcPr>
                  <w:tcW w:w="526" w:type="pct"/>
                  <w:tcMar>
                    <w:left w:w="0" w:type="dxa"/>
                    <w:right w:w="0" w:type="dxa"/>
                  </w:tcMar>
                  <w:vAlign w:val="center"/>
                </w:tcPr>
                <w:p w14:paraId="7A7616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bl>
          <w:p w14:paraId="55EA51AE">
            <w:pPr>
              <w:spacing w:line="360" w:lineRule="auto"/>
              <w:rPr>
                <w:rFonts w:hint="default" w:ascii="Times New Roman" w:hAnsi="Times New Roman" w:eastAsia="宋体" w:cs="Times New Roman"/>
                <w:b/>
                <w:bCs/>
                <w:color w:val="auto"/>
                <w:sz w:val="28"/>
                <w:highlight w:val="none"/>
              </w:rPr>
            </w:pPr>
          </w:p>
        </w:tc>
      </w:tr>
    </w:tbl>
    <w:p w14:paraId="1B2D3BD2">
      <w:pPr>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075FC53A">
      <w:pPr>
        <w:outlineLvl w:val="0"/>
        <w:rPr>
          <w:rFonts w:hint="default" w:ascii="Times New Roman" w:hAnsi="Times New Roman" w:eastAsia="宋体" w:cs="Times New Roman"/>
          <w:b/>
          <w:bCs/>
          <w:color w:val="auto"/>
          <w:sz w:val="28"/>
          <w:highlight w:val="none"/>
        </w:rPr>
      </w:pPr>
      <w:bookmarkStart w:id="15" w:name="_Toc9039"/>
      <w:r>
        <w:rPr>
          <w:rFonts w:hint="default" w:ascii="Times New Roman" w:hAnsi="Times New Roman" w:eastAsia="宋体" w:cs="Times New Roman"/>
          <w:b/>
          <w:bCs/>
          <w:color w:val="auto"/>
          <w:sz w:val="28"/>
          <w:highlight w:val="none"/>
        </w:rPr>
        <w:t>表五验收监测质量保证及质量控制</w:t>
      </w:r>
      <w:bookmarkEnd w:id="15"/>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F058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8522" w:type="dxa"/>
          </w:tcPr>
          <w:p w14:paraId="269530E0">
            <w:pPr>
              <w:keepNext w:val="0"/>
              <w:keepLines w:val="0"/>
              <w:pageBreakBefore w:val="0"/>
              <w:kinsoku/>
              <w:wordWrap/>
              <w:overflowPunct/>
              <w:topLinePunct w:val="0"/>
              <w:autoSpaceDE/>
              <w:autoSpaceDN/>
              <w:bidi w:val="0"/>
              <w:adjustRightInd/>
              <w:snapToGrid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1、监测分析方法</w:t>
            </w:r>
          </w:p>
          <w:p w14:paraId="09B65AC5">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eastAsia="zh-CN"/>
              </w:rPr>
              <w:t>本项目</w:t>
            </w:r>
            <w:r>
              <w:rPr>
                <w:rFonts w:hint="default" w:ascii="Times New Roman" w:hAnsi="Times New Roman" w:eastAsia="宋体" w:cs="Times New Roman"/>
                <w:color w:val="auto"/>
                <w:sz w:val="24"/>
                <w:highlight w:val="none"/>
              </w:rPr>
              <w:t>验收废水、废气、噪声监测严格执行</w:t>
            </w:r>
            <w:r>
              <w:rPr>
                <w:rFonts w:hint="default" w:ascii="Times New Roman" w:hAnsi="Times New Roman" w:eastAsia="宋体" w:cs="Times New Roman"/>
                <w:color w:val="auto"/>
                <w:sz w:val="24"/>
                <w:highlight w:val="none"/>
                <w:lang w:eastAsia="zh-CN"/>
              </w:rPr>
              <w:t>国家环保总局</w:t>
            </w:r>
            <w:r>
              <w:rPr>
                <w:rFonts w:hint="default" w:ascii="Times New Roman" w:hAnsi="Times New Roman" w:eastAsia="宋体" w:cs="Times New Roman"/>
                <w:color w:val="auto"/>
                <w:sz w:val="24"/>
                <w:highlight w:val="none"/>
              </w:rPr>
              <w:t>发的《环境监测技术规范》和《环境监测质量保证管理规定》（暂行）</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实施全程序的质量保证和控制。</w:t>
            </w:r>
          </w:p>
          <w:p w14:paraId="53DEE52C">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监测人员经过考核并持有合格证书；所有监测仪器经过计量部门检定并在有效期内；现场监测仪器使用前后经过校准。监测数据实行三级审核。</w:t>
            </w:r>
            <w:bookmarkStart w:id="16" w:name="_Toc338745279"/>
            <w:bookmarkEnd w:id="16"/>
            <w:bookmarkStart w:id="17" w:name="_Toc20149"/>
            <w:bookmarkEnd w:id="17"/>
            <w:bookmarkStart w:id="18" w:name="_Toc5672"/>
            <w:r>
              <w:rPr>
                <w:rFonts w:hint="default" w:ascii="Times New Roman" w:hAnsi="Times New Roman" w:eastAsia="宋体" w:cs="Times New Roman"/>
                <w:color w:val="auto"/>
                <w:sz w:val="24"/>
                <w:highlight w:val="none"/>
                <w:lang w:val="zh-CN"/>
              </w:rPr>
              <w:t>噪声、</w:t>
            </w:r>
            <w:bookmarkEnd w:id="18"/>
            <w:r>
              <w:rPr>
                <w:rFonts w:hint="default" w:ascii="Times New Roman" w:hAnsi="Times New Roman" w:eastAsia="宋体" w:cs="Times New Roman"/>
                <w:color w:val="auto"/>
                <w:sz w:val="24"/>
                <w:highlight w:val="none"/>
                <w:lang w:val="zh-CN"/>
              </w:rPr>
              <w:t>废水和废气监测分析方法见表</w:t>
            </w:r>
            <w:r>
              <w:rPr>
                <w:rFonts w:hint="default" w:ascii="Times New Roman" w:hAnsi="Times New Roman" w:eastAsia="宋体" w:cs="Times New Roman"/>
                <w:color w:val="auto"/>
                <w:sz w:val="24"/>
                <w:highlight w:val="none"/>
              </w:rPr>
              <w:t>5</w:t>
            </w:r>
            <w:r>
              <w:rPr>
                <w:rFonts w:hint="default" w:ascii="Times New Roman" w:hAnsi="Times New Roman" w:eastAsia="宋体" w:cs="Times New Roman"/>
                <w:color w:val="auto"/>
                <w:sz w:val="24"/>
                <w:highlight w:val="none"/>
                <w:lang w:val="zh-CN"/>
              </w:rPr>
              <w:t>-1。</w:t>
            </w:r>
          </w:p>
          <w:p w14:paraId="4CCCA729">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br w:type="page"/>
            </w:r>
            <w:r>
              <w:rPr>
                <w:rFonts w:hint="default" w:ascii="Times New Roman" w:hAnsi="Times New Roman" w:eastAsia="宋体" w:cs="Times New Roman"/>
                <w:b/>
                <w:snapToGrid w:val="0"/>
                <w:color w:val="auto"/>
                <w:kern w:val="0"/>
                <w:sz w:val="24"/>
                <w:highlight w:val="none"/>
              </w:rPr>
              <w:t>表5-1监测分析方法</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561"/>
              <w:gridCol w:w="4473"/>
              <w:gridCol w:w="1483"/>
            </w:tblGrid>
            <w:tr w14:paraId="42F5D7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473" w:type="pct"/>
                  <w:tcBorders>
                    <w:tl2br w:val="nil"/>
                    <w:tr2bl w:val="nil"/>
                  </w:tcBorders>
                  <w:vAlign w:val="center"/>
                </w:tcPr>
                <w:p w14:paraId="019BBF8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名称</w:t>
                  </w:r>
                </w:p>
              </w:tc>
              <w:tc>
                <w:tcPr>
                  <w:tcW w:w="940" w:type="pct"/>
                  <w:tcBorders>
                    <w:tl2br w:val="nil"/>
                    <w:tr2bl w:val="nil"/>
                  </w:tcBorders>
                  <w:vAlign w:val="center"/>
                </w:tcPr>
                <w:p w14:paraId="6CAD1A4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检测项目</w:t>
                  </w:r>
                </w:p>
              </w:tc>
              <w:tc>
                <w:tcPr>
                  <w:tcW w:w="2693" w:type="pct"/>
                  <w:tcBorders>
                    <w:tl2br w:val="nil"/>
                    <w:tr2bl w:val="nil"/>
                  </w:tcBorders>
                  <w:vAlign w:val="center"/>
                </w:tcPr>
                <w:p w14:paraId="41F812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检测依据</w:t>
                  </w:r>
                </w:p>
              </w:tc>
              <w:tc>
                <w:tcPr>
                  <w:tcW w:w="893" w:type="pct"/>
                  <w:tcBorders>
                    <w:tl2br w:val="nil"/>
                    <w:tr2bl w:val="nil"/>
                  </w:tcBorders>
                  <w:vAlign w:val="center"/>
                </w:tcPr>
                <w:p w14:paraId="3281E2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检出限</w:t>
                  </w:r>
                </w:p>
              </w:tc>
            </w:tr>
            <w:tr w14:paraId="7106D5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tcBorders>
                    <w:tl2br w:val="nil"/>
                    <w:tr2bl w:val="nil"/>
                  </w:tcBorders>
                  <w:vAlign w:val="center"/>
                </w:tcPr>
                <w:p w14:paraId="066BD9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有组织废气</w:t>
                  </w:r>
                </w:p>
              </w:tc>
              <w:tc>
                <w:tcPr>
                  <w:tcW w:w="940" w:type="pct"/>
                  <w:tcBorders>
                    <w:tl2br w:val="nil"/>
                    <w:tr2bl w:val="nil"/>
                  </w:tcBorders>
                  <w:vAlign w:val="center"/>
                </w:tcPr>
                <w:p w14:paraId="741BDE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非甲烷总烃</w:t>
                  </w:r>
                </w:p>
              </w:tc>
              <w:tc>
                <w:tcPr>
                  <w:tcW w:w="2693" w:type="pct"/>
                  <w:tcBorders>
                    <w:tl2br w:val="nil"/>
                    <w:tr2bl w:val="nil"/>
                  </w:tcBorders>
                  <w:vAlign w:val="center"/>
                </w:tcPr>
                <w:p w14:paraId="0750F3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固定污染源废气总烃、甲烷和非甲烷总烃的测定气相色谱法HJ38-2017</w:t>
                  </w:r>
                </w:p>
              </w:tc>
              <w:tc>
                <w:tcPr>
                  <w:tcW w:w="893" w:type="pct"/>
                  <w:tcBorders>
                    <w:tl2br w:val="nil"/>
                    <w:tr2bl w:val="nil"/>
                  </w:tcBorders>
                  <w:vAlign w:val="center"/>
                </w:tcPr>
                <w:p w14:paraId="508F5C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0.07</w:t>
                  </w:r>
                  <w:r>
                    <w:rPr>
                      <w:rFonts w:hint="default" w:ascii="Times New Roman" w:hAnsi="Times New Roman" w:cs="Times New Roman"/>
                      <w:color w:val="auto"/>
                      <w:szCs w:val="21"/>
                      <w:highlight w:val="none"/>
                    </w:rPr>
                    <w:t>mg/</w:t>
                  </w:r>
                  <w:r>
                    <w:rPr>
                      <w:rFonts w:hint="default" w:ascii="Times New Roman" w:hAnsi="Times New Roman" w:cs="Times New Roman"/>
                      <w:color w:val="auto"/>
                      <w:szCs w:val="21"/>
                      <w:highlight w:val="none"/>
                      <w:lang w:eastAsia="zh-CN"/>
                    </w:rPr>
                    <w:t>m</w:t>
                  </w:r>
                  <w:r>
                    <w:rPr>
                      <w:rFonts w:hint="default" w:ascii="Times New Roman" w:hAnsi="Times New Roman" w:cs="Times New Roman"/>
                      <w:color w:val="auto"/>
                      <w:szCs w:val="21"/>
                      <w:highlight w:val="none"/>
                      <w:vertAlign w:val="superscript"/>
                      <w:lang w:eastAsia="zh-CN"/>
                    </w:rPr>
                    <w:t>3</w:t>
                  </w:r>
                </w:p>
              </w:tc>
            </w:tr>
            <w:tr w14:paraId="386784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tcBorders>
                    <w:tl2br w:val="nil"/>
                    <w:tr2bl w:val="nil"/>
                  </w:tcBorders>
                  <w:vAlign w:val="center"/>
                </w:tcPr>
                <w:p w14:paraId="796C1A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无组织废气</w:t>
                  </w:r>
                </w:p>
              </w:tc>
              <w:tc>
                <w:tcPr>
                  <w:tcW w:w="940" w:type="pct"/>
                  <w:tcBorders>
                    <w:tl2br w:val="nil"/>
                    <w:tr2bl w:val="nil"/>
                  </w:tcBorders>
                  <w:vAlign w:val="center"/>
                </w:tcPr>
                <w:p w14:paraId="0148EE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非甲烷总烃</w:t>
                  </w:r>
                </w:p>
              </w:tc>
              <w:tc>
                <w:tcPr>
                  <w:tcW w:w="2693" w:type="pct"/>
                  <w:tcBorders>
                    <w:tl2br w:val="nil"/>
                    <w:tr2bl w:val="nil"/>
                  </w:tcBorders>
                  <w:vAlign w:val="center"/>
                </w:tcPr>
                <w:p w14:paraId="3AB9D1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环境空气总烃、甲烷和非甲烷总烃的测定</w:t>
                  </w:r>
                </w:p>
                <w:p w14:paraId="7176BA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直接进样-气相色谱法HJ604-2017</w:t>
                  </w:r>
                </w:p>
              </w:tc>
              <w:tc>
                <w:tcPr>
                  <w:tcW w:w="893" w:type="pct"/>
                  <w:tcBorders>
                    <w:tl2br w:val="nil"/>
                    <w:tr2bl w:val="nil"/>
                  </w:tcBorders>
                  <w:vAlign w:val="center"/>
                </w:tcPr>
                <w:p w14:paraId="11A383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0.07</w:t>
                  </w:r>
                  <w:r>
                    <w:rPr>
                      <w:rFonts w:hint="default" w:ascii="Times New Roman" w:hAnsi="Times New Roman" w:cs="Times New Roman"/>
                      <w:color w:val="auto"/>
                      <w:szCs w:val="21"/>
                      <w:highlight w:val="none"/>
                    </w:rPr>
                    <w:t>mg/</w:t>
                  </w:r>
                  <w:r>
                    <w:rPr>
                      <w:rFonts w:hint="default" w:ascii="Times New Roman" w:hAnsi="Times New Roman" w:cs="Times New Roman"/>
                      <w:color w:val="auto"/>
                      <w:szCs w:val="21"/>
                      <w:highlight w:val="none"/>
                      <w:lang w:eastAsia="zh-CN"/>
                    </w:rPr>
                    <w:t>m</w:t>
                  </w:r>
                  <w:r>
                    <w:rPr>
                      <w:rFonts w:hint="default" w:ascii="Times New Roman" w:hAnsi="Times New Roman" w:cs="Times New Roman"/>
                      <w:color w:val="auto"/>
                      <w:szCs w:val="21"/>
                      <w:highlight w:val="none"/>
                      <w:vertAlign w:val="superscript"/>
                      <w:lang w:eastAsia="zh-CN"/>
                    </w:rPr>
                    <w:t>3</w:t>
                  </w:r>
                </w:p>
              </w:tc>
            </w:tr>
            <w:tr w14:paraId="52BA6D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restart"/>
                  <w:tcBorders>
                    <w:tl2br w:val="nil"/>
                    <w:tr2bl w:val="nil"/>
                  </w:tcBorders>
                  <w:vAlign w:val="center"/>
                </w:tcPr>
                <w:p w14:paraId="647D71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废水</w:t>
                  </w:r>
                </w:p>
              </w:tc>
              <w:tc>
                <w:tcPr>
                  <w:tcW w:w="940" w:type="pct"/>
                  <w:tcBorders>
                    <w:tl2br w:val="nil"/>
                    <w:tr2bl w:val="nil"/>
                  </w:tcBorders>
                  <w:vAlign w:val="center"/>
                </w:tcPr>
                <w:p w14:paraId="46BB91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pH</w:t>
                  </w:r>
                  <w:r>
                    <w:rPr>
                      <w:rFonts w:hint="default" w:ascii="Times New Roman" w:hAnsi="Times New Roman" w:cs="Times New Roman"/>
                      <w:color w:val="auto"/>
                      <w:szCs w:val="21"/>
                      <w:highlight w:val="none"/>
                      <w:lang w:val="en-US" w:eastAsia="zh-CN"/>
                    </w:rPr>
                    <w:t>值</w:t>
                  </w:r>
                </w:p>
              </w:tc>
              <w:tc>
                <w:tcPr>
                  <w:tcW w:w="2693" w:type="pct"/>
                  <w:tcBorders>
                    <w:tl2br w:val="nil"/>
                    <w:tr2bl w:val="nil"/>
                  </w:tcBorders>
                  <w:vAlign w:val="center"/>
                </w:tcPr>
                <w:p w14:paraId="7E7F7C5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水质pH值的测定电极法HJ1147-2020</w:t>
                  </w:r>
                </w:p>
              </w:tc>
              <w:tc>
                <w:tcPr>
                  <w:tcW w:w="893" w:type="pct"/>
                  <w:tcBorders>
                    <w:tl2br w:val="nil"/>
                    <w:tr2bl w:val="nil"/>
                  </w:tcBorders>
                  <w:vAlign w:val="center"/>
                </w:tcPr>
                <w:p w14:paraId="5DE428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r>
            <w:tr w14:paraId="240D03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762B1A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45B4F9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悬浮物</w:t>
                  </w:r>
                </w:p>
              </w:tc>
              <w:tc>
                <w:tcPr>
                  <w:tcW w:w="2693" w:type="pct"/>
                  <w:tcBorders>
                    <w:tl2br w:val="nil"/>
                    <w:tr2bl w:val="nil"/>
                  </w:tcBorders>
                  <w:vAlign w:val="center"/>
                </w:tcPr>
                <w:p w14:paraId="2B5A2D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水质悬浮物的测定重量法GB/T11901-1989</w:t>
                  </w:r>
                </w:p>
              </w:tc>
              <w:tc>
                <w:tcPr>
                  <w:tcW w:w="893" w:type="pct"/>
                  <w:tcBorders>
                    <w:tl2br w:val="nil"/>
                    <w:tr2bl w:val="nil"/>
                  </w:tcBorders>
                  <w:shd w:val="clear" w:color="auto" w:fill="auto"/>
                  <w:vAlign w:val="center"/>
                </w:tcPr>
                <w:p w14:paraId="541DBF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4mg/L</w:t>
                  </w:r>
                </w:p>
              </w:tc>
            </w:tr>
            <w:tr w14:paraId="6E7839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473" w:type="pct"/>
                  <w:vMerge w:val="continue"/>
                  <w:tcBorders>
                    <w:tl2br w:val="nil"/>
                    <w:tr2bl w:val="nil"/>
                  </w:tcBorders>
                  <w:vAlign w:val="center"/>
                </w:tcPr>
                <w:p w14:paraId="083414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35DCD0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化学需氧量</w:t>
                  </w:r>
                </w:p>
              </w:tc>
              <w:tc>
                <w:tcPr>
                  <w:tcW w:w="2693" w:type="pct"/>
                  <w:tcBorders>
                    <w:tl2br w:val="nil"/>
                    <w:tr2bl w:val="nil"/>
                  </w:tcBorders>
                  <w:vAlign w:val="center"/>
                </w:tcPr>
                <w:p w14:paraId="51BDA6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水质化学需氧量的测定重铬酸盐法HJ828-2017</w:t>
                  </w:r>
                </w:p>
              </w:tc>
              <w:tc>
                <w:tcPr>
                  <w:tcW w:w="893" w:type="pct"/>
                  <w:tcBorders>
                    <w:tl2br w:val="nil"/>
                    <w:tr2bl w:val="nil"/>
                  </w:tcBorders>
                  <w:vAlign w:val="center"/>
                </w:tcPr>
                <w:p w14:paraId="6ADC99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4mg/L</w:t>
                  </w:r>
                </w:p>
              </w:tc>
            </w:tr>
            <w:tr w14:paraId="6377D2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5A5B5B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19156A6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BOD</w:t>
                  </w:r>
                  <w:r>
                    <w:rPr>
                      <w:rFonts w:hint="default" w:ascii="Times New Roman" w:hAnsi="Times New Roman" w:cs="Times New Roman"/>
                      <w:color w:val="auto"/>
                      <w:szCs w:val="21"/>
                      <w:highlight w:val="none"/>
                      <w:vertAlign w:val="subscript"/>
                      <w:lang w:val="en-US" w:eastAsia="zh-CN"/>
                    </w:rPr>
                    <w:t>5</w:t>
                  </w:r>
                </w:p>
              </w:tc>
              <w:tc>
                <w:tcPr>
                  <w:tcW w:w="2693" w:type="pct"/>
                  <w:tcBorders>
                    <w:tl2br w:val="nil"/>
                    <w:tr2bl w:val="nil"/>
                  </w:tcBorders>
                  <w:vAlign w:val="center"/>
                </w:tcPr>
                <w:p w14:paraId="02F166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水质五日生化需氧量</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BOD</w:t>
                  </w:r>
                  <w:r>
                    <w:rPr>
                      <w:rFonts w:hint="default" w:ascii="Times New Roman" w:hAnsi="Times New Roman" w:cs="Times New Roman"/>
                      <w:color w:val="auto"/>
                      <w:szCs w:val="21"/>
                      <w:highlight w:val="none"/>
                      <w:vertAlign w:val="subscript"/>
                      <w:lang w:val="en-US" w:eastAsia="zh-CN"/>
                    </w:rPr>
                    <w:t>5</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的测定稀释与接种法HJ505-2009</w:t>
                  </w:r>
                </w:p>
              </w:tc>
              <w:tc>
                <w:tcPr>
                  <w:tcW w:w="893" w:type="pct"/>
                  <w:tcBorders>
                    <w:tl2br w:val="nil"/>
                    <w:tr2bl w:val="nil"/>
                  </w:tcBorders>
                  <w:vAlign w:val="center"/>
                </w:tcPr>
                <w:p w14:paraId="69E3A9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0.5mg/L</w:t>
                  </w:r>
                </w:p>
              </w:tc>
            </w:tr>
            <w:tr w14:paraId="716970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46B3D4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5EDB2C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氨氮</w:t>
                  </w:r>
                </w:p>
              </w:tc>
              <w:tc>
                <w:tcPr>
                  <w:tcW w:w="2693" w:type="pct"/>
                  <w:tcBorders>
                    <w:tl2br w:val="nil"/>
                    <w:tr2bl w:val="nil"/>
                  </w:tcBorders>
                  <w:vAlign w:val="center"/>
                </w:tcPr>
                <w:p w14:paraId="2AA8B40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水质氨氮的测定纳氏试剂分光光度法HJ535-2009</w:t>
                  </w:r>
                </w:p>
              </w:tc>
              <w:tc>
                <w:tcPr>
                  <w:tcW w:w="893" w:type="pct"/>
                  <w:tcBorders>
                    <w:tl2br w:val="nil"/>
                    <w:tr2bl w:val="nil"/>
                  </w:tcBorders>
                  <w:vAlign w:val="center"/>
                </w:tcPr>
                <w:p w14:paraId="71BDDE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0.025mg/L</w:t>
                  </w:r>
                </w:p>
              </w:tc>
            </w:tr>
            <w:tr w14:paraId="7A9EA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55BDC2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092B39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总磷</w:t>
                  </w:r>
                </w:p>
              </w:tc>
              <w:tc>
                <w:tcPr>
                  <w:tcW w:w="2693" w:type="pct"/>
                  <w:tcBorders>
                    <w:tl2br w:val="nil"/>
                    <w:tr2bl w:val="nil"/>
                  </w:tcBorders>
                  <w:vAlign w:val="center"/>
                </w:tcPr>
                <w:p w14:paraId="46C727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水质总磷的测定钼酸铵分光光度法</w:t>
                  </w:r>
                </w:p>
                <w:p w14:paraId="774BE7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GB/T11893-1989</w:t>
                  </w:r>
                </w:p>
              </w:tc>
              <w:tc>
                <w:tcPr>
                  <w:tcW w:w="893" w:type="pct"/>
                  <w:tcBorders>
                    <w:tl2br w:val="nil"/>
                    <w:tr2bl w:val="nil"/>
                  </w:tcBorders>
                  <w:vAlign w:val="center"/>
                </w:tcPr>
                <w:p w14:paraId="2642D8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0.01mg/L</w:t>
                  </w:r>
                </w:p>
              </w:tc>
            </w:tr>
            <w:tr w14:paraId="68BB55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713B7D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65DC4E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总氮</w:t>
                  </w:r>
                </w:p>
              </w:tc>
              <w:tc>
                <w:tcPr>
                  <w:tcW w:w="2693" w:type="pct"/>
                  <w:tcBorders>
                    <w:tl2br w:val="nil"/>
                    <w:tr2bl w:val="nil"/>
                  </w:tcBorders>
                  <w:vAlign w:val="center"/>
                </w:tcPr>
                <w:p w14:paraId="15D1CB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水质总氮的测定碱性过硫酸钾消解紫外分光光度法HJ636-2012</w:t>
                  </w:r>
                </w:p>
              </w:tc>
              <w:tc>
                <w:tcPr>
                  <w:tcW w:w="893" w:type="pct"/>
                  <w:tcBorders>
                    <w:tl2br w:val="nil"/>
                    <w:tr2bl w:val="nil"/>
                  </w:tcBorders>
                  <w:vAlign w:val="center"/>
                </w:tcPr>
                <w:p w14:paraId="584EDE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0.05mg/L</w:t>
                  </w:r>
                </w:p>
              </w:tc>
            </w:tr>
            <w:tr w14:paraId="1612F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tcBorders>
                    <w:tl2br w:val="nil"/>
                    <w:tr2bl w:val="nil"/>
                  </w:tcBorders>
                  <w:vAlign w:val="center"/>
                </w:tcPr>
                <w:p w14:paraId="537AFA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噪声</w:t>
                  </w:r>
                </w:p>
              </w:tc>
              <w:tc>
                <w:tcPr>
                  <w:tcW w:w="940" w:type="pct"/>
                  <w:tcBorders>
                    <w:tl2br w:val="nil"/>
                    <w:tr2bl w:val="nil"/>
                  </w:tcBorders>
                  <w:vAlign w:val="center"/>
                </w:tcPr>
                <w:p w14:paraId="0FE8CD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厂界噪声</w:t>
                  </w:r>
                </w:p>
              </w:tc>
              <w:tc>
                <w:tcPr>
                  <w:tcW w:w="2693" w:type="pct"/>
                  <w:tcBorders>
                    <w:tl2br w:val="nil"/>
                    <w:tr2bl w:val="nil"/>
                  </w:tcBorders>
                  <w:vAlign w:val="center"/>
                </w:tcPr>
                <w:p w14:paraId="5761DB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工业企业厂界环境噪声排放标准GB12348-2008</w:t>
                  </w:r>
                </w:p>
              </w:tc>
              <w:tc>
                <w:tcPr>
                  <w:tcW w:w="893" w:type="pct"/>
                  <w:tcBorders>
                    <w:tl2br w:val="nil"/>
                    <w:tr2bl w:val="nil"/>
                  </w:tcBorders>
                  <w:vAlign w:val="center"/>
                </w:tcPr>
                <w:p w14:paraId="14B2F1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w:t>
                  </w:r>
                </w:p>
              </w:tc>
            </w:tr>
          </w:tbl>
          <w:p w14:paraId="28B75647">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2、监测仪器</w:t>
            </w:r>
          </w:p>
          <w:p w14:paraId="11E014BA">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表5-2监测仪器一览表</w:t>
            </w:r>
          </w:p>
          <w:tbl>
            <w:tblPr>
              <w:tblStyle w:val="27"/>
              <w:tblW w:w="4998" w:type="pct"/>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452"/>
              <w:gridCol w:w="1686"/>
              <w:gridCol w:w="4465"/>
              <w:gridCol w:w="1700"/>
            </w:tblGrid>
            <w:tr w14:paraId="3D9B4D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272" w:type="pct"/>
                  <w:tcBorders>
                    <w:tl2br w:val="nil"/>
                    <w:tr2bl w:val="nil"/>
                  </w:tcBorders>
                  <w:vAlign w:val="center"/>
                </w:tcPr>
                <w:p w14:paraId="515A08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bookmarkStart w:id="19" w:name="_Toc25363"/>
                  <w:r>
                    <w:rPr>
                      <w:rFonts w:hint="eastAsia" w:ascii="Times New Roman" w:hAnsi="Times New Roman" w:cs="Times New Roman"/>
                      <w:b/>
                      <w:bCs/>
                      <w:color w:val="auto"/>
                      <w:szCs w:val="21"/>
                      <w:highlight w:val="none"/>
                      <w:lang w:val="en-US" w:eastAsia="zh-CN"/>
                    </w:rPr>
                    <w:t>序</w:t>
                  </w:r>
                </w:p>
                <w:p w14:paraId="182ACC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号</w:t>
                  </w:r>
                </w:p>
              </w:tc>
              <w:tc>
                <w:tcPr>
                  <w:tcW w:w="1015" w:type="pct"/>
                  <w:tcBorders>
                    <w:tl2br w:val="nil"/>
                    <w:tr2bl w:val="nil"/>
                  </w:tcBorders>
                  <w:vAlign w:val="center"/>
                </w:tcPr>
                <w:p w14:paraId="6F719FD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检测项目</w:t>
                  </w:r>
                </w:p>
              </w:tc>
              <w:tc>
                <w:tcPr>
                  <w:tcW w:w="2688" w:type="pct"/>
                  <w:tcBorders>
                    <w:tl2br w:val="nil"/>
                    <w:tr2bl w:val="nil"/>
                  </w:tcBorders>
                  <w:vAlign w:val="center"/>
                </w:tcPr>
                <w:p w14:paraId="287595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仪器名称及型号</w:t>
                  </w:r>
                </w:p>
              </w:tc>
              <w:tc>
                <w:tcPr>
                  <w:tcW w:w="1023" w:type="pct"/>
                  <w:tcBorders>
                    <w:tl2br w:val="nil"/>
                    <w:tr2bl w:val="nil"/>
                  </w:tcBorders>
                  <w:vAlign w:val="center"/>
                </w:tcPr>
                <w:p w14:paraId="49EB27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管理编号</w:t>
                  </w:r>
                </w:p>
              </w:tc>
            </w:tr>
            <w:tr w14:paraId="17A2A6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72" w:type="pct"/>
                  <w:vMerge w:val="restart"/>
                  <w:tcBorders>
                    <w:tl2br w:val="nil"/>
                    <w:tr2bl w:val="nil"/>
                  </w:tcBorders>
                  <w:vAlign w:val="center"/>
                </w:tcPr>
                <w:p w14:paraId="4326A4E3">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both"/>
                    <w:textAlignment w:val="auto"/>
                    <w:rPr>
                      <w:rFonts w:hint="default" w:ascii="Times New Roman" w:hAnsi="Times New Roman" w:cs="Times New Roman" w:eastAsiaTheme="minorEastAsia"/>
                      <w:color w:val="auto"/>
                      <w:kern w:val="2"/>
                      <w:sz w:val="21"/>
                      <w:szCs w:val="21"/>
                      <w:highlight w:val="none"/>
                      <w:lang w:val="en-US" w:eastAsia="zh-CN"/>
                    </w:rPr>
                  </w:pPr>
                </w:p>
                <w:p w14:paraId="0CBD7B85">
                  <w:pPr>
                    <w:pStyle w:val="2"/>
                    <w:rPr>
                      <w:rFonts w:hint="default"/>
                      <w:color w:val="auto"/>
                      <w:highlight w:val="none"/>
                      <w:lang w:val="en-US" w:eastAsia="zh-CN"/>
                    </w:rPr>
                  </w:pPr>
                </w:p>
                <w:p w14:paraId="6D39C67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1</w:t>
                  </w:r>
                </w:p>
              </w:tc>
              <w:tc>
                <w:tcPr>
                  <w:tcW w:w="1015" w:type="pct"/>
                  <w:vMerge w:val="restart"/>
                  <w:tcBorders>
                    <w:tl2br w:val="nil"/>
                    <w:tr2bl w:val="nil"/>
                  </w:tcBorders>
                  <w:vAlign w:val="center"/>
                </w:tcPr>
                <w:p w14:paraId="7C1E8CF3">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4314CC09">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both"/>
                    <w:textAlignment w:val="auto"/>
                    <w:rPr>
                      <w:rFonts w:hint="default" w:ascii="Times New Roman" w:hAnsi="Times New Roman" w:cs="Times New Roman" w:eastAsiaTheme="minorEastAsia"/>
                      <w:color w:val="auto"/>
                      <w:kern w:val="2"/>
                      <w:sz w:val="21"/>
                      <w:szCs w:val="21"/>
                      <w:highlight w:val="none"/>
                      <w:lang w:val="en-US" w:eastAsia="zh-CN"/>
                    </w:rPr>
                  </w:pPr>
                </w:p>
                <w:p w14:paraId="5EB894A6">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非甲烷总烃</w:t>
                  </w:r>
                </w:p>
              </w:tc>
              <w:tc>
                <w:tcPr>
                  <w:tcW w:w="2688" w:type="pct"/>
                  <w:tcBorders>
                    <w:tl2br w:val="nil"/>
                    <w:tr2bl w:val="nil"/>
                  </w:tcBorders>
                  <w:vAlign w:val="center"/>
                </w:tcPr>
                <w:p w14:paraId="58195826">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风速风向仪</w:t>
                  </w:r>
                  <w:r>
                    <w:rPr>
                      <w:rFonts w:hint="default" w:ascii="Times New Roman" w:hAnsi="Times New Roman" w:cs="Times New Roman" w:eastAsiaTheme="minorEastAsia"/>
                      <w:color w:val="auto"/>
                      <w:kern w:val="2"/>
                      <w:sz w:val="21"/>
                      <w:szCs w:val="21"/>
                      <w:highlight w:val="none"/>
                      <w:lang w:val="en-US" w:eastAsia="zh-CN"/>
                    </w:rPr>
                    <w:t>P6-8232</w:t>
                  </w:r>
                </w:p>
              </w:tc>
              <w:tc>
                <w:tcPr>
                  <w:tcW w:w="1023" w:type="pct"/>
                  <w:tcBorders>
                    <w:tl2br w:val="nil"/>
                    <w:tr2bl w:val="nil"/>
                  </w:tcBorders>
                  <w:vAlign w:val="center"/>
                </w:tcPr>
                <w:p w14:paraId="0E340857">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BN310</w:t>
                  </w:r>
                </w:p>
              </w:tc>
            </w:tr>
            <w:tr w14:paraId="27154F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72" w:type="pct"/>
                  <w:vMerge w:val="continue"/>
                  <w:tcBorders>
                    <w:tl2br w:val="nil"/>
                    <w:tr2bl w:val="nil"/>
                  </w:tcBorders>
                  <w:vAlign w:val="center"/>
                </w:tcPr>
                <w:p w14:paraId="5C5721BB">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294AB41C">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1305AF51">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数字空盒气压表（含温度湿度）</w:t>
                  </w:r>
                  <w:r>
                    <w:rPr>
                      <w:rFonts w:hint="default" w:ascii="Times New Roman" w:hAnsi="Times New Roman" w:cs="Times New Roman" w:eastAsiaTheme="minorEastAsia"/>
                      <w:color w:val="auto"/>
                      <w:kern w:val="2"/>
                      <w:sz w:val="21"/>
                      <w:szCs w:val="21"/>
                      <w:highlight w:val="none"/>
                      <w:lang w:val="en-US" w:eastAsia="zh-CN"/>
                    </w:rPr>
                    <w:t>DYM3</w:t>
                  </w:r>
                  <w:r>
                    <w:rPr>
                      <w:rFonts w:hint="eastAsia" w:ascii="Times New Roman" w:hAnsi="Times New Roman" w:cs="Times New Roman" w:eastAsiaTheme="minorEastAsia"/>
                      <w:color w:val="auto"/>
                      <w:kern w:val="2"/>
                      <w:sz w:val="21"/>
                      <w:szCs w:val="21"/>
                      <w:highlight w:val="none"/>
                      <w:lang w:val="en-US" w:eastAsia="zh-CN"/>
                    </w:rPr>
                    <w:t>型</w:t>
                  </w:r>
                </w:p>
              </w:tc>
              <w:tc>
                <w:tcPr>
                  <w:tcW w:w="1023" w:type="pct"/>
                  <w:tcBorders>
                    <w:tl2br w:val="nil"/>
                    <w:tr2bl w:val="nil"/>
                  </w:tcBorders>
                  <w:vAlign w:val="center"/>
                </w:tcPr>
                <w:p w14:paraId="3F292DF2">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BN311</w:t>
                  </w:r>
                </w:p>
              </w:tc>
            </w:tr>
            <w:tr w14:paraId="7E7EFA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72" w:type="pct"/>
                  <w:vMerge w:val="continue"/>
                  <w:tcBorders>
                    <w:tl2br w:val="nil"/>
                    <w:tr2bl w:val="nil"/>
                  </w:tcBorders>
                  <w:vAlign w:val="center"/>
                </w:tcPr>
                <w:p w14:paraId="5330AEEC">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5AAEB0E5">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377F2DFF">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真空箱气袋采样器</w:t>
                  </w:r>
                  <w:r>
                    <w:rPr>
                      <w:rFonts w:hint="default" w:ascii="Times New Roman" w:hAnsi="Times New Roman" w:cs="Times New Roman" w:eastAsiaTheme="minorEastAsia"/>
                      <w:color w:val="auto"/>
                      <w:kern w:val="2"/>
                      <w:sz w:val="21"/>
                      <w:szCs w:val="21"/>
                      <w:highlight w:val="none"/>
                      <w:lang w:val="en-US" w:eastAsia="zh-CN"/>
                    </w:rPr>
                    <w:t>XA-12</w:t>
                  </w:r>
                </w:p>
              </w:tc>
              <w:tc>
                <w:tcPr>
                  <w:tcW w:w="1023" w:type="pct"/>
                  <w:tcBorders>
                    <w:tl2br w:val="nil"/>
                    <w:tr2bl w:val="nil"/>
                  </w:tcBorders>
                  <w:vAlign w:val="center"/>
                </w:tcPr>
                <w:p w14:paraId="26D96031">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BN314-BN317</w:t>
                  </w:r>
                </w:p>
              </w:tc>
            </w:tr>
            <w:tr w14:paraId="5BF94C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72" w:type="pct"/>
                  <w:vMerge w:val="continue"/>
                  <w:tcBorders>
                    <w:tl2br w:val="nil"/>
                    <w:tr2bl w:val="nil"/>
                  </w:tcBorders>
                  <w:vAlign w:val="center"/>
                </w:tcPr>
                <w:p w14:paraId="4B8421A5">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0F16044B">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6B1B42EF">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全自动烟尘（气）测试仪</w:t>
                  </w:r>
                  <w:r>
                    <w:rPr>
                      <w:rFonts w:hint="default" w:ascii="Times New Roman" w:hAnsi="Times New Roman" w:cs="Times New Roman" w:eastAsiaTheme="minorEastAsia"/>
                      <w:color w:val="auto"/>
                      <w:kern w:val="2"/>
                      <w:sz w:val="21"/>
                      <w:szCs w:val="21"/>
                      <w:highlight w:val="none"/>
                      <w:lang w:val="en-US" w:eastAsia="zh-CN"/>
                    </w:rPr>
                    <w:t>YQ3000-C</w:t>
                  </w:r>
                </w:p>
              </w:tc>
              <w:tc>
                <w:tcPr>
                  <w:tcW w:w="1023" w:type="pct"/>
                  <w:tcBorders>
                    <w:tl2br w:val="nil"/>
                    <w:tr2bl w:val="nil"/>
                  </w:tcBorders>
                  <w:vAlign w:val="center"/>
                </w:tcPr>
                <w:p w14:paraId="7B6F0544">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BN323</w:t>
                  </w:r>
                </w:p>
              </w:tc>
            </w:tr>
            <w:tr w14:paraId="38E7C5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72" w:type="pct"/>
                  <w:vMerge w:val="continue"/>
                  <w:tcBorders>
                    <w:tl2br w:val="nil"/>
                    <w:tr2bl w:val="nil"/>
                  </w:tcBorders>
                  <w:vAlign w:val="center"/>
                </w:tcPr>
                <w:p w14:paraId="600EC237">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78B07AA3">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509FCB4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全自动烟尘（气）测试仪</w:t>
                  </w:r>
                  <w:r>
                    <w:rPr>
                      <w:rFonts w:hint="default" w:ascii="Times New Roman" w:hAnsi="Times New Roman" w:cs="Times New Roman" w:eastAsiaTheme="minorEastAsia"/>
                      <w:color w:val="auto"/>
                      <w:kern w:val="2"/>
                      <w:sz w:val="21"/>
                      <w:szCs w:val="21"/>
                      <w:highlight w:val="none"/>
                      <w:lang w:val="en-US" w:eastAsia="zh-CN"/>
                    </w:rPr>
                    <w:t>YQ3000-D</w:t>
                  </w:r>
                </w:p>
              </w:tc>
              <w:tc>
                <w:tcPr>
                  <w:tcW w:w="1023" w:type="pct"/>
                  <w:tcBorders>
                    <w:tl2br w:val="nil"/>
                    <w:tr2bl w:val="nil"/>
                  </w:tcBorders>
                  <w:vAlign w:val="center"/>
                </w:tcPr>
                <w:p w14:paraId="4B870385">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BN324</w:t>
                  </w:r>
                </w:p>
              </w:tc>
            </w:tr>
            <w:tr w14:paraId="2C41B6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72" w:type="pct"/>
                  <w:vMerge w:val="continue"/>
                  <w:tcBorders>
                    <w:tl2br w:val="nil"/>
                    <w:tr2bl w:val="nil"/>
                  </w:tcBorders>
                  <w:vAlign w:val="center"/>
                </w:tcPr>
                <w:p w14:paraId="3ABF8423">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17D8AA57">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1A778D2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气相色谱</w:t>
                  </w:r>
                  <w:r>
                    <w:rPr>
                      <w:rFonts w:hint="default" w:ascii="Times New Roman" w:hAnsi="Times New Roman" w:cs="Times New Roman" w:eastAsiaTheme="minorEastAsia"/>
                      <w:color w:val="auto"/>
                      <w:kern w:val="2"/>
                      <w:sz w:val="21"/>
                      <w:szCs w:val="21"/>
                      <w:highlight w:val="none"/>
                      <w:lang w:val="en-US" w:eastAsia="zh-CN"/>
                    </w:rPr>
                    <w:t>GC9790Ⅱ</w:t>
                  </w:r>
                </w:p>
              </w:tc>
              <w:tc>
                <w:tcPr>
                  <w:tcW w:w="1023" w:type="pct"/>
                  <w:tcBorders>
                    <w:tl2br w:val="nil"/>
                    <w:tr2bl w:val="nil"/>
                  </w:tcBorders>
                  <w:vAlign w:val="center"/>
                </w:tcPr>
                <w:p w14:paraId="1298F40C">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BN93</w:t>
                  </w:r>
                </w:p>
              </w:tc>
            </w:tr>
            <w:tr w14:paraId="133725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72" w:type="pct"/>
                  <w:tcBorders>
                    <w:tl2br w:val="nil"/>
                    <w:tr2bl w:val="nil"/>
                  </w:tcBorders>
                  <w:vAlign w:val="center"/>
                </w:tcPr>
                <w:p w14:paraId="183C12B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2</w:t>
                  </w:r>
                </w:p>
              </w:tc>
              <w:tc>
                <w:tcPr>
                  <w:tcW w:w="1015" w:type="pct"/>
                  <w:tcBorders>
                    <w:tl2br w:val="nil"/>
                    <w:tr2bl w:val="nil"/>
                  </w:tcBorders>
                  <w:vAlign w:val="center"/>
                </w:tcPr>
                <w:p w14:paraId="454EDD05">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化学需氧量</w:t>
                  </w:r>
                </w:p>
              </w:tc>
              <w:tc>
                <w:tcPr>
                  <w:tcW w:w="2688" w:type="pct"/>
                  <w:tcBorders>
                    <w:tl2br w:val="nil"/>
                    <w:tr2bl w:val="nil"/>
                  </w:tcBorders>
                  <w:vAlign w:val="center"/>
                </w:tcPr>
                <w:p w14:paraId="5FE54E03">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标准</w:t>
                  </w:r>
                  <w:r>
                    <w:rPr>
                      <w:rFonts w:hint="default" w:ascii="Times New Roman" w:hAnsi="Times New Roman" w:cs="Times New Roman" w:eastAsiaTheme="minorEastAsia"/>
                      <w:color w:val="auto"/>
                      <w:kern w:val="2"/>
                      <w:sz w:val="21"/>
                      <w:szCs w:val="21"/>
                      <w:highlight w:val="none"/>
                      <w:lang w:val="en-US" w:eastAsia="zh-CN"/>
                    </w:rPr>
                    <w:t>COD</w:t>
                  </w:r>
                  <w:r>
                    <w:rPr>
                      <w:rFonts w:hint="eastAsia" w:ascii="Times New Roman" w:hAnsi="Times New Roman" w:cs="Times New Roman" w:eastAsiaTheme="minorEastAsia"/>
                      <w:color w:val="auto"/>
                      <w:kern w:val="2"/>
                      <w:sz w:val="21"/>
                      <w:szCs w:val="21"/>
                      <w:highlight w:val="none"/>
                      <w:lang w:val="en-US" w:eastAsia="zh-CN"/>
                    </w:rPr>
                    <w:t>消解器</w:t>
                  </w:r>
                  <w:r>
                    <w:rPr>
                      <w:rFonts w:hint="default" w:ascii="Times New Roman" w:hAnsi="Times New Roman" w:cs="Times New Roman" w:eastAsiaTheme="minorEastAsia"/>
                      <w:color w:val="auto"/>
                      <w:kern w:val="2"/>
                      <w:sz w:val="21"/>
                      <w:szCs w:val="21"/>
                      <w:highlight w:val="none"/>
                      <w:lang w:val="en-US" w:eastAsia="zh-CN"/>
                    </w:rPr>
                    <w:t>HCA-102</w:t>
                  </w:r>
                </w:p>
              </w:tc>
              <w:tc>
                <w:tcPr>
                  <w:tcW w:w="1023" w:type="pct"/>
                  <w:tcBorders>
                    <w:tl2br w:val="nil"/>
                    <w:tr2bl w:val="nil"/>
                  </w:tcBorders>
                  <w:vAlign w:val="center"/>
                </w:tcPr>
                <w:p w14:paraId="6D0BCD5C">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BN129-BN132</w:t>
                  </w:r>
                </w:p>
              </w:tc>
            </w:tr>
            <w:tr w14:paraId="398BBC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72" w:type="pct"/>
                  <w:vMerge w:val="restart"/>
                  <w:tcBorders>
                    <w:tl2br w:val="nil"/>
                    <w:tr2bl w:val="nil"/>
                  </w:tcBorders>
                  <w:vAlign w:val="center"/>
                </w:tcPr>
                <w:p w14:paraId="39068291">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2B851886">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3</w:t>
                  </w:r>
                </w:p>
              </w:tc>
              <w:tc>
                <w:tcPr>
                  <w:tcW w:w="1015" w:type="pct"/>
                  <w:vMerge w:val="restart"/>
                  <w:tcBorders>
                    <w:tl2br w:val="nil"/>
                    <w:tr2bl w:val="nil"/>
                  </w:tcBorders>
                  <w:vAlign w:val="center"/>
                </w:tcPr>
                <w:p w14:paraId="3BBB667A">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0807043E">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悬浮物</w:t>
                  </w:r>
                </w:p>
              </w:tc>
              <w:tc>
                <w:tcPr>
                  <w:tcW w:w="2688" w:type="pct"/>
                  <w:tcBorders>
                    <w:tl2br w:val="nil"/>
                    <w:tr2bl w:val="nil"/>
                  </w:tcBorders>
                  <w:vAlign w:val="center"/>
                </w:tcPr>
                <w:p w14:paraId="3980B204">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电子分析天平</w:t>
                  </w:r>
                  <w:r>
                    <w:rPr>
                      <w:rFonts w:hint="default" w:ascii="Times New Roman" w:hAnsi="Times New Roman" w:cs="Times New Roman" w:eastAsiaTheme="minorEastAsia"/>
                      <w:color w:val="auto"/>
                      <w:kern w:val="2"/>
                      <w:sz w:val="21"/>
                      <w:szCs w:val="21"/>
                      <w:highlight w:val="none"/>
                      <w:lang w:val="en-US" w:eastAsia="zh-CN"/>
                    </w:rPr>
                    <w:t>FA1104</w:t>
                  </w:r>
                </w:p>
              </w:tc>
              <w:tc>
                <w:tcPr>
                  <w:tcW w:w="1023" w:type="pct"/>
                  <w:tcBorders>
                    <w:tl2br w:val="nil"/>
                    <w:tr2bl w:val="nil"/>
                  </w:tcBorders>
                  <w:vAlign w:val="center"/>
                </w:tcPr>
                <w:p w14:paraId="6CD1B814">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BN89</w:t>
                  </w:r>
                </w:p>
              </w:tc>
            </w:tr>
            <w:tr w14:paraId="4A5F7A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72" w:type="pct"/>
                  <w:vMerge w:val="continue"/>
                  <w:tcBorders>
                    <w:tl2br w:val="nil"/>
                    <w:tr2bl w:val="nil"/>
                  </w:tcBorders>
                  <w:vAlign w:val="center"/>
                </w:tcPr>
                <w:p w14:paraId="4D15E110">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54DF863F">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226280A7">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电热鼓风干燥箱</w:t>
                  </w:r>
                  <w:r>
                    <w:rPr>
                      <w:rFonts w:hint="default" w:ascii="Times New Roman" w:hAnsi="Times New Roman" w:cs="Times New Roman" w:eastAsiaTheme="minorEastAsia"/>
                      <w:color w:val="auto"/>
                      <w:kern w:val="2"/>
                      <w:sz w:val="21"/>
                      <w:szCs w:val="21"/>
                      <w:highlight w:val="none"/>
                      <w:lang w:val="en-US" w:eastAsia="zh-CN"/>
                    </w:rPr>
                    <w:t>DHG-9143BS-III</w:t>
                  </w:r>
                </w:p>
              </w:tc>
              <w:tc>
                <w:tcPr>
                  <w:tcW w:w="1023" w:type="pct"/>
                  <w:tcBorders>
                    <w:tl2br w:val="nil"/>
                    <w:tr2bl w:val="nil"/>
                  </w:tcBorders>
                  <w:vAlign w:val="center"/>
                </w:tcPr>
                <w:p w14:paraId="7F0853F2">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BN80</w:t>
                  </w:r>
                </w:p>
              </w:tc>
            </w:tr>
            <w:tr w14:paraId="2B9EB2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95" w:hRule="atLeast"/>
              </w:trPr>
              <w:tc>
                <w:tcPr>
                  <w:tcW w:w="272" w:type="pct"/>
                  <w:tcBorders>
                    <w:tl2br w:val="nil"/>
                    <w:tr2bl w:val="nil"/>
                  </w:tcBorders>
                  <w:vAlign w:val="center"/>
                </w:tcPr>
                <w:p w14:paraId="13FE7F55">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4</w:t>
                  </w:r>
                </w:p>
              </w:tc>
              <w:tc>
                <w:tcPr>
                  <w:tcW w:w="1015" w:type="pct"/>
                  <w:tcBorders>
                    <w:tl2br w:val="nil"/>
                    <w:tr2bl w:val="nil"/>
                  </w:tcBorders>
                  <w:vAlign w:val="center"/>
                </w:tcPr>
                <w:p w14:paraId="336DB8A1">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氨氮</w:t>
                  </w:r>
                </w:p>
              </w:tc>
              <w:tc>
                <w:tcPr>
                  <w:tcW w:w="2688" w:type="pct"/>
                  <w:tcBorders>
                    <w:tl2br w:val="nil"/>
                    <w:tr2bl w:val="nil"/>
                  </w:tcBorders>
                  <w:vAlign w:val="center"/>
                </w:tcPr>
                <w:p w14:paraId="22D0E40E">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紫外可见分光光度计</w:t>
                  </w:r>
                  <w:r>
                    <w:rPr>
                      <w:rFonts w:hint="default" w:ascii="Times New Roman" w:hAnsi="Times New Roman" w:cs="Times New Roman" w:eastAsiaTheme="minorEastAsia"/>
                      <w:color w:val="auto"/>
                      <w:kern w:val="2"/>
                      <w:sz w:val="21"/>
                      <w:szCs w:val="21"/>
                      <w:highlight w:val="none"/>
                      <w:lang w:val="en-US" w:eastAsia="zh-CN"/>
                    </w:rPr>
                    <w:t>T6</w:t>
                  </w:r>
                  <w:r>
                    <w:rPr>
                      <w:rFonts w:hint="eastAsia" w:ascii="Times New Roman" w:hAnsi="Times New Roman" w:cs="Times New Roman" w:eastAsiaTheme="minorEastAsia"/>
                      <w:color w:val="auto"/>
                      <w:kern w:val="2"/>
                      <w:sz w:val="21"/>
                      <w:szCs w:val="21"/>
                      <w:highlight w:val="none"/>
                      <w:lang w:val="en-US" w:eastAsia="zh-CN"/>
                    </w:rPr>
                    <w:t>新世纪</w:t>
                  </w:r>
                </w:p>
              </w:tc>
              <w:tc>
                <w:tcPr>
                  <w:tcW w:w="1023" w:type="pct"/>
                  <w:tcBorders>
                    <w:tl2br w:val="nil"/>
                    <w:tr2bl w:val="nil"/>
                  </w:tcBorders>
                  <w:vAlign w:val="center"/>
                </w:tcPr>
                <w:p w14:paraId="43E790D1">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BN222</w:t>
                  </w:r>
                </w:p>
              </w:tc>
            </w:tr>
            <w:tr w14:paraId="3D4FB3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72" w:type="pct"/>
                  <w:vMerge w:val="restart"/>
                  <w:tcBorders>
                    <w:tl2br w:val="nil"/>
                    <w:tr2bl w:val="nil"/>
                  </w:tcBorders>
                  <w:vAlign w:val="center"/>
                </w:tcPr>
                <w:p w14:paraId="3C4BEFF4">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43868AD1">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5</w:t>
                  </w:r>
                </w:p>
              </w:tc>
              <w:tc>
                <w:tcPr>
                  <w:tcW w:w="1015" w:type="pct"/>
                  <w:vMerge w:val="restart"/>
                  <w:tcBorders>
                    <w:tl2br w:val="nil"/>
                    <w:tr2bl w:val="nil"/>
                  </w:tcBorders>
                  <w:vAlign w:val="center"/>
                </w:tcPr>
                <w:p w14:paraId="12BC6DE2">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color w:val="auto"/>
                      <w:szCs w:val="21"/>
                      <w:highlight w:val="none"/>
                      <w:lang w:val="en-US" w:eastAsia="zh-CN"/>
                    </w:rPr>
                    <w:t>BOD</w:t>
                  </w:r>
                  <w:r>
                    <w:rPr>
                      <w:rFonts w:hint="default" w:ascii="Times New Roman" w:hAnsi="Times New Roman" w:cs="Times New Roman"/>
                      <w:color w:val="auto"/>
                      <w:szCs w:val="21"/>
                      <w:highlight w:val="none"/>
                      <w:vertAlign w:val="subscript"/>
                      <w:lang w:val="en-US" w:eastAsia="zh-CN"/>
                    </w:rPr>
                    <w:t>5</w:t>
                  </w:r>
                </w:p>
              </w:tc>
              <w:tc>
                <w:tcPr>
                  <w:tcW w:w="2688" w:type="pct"/>
                  <w:tcBorders>
                    <w:tl2br w:val="nil"/>
                    <w:tr2bl w:val="nil"/>
                  </w:tcBorders>
                  <w:vAlign w:val="center"/>
                </w:tcPr>
                <w:p w14:paraId="31DE4B8F">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电热培养箱</w:t>
                  </w:r>
                  <w:r>
                    <w:rPr>
                      <w:rFonts w:hint="default" w:ascii="Times New Roman" w:hAnsi="Times New Roman" w:cs="Times New Roman" w:eastAsiaTheme="minorEastAsia"/>
                      <w:color w:val="auto"/>
                      <w:kern w:val="2"/>
                      <w:sz w:val="21"/>
                      <w:szCs w:val="21"/>
                      <w:highlight w:val="none"/>
                      <w:lang w:val="en-US" w:eastAsia="zh-CN"/>
                    </w:rPr>
                    <w:t>DHP-9272</w:t>
                  </w:r>
                </w:p>
              </w:tc>
              <w:tc>
                <w:tcPr>
                  <w:tcW w:w="1023" w:type="pct"/>
                  <w:tcBorders>
                    <w:tl2br w:val="nil"/>
                    <w:tr2bl w:val="nil"/>
                  </w:tcBorders>
                  <w:vAlign w:val="center"/>
                </w:tcPr>
                <w:p w14:paraId="6B7F8907">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BN05</w:t>
                  </w:r>
                </w:p>
              </w:tc>
            </w:tr>
            <w:tr w14:paraId="15C905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72" w:type="pct"/>
                  <w:vMerge w:val="continue"/>
                  <w:tcBorders>
                    <w:tl2br w:val="nil"/>
                    <w:tr2bl w:val="nil"/>
                  </w:tcBorders>
                  <w:vAlign w:val="center"/>
                </w:tcPr>
                <w:p w14:paraId="7A0D3719">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514A66AC">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49ECB074">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BOD</w:t>
                  </w:r>
                  <w:r>
                    <w:rPr>
                      <w:rFonts w:hint="eastAsia" w:ascii="Times New Roman" w:hAnsi="Times New Roman" w:cs="Times New Roman" w:eastAsiaTheme="minorEastAsia"/>
                      <w:color w:val="auto"/>
                      <w:kern w:val="2"/>
                      <w:sz w:val="21"/>
                      <w:szCs w:val="21"/>
                      <w:highlight w:val="none"/>
                      <w:lang w:val="en-US" w:eastAsia="zh-CN"/>
                    </w:rPr>
                    <w:t>溶解氧测量仪</w:t>
                  </w:r>
                  <w:r>
                    <w:rPr>
                      <w:rFonts w:hint="default" w:ascii="Times New Roman" w:hAnsi="Times New Roman" w:cs="Times New Roman" w:eastAsiaTheme="minorEastAsia"/>
                      <w:color w:val="auto"/>
                      <w:kern w:val="2"/>
                      <w:sz w:val="21"/>
                      <w:szCs w:val="21"/>
                      <w:highlight w:val="none"/>
                      <w:lang w:val="en-US" w:eastAsia="zh-CN"/>
                    </w:rPr>
                    <w:t>EutechDO2700</w:t>
                  </w:r>
                </w:p>
              </w:tc>
              <w:tc>
                <w:tcPr>
                  <w:tcW w:w="1023" w:type="pct"/>
                  <w:tcBorders>
                    <w:tl2br w:val="nil"/>
                    <w:tr2bl w:val="nil"/>
                  </w:tcBorders>
                  <w:vAlign w:val="center"/>
                </w:tcPr>
                <w:p w14:paraId="64589A4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BN79</w:t>
                  </w:r>
                </w:p>
              </w:tc>
            </w:tr>
            <w:tr w14:paraId="03F89D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72" w:type="pct"/>
                  <w:vMerge w:val="restart"/>
                  <w:tcBorders>
                    <w:tl2br w:val="nil"/>
                    <w:tr2bl w:val="nil"/>
                  </w:tcBorders>
                  <w:vAlign w:val="center"/>
                </w:tcPr>
                <w:p w14:paraId="605A7082">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19EE9460">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6</w:t>
                  </w:r>
                </w:p>
              </w:tc>
              <w:tc>
                <w:tcPr>
                  <w:tcW w:w="1015" w:type="pct"/>
                  <w:vMerge w:val="restart"/>
                  <w:tcBorders>
                    <w:tl2br w:val="nil"/>
                    <w:tr2bl w:val="nil"/>
                  </w:tcBorders>
                  <w:vAlign w:val="center"/>
                </w:tcPr>
                <w:p w14:paraId="1505EE69">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15E649BC">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总磷</w:t>
                  </w:r>
                </w:p>
              </w:tc>
              <w:tc>
                <w:tcPr>
                  <w:tcW w:w="2688" w:type="pct"/>
                  <w:tcBorders>
                    <w:tl2br w:val="nil"/>
                    <w:tr2bl w:val="nil"/>
                  </w:tcBorders>
                  <w:vAlign w:val="center"/>
                </w:tcPr>
                <w:p w14:paraId="735E454F">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可见分光光度计</w:t>
                  </w:r>
                  <w:r>
                    <w:rPr>
                      <w:rFonts w:hint="default" w:ascii="Times New Roman" w:hAnsi="Times New Roman" w:cs="Times New Roman" w:eastAsiaTheme="minorEastAsia"/>
                      <w:color w:val="auto"/>
                      <w:kern w:val="2"/>
                      <w:sz w:val="21"/>
                      <w:szCs w:val="21"/>
                      <w:highlight w:val="none"/>
                      <w:lang w:val="en-US" w:eastAsia="zh-CN"/>
                    </w:rPr>
                    <w:t>722N</w:t>
                  </w:r>
                </w:p>
              </w:tc>
              <w:tc>
                <w:tcPr>
                  <w:tcW w:w="1023" w:type="pct"/>
                  <w:tcBorders>
                    <w:tl2br w:val="nil"/>
                    <w:tr2bl w:val="nil"/>
                  </w:tcBorders>
                  <w:vAlign w:val="center"/>
                </w:tcPr>
                <w:p w14:paraId="7CBFD09E">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BN81</w:t>
                  </w:r>
                </w:p>
              </w:tc>
            </w:tr>
            <w:tr w14:paraId="4326704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72" w:type="pct"/>
                  <w:vMerge w:val="continue"/>
                  <w:tcBorders>
                    <w:tl2br w:val="nil"/>
                    <w:tr2bl w:val="nil"/>
                  </w:tcBorders>
                  <w:vAlign w:val="center"/>
                </w:tcPr>
                <w:p w14:paraId="4F52EEBD">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2A2C79E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47DDDA9A">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立式压力蒸汽灭菌器</w:t>
                  </w:r>
                  <w:r>
                    <w:rPr>
                      <w:rFonts w:hint="default" w:ascii="Times New Roman" w:hAnsi="Times New Roman" w:cs="Times New Roman" w:eastAsiaTheme="minorEastAsia"/>
                      <w:color w:val="auto"/>
                      <w:kern w:val="2"/>
                      <w:sz w:val="21"/>
                      <w:szCs w:val="21"/>
                      <w:highlight w:val="none"/>
                      <w:lang w:val="en-US" w:eastAsia="zh-CN"/>
                    </w:rPr>
                    <w:t>YXQ-L-50SⅡ</w:t>
                  </w:r>
                </w:p>
              </w:tc>
              <w:tc>
                <w:tcPr>
                  <w:tcW w:w="1023" w:type="pct"/>
                  <w:tcBorders>
                    <w:tl2br w:val="nil"/>
                    <w:tr2bl w:val="nil"/>
                  </w:tcBorders>
                  <w:vAlign w:val="center"/>
                </w:tcPr>
                <w:p w14:paraId="274A89B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BN20</w:t>
                  </w:r>
                </w:p>
              </w:tc>
            </w:tr>
            <w:tr w14:paraId="369B78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72" w:type="pct"/>
                  <w:tcBorders>
                    <w:tl2br w:val="nil"/>
                    <w:tr2bl w:val="nil"/>
                  </w:tcBorders>
                  <w:vAlign w:val="center"/>
                </w:tcPr>
                <w:p w14:paraId="564FDE63">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7</w:t>
                  </w:r>
                </w:p>
              </w:tc>
              <w:tc>
                <w:tcPr>
                  <w:tcW w:w="1015" w:type="pct"/>
                  <w:tcBorders>
                    <w:tl2br w:val="nil"/>
                    <w:tr2bl w:val="nil"/>
                  </w:tcBorders>
                  <w:vAlign w:val="center"/>
                </w:tcPr>
                <w:p w14:paraId="24FCC510">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pH</w:t>
                  </w:r>
                  <w:r>
                    <w:rPr>
                      <w:rFonts w:hint="eastAsia" w:ascii="Times New Roman" w:hAnsi="Times New Roman" w:cs="Times New Roman" w:eastAsiaTheme="minorEastAsia"/>
                      <w:color w:val="auto"/>
                      <w:kern w:val="2"/>
                      <w:sz w:val="21"/>
                      <w:szCs w:val="21"/>
                      <w:highlight w:val="none"/>
                      <w:lang w:val="en-US" w:eastAsia="zh-CN"/>
                    </w:rPr>
                    <w:t>值</w:t>
                  </w:r>
                </w:p>
              </w:tc>
              <w:tc>
                <w:tcPr>
                  <w:tcW w:w="2688" w:type="pct"/>
                  <w:tcBorders>
                    <w:tl2br w:val="nil"/>
                    <w:tr2bl w:val="nil"/>
                  </w:tcBorders>
                  <w:vAlign w:val="center"/>
                </w:tcPr>
                <w:p w14:paraId="076828E9">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pH&amp;ORP</w:t>
                  </w:r>
                  <w:r>
                    <w:rPr>
                      <w:rFonts w:hint="eastAsia" w:ascii="Times New Roman" w:hAnsi="Times New Roman" w:cs="Times New Roman" w:eastAsiaTheme="minorEastAsia"/>
                      <w:color w:val="auto"/>
                      <w:kern w:val="2"/>
                      <w:sz w:val="21"/>
                      <w:szCs w:val="21"/>
                      <w:highlight w:val="none"/>
                      <w:lang w:val="en-US" w:eastAsia="zh-CN"/>
                    </w:rPr>
                    <w:t>检测仪</w:t>
                  </w:r>
                  <w:r>
                    <w:rPr>
                      <w:rFonts w:hint="default" w:ascii="Times New Roman" w:hAnsi="Times New Roman" w:cs="Times New Roman" w:eastAsiaTheme="minorEastAsia"/>
                      <w:color w:val="auto"/>
                      <w:kern w:val="2"/>
                      <w:sz w:val="21"/>
                      <w:szCs w:val="21"/>
                      <w:highlight w:val="none"/>
                      <w:lang w:val="en-US" w:eastAsia="zh-CN"/>
                    </w:rPr>
                    <w:t>AE8601</w:t>
                  </w:r>
                </w:p>
              </w:tc>
              <w:tc>
                <w:tcPr>
                  <w:tcW w:w="1023" w:type="pct"/>
                  <w:tcBorders>
                    <w:tl2br w:val="nil"/>
                    <w:tr2bl w:val="nil"/>
                  </w:tcBorders>
                  <w:vAlign w:val="center"/>
                </w:tcPr>
                <w:p w14:paraId="3C1BEF7B">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BN312</w:t>
                  </w:r>
                </w:p>
              </w:tc>
            </w:tr>
            <w:tr w14:paraId="1FF917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72" w:type="pct"/>
                  <w:vMerge w:val="restart"/>
                  <w:tcBorders>
                    <w:tl2br w:val="nil"/>
                    <w:tr2bl w:val="nil"/>
                  </w:tcBorders>
                  <w:vAlign w:val="center"/>
                </w:tcPr>
                <w:p w14:paraId="6550D0E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13424A25">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8</w:t>
                  </w:r>
                </w:p>
              </w:tc>
              <w:tc>
                <w:tcPr>
                  <w:tcW w:w="1015" w:type="pct"/>
                  <w:vMerge w:val="restart"/>
                  <w:tcBorders>
                    <w:tl2br w:val="nil"/>
                    <w:tr2bl w:val="nil"/>
                  </w:tcBorders>
                  <w:vAlign w:val="center"/>
                </w:tcPr>
                <w:p w14:paraId="4F9880A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0D24FE84">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总氮</w:t>
                  </w:r>
                </w:p>
              </w:tc>
              <w:tc>
                <w:tcPr>
                  <w:tcW w:w="2688" w:type="pct"/>
                  <w:tcBorders>
                    <w:tl2br w:val="nil"/>
                    <w:tr2bl w:val="nil"/>
                  </w:tcBorders>
                  <w:vAlign w:val="center"/>
                </w:tcPr>
                <w:p w14:paraId="7D836B40">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紫外</w:t>
                  </w:r>
                  <w:r>
                    <w:rPr>
                      <w:rFonts w:hint="default" w:ascii="Times New Roman" w:hAnsi="Times New Roman" w:cs="Times New Roman" w:eastAsiaTheme="minorEastAsia"/>
                      <w:color w:val="auto"/>
                      <w:kern w:val="2"/>
                      <w:sz w:val="21"/>
                      <w:szCs w:val="21"/>
                      <w:highlight w:val="none"/>
                      <w:lang w:val="en-US" w:eastAsia="zh-CN"/>
                    </w:rPr>
                    <w:t>/</w:t>
                  </w:r>
                  <w:r>
                    <w:rPr>
                      <w:rFonts w:hint="eastAsia" w:ascii="Times New Roman" w:hAnsi="Times New Roman" w:cs="Times New Roman" w:eastAsiaTheme="minorEastAsia"/>
                      <w:color w:val="auto"/>
                      <w:kern w:val="2"/>
                      <w:sz w:val="21"/>
                      <w:szCs w:val="21"/>
                      <w:highlight w:val="none"/>
                      <w:lang w:val="en-US" w:eastAsia="zh-CN"/>
                    </w:rPr>
                    <w:t>可见分光光度计</w:t>
                  </w:r>
                  <w:r>
                    <w:rPr>
                      <w:rFonts w:hint="default" w:ascii="Times New Roman" w:hAnsi="Times New Roman" w:cs="Times New Roman" w:eastAsiaTheme="minorEastAsia"/>
                      <w:color w:val="auto"/>
                      <w:kern w:val="2"/>
                      <w:sz w:val="21"/>
                      <w:szCs w:val="21"/>
                      <w:highlight w:val="none"/>
                      <w:lang w:val="en-US" w:eastAsia="zh-CN"/>
                    </w:rPr>
                    <w:t>752N</w:t>
                  </w:r>
                </w:p>
              </w:tc>
              <w:tc>
                <w:tcPr>
                  <w:tcW w:w="1023" w:type="pct"/>
                  <w:tcBorders>
                    <w:tl2br w:val="nil"/>
                    <w:tr2bl w:val="nil"/>
                  </w:tcBorders>
                  <w:vAlign w:val="center"/>
                </w:tcPr>
                <w:p w14:paraId="18C43F30">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BN82</w:t>
                  </w:r>
                </w:p>
              </w:tc>
            </w:tr>
            <w:tr w14:paraId="441423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72" w:type="pct"/>
                  <w:vMerge w:val="continue"/>
                  <w:tcBorders>
                    <w:tl2br w:val="nil"/>
                    <w:tr2bl w:val="nil"/>
                  </w:tcBorders>
                  <w:vAlign w:val="center"/>
                </w:tcPr>
                <w:p w14:paraId="5E2B9D0E">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0296C9FD">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6E4652E0">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全自动立式灭菌锅</w:t>
                  </w:r>
                  <w:r>
                    <w:rPr>
                      <w:rFonts w:hint="default" w:ascii="Times New Roman" w:hAnsi="Times New Roman" w:cs="Times New Roman" w:eastAsiaTheme="minorEastAsia"/>
                      <w:color w:val="auto"/>
                      <w:kern w:val="2"/>
                      <w:sz w:val="21"/>
                      <w:szCs w:val="21"/>
                      <w:highlight w:val="none"/>
                      <w:lang w:val="en-US" w:eastAsia="zh-CN"/>
                    </w:rPr>
                    <w:t>LDZX-50KBS</w:t>
                  </w:r>
                </w:p>
              </w:tc>
              <w:tc>
                <w:tcPr>
                  <w:tcW w:w="1023" w:type="pct"/>
                  <w:tcBorders>
                    <w:tl2br w:val="nil"/>
                    <w:tr2bl w:val="nil"/>
                  </w:tcBorders>
                  <w:vAlign w:val="center"/>
                </w:tcPr>
                <w:p w14:paraId="63C1C362">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BN136</w:t>
                  </w:r>
                </w:p>
              </w:tc>
            </w:tr>
            <w:tr w14:paraId="0D4F20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72" w:type="pct"/>
                  <w:vMerge w:val="restart"/>
                  <w:tcBorders>
                    <w:tl2br w:val="nil"/>
                    <w:tr2bl w:val="nil"/>
                  </w:tcBorders>
                  <w:vAlign w:val="center"/>
                </w:tcPr>
                <w:p w14:paraId="0B319A06">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76B0281A">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74E0788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9</w:t>
                  </w:r>
                </w:p>
              </w:tc>
              <w:tc>
                <w:tcPr>
                  <w:tcW w:w="1015" w:type="pct"/>
                  <w:vMerge w:val="restart"/>
                  <w:tcBorders>
                    <w:tl2br w:val="nil"/>
                    <w:tr2bl w:val="nil"/>
                  </w:tcBorders>
                  <w:vAlign w:val="center"/>
                </w:tcPr>
                <w:p w14:paraId="1D05F35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p w14:paraId="5EE73E9E">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eastAsia"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工业企业厂界环境噪声</w:t>
                  </w:r>
                </w:p>
              </w:tc>
              <w:tc>
                <w:tcPr>
                  <w:tcW w:w="2688" w:type="pct"/>
                  <w:tcBorders>
                    <w:tl2br w:val="nil"/>
                    <w:tr2bl w:val="nil"/>
                  </w:tcBorders>
                  <w:vAlign w:val="center"/>
                </w:tcPr>
                <w:p w14:paraId="2BB4C5C8">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多功能声级计</w:t>
                  </w:r>
                  <w:r>
                    <w:rPr>
                      <w:rFonts w:hint="default" w:ascii="Times New Roman" w:hAnsi="Times New Roman" w:cs="Times New Roman" w:eastAsiaTheme="minorEastAsia"/>
                      <w:color w:val="auto"/>
                      <w:kern w:val="2"/>
                      <w:sz w:val="21"/>
                      <w:szCs w:val="21"/>
                      <w:highlight w:val="none"/>
                      <w:lang w:val="en-US" w:eastAsia="zh-CN"/>
                    </w:rPr>
                    <w:t>AWA5688</w:t>
                  </w:r>
                </w:p>
              </w:tc>
              <w:tc>
                <w:tcPr>
                  <w:tcW w:w="1023" w:type="pct"/>
                  <w:tcBorders>
                    <w:tl2br w:val="nil"/>
                    <w:tr2bl w:val="nil"/>
                  </w:tcBorders>
                  <w:vAlign w:val="center"/>
                </w:tcPr>
                <w:p w14:paraId="59A9EC1B">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BN308</w:t>
                  </w:r>
                </w:p>
              </w:tc>
            </w:tr>
            <w:tr w14:paraId="619A76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97" w:hRule="atLeast"/>
              </w:trPr>
              <w:tc>
                <w:tcPr>
                  <w:tcW w:w="272" w:type="pct"/>
                  <w:vMerge w:val="continue"/>
                  <w:tcBorders>
                    <w:tl2br w:val="nil"/>
                    <w:tr2bl w:val="nil"/>
                  </w:tcBorders>
                  <w:vAlign w:val="center"/>
                </w:tcPr>
                <w:p w14:paraId="52876BF5">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6DC5E9E2">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56047D5A">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风速风向仪</w:t>
                  </w:r>
                  <w:r>
                    <w:rPr>
                      <w:rFonts w:hint="default" w:ascii="Times New Roman" w:hAnsi="Times New Roman" w:cs="Times New Roman" w:eastAsiaTheme="minorEastAsia"/>
                      <w:color w:val="auto"/>
                      <w:kern w:val="2"/>
                      <w:sz w:val="21"/>
                      <w:szCs w:val="21"/>
                      <w:highlight w:val="none"/>
                      <w:lang w:val="en-US" w:eastAsia="zh-CN"/>
                    </w:rPr>
                    <w:t>P6-8232</w:t>
                  </w:r>
                </w:p>
              </w:tc>
              <w:tc>
                <w:tcPr>
                  <w:tcW w:w="1023" w:type="pct"/>
                  <w:tcBorders>
                    <w:tl2br w:val="nil"/>
                    <w:tr2bl w:val="nil"/>
                  </w:tcBorders>
                  <w:vAlign w:val="center"/>
                </w:tcPr>
                <w:p w14:paraId="1D412C85">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BN310</w:t>
                  </w:r>
                </w:p>
              </w:tc>
            </w:tr>
            <w:tr w14:paraId="562C5C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72" w:type="pct"/>
                  <w:vMerge w:val="continue"/>
                  <w:tcBorders>
                    <w:tl2br w:val="nil"/>
                    <w:tr2bl w:val="nil"/>
                  </w:tcBorders>
                  <w:vAlign w:val="center"/>
                </w:tcPr>
                <w:p w14:paraId="3F10B473">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1015" w:type="pct"/>
                  <w:vMerge w:val="continue"/>
                  <w:tcBorders>
                    <w:tl2br w:val="nil"/>
                    <w:tr2bl w:val="nil"/>
                  </w:tcBorders>
                  <w:vAlign w:val="center"/>
                </w:tcPr>
                <w:p w14:paraId="172EDAFB">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p>
              </w:tc>
              <w:tc>
                <w:tcPr>
                  <w:tcW w:w="2688" w:type="pct"/>
                  <w:tcBorders>
                    <w:tl2br w:val="nil"/>
                    <w:tr2bl w:val="nil"/>
                  </w:tcBorders>
                  <w:vAlign w:val="center"/>
                </w:tcPr>
                <w:p w14:paraId="24AB389D">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ascii="Times New Roman" w:hAnsi="Times New Roman" w:cs="Times New Roman" w:eastAsiaTheme="minorEastAsia"/>
                      <w:color w:val="auto"/>
                      <w:kern w:val="2"/>
                      <w:sz w:val="21"/>
                      <w:szCs w:val="21"/>
                      <w:highlight w:val="none"/>
                      <w:lang w:val="en-US" w:eastAsia="zh-CN"/>
                    </w:rPr>
                    <w:t>声校准器</w:t>
                  </w:r>
                  <w:r>
                    <w:rPr>
                      <w:rFonts w:hint="default" w:ascii="Times New Roman" w:hAnsi="Times New Roman" w:cs="Times New Roman" w:eastAsiaTheme="minorEastAsia"/>
                      <w:color w:val="auto"/>
                      <w:kern w:val="2"/>
                      <w:sz w:val="21"/>
                      <w:szCs w:val="21"/>
                      <w:highlight w:val="none"/>
                      <w:lang w:val="en-US" w:eastAsia="zh-CN"/>
                    </w:rPr>
                    <w:t>AWA6221B</w:t>
                  </w:r>
                </w:p>
              </w:tc>
              <w:tc>
                <w:tcPr>
                  <w:tcW w:w="1023" w:type="pct"/>
                  <w:tcBorders>
                    <w:tl2br w:val="nil"/>
                    <w:tr2bl w:val="nil"/>
                  </w:tcBorders>
                  <w:vAlign w:val="center"/>
                </w:tcPr>
                <w:p w14:paraId="32D6123B">
                  <w:pPr>
                    <w:keepNext w:val="0"/>
                    <w:keepLines w:val="0"/>
                    <w:pageBreakBefore w:val="0"/>
                    <w:widowControl w:val="0"/>
                    <w:kinsoku/>
                    <w:wordWrap/>
                    <w:overflowPunct/>
                    <w:topLinePunct w:val="0"/>
                    <w:autoSpaceDE/>
                    <w:autoSpaceDN/>
                    <w:bidi w:val="0"/>
                    <w:adjustRightInd w:val="0"/>
                    <w:snapToGrid w:val="0"/>
                    <w:spacing w:before="0" w:after="0" w:line="240" w:lineRule="exact"/>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BN309</w:t>
                  </w:r>
                </w:p>
              </w:tc>
            </w:tr>
          </w:tbl>
          <w:p w14:paraId="347514EF">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3、人员能力</w:t>
            </w:r>
            <w:bookmarkEnd w:id="19"/>
          </w:p>
          <w:p w14:paraId="43B80E4E">
            <w:pPr>
              <w:keepNext w:val="0"/>
              <w:keepLines w:val="0"/>
              <w:pageBreakBefore w:val="0"/>
              <w:kinsoku/>
              <w:wordWrap/>
              <w:overflowPunct/>
              <w:topLinePunct w:val="0"/>
              <w:autoSpaceDE/>
              <w:autoSpaceDN/>
              <w:bidi w:val="0"/>
              <w:adjustRightInd/>
              <w:spacing w:line="460" w:lineRule="exact"/>
              <w:ind w:firstLine="48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参加本项目验收的监测人员均经过考核并持有合格证书。</w:t>
            </w:r>
          </w:p>
          <w:p w14:paraId="178093B2">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bookmarkStart w:id="20" w:name="_Toc14856"/>
            <w:bookmarkEnd w:id="20"/>
            <w:bookmarkStart w:id="21" w:name="_Toc18676"/>
            <w:r>
              <w:rPr>
                <w:rFonts w:hint="default" w:ascii="Times New Roman" w:hAnsi="Times New Roman" w:eastAsia="宋体" w:cs="Times New Roman"/>
                <w:b/>
                <w:bCs/>
                <w:color w:val="auto"/>
                <w:sz w:val="28"/>
                <w:highlight w:val="none"/>
              </w:rPr>
              <w:t>4、水质、气体监测分析过程中的质量保证和质量控制</w:t>
            </w:r>
            <w:bookmarkEnd w:id="21"/>
          </w:p>
          <w:p w14:paraId="4E16DECB">
            <w:pPr>
              <w:keepNext w:val="0"/>
              <w:keepLines w:val="0"/>
              <w:pageBreakBefore w:val="0"/>
              <w:kinsoku/>
              <w:wordWrap/>
              <w:overflowPunct/>
              <w:topLinePunct w:val="0"/>
              <w:autoSpaceDE/>
              <w:autoSpaceDN/>
              <w:bidi w:val="0"/>
              <w:adjustRightInd/>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本项目水样的采集、运输、保存、实验室分析和数据计算的全过程均按《环境水质监测质量保证手册》（第四版）等的要求进行。</w:t>
            </w:r>
          </w:p>
          <w:p w14:paraId="3F88551E">
            <w:pPr>
              <w:keepNext w:val="0"/>
              <w:keepLines w:val="0"/>
              <w:pageBreakBefore w:val="0"/>
              <w:kinsoku/>
              <w:wordWrap/>
              <w:overflowPunct/>
              <w:topLinePunct w:val="0"/>
              <w:autoSpaceDE/>
              <w:autoSpaceDN/>
              <w:bidi w:val="0"/>
              <w:adjustRightInd/>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废气严格按照《大气污染物无组织排放监测技术导则》（HJ/T55-2000）和《固定源废气监测技术规范》（HJ/T397-2007）进行监测。监测前，按规定对采样系统的气密性进行检查，对使用的仪器进行流量和浓度校准，分析方法为我公司认证有效方法。</w:t>
            </w:r>
          </w:p>
          <w:p w14:paraId="341E776D">
            <w:pPr>
              <w:keepNext w:val="0"/>
              <w:keepLines w:val="0"/>
              <w:pageBreakBefore w:val="0"/>
              <w:kinsoku/>
              <w:wordWrap/>
              <w:overflowPunct/>
              <w:topLinePunct w:val="0"/>
              <w:autoSpaceDE/>
              <w:autoSpaceDN/>
              <w:bidi w:val="0"/>
              <w:adjustRightInd/>
              <w:spacing w:before="62" w:beforeLines="20"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5、噪声监测分析质量保证和质量控制</w:t>
            </w:r>
          </w:p>
          <w:p w14:paraId="51E207B2">
            <w:pPr>
              <w:keepNext w:val="0"/>
              <w:keepLines w:val="0"/>
              <w:pageBreakBefore w:val="0"/>
              <w:kinsoku/>
              <w:wordWrap/>
              <w:overflowPunct/>
              <w:topLinePunct w:val="0"/>
              <w:autoSpaceDE/>
              <w:autoSpaceDN/>
              <w:bidi w:val="0"/>
              <w:adjustRightInd/>
              <w:spacing w:line="4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厂界噪声监测依据《工业企业厂界环境噪声排放标准》（GB12348-2008）中相应要求进行。声级计测量前后进行校准且校准合格。</w:t>
            </w:r>
          </w:p>
          <w:p w14:paraId="26055679">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p>
        </w:tc>
      </w:tr>
    </w:tbl>
    <w:p w14:paraId="7BEA433B">
      <w:pPr>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28EA8101">
      <w:pPr>
        <w:outlineLvl w:val="0"/>
        <w:rPr>
          <w:rFonts w:hint="default" w:ascii="Times New Roman" w:hAnsi="Times New Roman" w:eastAsia="宋体" w:cs="Times New Roman"/>
          <w:b/>
          <w:bCs/>
          <w:color w:val="auto"/>
          <w:sz w:val="28"/>
          <w:highlight w:val="none"/>
        </w:rPr>
      </w:pPr>
      <w:bookmarkStart w:id="22" w:name="_Toc8780"/>
      <w:r>
        <w:rPr>
          <w:rFonts w:hint="default" w:ascii="Times New Roman" w:hAnsi="Times New Roman" w:eastAsia="宋体" w:cs="Times New Roman"/>
          <w:b/>
          <w:bCs/>
          <w:color w:val="auto"/>
          <w:sz w:val="28"/>
          <w:highlight w:val="none"/>
        </w:rPr>
        <w:t>表六验收监测内容</w:t>
      </w:r>
      <w:bookmarkEnd w:id="22"/>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2329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3" w:hRule="atLeast"/>
        </w:trPr>
        <w:tc>
          <w:tcPr>
            <w:tcW w:w="8522" w:type="dxa"/>
          </w:tcPr>
          <w:p w14:paraId="7E564C14">
            <w:pPr>
              <w:keepNext w:val="0"/>
              <w:keepLines w:val="0"/>
              <w:pageBreakBefore w:val="0"/>
              <w:kinsoku/>
              <w:wordWrap/>
              <w:overflowPunct/>
              <w:topLinePunct w:val="0"/>
              <w:autoSpaceDE/>
              <w:autoSpaceDN/>
              <w:bidi w:val="0"/>
              <w:spacing w:line="460" w:lineRule="exact"/>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1、验收监测内容：</w:t>
            </w:r>
          </w:p>
          <w:p w14:paraId="5A869AEE">
            <w:pPr>
              <w:keepNext w:val="0"/>
              <w:keepLines w:val="0"/>
              <w:pageBreakBefore w:val="0"/>
              <w:kinsoku/>
              <w:wordWrap/>
              <w:overflowPunct/>
              <w:topLinePunct w:val="0"/>
              <w:autoSpaceDE/>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本次验收项目验收内容包括废水、废气、噪声。监测点位、项目和频次见下表。</w:t>
            </w:r>
          </w:p>
          <w:p w14:paraId="0A05373F">
            <w:pPr>
              <w:keepNext w:val="0"/>
              <w:keepLines w:val="0"/>
              <w:pageBreakBefore w:val="0"/>
              <w:kinsoku/>
              <w:wordWrap/>
              <w:overflowPunct/>
              <w:topLinePunct w:val="0"/>
              <w:autoSpaceDE/>
              <w:autoSpaceDN/>
              <w:bidi w:val="0"/>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表6-1</w:t>
            </w:r>
            <w:r>
              <w:rPr>
                <w:rFonts w:hint="default" w:ascii="Times New Roman" w:hAnsi="Times New Roman" w:eastAsia="宋体" w:cs="Times New Roman"/>
                <w:b/>
                <w:snapToGrid w:val="0"/>
                <w:color w:val="auto"/>
                <w:kern w:val="0"/>
                <w:sz w:val="24"/>
                <w:highlight w:val="none"/>
                <w:lang w:eastAsia="zh-CN"/>
              </w:rPr>
              <w:t>监测点位</w:t>
            </w:r>
            <w:r>
              <w:rPr>
                <w:rFonts w:hint="default" w:ascii="Times New Roman" w:hAnsi="Times New Roman" w:eastAsia="宋体" w:cs="Times New Roman"/>
                <w:b/>
                <w:snapToGrid w:val="0"/>
                <w:color w:val="auto"/>
                <w:kern w:val="0"/>
                <w:sz w:val="24"/>
                <w:highlight w:val="none"/>
              </w:rPr>
              <w:t>、项目及频次</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435"/>
              <w:gridCol w:w="2972"/>
              <w:gridCol w:w="1605"/>
            </w:tblGrid>
            <w:tr w14:paraId="1DF5C2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blHeader/>
              </w:trPr>
              <w:tc>
                <w:tcPr>
                  <w:tcW w:w="777" w:type="pct"/>
                  <w:tcBorders>
                    <w:tl2br w:val="nil"/>
                    <w:tr2bl w:val="nil"/>
                  </w:tcBorders>
                  <w:vAlign w:val="center"/>
                </w:tcPr>
                <w:p w14:paraId="379E8CC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检测类别</w:t>
                  </w:r>
                </w:p>
              </w:tc>
              <w:tc>
                <w:tcPr>
                  <w:tcW w:w="1466" w:type="pct"/>
                  <w:tcBorders>
                    <w:tl2br w:val="nil"/>
                    <w:tr2bl w:val="nil"/>
                  </w:tcBorders>
                  <w:vAlign w:val="center"/>
                </w:tcPr>
                <w:p w14:paraId="692E834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lang w:eastAsia="zh-CN"/>
                    </w:rPr>
                    <w:t>监测点位</w:t>
                  </w:r>
                  <w:r>
                    <w:rPr>
                      <w:rFonts w:hint="default" w:ascii="Times New Roman" w:hAnsi="Times New Roman" w:cs="Times New Roman"/>
                      <w:b/>
                      <w:bCs/>
                      <w:color w:val="auto"/>
                      <w:szCs w:val="21"/>
                      <w:highlight w:val="none"/>
                    </w:rPr>
                    <w:t>名称</w:t>
                  </w:r>
                </w:p>
              </w:tc>
              <w:tc>
                <w:tcPr>
                  <w:tcW w:w="1789" w:type="pct"/>
                  <w:tcBorders>
                    <w:tl2br w:val="nil"/>
                    <w:tr2bl w:val="nil"/>
                  </w:tcBorders>
                  <w:vAlign w:val="center"/>
                </w:tcPr>
                <w:p w14:paraId="701EFD6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检测项目</w:t>
                  </w:r>
                </w:p>
              </w:tc>
              <w:tc>
                <w:tcPr>
                  <w:tcW w:w="966" w:type="pct"/>
                  <w:tcBorders>
                    <w:tl2br w:val="nil"/>
                    <w:tr2bl w:val="nil"/>
                  </w:tcBorders>
                  <w:vAlign w:val="center"/>
                </w:tcPr>
                <w:p w14:paraId="56DD6F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检测频次</w:t>
                  </w:r>
                </w:p>
              </w:tc>
            </w:tr>
            <w:tr w14:paraId="575C95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2CB3CC50">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综合废水</w:t>
                  </w:r>
                </w:p>
              </w:tc>
              <w:tc>
                <w:tcPr>
                  <w:tcW w:w="1466" w:type="pct"/>
                  <w:tcBorders>
                    <w:tl2br w:val="nil"/>
                    <w:tr2bl w:val="nil"/>
                  </w:tcBorders>
                  <w:vAlign w:val="center"/>
                </w:tcPr>
                <w:p w14:paraId="661FF54F">
                  <w:pPr>
                    <w:snapToGrid w:val="0"/>
                    <w:jc w:val="center"/>
                    <w:rPr>
                      <w:rFonts w:hint="default" w:ascii="Times New Roman" w:hAnsi="Times New Roman" w:eastAsia="宋体" w:cs="Times New Roman"/>
                      <w:color w:val="auto"/>
                      <w:highlight w:val="none"/>
                    </w:rPr>
                  </w:pPr>
                  <w:r>
                    <w:rPr>
                      <w:rFonts w:hint="default" w:ascii="Times New Roman" w:hAnsi="Times New Roman" w:cs="Times New Roman"/>
                      <w:color w:val="auto"/>
                      <w:highlight w:val="none"/>
                      <w:lang w:val="en-US" w:eastAsia="zh-CN"/>
                    </w:rPr>
                    <w:t>W1</w:t>
                  </w:r>
                  <w:r>
                    <w:rPr>
                      <w:rFonts w:hint="default" w:ascii="Times New Roman" w:hAnsi="Times New Roman" w:eastAsia="宋体" w:cs="Times New Roman"/>
                      <w:color w:val="auto"/>
                      <w:highlight w:val="none"/>
                    </w:rPr>
                    <w:t>废水</w:t>
                  </w:r>
                </w:p>
                <w:p w14:paraId="63A1E40D">
                  <w:pPr>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rPr>
                    <w:t>总排口</w:t>
                  </w:r>
                </w:p>
              </w:tc>
              <w:tc>
                <w:tcPr>
                  <w:tcW w:w="1789" w:type="pct"/>
                  <w:tcBorders>
                    <w:tl2br w:val="nil"/>
                    <w:tr2bl w:val="nil"/>
                  </w:tcBorders>
                  <w:vAlign w:val="center"/>
                </w:tcPr>
                <w:p w14:paraId="3572A1F4">
                  <w:pPr>
                    <w:snapToGrid w:val="0"/>
                    <w:spacing w:line="300" w:lineRule="exact"/>
                    <w:jc w:val="center"/>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color w:val="auto"/>
                      <w:highlight w:val="none"/>
                    </w:rPr>
                    <w:t>pH值、化学需</w:t>
                  </w:r>
                  <w:r>
                    <w:rPr>
                      <w:rFonts w:hint="default" w:ascii="Times New Roman" w:hAnsi="Times New Roman" w:eastAsia="宋体" w:cs="Times New Roman"/>
                      <w:color w:val="auto"/>
                      <w:highlight w:val="none"/>
                      <w:lang w:eastAsia="zh-CN"/>
                    </w:rPr>
                    <w:t>氧量、</w:t>
                  </w:r>
                  <w:r>
                    <w:rPr>
                      <w:rFonts w:hint="eastAsia" w:ascii="Times New Roman" w:hAnsi="Times New Roman" w:eastAsia="宋体" w:cs="Times New Roman"/>
                      <w:color w:val="auto"/>
                      <w:highlight w:val="none"/>
                      <w:lang w:val="en-US" w:eastAsia="zh-CN"/>
                    </w:rPr>
                    <w:t>BOD</w:t>
                  </w:r>
                  <w:r>
                    <w:rPr>
                      <w:rFonts w:hint="eastAsia" w:ascii="Times New Roman" w:hAnsi="Times New Roman" w:eastAsia="宋体" w:cs="Times New Roman"/>
                      <w:color w:val="auto"/>
                      <w:highlight w:val="none"/>
                      <w:vertAlign w:val="subscript"/>
                      <w:lang w:val="en-US" w:eastAsia="zh-CN"/>
                    </w:rPr>
                    <w:t>5</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TN、</w:t>
                  </w:r>
                  <w:r>
                    <w:rPr>
                      <w:rFonts w:hint="default" w:ascii="Times New Roman" w:hAnsi="Times New Roman" w:eastAsia="宋体" w:cs="Times New Roman"/>
                      <w:color w:val="auto"/>
                      <w:highlight w:val="none"/>
                      <w:lang w:eastAsia="zh-CN"/>
                    </w:rPr>
                    <w:t>氨氮、悬浮物</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TP</w:t>
                  </w:r>
                </w:p>
              </w:tc>
              <w:tc>
                <w:tcPr>
                  <w:tcW w:w="966" w:type="pct"/>
                  <w:tcBorders>
                    <w:tl2br w:val="nil"/>
                    <w:tr2bl w:val="nil"/>
                  </w:tcBorders>
                  <w:vAlign w:val="center"/>
                </w:tcPr>
                <w:p w14:paraId="2CCF05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3BBBD9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每天4次</w:t>
                  </w:r>
                </w:p>
              </w:tc>
            </w:tr>
            <w:tr w14:paraId="16D53C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18B078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有组织废气</w:t>
                  </w:r>
                </w:p>
              </w:tc>
              <w:tc>
                <w:tcPr>
                  <w:tcW w:w="1466" w:type="pct"/>
                  <w:tcBorders>
                    <w:tl2br w:val="nil"/>
                    <w:tr2bl w:val="nil"/>
                  </w:tcBorders>
                  <w:vAlign w:val="center"/>
                </w:tcPr>
                <w:p w14:paraId="70D43FF6">
                  <w:pPr>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废气</w:t>
                  </w:r>
                  <w:r>
                    <w:rPr>
                      <w:rFonts w:hint="default" w:ascii="Times New Roman" w:hAnsi="Times New Roman" w:cs="Times New Roman"/>
                      <w:color w:val="auto"/>
                      <w:szCs w:val="21"/>
                      <w:highlight w:val="none"/>
                      <w:lang w:val="en-US" w:eastAsia="zh-CN"/>
                    </w:rPr>
                    <w:t>进口、出口</w:t>
                  </w:r>
                  <w:r>
                    <w:rPr>
                      <w:rFonts w:hint="default" w:ascii="Times New Roman" w:hAnsi="Times New Roman" w:eastAsia="宋体" w:cs="Times New Roman"/>
                      <w:color w:val="auto"/>
                      <w:szCs w:val="21"/>
                      <w:highlight w:val="none"/>
                      <w:lang w:val="en-US" w:eastAsia="zh-CN"/>
                    </w:rPr>
                    <w:t>DA001</w:t>
                  </w:r>
                </w:p>
              </w:tc>
              <w:tc>
                <w:tcPr>
                  <w:tcW w:w="1789" w:type="pct"/>
                  <w:tcBorders>
                    <w:tl2br w:val="nil"/>
                    <w:tr2bl w:val="nil"/>
                  </w:tcBorders>
                  <w:vAlign w:val="center"/>
                </w:tcPr>
                <w:p w14:paraId="47BA6009">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非甲烷总烃</w:t>
                  </w:r>
                </w:p>
              </w:tc>
              <w:tc>
                <w:tcPr>
                  <w:tcW w:w="966" w:type="pct"/>
                  <w:tcBorders>
                    <w:tl2br w:val="nil"/>
                    <w:tr2bl w:val="nil"/>
                  </w:tcBorders>
                  <w:vAlign w:val="center"/>
                </w:tcPr>
                <w:p w14:paraId="17603C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0D21A8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default"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0F3153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restart"/>
                  <w:tcBorders>
                    <w:tl2br w:val="nil"/>
                    <w:tr2bl w:val="nil"/>
                  </w:tcBorders>
                  <w:vAlign w:val="center"/>
                </w:tcPr>
                <w:p w14:paraId="37D68C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无组织废气</w:t>
                  </w:r>
                </w:p>
              </w:tc>
              <w:tc>
                <w:tcPr>
                  <w:tcW w:w="1466" w:type="pct"/>
                  <w:tcBorders>
                    <w:tl2br w:val="nil"/>
                    <w:tr2bl w:val="nil"/>
                  </w:tcBorders>
                  <w:vAlign w:val="center"/>
                </w:tcPr>
                <w:p w14:paraId="1FBC49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厂界上风向</w:t>
                  </w:r>
                  <w:r>
                    <w:rPr>
                      <w:rFonts w:hint="default"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厂界下风向</w:t>
                  </w:r>
                  <w:r>
                    <w:rPr>
                      <w:rFonts w:hint="default"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2-</w:t>
                  </w:r>
                  <w:r>
                    <w:rPr>
                      <w:rFonts w:hint="default"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4</w:t>
                  </w:r>
                </w:p>
              </w:tc>
              <w:tc>
                <w:tcPr>
                  <w:tcW w:w="1789" w:type="pct"/>
                  <w:tcBorders>
                    <w:tl2br w:val="nil"/>
                    <w:tr2bl w:val="nil"/>
                  </w:tcBorders>
                  <w:vAlign w:val="center"/>
                </w:tcPr>
                <w:p w14:paraId="246DF14E">
                  <w:pPr>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highlight w:val="none"/>
                      <w:lang w:val="en-US" w:eastAsia="zh-CN"/>
                    </w:rPr>
                    <w:t>非甲烷总烃</w:t>
                  </w:r>
                </w:p>
              </w:tc>
              <w:tc>
                <w:tcPr>
                  <w:tcW w:w="966" w:type="pct"/>
                  <w:tcBorders>
                    <w:tl2br w:val="nil"/>
                    <w:tr2bl w:val="nil"/>
                  </w:tcBorders>
                  <w:vAlign w:val="center"/>
                </w:tcPr>
                <w:p w14:paraId="093713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4D773A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default"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084102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2BD1BC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466" w:type="pct"/>
                  <w:tcBorders>
                    <w:tl2br w:val="nil"/>
                    <w:tr2bl w:val="nil"/>
                  </w:tcBorders>
                  <w:vAlign w:val="center"/>
                </w:tcPr>
                <w:p w14:paraId="73058D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厂区内G5</w:t>
                  </w:r>
                </w:p>
              </w:tc>
              <w:tc>
                <w:tcPr>
                  <w:tcW w:w="1789" w:type="pct"/>
                  <w:tcBorders>
                    <w:tl2br w:val="nil"/>
                    <w:tr2bl w:val="nil"/>
                  </w:tcBorders>
                  <w:vAlign w:val="center"/>
                </w:tcPr>
                <w:p w14:paraId="51DAD2E2">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zh-CN" w:eastAsia="zh-CN"/>
                    </w:rPr>
                    <w:t>非甲烷总烃</w:t>
                  </w:r>
                </w:p>
              </w:tc>
              <w:tc>
                <w:tcPr>
                  <w:tcW w:w="966" w:type="pct"/>
                  <w:tcBorders>
                    <w:tl2br w:val="nil"/>
                    <w:tr2bl w:val="nil"/>
                  </w:tcBorders>
                  <w:vAlign w:val="center"/>
                </w:tcPr>
                <w:p w14:paraId="5AD7D8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62A7D0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default"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3FA1A9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31DFF6A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1466" w:type="pct"/>
                  <w:tcBorders>
                    <w:tl2br w:val="nil"/>
                    <w:tr2bl w:val="nil"/>
                  </w:tcBorders>
                  <w:vAlign w:val="center"/>
                </w:tcPr>
                <w:p w14:paraId="63E0E6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厂界四周</w:t>
                  </w:r>
                  <w:r>
                    <w:rPr>
                      <w:rFonts w:hint="default" w:ascii="Times New Roman" w:hAnsi="Times New Roman" w:cs="Times New Roman"/>
                      <w:color w:val="auto"/>
                      <w:szCs w:val="21"/>
                      <w:highlight w:val="none"/>
                      <w:lang w:val="en-US" w:eastAsia="zh-CN"/>
                    </w:rPr>
                    <w:t>N</w:t>
                  </w: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val="en-US" w:eastAsia="zh-CN"/>
                    </w:rPr>
                    <w:t>-N</w:t>
                  </w:r>
                  <w:r>
                    <w:rPr>
                      <w:rFonts w:hint="default" w:ascii="Times New Roman" w:hAnsi="Times New Roman" w:cs="Times New Roman"/>
                      <w:color w:val="auto"/>
                      <w:szCs w:val="21"/>
                      <w:highlight w:val="none"/>
                    </w:rPr>
                    <w:t>4</w:t>
                  </w:r>
                </w:p>
              </w:tc>
              <w:tc>
                <w:tcPr>
                  <w:tcW w:w="1789" w:type="pct"/>
                  <w:tcBorders>
                    <w:tl2br w:val="nil"/>
                    <w:tr2bl w:val="nil"/>
                  </w:tcBorders>
                  <w:vAlign w:val="center"/>
                </w:tcPr>
                <w:p w14:paraId="1A1F1F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厂界噪声</w:t>
                  </w:r>
                </w:p>
              </w:tc>
              <w:tc>
                <w:tcPr>
                  <w:tcW w:w="966" w:type="pct"/>
                  <w:tcBorders>
                    <w:tl2br w:val="nil"/>
                    <w:tr2bl w:val="nil"/>
                  </w:tcBorders>
                  <w:vAlign w:val="center"/>
                </w:tcPr>
                <w:p w14:paraId="4A962A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58CE2B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每天昼间1次</w:t>
                  </w:r>
                </w:p>
              </w:tc>
            </w:tr>
          </w:tbl>
          <w:p w14:paraId="5DF995C5">
            <w:pPr>
              <w:pStyle w:val="43"/>
              <w:rPr>
                <w:rFonts w:hint="default" w:ascii="Times New Roman" w:hAnsi="Times New Roman" w:cs="Times New Roman"/>
                <w:bCs/>
                <w:color w:val="auto"/>
                <w:sz w:val="24"/>
                <w:highlight w:val="none"/>
              </w:rPr>
            </w:pPr>
            <w:r>
              <w:rPr>
                <w:color w:val="auto"/>
                <w:sz w:val="21"/>
                <w:highlight w:val="none"/>
              </w:rPr>
              <w:drawing>
                <wp:inline distT="0" distB="0" distL="114300" distR="114300">
                  <wp:extent cx="4679950" cy="4557395"/>
                  <wp:effectExtent l="0" t="0" r="6350" b="14605"/>
                  <wp:docPr id="15" name="图片 1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2"/>
                          <pic:cNvPicPr>
                            <a:picLocks noChangeAspect="1"/>
                          </pic:cNvPicPr>
                        </pic:nvPicPr>
                        <pic:blipFill>
                          <a:blip r:embed="rId26"/>
                          <a:stretch>
                            <a:fillRect/>
                          </a:stretch>
                        </pic:blipFill>
                        <pic:spPr>
                          <a:xfrm>
                            <a:off x="0" y="0"/>
                            <a:ext cx="4679950" cy="4557395"/>
                          </a:xfrm>
                          <a:prstGeom prst="rect">
                            <a:avLst/>
                          </a:prstGeom>
                        </pic:spPr>
                      </pic:pic>
                    </a:graphicData>
                  </a:graphic>
                </wp:inline>
              </w:drawing>
            </w:r>
            <w:r>
              <w:rPr>
                <w:color w:val="auto"/>
                <w:sz w:val="21"/>
                <w:highlight w:val="none"/>
              </w:rPr>
              <mc:AlternateContent>
                <mc:Choice Requires="wps">
                  <w:drawing>
                    <wp:anchor distT="0" distB="0" distL="114300" distR="114300" simplePos="0" relativeHeight="251661312" behindDoc="0" locked="0" layoutInCell="1" allowOverlap="1">
                      <wp:simplePos x="0" y="0"/>
                      <wp:positionH relativeFrom="column">
                        <wp:posOffset>26670</wp:posOffset>
                      </wp:positionH>
                      <wp:positionV relativeFrom="paragraph">
                        <wp:posOffset>3839210</wp:posOffset>
                      </wp:positionV>
                      <wp:extent cx="814070" cy="278130"/>
                      <wp:effectExtent l="4445" t="4445" r="19685" b="22225"/>
                      <wp:wrapNone/>
                      <wp:docPr id="12" name="文本框 12"/>
                      <wp:cNvGraphicFramePr/>
                      <a:graphic xmlns:a="http://schemas.openxmlformats.org/drawingml/2006/main">
                        <a:graphicData uri="http://schemas.microsoft.com/office/word/2010/wordprocessingShape">
                          <wps:wsp>
                            <wps:cNvSpPr txBox="1"/>
                            <wps:spPr>
                              <a:xfrm>
                                <a:off x="1429385" y="8488680"/>
                                <a:ext cx="814070" cy="2781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A9BDD2E">
                                  <w:pPr>
                                    <w:rPr>
                                      <w:rFonts w:hint="default" w:eastAsiaTheme="minorEastAsia"/>
                                      <w:lang w:val="en-US" w:eastAsia="zh-CN"/>
                                    </w:rPr>
                                  </w:pPr>
                                  <w:r>
                                    <w:rPr>
                                      <w:rFonts w:hint="eastAsia"/>
                                      <w:lang w:val="en-US" w:eastAsia="zh-CN"/>
                                    </w:rPr>
                                    <w:t>风向：西南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pt;margin-top:302.3pt;height:21.9pt;width:64.1pt;z-index:251661312;mso-width-relative:page;mso-height-relative:page;" fillcolor="#FFFFFF [3201]" filled="t" stroked="t" coordsize="21600,21600" o:gfxdata="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nQXjv1QAAAAkBAAAPAAAAAAAAAAEAIAAAACIAAABkcnMvZG93bnJldi54bWxQSwECFAAU&#10;AAAACACHTuJAZKxW5GYCAADEBAAADgAAAAAAAAABACAAAAAkAQAAZHJzL2Uyb0RvYy54bWxQSwUG&#10;AAAAAAYABgBZAQAA/AUAAAAA&#10;">
                      <v:fill on="t" focussize="0,0"/>
                      <v:stroke weight="0.5pt" color="#000000 [3204]" joinstyle="round"/>
                      <v:imagedata o:title=""/>
                      <o:lock v:ext="edit" aspectratio="f"/>
                      <v:textbox>
                        <w:txbxContent>
                          <w:p w14:paraId="0A9BDD2E">
                            <w:pPr>
                              <w:rPr>
                                <w:rFonts w:hint="default" w:eastAsiaTheme="minorEastAsia"/>
                                <w:lang w:val="en-US" w:eastAsia="zh-CN"/>
                              </w:rPr>
                            </w:pPr>
                            <w:r>
                              <w:rPr>
                                <w:rFonts w:hint="eastAsia"/>
                                <w:lang w:val="en-US" w:eastAsia="zh-CN"/>
                              </w:rPr>
                              <w:t>风向：西南</w:t>
                            </w:r>
                          </w:p>
                        </w:txbxContent>
                      </v:textbox>
                    </v:shape>
                  </w:pict>
                </mc:Fallback>
              </mc:AlternateContent>
            </w:r>
            <w:r>
              <w:rPr>
                <w:color w:val="auto"/>
                <w:sz w:val="21"/>
                <w:highlight w:val="none"/>
              </w:rPr>
              <mc:AlternateContent>
                <mc:Choice Requires="wps">
                  <w:drawing>
                    <wp:anchor distT="0" distB="0" distL="114300" distR="114300" simplePos="0" relativeHeight="251660288" behindDoc="0" locked="0" layoutInCell="1" allowOverlap="1">
                      <wp:simplePos x="0" y="0"/>
                      <wp:positionH relativeFrom="column">
                        <wp:posOffset>311785</wp:posOffset>
                      </wp:positionH>
                      <wp:positionV relativeFrom="paragraph">
                        <wp:posOffset>3527425</wp:posOffset>
                      </wp:positionV>
                      <wp:extent cx="494030" cy="372110"/>
                      <wp:effectExtent l="3810" t="0" r="16510" b="8890"/>
                      <wp:wrapNone/>
                      <wp:docPr id="9" name="直接箭头连接符 9"/>
                      <wp:cNvGraphicFramePr/>
                      <a:graphic xmlns:a="http://schemas.openxmlformats.org/drawingml/2006/main">
                        <a:graphicData uri="http://schemas.microsoft.com/office/word/2010/wordprocessingShape">
                          <wps:wsp>
                            <wps:cNvCnPr/>
                            <wps:spPr>
                              <a:xfrm flipV="1">
                                <a:off x="1454785" y="8228965"/>
                                <a:ext cx="494030" cy="37211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4.55pt;margin-top:277.75pt;height:29.3pt;width:38.9pt;z-index:251660288;mso-width-relative:page;mso-height-relative:page;" filled="f" stroked="t" coordsize="21600,21600" o:gfxdata="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OsmM9oA&#10;AAAKAQAADwAAAAAAAAABACAAAAAiAAAAZHJzL2Rvd25yZXYueG1sUEsBAhQAFAAAAAgAh07iQLJx&#10;5nYdAgAA+QMAAA4AAAAAAAAAAQAgAAAAKQEAAGRycy9lMm9Eb2MueG1sUEsFBgAAAAAGAAYAWQEA&#10;ALgFAAAAAA==&#10;">
                      <v:fill on="f" focussize="0,0"/>
                      <v:stroke weight="1pt" color="#000000 [3213]" miterlimit="8" joinstyle="miter" endarrow="open"/>
                      <v:imagedata o:title=""/>
                      <o:lock v:ext="edit" aspectratio="f"/>
                    </v:shape>
                  </w:pict>
                </mc:Fallback>
              </mc:AlternateContent>
            </w:r>
          </w:p>
          <w:p w14:paraId="3213D78C">
            <w:pPr>
              <w:pStyle w:val="43"/>
              <w:keepNext w:val="0"/>
              <w:keepLines w:val="0"/>
              <w:pageBreakBefore w:val="0"/>
              <w:kinsoku/>
              <w:wordWrap/>
              <w:overflowPunct/>
              <w:topLinePunct w:val="0"/>
              <w:autoSpaceDE/>
              <w:autoSpaceDN/>
              <w:bidi w:val="0"/>
              <w:spacing w:line="460" w:lineRule="exact"/>
              <w:rPr>
                <w:rFonts w:hint="default" w:ascii="Times New Roman" w:hAnsi="Times New Roman" w:cs="Times New Roman"/>
                <w:color w:val="auto"/>
                <w:highlight w:val="none"/>
              </w:rPr>
            </w:pPr>
            <w:r>
              <w:rPr>
                <w:rFonts w:hint="default" w:ascii="Times New Roman" w:hAnsi="Times New Roman" w:eastAsia="宋体" w:cs="Times New Roman"/>
                <w:b/>
                <w:snapToGrid w:val="0"/>
                <w:color w:val="auto"/>
                <w:kern w:val="0"/>
                <w:sz w:val="24"/>
                <w:szCs w:val="24"/>
                <w:highlight w:val="none"/>
                <w:lang w:val="en-US" w:eastAsia="zh-CN" w:bidi="ar-SA"/>
              </w:rPr>
              <w:t>图6-1监测点位图</w:t>
            </w:r>
          </w:p>
        </w:tc>
      </w:tr>
    </w:tbl>
    <w:p w14:paraId="503E8194">
      <w:pPr>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2A00EB43">
      <w:pPr>
        <w:outlineLvl w:val="0"/>
        <w:rPr>
          <w:rFonts w:hint="default" w:ascii="Times New Roman" w:hAnsi="Times New Roman" w:eastAsia="宋体" w:cs="Times New Roman"/>
          <w:b/>
          <w:bCs/>
          <w:color w:val="auto"/>
          <w:sz w:val="28"/>
          <w:highlight w:val="none"/>
        </w:rPr>
      </w:pPr>
      <w:bookmarkStart w:id="23" w:name="_Toc12787"/>
      <w:r>
        <w:rPr>
          <w:rFonts w:hint="default" w:ascii="Times New Roman" w:hAnsi="Times New Roman" w:eastAsia="宋体" w:cs="Times New Roman"/>
          <w:b/>
          <w:bCs/>
          <w:color w:val="auto"/>
          <w:sz w:val="28"/>
          <w:highlight w:val="none"/>
        </w:rPr>
        <w:t>表七验收监测结果及监测期间工况</w:t>
      </w:r>
      <w:bookmarkEnd w:id="23"/>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1494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Borders>
              <w:bottom w:val="single" w:color="auto" w:sz="12" w:space="0"/>
            </w:tcBorders>
          </w:tcPr>
          <w:p w14:paraId="7E962DBA">
            <w:pPr>
              <w:keepNext w:val="0"/>
              <w:keepLines w:val="0"/>
              <w:pageBreakBefore w:val="0"/>
              <w:kinsoku/>
              <w:wordWrap/>
              <w:overflowPunct/>
              <w:topLinePunct w:val="0"/>
              <w:bidi w:val="0"/>
              <w:snapToGrid w:val="0"/>
              <w:spacing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1、验收监测期间生产工况记录：</w:t>
            </w:r>
          </w:p>
          <w:p w14:paraId="18DDA260">
            <w:pPr>
              <w:pStyle w:val="12"/>
              <w:keepNext w:val="0"/>
              <w:keepLines w:val="0"/>
              <w:pageBreakBefore w:val="0"/>
              <w:tabs>
                <w:tab w:val="center" w:pos="4153"/>
                <w:tab w:val="right" w:pos="8306"/>
              </w:tabs>
              <w:kinsoku/>
              <w:wordWrap/>
              <w:overflowPunct/>
              <w:topLinePunct w:val="0"/>
              <w:bidi w:val="0"/>
              <w:adjustRightInd w:val="0"/>
              <w:spacing w:line="460" w:lineRule="exact"/>
              <w:ind w:firstLine="480"/>
              <w:rPr>
                <w:rFonts w:hint="default" w:ascii="Times New Roman" w:hAnsi="Times New Roman" w:eastAsia="宋体" w:cs="Times New Roman"/>
                <w:color w:val="auto"/>
                <w:sz w:val="24"/>
                <w:szCs w:val="24"/>
                <w:highlight w:val="none"/>
              </w:rPr>
            </w:pPr>
            <w:bookmarkStart w:id="24" w:name="_Toc22928"/>
            <w:r>
              <w:rPr>
                <w:rFonts w:hint="eastAsia" w:eastAsia="宋体" w:cs="Times New Roman"/>
                <w:color w:val="auto"/>
                <w:sz w:val="24"/>
                <w:highlight w:val="none"/>
                <w:lang w:eastAsia="zh-CN"/>
              </w:rPr>
              <w:t>江苏建盛工程质量鉴定检测有限公司</w:t>
            </w:r>
            <w:r>
              <w:rPr>
                <w:rFonts w:hint="default" w:ascii="Times New Roman" w:hAnsi="Times New Roman" w:eastAsia="宋体" w:cs="Times New Roman"/>
                <w:color w:val="auto"/>
                <w:sz w:val="24"/>
                <w:highlight w:val="none"/>
              </w:rPr>
              <w:t>于</w:t>
            </w:r>
            <w:r>
              <w:rPr>
                <w:rFonts w:hint="default" w:ascii="Times New Roman" w:hAnsi="Times New Roman" w:eastAsia="宋体" w:cs="Times New Roman"/>
                <w:color w:val="auto"/>
                <w:sz w:val="24"/>
                <w:szCs w:val="24"/>
                <w:highlight w:val="none"/>
                <w:lang w:val="en-US" w:eastAsia="zh-CN"/>
              </w:rPr>
              <w:t>2024.</w:t>
            </w:r>
            <w:r>
              <w:rPr>
                <w:rFonts w:hint="eastAsia" w:eastAsia="宋体" w:cs="Times New Roman"/>
                <w:color w:val="auto"/>
                <w:sz w:val="24"/>
                <w:szCs w:val="24"/>
                <w:highlight w:val="none"/>
                <w:lang w:val="en-US" w:eastAsia="zh-CN"/>
              </w:rPr>
              <w:t>8.26-27</w:t>
            </w:r>
            <w:r>
              <w:rPr>
                <w:rFonts w:hint="default" w:ascii="Times New Roman" w:hAnsi="Times New Roman" w:eastAsia="宋体" w:cs="Times New Roman"/>
                <w:color w:val="auto"/>
                <w:sz w:val="24"/>
                <w:highlight w:val="none"/>
              </w:rPr>
              <w:t>进行了验收监测</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验收监测期间企业正常生产</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各项环保设施正常运行。</w:t>
            </w:r>
            <w:bookmarkEnd w:id="24"/>
            <w:r>
              <w:rPr>
                <w:rFonts w:hint="default" w:ascii="Times New Roman" w:hAnsi="Times New Roman" w:eastAsia="宋体" w:cs="Times New Roman"/>
                <w:color w:val="auto"/>
                <w:sz w:val="24"/>
                <w:szCs w:val="24"/>
                <w:highlight w:val="none"/>
              </w:rPr>
              <w:t>监测期间生产工况见表7-1。</w:t>
            </w:r>
          </w:p>
          <w:p w14:paraId="0B0F1207">
            <w:pPr>
              <w:pStyle w:val="12"/>
              <w:keepNext w:val="0"/>
              <w:keepLines w:val="0"/>
              <w:pageBreakBefore w:val="0"/>
              <w:tabs>
                <w:tab w:val="center" w:pos="4153"/>
                <w:tab w:val="right" w:pos="8306"/>
              </w:tabs>
              <w:kinsoku/>
              <w:wordWrap/>
              <w:overflowPunct/>
              <w:topLinePunct w:val="0"/>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表7-1验收监测期间生产工况表</w:t>
            </w:r>
          </w:p>
          <w:tbl>
            <w:tblPr>
              <w:tblStyle w:val="27"/>
              <w:tblW w:w="5045" w:type="pct"/>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672"/>
              <w:gridCol w:w="1518"/>
              <w:gridCol w:w="1938"/>
              <w:gridCol w:w="1308"/>
              <w:gridCol w:w="1945"/>
            </w:tblGrid>
            <w:tr w14:paraId="2BE052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tcBorders>
                    <w:tl2br w:val="nil"/>
                    <w:tr2bl w:val="nil"/>
                  </w:tcBorders>
                  <w:vAlign w:val="center"/>
                </w:tcPr>
                <w:p w14:paraId="4A9E1A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监测日期</w:t>
                  </w:r>
                </w:p>
              </w:tc>
              <w:tc>
                <w:tcPr>
                  <w:tcW w:w="905" w:type="pct"/>
                  <w:tcBorders>
                    <w:tl2br w:val="nil"/>
                    <w:tr2bl w:val="nil"/>
                  </w:tcBorders>
                  <w:vAlign w:val="center"/>
                </w:tcPr>
                <w:p w14:paraId="68B316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产品名称</w:t>
                  </w:r>
                </w:p>
              </w:tc>
              <w:tc>
                <w:tcPr>
                  <w:tcW w:w="1156" w:type="pct"/>
                  <w:tcBorders>
                    <w:tl2br w:val="nil"/>
                    <w:tr2bl w:val="nil"/>
                  </w:tcBorders>
                  <w:vAlign w:val="center"/>
                </w:tcPr>
                <w:p w14:paraId="40348DC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en-US" w:eastAsia="zh-CN"/>
                    </w:rPr>
                    <w:t>本次验收</w:t>
                  </w:r>
                  <w:r>
                    <w:rPr>
                      <w:rFonts w:hint="default" w:ascii="Times New Roman" w:hAnsi="Times New Roman" w:cs="Times New Roman"/>
                      <w:b/>
                      <w:bCs/>
                      <w:color w:val="auto"/>
                      <w:szCs w:val="21"/>
                      <w:highlight w:val="none"/>
                      <w:lang w:val="en-US" w:eastAsia="zh-CN"/>
                    </w:rPr>
                    <w:t>能力</w:t>
                  </w:r>
                </w:p>
              </w:tc>
              <w:tc>
                <w:tcPr>
                  <w:tcW w:w="780" w:type="pct"/>
                  <w:tcBorders>
                    <w:tl2br w:val="nil"/>
                    <w:tr2bl w:val="nil"/>
                  </w:tcBorders>
                  <w:vAlign w:val="center"/>
                </w:tcPr>
                <w:p w14:paraId="63DD0E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单日实际</w:t>
                  </w:r>
                  <w:r>
                    <w:rPr>
                      <w:rFonts w:hint="eastAsia" w:ascii="Times New Roman" w:hAnsi="Times New Roman" w:cs="Times New Roman"/>
                      <w:b/>
                      <w:bCs/>
                      <w:color w:val="auto"/>
                      <w:szCs w:val="21"/>
                      <w:highlight w:val="none"/>
                      <w:lang w:val="en-US" w:eastAsia="zh-CN"/>
                    </w:rPr>
                    <w:t>生产</w:t>
                  </w:r>
                  <w:r>
                    <w:rPr>
                      <w:rFonts w:hint="default" w:ascii="Times New Roman" w:hAnsi="Times New Roman" w:cs="Times New Roman"/>
                      <w:b/>
                      <w:bCs/>
                      <w:color w:val="auto"/>
                      <w:szCs w:val="21"/>
                      <w:highlight w:val="none"/>
                      <w:lang w:val="en-US" w:eastAsia="zh-CN"/>
                    </w:rPr>
                    <w:t>能力</w:t>
                  </w:r>
                </w:p>
              </w:tc>
              <w:tc>
                <w:tcPr>
                  <w:tcW w:w="1160" w:type="pct"/>
                  <w:tcBorders>
                    <w:tl2br w:val="nil"/>
                    <w:tr2bl w:val="nil"/>
                  </w:tcBorders>
                  <w:vAlign w:val="center"/>
                </w:tcPr>
                <w:p w14:paraId="02EB85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负荷</w:t>
                  </w:r>
                </w:p>
              </w:tc>
            </w:tr>
            <w:tr w14:paraId="6D33B4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97" w:type="pct"/>
                  <w:tcBorders>
                    <w:tl2br w:val="nil"/>
                    <w:tr2bl w:val="nil"/>
                  </w:tcBorders>
                  <w:vAlign w:val="center"/>
                </w:tcPr>
                <w:p w14:paraId="455F64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2024.</w:t>
                  </w:r>
                  <w:r>
                    <w:rPr>
                      <w:rFonts w:hint="eastAsia" w:ascii="Times New Roman" w:hAnsi="Times New Roman" w:cs="Times New Roman"/>
                      <w:color w:val="auto"/>
                      <w:szCs w:val="21"/>
                      <w:highlight w:val="none"/>
                      <w:lang w:val="en-US" w:eastAsia="zh-CN"/>
                    </w:rPr>
                    <w:t>8.26</w:t>
                  </w:r>
                </w:p>
              </w:tc>
              <w:tc>
                <w:tcPr>
                  <w:tcW w:w="905" w:type="pct"/>
                  <w:tcBorders>
                    <w:tl2br w:val="nil"/>
                    <w:tr2bl w:val="nil"/>
                  </w:tcBorders>
                  <w:vAlign w:val="center"/>
                </w:tcPr>
                <w:p w14:paraId="270BF6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bCs/>
                      <w:color w:val="auto"/>
                      <w:highlight w:val="none"/>
                      <w:lang w:val="en-US" w:eastAsia="zh-CN"/>
                    </w:rPr>
                    <w:t>塑料</w:t>
                  </w:r>
                  <w:r>
                    <w:rPr>
                      <w:rFonts w:hint="eastAsia" w:cs="Times New Roman"/>
                      <w:color w:val="auto"/>
                      <w:sz w:val="21"/>
                      <w:szCs w:val="21"/>
                      <w:highlight w:val="none"/>
                      <w:lang w:val="en-US" w:eastAsia="zh-CN"/>
                    </w:rPr>
                    <w:t>包装</w:t>
                  </w:r>
                </w:p>
              </w:tc>
              <w:tc>
                <w:tcPr>
                  <w:tcW w:w="1938" w:type="dxa"/>
                  <w:tcBorders>
                    <w:tl2br w:val="nil"/>
                    <w:tr2bl w:val="nil"/>
                  </w:tcBorders>
                  <w:vAlign w:val="center"/>
                </w:tcPr>
                <w:p w14:paraId="6AC6B7B7">
                  <w:pPr>
                    <w:adjustRightInd w:val="0"/>
                    <w:snapToGrid w:val="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8亿套</w:t>
                  </w:r>
                </w:p>
              </w:tc>
              <w:tc>
                <w:tcPr>
                  <w:tcW w:w="780" w:type="pct"/>
                  <w:tcBorders>
                    <w:tl2br w:val="nil"/>
                    <w:tr2bl w:val="nil"/>
                  </w:tcBorders>
                  <w:vAlign w:val="center"/>
                </w:tcPr>
                <w:p w14:paraId="174A0C7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267万</w:t>
                  </w:r>
                  <w:r>
                    <w:rPr>
                      <w:rFonts w:hint="eastAsia" w:ascii="Times New Roman" w:hAnsi="Times New Roman" w:eastAsia="宋体" w:cs="Times New Roman"/>
                      <w:color w:val="auto"/>
                      <w:sz w:val="21"/>
                      <w:szCs w:val="21"/>
                      <w:highlight w:val="none"/>
                      <w:lang w:val="en-US" w:eastAsia="zh-CN"/>
                    </w:rPr>
                    <w:t>套</w:t>
                  </w:r>
                  <w:r>
                    <w:rPr>
                      <w:rFonts w:hint="eastAsia" w:ascii="Times New Roman" w:hAnsi="Times New Roman" w:cs="Times New Roman"/>
                      <w:color w:val="auto"/>
                      <w:szCs w:val="21"/>
                      <w:highlight w:val="none"/>
                      <w:lang w:val="en-US" w:eastAsia="zh-CN"/>
                    </w:rPr>
                    <w:t>/a</w:t>
                  </w:r>
                </w:p>
              </w:tc>
              <w:tc>
                <w:tcPr>
                  <w:tcW w:w="1160" w:type="pct"/>
                  <w:tcBorders>
                    <w:tl2br w:val="nil"/>
                    <w:tr2bl w:val="nil"/>
                  </w:tcBorders>
                  <w:vAlign w:val="center"/>
                </w:tcPr>
                <w:p w14:paraId="025EE7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80</w:t>
                  </w:r>
                  <w:r>
                    <w:rPr>
                      <w:rFonts w:hint="default" w:ascii="Times New Roman" w:hAnsi="Times New Roman" w:cs="Times New Roman"/>
                      <w:color w:val="auto"/>
                      <w:szCs w:val="21"/>
                      <w:highlight w:val="none"/>
                      <w:lang w:val="en-US" w:eastAsia="zh-CN"/>
                    </w:rPr>
                    <w:t>%</w:t>
                  </w:r>
                </w:p>
              </w:tc>
            </w:tr>
            <w:tr w14:paraId="3D0BE4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tcBorders>
                    <w:tl2br w:val="nil"/>
                    <w:tr2bl w:val="nil"/>
                  </w:tcBorders>
                  <w:vAlign w:val="center"/>
                </w:tcPr>
                <w:p w14:paraId="345A7E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2024.</w:t>
                  </w:r>
                  <w:r>
                    <w:rPr>
                      <w:rFonts w:hint="eastAsia" w:ascii="Times New Roman" w:hAnsi="Times New Roman" w:cs="Times New Roman"/>
                      <w:color w:val="auto"/>
                      <w:szCs w:val="21"/>
                      <w:highlight w:val="none"/>
                      <w:lang w:val="en-US" w:eastAsia="zh-CN"/>
                    </w:rPr>
                    <w:t>8.27</w:t>
                  </w:r>
                </w:p>
              </w:tc>
              <w:tc>
                <w:tcPr>
                  <w:tcW w:w="905" w:type="pct"/>
                  <w:tcBorders>
                    <w:tl2br w:val="nil"/>
                    <w:tr2bl w:val="nil"/>
                  </w:tcBorders>
                  <w:vAlign w:val="center"/>
                </w:tcPr>
                <w:p w14:paraId="433A90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bCs/>
                      <w:color w:val="auto"/>
                      <w:highlight w:val="none"/>
                      <w:lang w:val="en-US" w:eastAsia="zh-CN"/>
                    </w:rPr>
                    <w:t>塑料</w:t>
                  </w:r>
                  <w:r>
                    <w:rPr>
                      <w:rFonts w:hint="eastAsia" w:cs="Times New Roman"/>
                      <w:color w:val="auto"/>
                      <w:sz w:val="21"/>
                      <w:szCs w:val="21"/>
                      <w:highlight w:val="none"/>
                      <w:lang w:val="en-US" w:eastAsia="zh-CN"/>
                    </w:rPr>
                    <w:t>包装</w:t>
                  </w:r>
                </w:p>
              </w:tc>
              <w:tc>
                <w:tcPr>
                  <w:tcW w:w="1938" w:type="dxa"/>
                  <w:tcBorders>
                    <w:tl2br w:val="nil"/>
                    <w:tr2bl w:val="nil"/>
                  </w:tcBorders>
                  <w:vAlign w:val="center"/>
                </w:tcPr>
                <w:p w14:paraId="03B559F1">
                  <w:pPr>
                    <w:adjustRightInd w:val="0"/>
                    <w:snapToGrid w:val="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8亿套</w:t>
                  </w:r>
                </w:p>
              </w:tc>
              <w:tc>
                <w:tcPr>
                  <w:tcW w:w="1308" w:type="dxa"/>
                  <w:tcBorders>
                    <w:tl2br w:val="nil"/>
                    <w:tr2bl w:val="nil"/>
                  </w:tcBorders>
                  <w:vAlign w:val="center"/>
                </w:tcPr>
                <w:p w14:paraId="10E581B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267万</w:t>
                  </w:r>
                  <w:r>
                    <w:rPr>
                      <w:rFonts w:hint="eastAsia" w:ascii="Times New Roman" w:hAnsi="Times New Roman" w:eastAsia="宋体" w:cs="Times New Roman"/>
                      <w:color w:val="auto"/>
                      <w:sz w:val="21"/>
                      <w:szCs w:val="21"/>
                      <w:highlight w:val="none"/>
                      <w:lang w:val="en-US" w:eastAsia="zh-CN"/>
                    </w:rPr>
                    <w:t>套</w:t>
                  </w:r>
                  <w:r>
                    <w:rPr>
                      <w:rFonts w:hint="eastAsia" w:ascii="Times New Roman" w:hAnsi="Times New Roman" w:cs="Times New Roman"/>
                      <w:color w:val="auto"/>
                      <w:szCs w:val="21"/>
                      <w:highlight w:val="none"/>
                      <w:lang w:val="en-US" w:eastAsia="zh-CN"/>
                    </w:rPr>
                    <w:t>/a</w:t>
                  </w:r>
                </w:p>
              </w:tc>
              <w:tc>
                <w:tcPr>
                  <w:tcW w:w="1945" w:type="dxa"/>
                  <w:tcBorders>
                    <w:tl2br w:val="nil"/>
                    <w:tr2bl w:val="nil"/>
                  </w:tcBorders>
                  <w:vAlign w:val="center"/>
                </w:tcPr>
                <w:p w14:paraId="35559C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80</w:t>
                  </w:r>
                  <w:r>
                    <w:rPr>
                      <w:rFonts w:hint="default" w:ascii="Times New Roman" w:hAnsi="Times New Roman" w:cs="Times New Roman"/>
                      <w:color w:val="auto"/>
                      <w:szCs w:val="21"/>
                      <w:highlight w:val="none"/>
                      <w:lang w:val="en-US" w:eastAsia="zh-CN"/>
                    </w:rPr>
                    <w:t>%</w:t>
                  </w:r>
                </w:p>
              </w:tc>
            </w:tr>
          </w:tbl>
          <w:p w14:paraId="49DF45CE">
            <w:pPr>
              <w:keepNext w:val="0"/>
              <w:keepLines w:val="0"/>
              <w:pageBreakBefore w:val="0"/>
              <w:numPr>
                <w:ilvl w:val="0"/>
                <w:numId w:val="3"/>
              </w:numPr>
              <w:kinsoku/>
              <w:wordWrap/>
              <w:overflowPunct/>
              <w:topLinePunct w:val="0"/>
              <w:bidi w:val="0"/>
              <w:snapToGrid w:val="0"/>
              <w:spacing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验收监测结果：</w:t>
            </w:r>
          </w:p>
          <w:p w14:paraId="4FBE97B6">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1、废气</w:t>
            </w:r>
          </w:p>
          <w:p w14:paraId="6C7091BA">
            <w:pPr>
              <w:keepNext w:val="0"/>
              <w:keepLines w:val="0"/>
              <w:pageBreakBefore w:val="0"/>
              <w:numPr>
                <w:ilvl w:val="0"/>
                <w:numId w:val="4"/>
              </w:numPr>
              <w:kinsoku/>
              <w:wordWrap/>
              <w:overflowPunct/>
              <w:topLinePunct w:val="0"/>
              <w:bidi w:val="0"/>
              <w:snapToGrid w:val="0"/>
              <w:spacing w:line="460" w:lineRule="exact"/>
              <w:ind w:lef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有组织废气监测结果</w:t>
            </w:r>
          </w:p>
          <w:p w14:paraId="5C7B2E04">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DA00</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1.77</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2.7</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vertAlign w:val="superscript"/>
                <w:lang w:val="en-US" w:eastAsia="zh-CN"/>
              </w:rPr>
              <w:t>-2</w:t>
            </w:r>
            <w:r>
              <w:rPr>
                <w:rFonts w:hint="default"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cs="Times New Roman"/>
                <w:color w:val="auto"/>
                <w:sz w:val="24"/>
                <w:highlight w:val="none"/>
                <w:lang w:val="en-US" w:eastAsia="zh-CN"/>
              </w:rPr>
              <w:t>《印刷工业大气污染物排放标准》（DB32/4438-2022）限值</w:t>
            </w:r>
            <w:r>
              <w:rPr>
                <w:rFonts w:hint="default" w:ascii="Times New Roman" w:hAnsi="Times New Roman" w:eastAsia="宋体" w:cs="Times New Roman"/>
                <w:color w:val="auto"/>
                <w:sz w:val="24"/>
                <w:highlight w:val="none"/>
                <w:lang w:eastAsia="zh-CN"/>
              </w:rPr>
              <w:t>。</w:t>
            </w:r>
          </w:p>
          <w:p w14:paraId="0CE96BA6">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表7-2排气筒出口废气监测结果</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311"/>
              <w:gridCol w:w="1668"/>
              <w:gridCol w:w="1296"/>
              <w:gridCol w:w="1239"/>
              <w:gridCol w:w="1553"/>
              <w:gridCol w:w="1236"/>
            </w:tblGrid>
            <w:tr w14:paraId="3B549F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97" w:hRule="atLeast"/>
                <w:jc w:val="center"/>
              </w:trPr>
              <w:tc>
                <w:tcPr>
                  <w:tcW w:w="790" w:type="pct"/>
                  <w:vMerge w:val="restart"/>
                  <w:noWrap w:val="0"/>
                  <w:vAlign w:val="center"/>
                </w:tcPr>
                <w:p w14:paraId="232BEB04">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w:t>
                  </w:r>
                </w:p>
                <w:p w14:paraId="29691288">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点位</w:t>
                  </w:r>
                </w:p>
              </w:tc>
              <w:tc>
                <w:tcPr>
                  <w:tcW w:w="1783" w:type="pct"/>
                  <w:gridSpan w:val="2"/>
                  <w:vMerge w:val="restart"/>
                  <w:noWrap w:val="0"/>
                  <w:vAlign w:val="center"/>
                </w:tcPr>
                <w:p w14:paraId="7D6E3E7C">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采样时间</w:t>
                  </w:r>
                </w:p>
              </w:tc>
              <w:tc>
                <w:tcPr>
                  <w:tcW w:w="1681" w:type="pct"/>
                  <w:gridSpan w:val="2"/>
                  <w:noWrap w:val="0"/>
                  <w:vAlign w:val="center"/>
                </w:tcPr>
                <w:p w14:paraId="358616FA">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结果</w:t>
                  </w:r>
                </w:p>
              </w:tc>
              <w:tc>
                <w:tcPr>
                  <w:tcW w:w="744" w:type="pct"/>
                  <w:vMerge w:val="restart"/>
                  <w:noWrap w:val="0"/>
                  <w:vAlign w:val="center"/>
                </w:tcPr>
                <w:p w14:paraId="30486D7E">
                  <w:pPr>
                    <w:pStyle w:val="1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排气筒高度m</w:t>
                  </w:r>
                </w:p>
              </w:tc>
            </w:tr>
            <w:tr w14:paraId="7C932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790" w:type="pct"/>
                  <w:vMerge w:val="continue"/>
                  <w:noWrap w:val="0"/>
                  <w:vAlign w:val="center"/>
                </w:tcPr>
                <w:p w14:paraId="3C090717">
                  <w:pPr>
                    <w:pStyle w:val="10"/>
                    <w:jc w:val="center"/>
                    <w:rPr>
                      <w:rFonts w:hint="default" w:ascii="Times New Roman" w:hAnsi="Times New Roman" w:cs="Times New Roman"/>
                      <w:b/>
                      <w:bCs/>
                      <w:color w:val="auto"/>
                      <w:sz w:val="21"/>
                      <w:szCs w:val="21"/>
                      <w:highlight w:val="none"/>
                    </w:rPr>
                  </w:pPr>
                </w:p>
              </w:tc>
              <w:tc>
                <w:tcPr>
                  <w:tcW w:w="1783" w:type="pct"/>
                  <w:gridSpan w:val="2"/>
                  <w:vMerge w:val="continue"/>
                  <w:noWrap w:val="0"/>
                  <w:vAlign w:val="center"/>
                </w:tcPr>
                <w:p w14:paraId="6E58A811">
                  <w:pPr>
                    <w:jc w:val="center"/>
                    <w:rPr>
                      <w:rFonts w:hint="default" w:ascii="Times New Roman" w:hAnsi="Times New Roman" w:cs="Times New Roman"/>
                      <w:b/>
                      <w:bCs/>
                      <w:color w:val="auto"/>
                      <w:szCs w:val="21"/>
                      <w:highlight w:val="none"/>
                    </w:rPr>
                  </w:pPr>
                </w:p>
              </w:tc>
              <w:tc>
                <w:tcPr>
                  <w:tcW w:w="1681" w:type="pct"/>
                  <w:gridSpan w:val="2"/>
                  <w:noWrap w:val="0"/>
                  <w:vAlign w:val="center"/>
                </w:tcPr>
                <w:p w14:paraId="1C918A43">
                  <w:pPr>
                    <w:jc w:val="center"/>
                    <w:rPr>
                      <w:rFonts w:hint="default" w:ascii="Times New Roman" w:hAnsi="Times New Roman" w:eastAsia="Calibri" w:cs="Times New Roman"/>
                      <w:b/>
                      <w:bCs/>
                      <w:color w:val="auto"/>
                      <w:szCs w:val="21"/>
                      <w:highlight w:val="none"/>
                      <w:lang w:val="en-US" w:eastAsia="zh-CN"/>
                    </w:rPr>
                  </w:pPr>
                  <w:r>
                    <w:rPr>
                      <w:rFonts w:hint="default" w:ascii="Times New Roman" w:hAnsi="Times New Roman" w:eastAsia="Calibri" w:cs="Times New Roman"/>
                      <w:b/>
                      <w:bCs/>
                      <w:color w:val="auto"/>
                      <w:szCs w:val="21"/>
                      <w:highlight w:val="none"/>
                      <w:lang w:val="en-US" w:eastAsia="zh-CN"/>
                    </w:rPr>
                    <w:t>非甲烷总烃</w:t>
                  </w:r>
                </w:p>
              </w:tc>
              <w:tc>
                <w:tcPr>
                  <w:tcW w:w="744" w:type="pct"/>
                  <w:vMerge w:val="continue"/>
                  <w:noWrap w:val="0"/>
                  <w:vAlign w:val="center"/>
                </w:tcPr>
                <w:p w14:paraId="5AF20A85">
                  <w:pPr>
                    <w:pStyle w:val="10"/>
                    <w:jc w:val="center"/>
                    <w:rPr>
                      <w:rFonts w:hint="default" w:ascii="Times New Roman" w:hAnsi="Times New Roman" w:cs="Times New Roman"/>
                      <w:b/>
                      <w:bCs/>
                      <w:color w:val="auto"/>
                      <w:sz w:val="21"/>
                      <w:szCs w:val="21"/>
                      <w:highlight w:val="none"/>
                    </w:rPr>
                  </w:pPr>
                </w:p>
              </w:tc>
            </w:tr>
            <w:tr w14:paraId="14B3CC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627" w:hRule="atLeast"/>
                <w:jc w:val="center"/>
              </w:trPr>
              <w:tc>
                <w:tcPr>
                  <w:tcW w:w="790" w:type="pct"/>
                  <w:vMerge w:val="continue"/>
                  <w:noWrap w:val="0"/>
                  <w:vAlign w:val="center"/>
                </w:tcPr>
                <w:p w14:paraId="0FD79A41">
                  <w:pPr>
                    <w:rPr>
                      <w:rFonts w:hint="default" w:ascii="Times New Roman" w:hAnsi="Times New Roman" w:cs="Times New Roman"/>
                      <w:b/>
                      <w:bCs/>
                      <w:color w:val="auto"/>
                      <w:szCs w:val="21"/>
                      <w:highlight w:val="none"/>
                    </w:rPr>
                  </w:pPr>
                </w:p>
              </w:tc>
              <w:tc>
                <w:tcPr>
                  <w:tcW w:w="1783" w:type="pct"/>
                  <w:gridSpan w:val="2"/>
                  <w:vMerge w:val="continue"/>
                  <w:noWrap w:val="0"/>
                  <w:vAlign w:val="center"/>
                </w:tcPr>
                <w:p w14:paraId="18CD664E">
                  <w:pPr>
                    <w:jc w:val="center"/>
                    <w:rPr>
                      <w:rFonts w:hint="default" w:ascii="Times New Roman" w:hAnsi="Times New Roman" w:cs="Times New Roman"/>
                      <w:b/>
                      <w:bCs/>
                      <w:color w:val="auto"/>
                      <w:szCs w:val="21"/>
                      <w:highlight w:val="none"/>
                    </w:rPr>
                  </w:pPr>
                </w:p>
              </w:tc>
              <w:tc>
                <w:tcPr>
                  <w:tcW w:w="746" w:type="pct"/>
                  <w:noWrap w:val="0"/>
                  <w:vAlign w:val="center"/>
                </w:tcPr>
                <w:p w14:paraId="0DCCE844">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排放浓度mg/m</w:t>
                  </w:r>
                  <w:r>
                    <w:rPr>
                      <w:rFonts w:hint="default" w:ascii="Times New Roman" w:hAnsi="Times New Roman" w:cs="Times New Roman"/>
                      <w:b/>
                      <w:bCs/>
                      <w:color w:val="auto"/>
                      <w:szCs w:val="21"/>
                      <w:highlight w:val="none"/>
                      <w:vertAlign w:val="superscript"/>
                    </w:rPr>
                    <w:t>3</w:t>
                  </w:r>
                </w:p>
              </w:tc>
              <w:tc>
                <w:tcPr>
                  <w:tcW w:w="935" w:type="pct"/>
                  <w:noWrap w:val="0"/>
                  <w:vAlign w:val="center"/>
                </w:tcPr>
                <w:p w14:paraId="15EF87D4">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排放速率kg/h</w:t>
                  </w:r>
                </w:p>
              </w:tc>
              <w:tc>
                <w:tcPr>
                  <w:tcW w:w="744" w:type="pct"/>
                  <w:vMerge w:val="continue"/>
                  <w:noWrap w:val="0"/>
                  <w:vAlign w:val="center"/>
                </w:tcPr>
                <w:p w14:paraId="651B9B6B">
                  <w:pPr>
                    <w:rPr>
                      <w:rFonts w:hint="default" w:ascii="Times New Roman" w:hAnsi="Times New Roman" w:cs="Times New Roman"/>
                      <w:b/>
                      <w:bCs/>
                      <w:color w:val="auto"/>
                      <w:szCs w:val="21"/>
                      <w:highlight w:val="none"/>
                    </w:rPr>
                  </w:pPr>
                </w:p>
              </w:tc>
            </w:tr>
            <w:tr w14:paraId="31B02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790" w:type="pct"/>
                  <w:vMerge w:val="restart"/>
                  <w:noWrap w:val="0"/>
                  <w:vAlign w:val="center"/>
                </w:tcPr>
                <w:p w14:paraId="05BE5BB3">
                  <w:pPr>
                    <w:jc w:val="center"/>
                    <w:rPr>
                      <w:rFonts w:hint="default" w:ascii="Times New Roman" w:hAnsi="Times New Roman" w:cs="Times New Roman"/>
                      <w:color w:val="auto"/>
                      <w:szCs w:val="21"/>
                      <w:highlight w:val="none"/>
                    </w:rPr>
                  </w:pPr>
                  <w:bookmarkStart w:id="25" w:name="_Hlk22136956"/>
                  <w:r>
                    <w:rPr>
                      <w:rFonts w:hint="default" w:ascii="Times New Roman" w:hAnsi="Times New Roman" w:cs="Times New Roman"/>
                      <w:color w:val="auto"/>
                      <w:szCs w:val="21"/>
                      <w:highlight w:val="none"/>
                      <w:lang w:val="en-US" w:eastAsia="zh-CN"/>
                    </w:rPr>
                    <w:t>DA001排气筒（进口）</w:t>
                  </w:r>
                </w:p>
              </w:tc>
              <w:tc>
                <w:tcPr>
                  <w:tcW w:w="1004" w:type="pct"/>
                  <w:vMerge w:val="restart"/>
                  <w:noWrap w:val="0"/>
                  <w:vAlign w:val="center"/>
                </w:tcPr>
                <w:p w14:paraId="03E465EC">
                  <w:pPr>
                    <w:jc w:val="center"/>
                    <w:rPr>
                      <w:rFonts w:hint="default"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2024.8.26</w:t>
                  </w:r>
                </w:p>
              </w:tc>
              <w:tc>
                <w:tcPr>
                  <w:tcW w:w="779" w:type="pct"/>
                  <w:noWrap w:val="0"/>
                  <w:vAlign w:val="center"/>
                </w:tcPr>
                <w:p w14:paraId="46AD4234">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第一次</w:t>
                  </w:r>
                </w:p>
              </w:tc>
              <w:tc>
                <w:tcPr>
                  <w:tcW w:w="1239" w:type="dxa"/>
                  <w:noWrap w:val="0"/>
                  <w:vAlign w:val="center"/>
                </w:tcPr>
                <w:p w14:paraId="4AF7205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29.6</w:t>
                  </w:r>
                </w:p>
              </w:tc>
              <w:tc>
                <w:tcPr>
                  <w:tcW w:w="1553" w:type="dxa"/>
                  <w:noWrap w:val="0"/>
                  <w:vAlign w:val="center"/>
                </w:tcPr>
                <w:p w14:paraId="71DC0BB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0.45</w:t>
                  </w:r>
                </w:p>
              </w:tc>
              <w:tc>
                <w:tcPr>
                  <w:tcW w:w="744" w:type="pct"/>
                  <w:vMerge w:val="restart"/>
                  <w:noWrap w:val="0"/>
                  <w:vAlign w:val="center"/>
                </w:tcPr>
                <w:p w14:paraId="54FD42AF">
                  <w:pPr>
                    <w:jc w:val="center"/>
                    <w:rPr>
                      <w:rFonts w:hint="default" w:ascii="Times New Roman" w:hAnsi="Times New Roman" w:eastAsia="Calibri"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r>
            <w:tr w14:paraId="35A5F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790" w:type="pct"/>
                  <w:vMerge w:val="continue"/>
                  <w:noWrap w:val="0"/>
                  <w:vAlign w:val="center"/>
                </w:tcPr>
                <w:p w14:paraId="65C89897">
                  <w:pPr>
                    <w:jc w:val="center"/>
                    <w:rPr>
                      <w:rFonts w:hint="default" w:ascii="Times New Roman" w:hAnsi="Times New Roman" w:cs="Times New Roman"/>
                      <w:color w:val="auto"/>
                      <w:szCs w:val="21"/>
                      <w:highlight w:val="none"/>
                    </w:rPr>
                  </w:pPr>
                </w:p>
              </w:tc>
              <w:tc>
                <w:tcPr>
                  <w:tcW w:w="1004" w:type="pct"/>
                  <w:vMerge w:val="continue"/>
                  <w:noWrap w:val="0"/>
                  <w:vAlign w:val="center"/>
                </w:tcPr>
                <w:p w14:paraId="32097263">
                  <w:pPr>
                    <w:jc w:val="center"/>
                    <w:rPr>
                      <w:rFonts w:hint="default" w:ascii="Times New Roman" w:hAnsi="Times New Roman" w:cs="Times New Roman"/>
                      <w:color w:val="auto"/>
                      <w:szCs w:val="21"/>
                      <w:highlight w:val="none"/>
                    </w:rPr>
                  </w:pPr>
                </w:p>
              </w:tc>
              <w:tc>
                <w:tcPr>
                  <w:tcW w:w="779" w:type="pct"/>
                  <w:noWrap w:val="0"/>
                  <w:vAlign w:val="center"/>
                </w:tcPr>
                <w:p w14:paraId="66B0E87E">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第二次</w:t>
                  </w:r>
                </w:p>
              </w:tc>
              <w:tc>
                <w:tcPr>
                  <w:tcW w:w="1239" w:type="dxa"/>
                  <w:noWrap w:val="0"/>
                  <w:vAlign w:val="center"/>
                </w:tcPr>
                <w:p w14:paraId="57A8A59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19.2</w:t>
                  </w:r>
                </w:p>
              </w:tc>
              <w:tc>
                <w:tcPr>
                  <w:tcW w:w="1553" w:type="dxa"/>
                  <w:noWrap w:val="0"/>
                  <w:vAlign w:val="center"/>
                </w:tcPr>
                <w:p w14:paraId="4D76C53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0.29</w:t>
                  </w:r>
                </w:p>
              </w:tc>
              <w:tc>
                <w:tcPr>
                  <w:tcW w:w="744" w:type="pct"/>
                  <w:vMerge w:val="continue"/>
                  <w:noWrap w:val="0"/>
                  <w:vAlign w:val="center"/>
                </w:tcPr>
                <w:p w14:paraId="4A532E53">
                  <w:pPr>
                    <w:jc w:val="center"/>
                    <w:rPr>
                      <w:rFonts w:hint="default" w:ascii="Times New Roman" w:hAnsi="Times New Roman" w:cs="Times New Roman"/>
                      <w:color w:val="auto"/>
                      <w:szCs w:val="21"/>
                      <w:highlight w:val="none"/>
                    </w:rPr>
                  </w:pPr>
                </w:p>
              </w:tc>
            </w:tr>
            <w:tr w14:paraId="078125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790" w:type="pct"/>
                  <w:vMerge w:val="continue"/>
                  <w:noWrap w:val="0"/>
                  <w:vAlign w:val="center"/>
                </w:tcPr>
                <w:p w14:paraId="39D96F78">
                  <w:pPr>
                    <w:jc w:val="center"/>
                    <w:rPr>
                      <w:rFonts w:hint="default" w:ascii="Times New Roman" w:hAnsi="Times New Roman" w:cs="Times New Roman"/>
                      <w:color w:val="auto"/>
                      <w:szCs w:val="21"/>
                      <w:highlight w:val="none"/>
                    </w:rPr>
                  </w:pPr>
                </w:p>
              </w:tc>
              <w:tc>
                <w:tcPr>
                  <w:tcW w:w="1004" w:type="pct"/>
                  <w:vMerge w:val="continue"/>
                  <w:noWrap w:val="0"/>
                  <w:vAlign w:val="center"/>
                </w:tcPr>
                <w:p w14:paraId="0B04E834">
                  <w:pPr>
                    <w:jc w:val="center"/>
                    <w:rPr>
                      <w:rFonts w:hint="default" w:ascii="Times New Roman" w:hAnsi="Times New Roman" w:cs="Times New Roman"/>
                      <w:color w:val="auto"/>
                      <w:szCs w:val="21"/>
                      <w:highlight w:val="none"/>
                    </w:rPr>
                  </w:pPr>
                </w:p>
              </w:tc>
              <w:tc>
                <w:tcPr>
                  <w:tcW w:w="779" w:type="pct"/>
                  <w:noWrap w:val="0"/>
                  <w:vAlign w:val="center"/>
                </w:tcPr>
                <w:p w14:paraId="5FC9A1E0">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第三次</w:t>
                  </w:r>
                </w:p>
              </w:tc>
              <w:tc>
                <w:tcPr>
                  <w:tcW w:w="1239" w:type="dxa"/>
                  <w:noWrap w:val="0"/>
                  <w:vAlign w:val="center"/>
                </w:tcPr>
                <w:p w14:paraId="54780F6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17.6</w:t>
                  </w:r>
                </w:p>
              </w:tc>
              <w:tc>
                <w:tcPr>
                  <w:tcW w:w="1553" w:type="dxa"/>
                  <w:noWrap w:val="0"/>
                  <w:vAlign w:val="center"/>
                </w:tcPr>
                <w:p w14:paraId="7CC8F10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0.27</w:t>
                  </w:r>
                </w:p>
              </w:tc>
              <w:tc>
                <w:tcPr>
                  <w:tcW w:w="744" w:type="pct"/>
                  <w:vMerge w:val="continue"/>
                  <w:noWrap w:val="0"/>
                  <w:vAlign w:val="center"/>
                </w:tcPr>
                <w:p w14:paraId="27D137D8">
                  <w:pPr>
                    <w:jc w:val="center"/>
                    <w:rPr>
                      <w:rFonts w:hint="default" w:ascii="Times New Roman" w:hAnsi="Times New Roman" w:cs="Times New Roman"/>
                      <w:color w:val="auto"/>
                      <w:szCs w:val="21"/>
                      <w:highlight w:val="none"/>
                    </w:rPr>
                  </w:pPr>
                </w:p>
              </w:tc>
            </w:tr>
            <w:tr w14:paraId="027C0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01" w:hRule="atLeast"/>
                <w:jc w:val="center"/>
              </w:trPr>
              <w:tc>
                <w:tcPr>
                  <w:tcW w:w="790" w:type="pct"/>
                  <w:vMerge w:val="continue"/>
                  <w:noWrap w:val="0"/>
                  <w:vAlign w:val="center"/>
                </w:tcPr>
                <w:p w14:paraId="61CC78EB">
                  <w:pPr>
                    <w:jc w:val="center"/>
                    <w:rPr>
                      <w:rFonts w:hint="default" w:ascii="Times New Roman" w:hAnsi="Times New Roman" w:cs="Times New Roman"/>
                      <w:color w:val="auto"/>
                      <w:szCs w:val="21"/>
                      <w:highlight w:val="none"/>
                    </w:rPr>
                  </w:pPr>
                </w:p>
              </w:tc>
              <w:tc>
                <w:tcPr>
                  <w:tcW w:w="1004" w:type="pct"/>
                  <w:vMerge w:val="restart"/>
                  <w:noWrap w:val="0"/>
                  <w:vAlign w:val="center"/>
                </w:tcPr>
                <w:p w14:paraId="04C2D0C2">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highlight w:val="none"/>
                      <w:lang w:eastAsia="zh-CN"/>
                    </w:rPr>
                    <w:t>2024.8.27</w:t>
                  </w:r>
                </w:p>
              </w:tc>
              <w:tc>
                <w:tcPr>
                  <w:tcW w:w="779" w:type="pct"/>
                  <w:noWrap w:val="0"/>
                  <w:vAlign w:val="center"/>
                </w:tcPr>
                <w:p w14:paraId="5CB9FEEA">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第一次</w:t>
                  </w:r>
                </w:p>
              </w:tc>
              <w:tc>
                <w:tcPr>
                  <w:tcW w:w="1239" w:type="dxa"/>
                  <w:noWrap w:val="0"/>
                  <w:vAlign w:val="center"/>
                </w:tcPr>
                <w:p w14:paraId="1936189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41.1</w:t>
                  </w:r>
                </w:p>
              </w:tc>
              <w:tc>
                <w:tcPr>
                  <w:tcW w:w="1553" w:type="dxa"/>
                  <w:noWrap w:val="0"/>
                  <w:vAlign w:val="center"/>
                </w:tcPr>
                <w:p w14:paraId="01306DA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0.63</w:t>
                  </w:r>
                </w:p>
              </w:tc>
              <w:tc>
                <w:tcPr>
                  <w:tcW w:w="744" w:type="pct"/>
                  <w:vMerge w:val="continue"/>
                  <w:noWrap w:val="0"/>
                  <w:vAlign w:val="center"/>
                </w:tcPr>
                <w:p w14:paraId="7C8A761A">
                  <w:pPr>
                    <w:jc w:val="center"/>
                    <w:rPr>
                      <w:rFonts w:hint="default" w:ascii="Times New Roman" w:hAnsi="Times New Roman" w:cs="Times New Roman"/>
                      <w:color w:val="auto"/>
                      <w:szCs w:val="21"/>
                      <w:highlight w:val="none"/>
                    </w:rPr>
                  </w:pPr>
                </w:p>
              </w:tc>
            </w:tr>
            <w:tr w14:paraId="7904D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790" w:type="pct"/>
                  <w:vMerge w:val="continue"/>
                  <w:noWrap w:val="0"/>
                  <w:vAlign w:val="center"/>
                </w:tcPr>
                <w:p w14:paraId="5A1D1024">
                  <w:pPr>
                    <w:jc w:val="center"/>
                    <w:rPr>
                      <w:rFonts w:hint="default" w:ascii="Times New Roman" w:hAnsi="Times New Roman" w:cs="Times New Roman"/>
                      <w:color w:val="auto"/>
                      <w:szCs w:val="21"/>
                      <w:highlight w:val="none"/>
                    </w:rPr>
                  </w:pPr>
                </w:p>
              </w:tc>
              <w:tc>
                <w:tcPr>
                  <w:tcW w:w="1004" w:type="pct"/>
                  <w:vMerge w:val="continue"/>
                  <w:noWrap w:val="0"/>
                  <w:vAlign w:val="center"/>
                </w:tcPr>
                <w:p w14:paraId="115C2E69">
                  <w:pPr>
                    <w:jc w:val="center"/>
                    <w:rPr>
                      <w:rFonts w:hint="default" w:ascii="Times New Roman" w:hAnsi="Times New Roman" w:cs="Times New Roman"/>
                      <w:color w:val="auto"/>
                      <w:highlight w:val="none"/>
                    </w:rPr>
                  </w:pPr>
                </w:p>
              </w:tc>
              <w:tc>
                <w:tcPr>
                  <w:tcW w:w="779" w:type="pct"/>
                  <w:noWrap w:val="0"/>
                  <w:vAlign w:val="center"/>
                </w:tcPr>
                <w:p w14:paraId="55CD9E94">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第二次</w:t>
                  </w:r>
                </w:p>
              </w:tc>
              <w:tc>
                <w:tcPr>
                  <w:tcW w:w="1239" w:type="dxa"/>
                  <w:noWrap w:val="0"/>
                  <w:vAlign w:val="center"/>
                </w:tcPr>
                <w:p w14:paraId="1328697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21.3</w:t>
                  </w:r>
                </w:p>
              </w:tc>
              <w:tc>
                <w:tcPr>
                  <w:tcW w:w="1553" w:type="dxa"/>
                  <w:noWrap w:val="0"/>
                  <w:vAlign w:val="center"/>
                </w:tcPr>
                <w:p w14:paraId="5BB8653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0.33</w:t>
                  </w:r>
                </w:p>
              </w:tc>
              <w:tc>
                <w:tcPr>
                  <w:tcW w:w="744" w:type="pct"/>
                  <w:vMerge w:val="continue"/>
                  <w:noWrap w:val="0"/>
                  <w:vAlign w:val="center"/>
                </w:tcPr>
                <w:p w14:paraId="6B5DAFB0">
                  <w:pPr>
                    <w:jc w:val="center"/>
                    <w:rPr>
                      <w:rFonts w:hint="default" w:ascii="Times New Roman" w:hAnsi="Times New Roman" w:cs="Times New Roman"/>
                      <w:color w:val="auto"/>
                      <w:szCs w:val="21"/>
                      <w:highlight w:val="none"/>
                    </w:rPr>
                  </w:pPr>
                </w:p>
              </w:tc>
            </w:tr>
            <w:tr w14:paraId="72D522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790" w:type="pct"/>
                  <w:vMerge w:val="continue"/>
                  <w:noWrap w:val="0"/>
                  <w:vAlign w:val="center"/>
                </w:tcPr>
                <w:p w14:paraId="0C6334B8">
                  <w:pPr>
                    <w:jc w:val="center"/>
                    <w:rPr>
                      <w:rFonts w:hint="default" w:ascii="Times New Roman" w:hAnsi="Times New Roman" w:cs="Times New Roman"/>
                      <w:color w:val="auto"/>
                      <w:szCs w:val="21"/>
                      <w:highlight w:val="none"/>
                    </w:rPr>
                  </w:pPr>
                </w:p>
              </w:tc>
              <w:tc>
                <w:tcPr>
                  <w:tcW w:w="1004" w:type="pct"/>
                  <w:vMerge w:val="continue"/>
                  <w:noWrap w:val="0"/>
                  <w:vAlign w:val="center"/>
                </w:tcPr>
                <w:p w14:paraId="731E0E43">
                  <w:pPr>
                    <w:jc w:val="center"/>
                    <w:rPr>
                      <w:rFonts w:hint="default" w:ascii="Times New Roman" w:hAnsi="Times New Roman" w:cs="Times New Roman"/>
                      <w:color w:val="auto"/>
                      <w:szCs w:val="21"/>
                      <w:highlight w:val="none"/>
                    </w:rPr>
                  </w:pPr>
                </w:p>
              </w:tc>
              <w:tc>
                <w:tcPr>
                  <w:tcW w:w="779" w:type="pct"/>
                  <w:noWrap w:val="0"/>
                  <w:vAlign w:val="center"/>
                </w:tcPr>
                <w:p w14:paraId="66D3EFD6">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第三次</w:t>
                  </w:r>
                </w:p>
              </w:tc>
              <w:tc>
                <w:tcPr>
                  <w:tcW w:w="1239" w:type="dxa"/>
                  <w:noWrap w:val="0"/>
                  <w:vAlign w:val="center"/>
                </w:tcPr>
                <w:p w14:paraId="681BFC8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23.5</w:t>
                  </w:r>
                </w:p>
              </w:tc>
              <w:tc>
                <w:tcPr>
                  <w:tcW w:w="1553" w:type="dxa"/>
                  <w:noWrap w:val="0"/>
                  <w:vAlign w:val="center"/>
                </w:tcPr>
                <w:p w14:paraId="57194C4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0.36</w:t>
                  </w:r>
                </w:p>
              </w:tc>
              <w:tc>
                <w:tcPr>
                  <w:tcW w:w="744" w:type="pct"/>
                  <w:vMerge w:val="continue"/>
                  <w:noWrap w:val="0"/>
                  <w:vAlign w:val="center"/>
                </w:tcPr>
                <w:p w14:paraId="6DEAA158">
                  <w:pPr>
                    <w:jc w:val="center"/>
                    <w:rPr>
                      <w:rFonts w:hint="default" w:ascii="Times New Roman" w:hAnsi="Times New Roman" w:cs="Times New Roman"/>
                      <w:color w:val="auto"/>
                      <w:szCs w:val="21"/>
                      <w:highlight w:val="none"/>
                    </w:rPr>
                  </w:pPr>
                </w:p>
              </w:tc>
            </w:tr>
            <w:bookmarkEnd w:id="25"/>
            <w:tr w14:paraId="3A15B4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790" w:type="pct"/>
                  <w:vMerge w:val="restart"/>
                  <w:noWrap w:val="0"/>
                  <w:vAlign w:val="center"/>
                </w:tcPr>
                <w:p w14:paraId="6DD42D06">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DA001排气筒（出口）</w:t>
                  </w:r>
                </w:p>
              </w:tc>
              <w:tc>
                <w:tcPr>
                  <w:tcW w:w="1004" w:type="pct"/>
                  <w:vMerge w:val="restart"/>
                  <w:noWrap w:val="0"/>
                  <w:vAlign w:val="center"/>
                </w:tcPr>
                <w:p w14:paraId="42FBD6CD">
                  <w:pPr>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2024.8.26</w:t>
                  </w:r>
                </w:p>
              </w:tc>
              <w:tc>
                <w:tcPr>
                  <w:tcW w:w="779" w:type="pct"/>
                  <w:noWrap w:val="0"/>
                  <w:vAlign w:val="center"/>
                </w:tcPr>
                <w:p w14:paraId="37353790">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第一次</w:t>
                  </w:r>
                </w:p>
              </w:tc>
              <w:tc>
                <w:tcPr>
                  <w:tcW w:w="1239" w:type="dxa"/>
                  <w:noWrap w:val="0"/>
                  <w:vAlign w:val="center"/>
                </w:tcPr>
                <w:p w14:paraId="064B54C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0.85</w:t>
                  </w:r>
                </w:p>
              </w:tc>
              <w:tc>
                <w:tcPr>
                  <w:tcW w:w="1553" w:type="dxa"/>
                  <w:noWrap w:val="0"/>
                  <w:vAlign w:val="center"/>
                </w:tcPr>
                <w:p w14:paraId="56DC46D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1.3×10</w:t>
                  </w:r>
                  <w:r>
                    <w:rPr>
                      <w:rFonts w:hint="default" w:ascii="Times New Roman" w:hAnsi="Times New Roman" w:eastAsia="宋体" w:cs="Times New Roman"/>
                      <w:color w:val="auto"/>
                      <w:sz w:val="21"/>
                      <w:szCs w:val="21"/>
                      <w:highlight w:val="none"/>
                      <w:vertAlign w:val="superscript"/>
                      <w:lang w:val="en-US" w:eastAsia="zh-CN"/>
                    </w:rPr>
                    <w:t>-2</w:t>
                  </w:r>
                </w:p>
              </w:tc>
              <w:tc>
                <w:tcPr>
                  <w:tcW w:w="744" w:type="pct"/>
                  <w:vMerge w:val="restart"/>
                  <w:noWrap w:val="0"/>
                  <w:vAlign w:val="center"/>
                </w:tcPr>
                <w:p w14:paraId="6D732C52">
                  <w:pPr>
                    <w:jc w:val="center"/>
                    <w:rPr>
                      <w:rFonts w:hint="default" w:ascii="Times New Roman" w:hAnsi="Times New Roman" w:eastAsia="Calibri"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r>
            <w:tr w14:paraId="253AE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2" w:hRule="atLeast"/>
                <w:jc w:val="center"/>
              </w:trPr>
              <w:tc>
                <w:tcPr>
                  <w:tcW w:w="790" w:type="pct"/>
                  <w:vMerge w:val="continue"/>
                  <w:noWrap w:val="0"/>
                  <w:vAlign w:val="center"/>
                </w:tcPr>
                <w:p w14:paraId="21F28C80">
                  <w:pPr>
                    <w:jc w:val="center"/>
                    <w:rPr>
                      <w:rFonts w:hint="default" w:ascii="Times New Roman" w:hAnsi="Times New Roman" w:cs="Times New Roman"/>
                      <w:color w:val="auto"/>
                      <w:szCs w:val="21"/>
                      <w:highlight w:val="none"/>
                    </w:rPr>
                  </w:pPr>
                </w:p>
              </w:tc>
              <w:tc>
                <w:tcPr>
                  <w:tcW w:w="1004" w:type="pct"/>
                  <w:vMerge w:val="continue"/>
                  <w:noWrap w:val="0"/>
                  <w:vAlign w:val="center"/>
                </w:tcPr>
                <w:p w14:paraId="7464265B">
                  <w:pPr>
                    <w:jc w:val="center"/>
                    <w:rPr>
                      <w:rFonts w:hint="default" w:ascii="Times New Roman" w:hAnsi="Times New Roman" w:cs="Times New Roman"/>
                      <w:color w:val="auto"/>
                      <w:szCs w:val="21"/>
                      <w:highlight w:val="none"/>
                    </w:rPr>
                  </w:pPr>
                </w:p>
              </w:tc>
              <w:tc>
                <w:tcPr>
                  <w:tcW w:w="779" w:type="pct"/>
                  <w:noWrap w:val="0"/>
                  <w:vAlign w:val="center"/>
                </w:tcPr>
                <w:p w14:paraId="712CE998">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第二次</w:t>
                  </w:r>
                </w:p>
              </w:tc>
              <w:tc>
                <w:tcPr>
                  <w:tcW w:w="1239" w:type="dxa"/>
                  <w:noWrap w:val="0"/>
                  <w:vAlign w:val="center"/>
                </w:tcPr>
                <w:p w14:paraId="29086B0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1.77</w:t>
                  </w:r>
                </w:p>
              </w:tc>
              <w:tc>
                <w:tcPr>
                  <w:tcW w:w="1553" w:type="dxa"/>
                  <w:noWrap w:val="0"/>
                  <w:vAlign w:val="center"/>
                </w:tcPr>
                <w:p w14:paraId="02624B3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2.7×10</w:t>
                  </w:r>
                  <w:r>
                    <w:rPr>
                      <w:rFonts w:hint="default" w:ascii="Times New Roman" w:hAnsi="Times New Roman" w:eastAsia="宋体" w:cs="Times New Roman"/>
                      <w:color w:val="auto"/>
                      <w:sz w:val="21"/>
                      <w:szCs w:val="21"/>
                      <w:highlight w:val="none"/>
                      <w:vertAlign w:val="superscript"/>
                      <w:lang w:val="en-US" w:eastAsia="zh-CN"/>
                    </w:rPr>
                    <w:t>-2</w:t>
                  </w:r>
                </w:p>
              </w:tc>
              <w:tc>
                <w:tcPr>
                  <w:tcW w:w="744" w:type="pct"/>
                  <w:vMerge w:val="continue"/>
                  <w:noWrap w:val="0"/>
                  <w:vAlign w:val="center"/>
                </w:tcPr>
                <w:p w14:paraId="67DAAB36">
                  <w:pPr>
                    <w:jc w:val="center"/>
                    <w:rPr>
                      <w:rFonts w:hint="default" w:ascii="Times New Roman" w:hAnsi="Times New Roman" w:cs="Times New Roman"/>
                      <w:color w:val="auto"/>
                      <w:szCs w:val="21"/>
                      <w:highlight w:val="none"/>
                    </w:rPr>
                  </w:pPr>
                </w:p>
              </w:tc>
            </w:tr>
            <w:tr w14:paraId="2F97B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790" w:type="pct"/>
                  <w:vMerge w:val="continue"/>
                  <w:noWrap w:val="0"/>
                  <w:vAlign w:val="center"/>
                </w:tcPr>
                <w:p w14:paraId="27D52567">
                  <w:pPr>
                    <w:jc w:val="center"/>
                    <w:rPr>
                      <w:rFonts w:hint="default" w:ascii="Times New Roman" w:hAnsi="Times New Roman" w:cs="Times New Roman"/>
                      <w:color w:val="auto"/>
                      <w:szCs w:val="21"/>
                      <w:highlight w:val="none"/>
                    </w:rPr>
                  </w:pPr>
                </w:p>
              </w:tc>
              <w:tc>
                <w:tcPr>
                  <w:tcW w:w="1004" w:type="pct"/>
                  <w:vMerge w:val="continue"/>
                  <w:noWrap w:val="0"/>
                  <w:vAlign w:val="center"/>
                </w:tcPr>
                <w:p w14:paraId="1A2E4E4B">
                  <w:pPr>
                    <w:jc w:val="center"/>
                    <w:rPr>
                      <w:rFonts w:hint="default" w:ascii="Times New Roman" w:hAnsi="Times New Roman" w:cs="Times New Roman"/>
                      <w:color w:val="auto"/>
                      <w:szCs w:val="21"/>
                      <w:highlight w:val="none"/>
                    </w:rPr>
                  </w:pPr>
                </w:p>
              </w:tc>
              <w:tc>
                <w:tcPr>
                  <w:tcW w:w="779" w:type="pct"/>
                  <w:noWrap w:val="0"/>
                  <w:vAlign w:val="center"/>
                </w:tcPr>
                <w:p w14:paraId="75942AA8">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第三次</w:t>
                  </w:r>
                </w:p>
              </w:tc>
              <w:tc>
                <w:tcPr>
                  <w:tcW w:w="1239" w:type="dxa"/>
                  <w:noWrap w:val="0"/>
                  <w:vAlign w:val="center"/>
                </w:tcPr>
                <w:p w14:paraId="5A1C535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1.07</w:t>
                  </w:r>
                </w:p>
              </w:tc>
              <w:tc>
                <w:tcPr>
                  <w:tcW w:w="1553" w:type="dxa"/>
                  <w:noWrap w:val="0"/>
                  <w:vAlign w:val="center"/>
                </w:tcPr>
                <w:p w14:paraId="7126C1E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1.6×10</w:t>
                  </w:r>
                  <w:r>
                    <w:rPr>
                      <w:rFonts w:hint="default" w:ascii="Times New Roman" w:hAnsi="Times New Roman" w:eastAsia="宋体" w:cs="Times New Roman"/>
                      <w:color w:val="auto"/>
                      <w:sz w:val="21"/>
                      <w:szCs w:val="21"/>
                      <w:highlight w:val="none"/>
                      <w:vertAlign w:val="superscript"/>
                      <w:lang w:val="en-US" w:eastAsia="zh-CN"/>
                    </w:rPr>
                    <w:t>-2</w:t>
                  </w:r>
                </w:p>
              </w:tc>
              <w:tc>
                <w:tcPr>
                  <w:tcW w:w="744" w:type="pct"/>
                  <w:vMerge w:val="continue"/>
                  <w:noWrap w:val="0"/>
                  <w:vAlign w:val="center"/>
                </w:tcPr>
                <w:p w14:paraId="0E2CE505">
                  <w:pPr>
                    <w:jc w:val="center"/>
                    <w:rPr>
                      <w:rFonts w:hint="default" w:ascii="Times New Roman" w:hAnsi="Times New Roman" w:cs="Times New Roman"/>
                      <w:color w:val="auto"/>
                      <w:szCs w:val="21"/>
                      <w:highlight w:val="none"/>
                    </w:rPr>
                  </w:pPr>
                </w:p>
              </w:tc>
            </w:tr>
            <w:tr w14:paraId="2AF28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790" w:type="pct"/>
                  <w:vMerge w:val="continue"/>
                  <w:noWrap w:val="0"/>
                  <w:vAlign w:val="center"/>
                </w:tcPr>
                <w:p w14:paraId="563B514F">
                  <w:pPr>
                    <w:jc w:val="center"/>
                    <w:rPr>
                      <w:rFonts w:hint="default" w:ascii="Times New Roman" w:hAnsi="Times New Roman" w:cs="Times New Roman"/>
                      <w:color w:val="auto"/>
                      <w:szCs w:val="21"/>
                      <w:highlight w:val="none"/>
                    </w:rPr>
                  </w:pPr>
                </w:p>
              </w:tc>
              <w:tc>
                <w:tcPr>
                  <w:tcW w:w="1004" w:type="pct"/>
                  <w:vMerge w:val="restart"/>
                  <w:noWrap w:val="0"/>
                  <w:vAlign w:val="center"/>
                </w:tcPr>
                <w:p w14:paraId="2EE60BEC">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highlight w:val="none"/>
                      <w:lang w:eastAsia="zh-CN"/>
                    </w:rPr>
                    <w:t>2024.8.27</w:t>
                  </w:r>
                </w:p>
              </w:tc>
              <w:tc>
                <w:tcPr>
                  <w:tcW w:w="779" w:type="pct"/>
                  <w:noWrap w:val="0"/>
                  <w:vAlign w:val="center"/>
                </w:tcPr>
                <w:p w14:paraId="2367563B">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第一次</w:t>
                  </w:r>
                </w:p>
              </w:tc>
              <w:tc>
                <w:tcPr>
                  <w:tcW w:w="1239" w:type="dxa"/>
                  <w:noWrap w:val="0"/>
                  <w:vAlign w:val="center"/>
                </w:tcPr>
                <w:p w14:paraId="1FEFBCD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0.68</w:t>
                  </w:r>
                </w:p>
              </w:tc>
              <w:tc>
                <w:tcPr>
                  <w:tcW w:w="1553" w:type="dxa"/>
                  <w:noWrap w:val="0"/>
                  <w:vAlign w:val="center"/>
                </w:tcPr>
                <w:p w14:paraId="508D01D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1.0×10</w:t>
                  </w:r>
                  <w:r>
                    <w:rPr>
                      <w:rFonts w:hint="default" w:ascii="Times New Roman" w:hAnsi="Times New Roman" w:eastAsia="宋体" w:cs="Times New Roman"/>
                      <w:color w:val="auto"/>
                      <w:sz w:val="21"/>
                      <w:szCs w:val="21"/>
                      <w:highlight w:val="none"/>
                      <w:vertAlign w:val="superscript"/>
                      <w:lang w:val="en-US" w:eastAsia="zh-CN"/>
                    </w:rPr>
                    <w:t>-2</w:t>
                  </w:r>
                </w:p>
              </w:tc>
              <w:tc>
                <w:tcPr>
                  <w:tcW w:w="744" w:type="pct"/>
                  <w:vMerge w:val="continue"/>
                  <w:noWrap w:val="0"/>
                  <w:vAlign w:val="center"/>
                </w:tcPr>
                <w:p w14:paraId="0E895CB0">
                  <w:pPr>
                    <w:jc w:val="center"/>
                    <w:rPr>
                      <w:rFonts w:hint="default" w:ascii="Times New Roman" w:hAnsi="Times New Roman" w:cs="Times New Roman"/>
                      <w:color w:val="auto"/>
                      <w:szCs w:val="21"/>
                      <w:highlight w:val="none"/>
                    </w:rPr>
                  </w:pPr>
                </w:p>
              </w:tc>
            </w:tr>
            <w:tr w14:paraId="3B43E3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97" w:hRule="atLeast"/>
                <w:jc w:val="center"/>
              </w:trPr>
              <w:tc>
                <w:tcPr>
                  <w:tcW w:w="790" w:type="pct"/>
                  <w:vMerge w:val="continue"/>
                  <w:noWrap w:val="0"/>
                  <w:vAlign w:val="center"/>
                </w:tcPr>
                <w:p w14:paraId="4C9F8C49">
                  <w:pPr>
                    <w:jc w:val="center"/>
                    <w:rPr>
                      <w:rFonts w:hint="default" w:ascii="Times New Roman" w:hAnsi="Times New Roman" w:cs="Times New Roman"/>
                      <w:color w:val="auto"/>
                      <w:szCs w:val="21"/>
                      <w:highlight w:val="none"/>
                    </w:rPr>
                  </w:pPr>
                </w:p>
              </w:tc>
              <w:tc>
                <w:tcPr>
                  <w:tcW w:w="1004" w:type="pct"/>
                  <w:vMerge w:val="continue"/>
                  <w:noWrap w:val="0"/>
                  <w:vAlign w:val="center"/>
                </w:tcPr>
                <w:p w14:paraId="12B8CE94">
                  <w:pPr>
                    <w:jc w:val="center"/>
                    <w:rPr>
                      <w:rFonts w:hint="default" w:ascii="Times New Roman" w:hAnsi="Times New Roman" w:cs="Times New Roman"/>
                      <w:color w:val="auto"/>
                      <w:highlight w:val="none"/>
                    </w:rPr>
                  </w:pPr>
                </w:p>
              </w:tc>
              <w:tc>
                <w:tcPr>
                  <w:tcW w:w="779" w:type="pct"/>
                  <w:noWrap w:val="0"/>
                  <w:vAlign w:val="center"/>
                </w:tcPr>
                <w:p w14:paraId="2938A0F3">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第二次</w:t>
                  </w:r>
                </w:p>
              </w:tc>
              <w:tc>
                <w:tcPr>
                  <w:tcW w:w="1239" w:type="dxa"/>
                  <w:noWrap w:val="0"/>
                  <w:vAlign w:val="center"/>
                </w:tcPr>
                <w:p w14:paraId="1293FFE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0.63</w:t>
                  </w:r>
                </w:p>
              </w:tc>
              <w:tc>
                <w:tcPr>
                  <w:tcW w:w="1553" w:type="dxa"/>
                  <w:noWrap w:val="0"/>
                  <w:vAlign w:val="center"/>
                </w:tcPr>
                <w:p w14:paraId="612A293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9.7×10</w:t>
                  </w:r>
                  <w:r>
                    <w:rPr>
                      <w:rFonts w:hint="default" w:ascii="Times New Roman" w:hAnsi="Times New Roman" w:eastAsia="宋体" w:cs="Times New Roman"/>
                      <w:color w:val="auto"/>
                      <w:sz w:val="21"/>
                      <w:szCs w:val="21"/>
                      <w:highlight w:val="none"/>
                      <w:vertAlign w:val="superscript"/>
                      <w:lang w:val="en-US" w:eastAsia="zh-CN"/>
                    </w:rPr>
                    <w:t>-3</w:t>
                  </w:r>
                </w:p>
              </w:tc>
              <w:tc>
                <w:tcPr>
                  <w:tcW w:w="744" w:type="pct"/>
                  <w:vMerge w:val="continue"/>
                  <w:noWrap w:val="0"/>
                  <w:vAlign w:val="center"/>
                </w:tcPr>
                <w:p w14:paraId="592A4B17">
                  <w:pPr>
                    <w:jc w:val="center"/>
                    <w:rPr>
                      <w:rFonts w:hint="default" w:ascii="Times New Roman" w:hAnsi="Times New Roman" w:cs="Times New Roman"/>
                      <w:color w:val="auto"/>
                      <w:szCs w:val="21"/>
                      <w:highlight w:val="none"/>
                    </w:rPr>
                  </w:pPr>
                </w:p>
              </w:tc>
            </w:tr>
            <w:tr w14:paraId="630462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790" w:type="pct"/>
                  <w:vMerge w:val="continue"/>
                  <w:noWrap w:val="0"/>
                  <w:vAlign w:val="center"/>
                </w:tcPr>
                <w:p w14:paraId="15DD6AE6">
                  <w:pPr>
                    <w:jc w:val="center"/>
                    <w:rPr>
                      <w:rFonts w:hint="default" w:ascii="Times New Roman" w:hAnsi="Times New Roman" w:cs="Times New Roman"/>
                      <w:color w:val="auto"/>
                      <w:szCs w:val="21"/>
                      <w:highlight w:val="none"/>
                    </w:rPr>
                  </w:pPr>
                </w:p>
              </w:tc>
              <w:tc>
                <w:tcPr>
                  <w:tcW w:w="1004" w:type="pct"/>
                  <w:vMerge w:val="continue"/>
                  <w:noWrap w:val="0"/>
                  <w:vAlign w:val="center"/>
                </w:tcPr>
                <w:p w14:paraId="6F1AC8BB">
                  <w:pPr>
                    <w:jc w:val="center"/>
                    <w:rPr>
                      <w:rFonts w:hint="default" w:ascii="Times New Roman" w:hAnsi="Times New Roman" w:cs="Times New Roman"/>
                      <w:color w:val="auto"/>
                      <w:szCs w:val="21"/>
                      <w:highlight w:val="none"/>
                    </w:rPr>
                  </w:pPr>
                </w:p>
              </w:tc>
              <w:tc>
                <w:tcPr>
                  <w:tcW w:w="779" w:type="pct"/>
                  <w:noWrap w:val="0"/>
                  <w:vAlign w:val="center"/>
                </w:tcPr>
                <w:p w14:paraId="2996A251">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第三次</w:t>
                  </w:r>
                </w:p>
              </w:tc>
              <w:tc>
                <w:tcPr>
                  <w:tcW w:w="1239" w:type="dxa"/>
                  <w:noWrap w:val="0"/>
                  <w:vAlign w:val="center"/>
                </w:tcPr>
                <w:p w14:paraId="5A9914E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0.89</w:t>
                  </w:r>
                </w:p>
              </w:tc>
              <w:tc>
                <w:tcPr>
                  <w:tcW w:w="1553" w:type="dxa"/>
                  <w:noWrap w:val="0"/>
                  <w:vAlign w:val="center"/>
                </w:tcPr>
                <w:p w14:paraId="1D1460A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1.4×10</w:t>
                  </w:r>
                  <w:r>
                    <w:rPr>
                      <w:rFonts w:hint="default" w:ascii="Times New Roman" w:hAnsi="Times New Roman" w:eastAsia="宋体" w:cs="Times New Roman"/>
                      <w:color w:val="auto"/>
                      <w:sz w:val="21"/>
                      <w:szCs w:val="21"/>
                      <w:highlight w:val="none"/>
                      <w:vertAlign w:val="superscript"/>
                      <w:lang w:val="en-US" w:eastAsia="zh-CN"/>
                    </w:rPr>
                    <w:t>-2</w:t>
                  </w:r>
                </w:p>
              </w:tc>
              <w:tc>
                <w:tcPr>
                  <w:tcW w:w="744" w:type="pct"/>
                  <w:vMerge w:val="continue"/>
                  <w:noWrap w:val="0"/>
                  <w:vAlign w:val="center"/>
                </w:tcPr>
                <w:p w14:paraId="33227B8B">
                  <w:pPr>
                    <w:jc w:val="center"/>
                    <w:rPr>
                      <w:rFonts w:hint="default" w:ascii="Times New Roman" w:hAnsi="Times New Roman" w:cs="Times New Roman"/>
                      <w:color w:val="auto"/>
                      <w:szCs w:val="21"/>
                      <w:highlight w:val="none"/>
                    </w:rPr>
                  </w:pPr>
                </w:p>
              </w:tc>
            </w:tr>
            <w:tr w14:paraId="0D19A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52" w:hRule="atLeast"/>
                <w:jc w:val="center"/>
              </w:trPr>
              <w:tc>
                <w:tcPr>
                  <w:tcW w:w="2574" w:type="pct"/>
                  <w:gridSpan w:val="3"/>
                  <w:noWrap w:val="0"/>
                  <w:vAlign w:val="center"/>
                </w:tcPr>
                <w:p w14:paraId="50837E36">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标准限值</w:t>
                  </w:r>
                </w:p>
              </w:tc>
              <w:tc>
                <w:tcPr>
                  <w:tcW w:w="746" w:type="pct"/>
                  <w:noWrap w:val="0"/>
                  <w:vAlign w:val="center"/>
                </w:tcPr>
                <w:p w14:paraId="0DABBFE1">
                  <w:pPr>
                    <w:jc w:val="center"/>
                    <w:rPr>
                      <w:rFonts w:hint="default" w:ascii="Times New Roman" w:hAnsi="Times New Roman" w:eastAsia="Calibri"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w:t>
                  </w:r>
                </w:p>
              </w:tc>
              <w:tc>
                <w:tcPr>
                  <w:tcW w:w="935" w:type="pct"/>
                  <w:noWrap w:val="0"/>
                  <w:vAlign w:val="center"/>
                </w:tcPr>
                <w:p w14:paraId="13DAF97F">
                  <w:pPr>
                    <w:jc w:val="center"/>
                    <w:rPr>
                      <w:rFonts w:hint="default" w:ascii="Times New Roman" w:hAnsi="Times New Roman" w:eastAsia="Calibri"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744" w:type="pct"/>
                  <w:vMerge w:val="continue"/>
                  <w:noWrap w:val="0"/>
                  <w:vAlign w:val="center"/>
                </w:tcPr>
                <w:p w14:paraId="7E797C27">
                  <w:pPr>
                    <w:jc w:val="center"/>
                    <w:rPr>
                      <w:rFonts w:hint="default" w:ascii="Times New Roman" w:hAnsi="Times New Roman" w:cs="Times New Roman"/>
                      <w:color w:val="auto"/>
                      <w:szCs w:val="21"/>
                      <w:highlight w:val="none"/>
                    </w:rPr>
                  </w:pPr>
                </w:p>
              </w:tc>
            </w:tr>
            <w:tr w14:paraId="396DE0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2574" w:type="pct"/>
                  <w:gridSpan w:val="3"/>
                  <w:noWrap w:val="0"/>
                  <w:vAlign w:val="center"/>
                </w:tcPr>
                <w:p w14:paraId="557CCF24">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达标情况</w:t>
                  </w:r>
                </w:p>
              </w:tc>
              <w:tc>
                <w:tcPr>
                  <w:tcW w:w="746" w:type="pct"/>
                  <w:noWrap w:val="0"/>
                  <w:vAlign w:val="center"/>
                </w:tcPr>
                <w:p w14:paraId="7F0BC0B5">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935" w:type="pct"/>
                  <w:noWrap w:val="0"/>
                  <w:vAlign w:val="center"/>
                </w:tcPr>
                <w:p w14:paraId="0820C353">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c>
                <w:tcPr>
                  <w:tcW w:w="744" w:type="pct"/>
                  <w:vMerge w:val="continue"/>
                  <w:noWrap w:val="0"/>
                  <w:vAlign w:val="center"/>
                </w:tcPr>
                <w:p w14:paraId="2D043946">
                  <w:pPr>
                    <w:jc w:val="center"/>
                    <w:rPr>
                      <w:rFonts w:hint="default" w:ascii="Times New Roman" w:hAnsi="Times New Roman" w:cs="Times New Roman"/>
                      <w:color w:val="auto"/>
                      <w:szCs w:val="21"/>
                      <w:highlight w:val="none"/>
                    </w:rPr>
                  </w:pPr>
                </w:p>
              </w:tc>
            </w:tr>
          </w:tbl>
          <w:p w14:paraId="39E77F53">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有组织废气处理效率计算结果分析</w:t>
            </w:r>
          </w:p>
          <w:p w14:paraId="571D7BCE">
            <w:pPr>
              <w:keepNext w:val="0"/>
              <w:keepLines w:val="0"/>
              <w:pageBreakBefore w:val="0"/>
              <w:kinsoku/>
              <w:wordWrap/>
              <w:overflowPunct/>
              <w:topLinePunct w:val="0"/>
              <w:bidi w:val="0"/>
              <w:snapToGrid w:val="0"/>
              <w:spacing w:line="460" w:lineRule="exact"/>
              <w:ind w:left="105"/>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表7-3</w:t>
            </w:r>
            <w:r>
              <w:rPr>
                <w:rFonts w:hint="default" w:ascii="Times New Roman" w:hAnsi="Times New Roman" w:eastAsia="宋体" w:cs="Times New Roman"/>
                <w:b/>
                <w:bCs/>
                <w:color w:val="auto"/>
                <w:sz w:val="24"/>
                <w:highlight w:val="none"/>
                <w:lang w:eastAsia="zh-CN"/>
              </w:rPr>
              <w:t>DA001</w:t>
            </w:r>
            <w:r>
              <w:rPr>
                <w:rFonts w:hint="default" w:ascii="Times New Roman" w:hAnsi="Times New Roman" w:eastAsia="宋体" w:cs="Times New Roman"/>
                <w:b/>
                <w:bCs/>
                <w:color w:val="auto"/>
                <w:sz w:val="24"/>
                <w:highlight w:val="none"/>
              </w:rPr>
              <w:t>非甲烷总烃处理效率</w:t>
            </w:r>
          </w:p>
          <w:tbl>
            <w:tblPr>
              <w:tblStyle w:val="27"/>
              <w:tblW w:w="0" w:type="auto"/>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1010"/>
              <w:gridCol w:w="934"/>
              <w:gridCol w:w="921"/>
              <w:gridCol w:w="1098"/>
              <w:gridCol w:w="1098"/>
              <w:gridCol w:w="1098"/>
              <w:gridCol w:w="1048"/>
              <w:gridCol w:w="1099"/>
            </w:tblGrid>
            <w:tr w14:paraId="0D777525">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870" w:type="dxa"/>
                  <w:gridSpan w:val="2"/>
                  <w:vMerge w:val="restart"/>
                  <w:vAlign w:val="center"/>
                </w:tcPr>
                <w:p w14:paraId="4DE2B7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监测项目</w:t>
                  </w:r>
                </w:p>
              </w:tc>
              <w:tc>
                <w:tcPr>
                  <w:tcW w:w="6436" w:type="dxa"/>
                  <w:gridSpan w:val="6"/>
                  <w:vAlign w:val="center"/>
                </w:tcPr>
                <w:p w14:paraId="38E5CA7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检测结果</w:t>
                  </w:r>
                </w:p>
              </w:tc>
            </w:tr>
            <w:tr w14:paraId="094B5C5D">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870" w:type="dxa"/>
                  <w:gridSpan w:val="2"/>
                  <w:vMerge w:val="continue"/>
                  <w:vAlign w:val="center"/>
                </w:tcPr>
                <w:p w14:paraId="45131C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p>
              </w:tc>
              <w:tc>
                <w:tcPr>
                  <w:tcW w:w="3141" w:type="dxa"/>
                  <w:gridSpan w:val="3"/>
                  <w:vAlign w:val="center"/>
                </w:tcPr>
                <w:p w14:paraId="7AC5B37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2024.8.26</w:t>
                  </w:r>
                </w:p>
              </w:tc>
              <w:tc>
                <w:tcPr>
                  <w:tcW w:w="3295" w:type="dxa"/>
                  <w:gridSpan w:val="3"/>
                  <w:vAlign w:val="center"/>
                </w:tcPr>
                <w:p w14:paraId="74CDAA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2024.8.27</w:t>
                  </w:r>
                </w:p>
              </w:tc>
            </w:tr>
            <w:tr w14:paraId="3D13C0F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882" w:type="dxa"/>
                  <w:vMerge w:val="restart"/>
                  <w:vAlign w:val="center"/>
                </w:tcPr>
                <w:p w14:paraId="030A4D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DA001非甲烷总烃（kg/h）</w:t>
                  </w:r>
                </w:p>
              </w:tc>
              <w:tc>
                <w:tcPr>
                  <w:tcW w:w="988" w:type="dxa"/>
                  <w:vAlign w:val="center"/>
                </w:tcPr>
                <w:p w14:paraId="5D60BD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进口排放速率</w:t>
                  </w:r>
                </w:p>
              </w:tc>
              <w:tc>
                <w:tcPr>
                  <w:tcW w:w="907" w:type="dxa"/>
                  <w:vAlign w:val="center"/>
                </w:tcPr>
                <w:p w14:paraId="41C283B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0.45</w:t>
                  </w:r>
                </w:p>
              </w:tc>
              <w:tc>
                <w:tcPr>
                  <w:tcW w:w="1117" w:type="dxa"/>
                  <w:vAlign w:val="center"/>
                </w:tcPr>
                <w:p w14:paraId="7615A99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0.29</w:t>
                  </w:r>
                </w:p>
              </w:tc>
              <w:tc>
                <w:tcPr>
                  <w:tcW w:w="1117" w:type="dxa"/>
                  <w:vAlign w:val="center"/>
                </w:tcPr>
                <w:p w14:paraId="1923F6E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0.27</w:t>
                  </w:r>
                </w:p>
              </w:tc>
              <w:tc>
                <w:tcPr>
                  <w:tcW w:w="1117" w:type="dxa"/>
                  <w:vAlign w:val="center"/>
                </w:tcPr>
                <w:p w14:paraId="00883C1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0.63</w:t>
                  </w:r>
                </w:p>
              </w:tc>
              <w:tc>
                <w:tcPr>
                  <w:tcW w:w="1061" w:type="dxa"/>
                  <w:vAlign w:val="center"/>
                </w:tcPr>
                <w:p w14:paraId="0220A4A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0.33</w:t>
                  </w:r>
                </w:p>
              </w:tc>
              <w:tc>
                <w:tcPr>
                  <w:tcW w:w="1117" w:type="dxa"/>
                  <w:vAlign w:val="center"/>
                </w:tcPr>
                <w:p w14:paraId="08C137B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0.36</w:t>
                  </w:r>
                </w:p>
              </w:tc>
            </w:tr>
            <w:tr w14:paraId="552EA71B">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882" w:type="dxa"/>
                  <w:vMerge w:val="continue"/>
                  <w:vAlign w:val="center"/>
                </w:tcPr>
                <w:p w14:paraId="7801C4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88" w:type="dxa"/>
                  <w:vAlign w:val="center"/>
                </w:tcPr>
                <w:p w14:paraId="5968A8C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出口排放速率</w:t>
                  </w:r>
                </w:p>
              </w:tc>
              <w:tc>
                <w:tcPr>
                  <w:tcW w:w="907" w:type="dxa"/>
                  <w:vAlign w:val="center"/>
                </w:tcPr>
                <w:p w14:paraId="1C4E799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1.3×10</w:t>
                  </w:r>
                  <w:r>
                    <w:rPr>
                      <w:rFonts w:hint="default" w:ascii="Times New Roman" w:hAnsi="Times New Roman" w:eastAsia="宋体" w:cs="Times New Roman"/>
                      <w:color w:val="auto"/>
                      <w:sz w:val="21"/>
                      <w:szCs w:val="21"/>
                      <w:highlight w:val="none"/>
                      <w:vertAlign w:val="superscript"/>
                      <w:lang w:val="en-US" w:eastAsia="zh-CN"/>
                    </w:rPr>
                    <w:t>-2</w:t>
                  </w:r>
                </w:p>
              </w:tc>
              <w:tc>
                <w:tcPr>
                  <w:tcW w:w="1117" w:type="dxa"/>
                  <w:vAlign w:val="center"/>
                </w:tcPr>
                <w:p w14:paraId="0A70DA7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2.7×10</w:t>
                  </w:r>
                  <w:r>
                    <w:rPr>
                      <w:rFonts w:hint="default" w:ascii="Times New Roman" w:hAnsi="Times New Roman" w:eastAsia="宋体" w:cs="Times New Roman"/>
                      <w:color w:val="auto"/>
                      <w:sz w:val="21"/>
                      <w:szCs w:val="21"/>
                      <w:highlight w:val="none"/>
                      <w:vertAlign w:val="superscript"/>
                      <w:lang w:val="en-US" w:eastAsia="zh-CN"/>
                    </w:rPr>
                    <w:t>-2</w:t>
                  </w:r>
                </w:p>
              </w:tc>
              <w:tc>
                <w:tcPr>
                  <w:tcW w:w="1117" w:type="dxa"/>
                  <w:vAlign w:val="center"/>
                </w:tcPr>
                <w:p w14:paraId="7249270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1.6×10</w:t>
                  </w:r>
                  <w:r>
                    <w:rPr>
                      <w:rFonts w:hint="default" w:ascii="Times New Roman" w:hAnsi="Times New Roman" w:eastAsia="宋体" w:cs="Times New Roman"/>
                      <w:color w:val="auto"/>
                      <w:sz w:val="21"/>
                      <w:szCs w:val="21"/>
                      <w:highlight w:val="none"/>
                      <w:vertAlign w:val="superscript"/>
                      <w:lang w:val="en-US" w:eastAsia="zh-CN"/>
                    </w:rPr>
                    <w:t>-2</w:t>
                  </w:r>
                </w:p>
              </w:tc>
              <w:tc>
                <w:tcPr>
                  <w:tcW w:w="1117" w:type="dxa"/>
                  <w:vAlign w:val="center"/>
                </w:tcPr>
                <w:p w14:paraId="6476B53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1.0×10</w:t>
                  </w:r>
                  <w:r>
                    <w:rPr>
                      <w:rFonts w:hint="default" w:ascii="Times New Roman" w:hAnsi="Times New Roman" w:eastAsia="宋体" w:cs="Times New Roman"/>
                      <w:color w:val="auto"/>
                      <w:sz w:val="21"/>
                      <w:szCs w:val="21"/>
                      <w:highlight w:val="none"/>
                      <w:vertAlign w:val="superscript"/>
                      <w:lang w:val="en-US" w:eastAsia="zh-CN"/>
                    </w:rPr>
                    <w:t>-2</w:t>
                  </w:r>
                </w:p>
              </w:tc>
              <w:tc>
                <w:tcPr>
                  <w:tcW w:w="1061" w:type="dxa"/>
                  <w:vAlign w:val="center"/>
                </w:tcPr>
                <w:p w14:paraId="0E1F397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9.7×10</w:t>
                  </w:r>
                  <w:r>
                    <w:rPr>
                      <w:rFonts w:hint="default" w:ascii="Times New Roman" w:hAnsi="Times New Roman" w:eastAsia="宋体" w:cs="Times New Roman"/>
                      <w:color w:val="auto"/>
                      <w:sz w:val="21"/>
                      <w:szCs w:val="21"/>
                      <w:highlight w:val="none"/>
                      <w:vertAlign w:val="superscript"/>
                      <w:lang w:val="en-US" w:eastAsia="zh-CN"/>
                    </w:rPr>
                    <w:t>-3</w:t>
                  </w:r>
                </w:p>
              </w:tc>
              <w:tc>
                <w:tcPr>
                  <w:tcW w:w="1117" w:type="dxa"/>
                  <w:vAlign w:val="center"/>
                </w:tcPr>
                <w:p w14:paraId="3D3C9FA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1.4×10</w:t>
                  </w:r>
                  <w:r>
                    <w:rPr>
                      <w:rFonts w:hint="default" w:ascii="Times New Roman" w:hAnsi="Times New Roman" w:eastAsia="宋体" w:cs="Times New Roman"/>
                      <w:color w:val="auto"/>
                      <w:sz w:val="21"/>
                      <w:szCs w:val="21"/>
                      <w:highlight w:val="none"/>
                      <w:vertAlign w:val="superscript"/>
                      <w:lang w:val="en-US" w:eastAsia="zh-CN"/>
                    </w:rPr>
                    <w:t>-2</w:t>
                  </w:r>
                </w:p>
              </w:tc>
            </w:tr>
            <w:tr w14:paraId="2F33CA74">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882" w:type="dxa"/>
                  <w:vMerge w:val="continue"/>
                  <w:vAlign w:val="center"/>
                </w:tcPr>
                <w:p w14:paraId="56EA09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88" w:type="dxa"/>
                  <w:vAlign w:val="center"/>
                </w:tcPr>
                <w:p w14:paraId="5EFB8D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处理效率</w:t>
                  </w:r>
                </w:p>
              </w:tc>
              <w:tc>
                <w:tcPr>
                  <w:tcW w:w="907" w:type="dxa"/>
                  <w:vAlign w:val="center"/>
                </w:tcPr>
                <w:p w14:paraId="78F1503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97.1%</w:t>
                  </w:r>
                </w:p>
              </w:tc>
              <w:tc>
                <w:tcPr>
                  <w:tcW w:w="1117" w:type="dxa"/>
                  <w:vAlign w:val="center"/>
                </w:tcPr>
                <w:p w14:paraId="03E6C02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90.7%</w:t>
                  </w:r>
                </w:p>
              </w:tc>
              <w:tc>
                <w:tcPr>
                  <w:tcW w:w="1117" w:type="dxa"/>
                  <w:vAlign w:val="center"/>
                </w:tcPr>
                <w:p w14:paraId="6A87487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94.1%</w:t>
                  </w:r>
                </w:p>
              </w:tc>
              <w:tc>
                <w:tcPr>
                  <w:tcW w:w="1117" w:type="dxa"/>
                  <w:vAlign w:val="center"/>
                </w:tcPr>
                <w:p w14:paraId="6FC3CC2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98.4%</w:t>
                  </w:r>
                </w:p>
              </w:tc>
              <w:tc>
                <w:tcPr>
                  <w:tcW w:w="1061" w:type="dxa"/>
                  <w:vAlign w:val="center"/>
                </w:tcPr>
                <w:p w14:paraId="23BFD07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97.1%</w:t>
                  </w:r>
                </w:p>
              </w:tc>
              <w:tc>
                <w:tcPr>
                  <w:tcW w:w="1117" w:type="dxa"/>
                  <w:vAlign w:val="center"/>
                </w:tcPr>
                <w:p w14:paraId="75EB49F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96.1%</w:t>
                  </w:r>
                </w:p>
              </w:tc>
            </w:tr>
          </w:tbl>
          <w:p w14:paraId="1F568A36">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经上表计算</w:t>
            </w:r>
            <w:r>
              <w:rPr>
                <w:rFonts w:hint="default" w:ascii="Times New Roman" w:hAnsi="Times New Roman" w:eastAsia="宋体" w:cs="Times New Roman"/>
                <w:color w:val="auto"/>
                <w:sz w:val="24"/>
                <w:highlight w:val="none"/>
                <w:lang w:eastAsia="zh-CN"/>
              </w:rPr>
              <w:t>，活性炭吸附装置进出口非甲烷总烃处理效率</w:t>
            </w:r>
            <w:r>
              <w:rPr>
                <w:rFonts w:hint="default" w:ascii="Times New Roman" w:hAnsi="Times New Roman" w:eastAsia="宋体" w:cs="Times New Roman"/>
                <w:color w:val="auto"/>
                <w:sz w:val="24"/>
                <w:highlight w:val="none"/>
                <w:lang w:val="en-US" w:eastAsia="zh-CN"/>
              </w:rPr>
              <w:t>均大于</w:t>
            </w:r>
            <w:r>
              <w:rPr>
                <w:rFonts w:hint="eastAsia" w:ascii="Times New Roman" w:hAnsi="Times New Roman" w:eastAsia="宋体" w:cs="Times New Roman"/>
                <w:color w:val="auto"/>
                <w:sz w:val="24"/>
                <w:highlight w:val="none"/>
                <w:lang w:val="en-US" w:eastAsia="zh-CN"/>
              </w:rPr>
              <w:t>9</w:t>
            </w:r>
            <w:r>
              <w:rPr>
                <w:rFonts w:hint="default"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满足环评去除效率</w:t>
            </w:r>
            <w:r>
              <w:rPr>
                <w:rFonts w:hint="eastAsia" w:ascii="Times New Roman" w:hAnsi="Times New Roman" w:eastAsia="宋体" w:cs="Times New Roman"/>
                <w:color w:val="auto"/>
                <w:sz w:val="24"/>
                <w:highlight w:val="none"/>
                <w:lang w:val="en-US" w:eastAsia="zh-CN"/>
              </w:rPr>
              <w:t>9</w:t>
            </w:r>
            <w:r>
              <w:rPr>
                <w:rFonts w:hint="default" w:ascii="Times New Roman" w:hAnsi="Times New Roman" w:eastAsia="宋体" w:cs="Times New Roman"/>
                <w:color w:val="auto"/>
                <w:sz w:val="24"/>
                <w:highlight w:val="none"/>
              </w:rPr>
              <w:t>0%设计要求。</w:t>
            </w:r>
          </w:p>
          <w:p w14:paraId="4D19EA7A">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（2）无组织废气监测结果</w:t>
            </w:r>
          </w:p>
          <w:p w14:paraId="53CE8915">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vertAlign w:val="superscript"/>
              </w:rPr>
            </w:pPr>
            <w:r>
              <w:rPr>
                <w:rFonts w:hint="default" w:ascii="Times New Roman" w:hAnsi="Times New Roman" w:eastAsia="宋体" w:cs="Times New Roman"/>
                <w:color w:val="auto"/>
                <w:sz w:val="24"/>
                <w:highlight w:val="none"/>
              </w:rPr>
              <w:t>无组织废气厂界非甲烷总烃最大排放浓度为</w:t>
            </w:r>
            <w:r>
              <w:rPr>
                <w:rFonts w:hint="eastAsia" w:ascii="Times New Roman" w:hAnsi="Times New Roman" w:eastAsia="宋体" w:cs="Times New Roman"/>
                <w:color w:val="auto"/>
                <w:sz w:val="24"/>
                <w:highlight w:val="none"/>
                <w:lang w:val="en-US" w:eastAsia="zh-CN"/>
              </w:rPr>
              <w:t>0.65</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w:t>
            </w:r>
            <w:r>
              <w:rPr>
                <w:rFonts w:hint="eastAsia" w:ascii="Times New Roman" w:hAnsi="Times New Roman" w:cs="Times New Roman"/>
                <w:color w:val="auto"/>
                <w:sz w:val="24"/>
                <w:highlight w:val="none"/>
                <w:lang w:val="en-US" w:eastAsia="zh-CN"/>
              </w:rPr>
              <w:t>《合成树脂工业污染物排放标准》（GB31572-2015）（含2024年修改单）</w:t>
            </w:r>
            <w:r>
              <w:rPr>
                <w:rFonts w:hint="default" w:ascii="Times New Roman" w:hAnsi="Times New Roman" w:cs="Times New Roman"/>
                <w:color w:val="auto"/>
                <w:sz w:val="24"/>
                <w:highlight w:val="none"/>
                <w:lang w:val="en-US" w:eastAsia="zh-CN"/>
              </w:rPr>
              <w:t>限值</w:t>
            </w:r>
            <w:r>
              <w:rPr>
                <w:rFonts w:hint="default" w:ascii="Times New Roman" w:hAnsi="Times New Roman" w:eastAsia="宋体" w:cs="Times New Roman"/>
                <w:color w:val="auto"/>
                <w:sz w:val="24"/>
                <w:highlight w:val="none"/>
              </w:rPr>
              <w:t>。</w:t>
            </w:r>
          </w:p>
          <w:p w14:paraId="484A7995">
            <w:pPr>
              <w:keepNext w:val="0"/>
              <w:keepLines w:val="0"/>
              <w:pageBreakBefore w:val="0"/>
              <w:kinsoku/>
              <w:wordWrap/>
              <w:overflowPunct/>
              <w:topLinePunct w:val="0"/>
              <w:bidi w:val="0"/>
              <w:snapToGrid w:val="0"/>
              <w:spacing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rPr>
              <w:t>厂界无组织废气监测结果</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2245"/>
              <w:gridCol w:w="2114"/>
              <w:gridCol w:w="584"/>
              <w:gridCol w:w="584"/>
              <w:gridCol w:w="584"/>
              <w:gridCol w:w="1060"/>
            </w:tblGrid>
            <w:tr w14:paraId="0D2935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60" w:type="dxa"/>
                  <w:vMerge w:val="restart"/>
                  <w:tcBorders>
                    <w:tl2br w:val="nil"/>
                    <w:tr2bl w:val="nil"/>
                  </w:tcBorders>
                  <w:vAlign w:val="center"/>
                </w:tcPr>
                <w:p w14:paraId="7B0EBE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采样时间</w:t>
                  </w:r>
                </w:p>
              </w:tc>
              <w:tc>
                <w:tcPr>
                  <w:tcW w:w="2245" w:type="dxa"/>
                  <w:vMerge w:val="restart"/>
                  <w:tcBorders>
                    <w:tl2br w:val="nil"/>
                    <w:tr2bl w:val="nil"/>
                  </w:tcBorders>
                  <w:vAlign w:val="center"/>
                </w:tcPr>
                <w:p w14:paraId="7FF2DB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检测项目</w:t>
                  </w:r>
                </w:p>
              </w:tc>
              <w:tc>
                <w:tcPr>
                  <w:tcW w:w="2114" w:type="dxa"/>
                  <w:vMerge w:val="restart"/>
                  <w:tcBorders>
                    <w:tl2br w:val="nil"/>
                    <w:tr2bl w:val="nil"/>
                  </w:tcBorders>
                  <w:vAlign w:val="center"/>
                </w:tcPr>
                <w:p w14:paraId="00C8DA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eastAsia="zh-CN"/>
                    </w:rPr>
                    <w:t>监测点位</w:t>
                  </w:r>
                  <w:r>
                    <w:rPr>
                      <w:rFonts w:hint="default" w:ascii="Times New Roman" w:hAnsi="Times New Roman" w:cs="Times New Roman"/>
                      <w:b/>
                      <w:bCs/>
                      <w:color w:val="auto"/>
                      <w:szCs w:val="21"/>
                      <w:highlight w:val="none"/>
                      <w:lang w:val="zh-CN"/>
                    </w:rPr>
                    <w:t>名称及编号</w:t>
                  </w:r>
                </w:p>
              </w:tc>
              <w:tc>
                <w:tcPr>
                  <w:tcW w:w="1752" w:type="dxa"/>
                  <w:gridSpan w:val="3"/>
                  <w:tcBorders>
                    <w:tl2br w:val="nil"/>
                    <w:tr2bl w:val="nil"/>
                  </w:tcBorders>
                  <w:vAlign w:val="center"/>
                </w:tcPr>
                <w:p w14:paraId="6BF9C9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厂界检测结果</w:t>
                  </w:r>
                </w:p>
              </w:tc>
              <w:tc>
                <w:tcPr>
                  <w:tcW w:w="1060" w:type="dxa"/>
                  <w:vMerge w:val="restart"/>
                  <w:tcBorders>
                    <w:tl2br w:val="nil"/>
                    <w:tr2bl w:val="nil"/>
                  </w:tcBorders>
                  <w:vAlign w:val="center"/>
                </w:tcPr>
                <w:p w14:paraId="711E60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标准限值</w:t>
                  </w:r>
                </w:p>
              </w:tc>
            </w:tr>
            <w:tr w14:paraId="0A1CC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60" w:type="dxa"/>
                  <w:vMerge w:val="continue"/>
                  <w:tcBorders>
                    <w:tl2br w:val="nil"/>
                    <w:tr2bl w:val="nil"/>
                  </w:tcBorders>
                  <w:vAlign w:val="center"/>
                </w:tcPr>
                <w:p w14:paraId="189973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2245" w:type="dxa"/>
                  <w:vMerge w:val="continue"/>
                  <w:tcBorders>
                    <w:tl2br w:val="nil"/>
                    <w:tr2bl w:val="nil"/>
                  </w:tcBorders>
                  <w:vAlign w:val="center"/>
                </w:tcPr>
                <w:p w14:paraId="0A92E5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2114" w:type="dxa"/>
                  <w:vMerge w:val="continue"/>
                  <w:tcBorders>
                    <w:tl2br w:val="nil"/>
                    <w:tr2bl w:val="nil"/>
                  </w:tcBorders>
                  <w:vAlign w:val="center"/>
                </w:tcPr>
                <w:p w14:paraId="23B6AE0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584" w:type="dxa"/>
                  <w:tcBorders>
                    <w:tl2br w:val="nil"/>
                    <w:tr2bl w:val="nil"/>
                  </w:tcBorders>
                  <w:vAlign w:val="center"/>
                </w:tcPr>
                <w:p w14:paraId="5F92DE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1</w:t>
                  </w:r>
                </w:p>
              </w:tc>
              <w:tc>
                <w:tcPr>
                  <w:tcW w:w="584" w:type="dxa"/>
                  <w:tcBorders>
                    <w:tl2br w:val="nil"/>
                    <w:tr2bl w:val="nil"/>
                  </w:tcBorders>
                  <w:vAlign w:val="center"/>
                </w:tcPr>
                <w:p w14:paraId="63A5E6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2</w:t>
                  </w:r>
                </w:p>
              </w:tc>
              <w:tc>
                <w:tcPr>
                  <w:tcW w:w="584" w:type="dxa"/>
                  <w:tcBorders>
                    <w:tl2br w:val="nil"/>
                    <w:tr2bl w:val="nil"/>
                  </w:tcBorders>
                  <w:vAlign w:val="center"/>
                </w:tcPr>
                <w:p w14:paraId="2B134B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zh-CN"/>
                    </w:rPr>
                    <w:t>3</w:t>
                  </w:r>
                </w:p>
              </w:tc>
              <w:tc>
                <w:tcPr>
                  <w:tcW w:w="1060" w:type="dxa"/>
                  <w:vMerge w:val="continue"/>
                  <w:tcBorders>
                    <w:tl2br w:val="nil"/>
                    <w:tr2bl w:val="nil"/>
                  </w:tcBorders>
                  <w:vAlign w:val="center"/>
                </w:tcPr>
                <w:p w14:paraId="36E02D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r>
            <w:tr w14:paraId="687312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dxa"/>
                  <w:vMerge w:val="restart"/>
                  <w:tcBorders>
                    <w:tl2br w:val="nil"/>
                    <w:tr2bl w:val="nil"/>
                  </w:tcBorders>
                  <w:vAlign w:val="center"/>
                </w:tcPr>
                <w:p w14:paraId="628A06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2024.8.26</w:t>
                  </w:r>
                </w:p>
              </w:tc>
              <w:tc>
                <w:tcPr>
                  <w:tcW w:w="2245" w:type="dxa"/>
                  <w:vMerge w:val="restart"/>
                  <w:tcBorders>
                    <w:tl2br w:val="nil"/>
                    <w:tr2bl w:val="nil"/>
                  </w:tcBorders>
                  <w:vAlign w:val="center"/>
                </w:tcPr>
                <w:p w14:paraId="4E447D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en-US" w:eastAsia="zh-CN"/>
                    </w:rPr>
                    <w:t>非甲烷总烃</w:t>
                  </w:r>
                  <w:r>
                    <w:rPr>
                      <w:rFonts w:hint="default" w:ascii="Times New Roman" w:hAnsi="Times New Roman" w:cs="Times New Roman"/>
                      <w:color w:val="auto"/>
                      <w:szCs w:val="21"/>
                      <w:highlight w:val="none"/>
                      <w:lang w:val="zh-CN"/>
                    </w:rPr>
                    <w:t>（mg/m</w:t>
                  </w:r>
                  <w:r>
                    <w:rPr>
                      <w:rFonts w:hint="default"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2114" w:type="dxa"/>
                  <w:tcBorders>
                    <w:tl2br w:val="nil"/>
                    <w:tr2bl w:val="nil"/>
                  </w:tcBorders>
                  <w:vAlign w:val="center"/>
                </w:tcPr>
                <w:p w14:paraId="08EEFE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584" w:type="dxa"/>
                  <w:tcBorders>
                    <w:tl2br w:val="nil"/>
                    <w:tr2bl w:val="nil"/>
                  </w:tcBorders>
                  <w:vAlign w:val="center"/>
                </w:tcPr>
                <w:p w14:paraId="21F6E16C">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0.32</w:t>
                  </w:r>
                </w:p>
              </w:tc>
              <w:tc>
                <w:tcPr>
                  <w:tcW w:w="584" w:type="dxa"/>
                  <w:tcBorders>
                    <w:tl2br w:val="nil"/>
                    <w:tr2bl w:val="nil"/>
                  </w:tcBorders>
                  <w:vAlign w:val="center"/>
                </w:tcPr>
                <w:p w14:paraId="7E09E294">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0.52</w:t>
                  </w:r>
                </w:p>
              </w:tc>
              <w:tc>
                <w:tcPr>
                  <w:tcW w:w="584" w:type="dxa"/>
                  <w:tcBorders>
                    <w:tl2br w:val="nil"/>
                    <w:tr2bl w:val="nil"/>
                  </w:tcBorders>
                  <w:vAlign w:val="center"/>
                </w:tcPr>
                <w:p w14:paraId="1EFB0244">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0.41</w:t>
                  </w:r>
                </w:p>
              </w:tc>
              <w:tc>
                <w:tcPr>
                  <w:tcW w:w="1060" w:type="dxa"/>
                  <w:vMerge w:val="restart"/>
                  <w:tcBorders>
                    <w:tl2br w:val="nil"/>
                    <w:tr2bl w:val="nil"/>
                  </w:tcBorders>
                  <w:vAlign w:val="center"/>
                </w:tcPr>
                <w:p w14:paraId="75D68D7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r>
            <w:tr w14:paraId="45CF2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dxa"/>
                  <w:vMerge w:val="continue"/>
                  <w:tcBorders>
                    <w:tl2br w:val="nil"/>
                    <w:tr2bl w:val="nil"/>
                  </w:tcBorders>
                  <w:vAlign w:val="center"/>
                </w:tcPr>
                <w:p w14:paraId="114A37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245" w:type="dxa"/>
                  <w:vMerge w:val="continue"/>
                  <w:tcBorders>
                    <w:tl2br w:val="nil"/>
                    <w:tr2bl w:val="nil"/>
                  </w:tcBorders>
                  <w:vAlign w:val="center"/>
                </w:tcPr>
                <w:p w14:paraId="1C4B040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114" w:type="dxa"/>
                  <w:tcBorders>
                    <w:tl2br w:val="nil"/>
                    <w:tr2bl w:val="nil"/>
                  </w:tcBorders>
                  <w:vAlign w:val="center"/>
                </w:tcPr>
                <w:p w14:paraId="65EB3A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584" w:type="dxa"/>
                  <w:tcBorders>
                    <w:tl2br w:val="nil"/>
                    <w:tr2bl w:val="nil"/>
                  </w:tcBorders>
                  <w:vAlign w:val="center"/>
                </w:tcPr>
                <w:p w14:paraId="4400E994">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0.56</w:t>
                  </w:r>
                </w:p>
              </w:tc>
              <w:tc>
                <w:tcPr>
                  <w:tcW w:w="584" w:type="dxa"/>
                  <w:tcBorders>
                    <w:tl2br w:val="nil"/>
                    <w:tr2bl w:val="nil"/>
                  </w:tcBorders>
                  <w:vAlign w:val="center"/>
                </w:tcPr>
                <w:p w14:paraId="4801316B">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0.43</w:t>
                  </w:r>
                </w:p>
              </w:tc>
              <w:tc>
                <w:tcPr>
                  <w:tcW w:w="584" w:type="dxa"/>
                  <w:tcBorders>
                    <w:tl2br w:val="nil"/>
                    <w:tr2bl w:val="nil"/>
                  </w:tcBorders>
                  <w:vAlign w:val="center"/>
                </w:tcPr>
                <w:p w14:paraId="462E5B59">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0.44</w:t>
                  </w:r>
                </w:p>
              </w:tc>
              <w:tc>
                <w:tcPr>
                  <w:tcW w:w="1060" w:type="dxa"/>
                  <w:vMerge w:val="continue"/>
                  <w:tcBorders>
                    <w:tl2br w:val="nil"/>
                    <w:tr2bl w:val="nil"/>
                  </w:tcBorders>
                  <w:vAlign w:val="center"/>
                </w:tcPr>
                <w:p w14:paraId="665DAB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C7191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dxa"/>
                  <w:vMerge w:val="continue"/>
                  <w:tcBorders>
                    <w:tl2br w:val="nil"/>
                    <w:tr2bl w:val="nil"/>
                  </w:tcBorders>
                  <w:vAlign w:val="center"/>
                </w:tcPr>
                <w:p w14:paraId="6F5E24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245" w:type="dxa"/>
                  <w:vMerge w:val="continue"/>
                  <w:tcBorders>
                    <w:tl2br w:val="nil"/>
                    <w:tr2bl w:val="nil"/>
                  </w:tcBorders>
                  <w:vAlign w:val="center"/>
                </w:tcPr>
                <w:p w14:paraId="7A7CFA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114" w:type="dxa"/>
                  <w:tcBorders>
                    <w:tl2br w:val="nil"/>
                    <w:tr2bl w:val="nil"/>
                  </w:tcBorders>
                  <w:vAlign w:val="center"/>
                </w:tcPr>
                <w:p w14:paraId="6ADA71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584" w:type="dxa"/>
                  <w:tcBorders>
                    <w:tl2br w:val="nil"/>
                    <w:tr2bl w:val="nil"/>
                  </w:tcBorders>
                  <w:vAlign w:val="center"/>
                </w:tcPr>
                <w:p w14:paraId="50A205EE">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w:t>
                  </w:r>
                </w:p>
              </w:tc>
              <w:tc>
                <w:tcPr>
                  <w:tcW w:w="584" w:type="dxa"/>
                  <w:tcBorders>
                    <w:tl2br w:val="nil"/>
                    <w:tr2bl w:val="nil"/>
                  </w:tcBorders>
                  <w:vAlign w:val="center"/>
                </w:tcPr>
                <w:p w14:paraId="742D61BE">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0.37</w:t>
                  </w:r>
                </w:p>
              </w:tc>
              <w:tc>
                <w:tcPr>
                  <w:tcW w:w="584" w:type="dxa"/>
                  <w:tcBorders>
                    <w:tl2br w:val="nil"/>
                    <w:tr2bl w:val="nil"/>
                  </w:tcBorders>
                  <w:vAlign w:val="center"/>
                </w:tcPr>
                <w:p w14:paraId="76349C12">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w:t>
                  </w:r>
                </w:p>
              </w:tc>
              <w:tc>
                <w:tcPr>
                  <w:tcW w:w="1060" w:type="dxa"/>
                  <w:vMerge w:val="continue"/>
                  <w:tcBorders>
                    <w:tl2br w:val="nil"/>
                    <w:tr2bl w:val="nil"/>
                  </w:tcBorders>
                  <w:vAlign w:val="center"/>
                </w:tcPr>
                <w:p w14:paraId="7DA21F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2F66C2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dxa"/>
                  <w:vMerge w:val="continue"/>
                  <w:tcBorders>
                    <w:tl2br w:val="nil"/>
                    <w:tr2bl w:val="nil"/>
                  </w:tcBorders>
                  <w:vAlign w:val="center"/>
                </w:tcPr>
                <w:p w14:paraId="63437B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245" w:type="dxa"/>
                  <w:vMerge w:val="continue"/>
                  <w:tcBorders>
                    <w:tl2br w:val="nil"/>
                    <w:tr2bl w:val="nil"/>
                  </w:tcBorders>
                  <w:vAlign w:val="center"/>
                </w:tcPr>
                <w:p w14:paraId="3D98C1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114" w:type="dxa"/>
                  <w:tcBorders>
                    <w:tl2br w:val="nil"/>
                    <w:tr2bl w:val="nil"/>
                  </w:tcBorders>
                  <w:vAlign w:val="center"/>
                </w:tcPr>
                <w:p w14:paraId="6A1934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584" w:type="dxa"/>
                  <w:tcBorders>
                    <w:tl2br w:val="nil"/>
                    <w:tr2bl w:val="nil"/>
                  </w:tcBorders>
                  <w:vAlign w:val="center"/>
                </w:tcPr>
                <w:p w14:paraId="717EE620">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0.54</w:t>
                  </w:r>
                </w:p>
              </w:tc>
              <w:tc>
                <w:tcPr>
                  <w:tcW w:w="584" w:type="dxa"/>
                  <w:tcBorders>
                    <w:tl2br w:val="nil"/>
                    <w:tr2bl w:val="nil"/>
                  </w:tcBorders>
                  <w:vAlign w:val="center"/>
                </w:tcPr>
                <w:p w14:paraId="59F98C48">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0.34</w:t>
                  </w:r>
                </w:p>
              </w:tc>
              <w:tc>
                <w:tcPr>
                  <w:tcW w:w="584" w:type="dxa"/>
                  <w:tcBorders>
                    <w:tl2br w:val="nil"/>
                    <w:tr2bl w:val="nil"/>
                  </w:tcBorders>
                  <w:vAlign w:val="center"/>
                </w:tcPr>
                <w:p w14:paraId="75BB4FE1">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0.51</w:t>
                  </w:r>
                </w:p>
              </w:tc>
              <w:tc>
                <w:tcPr>
                  <w:tcW w:w="1060" w:type="dxa"/>
                  <w:vMerge w:val="continue"/>
                  <w:tcBorders>
                    <w:tl2br w:val="nil"/>
                    <w:tr2bl w:val="nil"/>
                  </w:tcBorders>
                  <w:vAlign w:val="center"/>
                </w:tcPr>
                <w:p w14:paraId="65B20D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303AE1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dxa"/>
                  <w:vMerge w:val="restart"/>
                  <w:tcBorders>
                    <w:tl2br w:val="nil"/>
                    <w:tr2bl w:val="nil"/>
                  </w:tcBorders>
                  <w:vAlign w:val="center"/>
                </w:tcPr>
                <w:p w14:paraId="5C1918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2024.8.27</w:t>
                  </w:r>
                </w:p>
              </w:tc>
              <w:tc>
                <w:tcPr>
                  <w:tcW w:w="2245" w:type="dxa"/>
                  <w:vMerge w:val="restart"/>
                  <w:tcBorders>
                    <w:tl2br w:val="nil"/>
                    <w:tr2bl w:val="nil"/>
                  </w:tcBorders>
                  <w:vAlign w:val="center"/>
                </w:tcPr>
                <w:p w14:paraId="764F8B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en-US" w:eastAsia="zh-CN"/>
                    </w:rPr>
                    <w:t>非甲烷总烃</w:t>
                  </w:r>
                  <w:r>
                    <w:rPr>
                      <w:rFonts w:hint="default" w:ascii="Times New Roman" w:hAnsi="Times New Roman" w:cs="Times New Roman"/>
                      <w:color w:val="auto"/>
                      <w:szCs w:val="21"/>
                      <w:highlight w:val="none"/>
                      <w:lang w:val="zh-CN"/>
                    </w:rPr>
                    <w:t>（mg/m</w:t>
                  </w:r>
                  <w:r>
                    <w:rPr>
                      <w:rFonts w:hint="default"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2114" w:type="dxa"/>
                  <w:tcBorders>
                    <w:tl2br w:val="nil"/>
                    <w:tr2bl w:val="nil"/>
                  </w:tcBorders>
                  <w:vAlign w:val="center"/>
                </w:tcPr>
                <w:p w14:paraId="4CB1AD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584" w:type="dxa"/>
                  <w:tcBorders>
                    <w:tl2br w:val="nil"/>
                    <w:tr2bl w:val="nil"/>
                  </w:tcBorders>
                  <w:vAlign w:val="center"/>
                </w:tcPr>
                <w:p w14:paraId="43EF131A">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0.56</w:t>
                  </w:r>
                </w:p>
              </w:tc>
              <w:tc>
                <w:tcPr>
                  <w:tcW w:w="584" w:type="dxa"/>
                  <w:tcBorders>
                    <w:tl2br w:val="nil"/>
                    <w:tr2bl w:val="nil"/>
                  </w:tcBorders>
                  <w:vAlign w:val="center"/>
                </w:tcPr>
                <w:p w14:paraId="04508DB7">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0.43</w:t>
                  </w:r>
                </w:p>
              </w:tc>
              <w:tc>
                <w:tcPr>
                  <w:tcW w:w="584" w:type="dxa"/>
                  <w:tcBorders>
                    <w:tl2br w:val="nil"/>
                    <w:tr2bl w:val="nil"/>
                  </w:tcBorders>
                  <w:vAlign w:val="center"/>
                </w:tcPr>
                <w:p w14:paraId="24EF467C">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w:t>
                  </w:r>
                </w:p>
              </w:tc>
              <w:tc>
                <w:tcPr>
                  <w:tcW w:w="1060" w:type="dxa"/>
                  <w:vMerge w:val="restart"/>
                  <w:tcBorders>
                    <w:tl2br w:val="nil"/>
                    <w:tr2bl w:val="nil"/>
                  </w:tcBorders>
                  <w:vAlign w:val="center"/>
                </w:tcPr>
                <w:p w14:paraId="529A01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r>
            <w:tr w14:paraId="601D6A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dxa"/>
                  <w:vMerge w:val="continue"/>
                  <w:tcBorders>
                    <w:tl2br w:val="nil"/>
                    <w:tr2bl w:val="nil"/>
                  </w:tcBorders>
                  <w:vAlign w:val="center"/>
                </w:tcPr>
                <w:p w14:paraId="4968CF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245" w:type="dxa"/>
                  <w:vMerge w:val="continue"/>
                  <w:tcBorders>
                    <w:tl2br w:val="nil"/>
                    <w:tr2bl w:val="nil"/>
                  </w:tcBorders>
                  <w:vAlign w:val="center"/>
                </w:tcPr>
                <w:p w14:paraId="4427AD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114" w:type="dxa"/>
                  <w:tcBorders>
                    <w:tl2br w:val="nil"/>
                    <w:tr2bl w:val="nil"/>
                  </w:tcBorders>
                  <w:vAlign w:val="center"/>
                </w:tcPr>
                <w:p w14:paraId="6AB9B1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584" w:type="dxa"/>
                  <w:tcBorders>
                    <w:tl2br w:val="nil"/>
                    <w:tr2bl w:val="nil"/>
                  </w:tcBorders>
                  <w:vAlign w:val="center"/>
                </w:tcPr>
                <w:p w14:paraId="19143D3F">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w:t>
                  </w:r>
                </w:p>
              </w:tc>
              <w:tc>
                <w:tcPr>
                  <w:tcW w:w="584" w:type="dxa"/>
                  <w:tcBorders>
                    <w:tl2br w:val="nil"/>
                    <w:tr2bl w:val="nil"/>
                  </w:tcBorders>
                  <w:vAlign w:val="center"/>
                </w:tcPr>
                <w:p w14:paraId="2CB6C1DF">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0.65</w:t>
                  </w:r>
                </w:p>
              </w:tc>
              <w:tc>
                <w:tcPr>
                  <w:tcW w:w="584" w:type="dxa"/>
                  <w:tcBorders>
                    <w:tl2br w:val="nil"/>
                    <w:tr2bl w:val="nil"/>
                  </w:tcBorders>
                  <w:vAlign w:val="center"/>
                </w:tcPr>
                <w:p w14:paraId="0E9C4868">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0.34</w:t>
                  </w:r>
                </w:p>
              </w:tc>
              <w:tc>
                <w:tcPr>
                  <w:tcW w:w="1060" w:type="dxa"/>
                  <w:vMerge w:val="continue"/>
                  <w:tcBorders>
                    <w:tl2br w:val="nil"/>
                    <w:tr2bl w:val="nil"/>
                  </w:tcBorders>
                  <w:vAlign w:val="center"/>
                </w:tcPr>
                <w:p w14:paraId="437461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7423BE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dxa"/>
                  <w:vMerge w:val="continue"/>
                  <w:tcBorders>
                    <w:tl2br w:val="nil"/>
                    <w:tr2bl w:val="nil"/>
                  </w:tcBorders>
                  <w:vAlign w:val="center"/>
                </w:tcPr>
                <w:p w14:paraId="7F8AD0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245" w:type="dxa"/>
                  <w:vMerge w:val="continue"/>
                  <w:tcBorders>
                    <w:tl2br w:val="nil"/>
                    <w:tr2bl w:val="nil"/>
                  </w:tcBorders>
                  <w:vAlign w:val="center"/>
                </w:tcPr>
                <w:p w14:paraId="17D2EC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114" w:type="dxa"/>
                  <w:tcBorders>
                    <w:tl2br w:val="nil"/>
                    <w:tr2bl w:val="nil"/>
                  </w:tcBorders>
                  <w:vAlign w:val="center"/>
                </w:tcPr>
                <w:p w14:paraId="6CA4DD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584" w:type="dxa"/>
                  <w:tcBorders>
                    <w:tl2br w:val="nil"/>
                    <w:tr2bl w:val="nil"/>
                  </w:tcBorders>
                  <w:vAlign w:val="center"/>
                </w:tcPr>
                <w:p w14:paraId="581BCF1B">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0.36</w:t>
                  </w:r>
                </w:p>
              </w:tc>
              <w:tc>
                <w:tcPr>
                  <w:tcW w:w="584" w:type="dxa"/>
                  <w:tcBorders>
                    <w:tl2br w:val="nil"/>
                    <w:tr2bl w:val="nil"/>
                  </w:tcBorders>
                  <w:vAlign w:val="center"/>
                </w:tcPr>
                <w:p w14:paraId="3BD7BEEA">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0.31</w:t>
                  </w:r>
                </w:p>
              </w:tc>
              <w:tc>
                <w:tcPr>
                  <w:tcW w:w="584" w:type="dxa"/>
                  <w:tcBorders>
                    <w:tl2br w:val="nil"/>
                    <w:tr2bl w:val="nil"/>
                  </w:tcBorders>
                  <w:vAlign w:val="center"/>
                </w:tcPr>
                <w:p w14:paraId="58E1060D">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0.42</w:t>
                  </w:r>
                </w:p>
              </w:tc>
              <w:tc>
                <w:tcPr>
                  <w:tcW w:w="1060" w:type="dxa"/>
                  <w:vMerge w:val="continue"/>
                  <w:tcBorders>
                    <w:tl2br w:val="nil"/>
                    <w:tr2bl w:val="nil"/>
                  </w:tcBorders>
                  <w:vAlign w:val="center"/>
                </w:tcPr>
                <w:p w14:paraId="2E8340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5D529F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dxa"/>
                  <w:vMerge w:val="continue"/>
                  <w:tcBorders>
                    <w:tl2br w:val="nil"/>
                    <w:tr2bl w:val="nil"/>
                  </w:tcBorders>
                  <w:vAlign w:val="center"/>
                </w:tcPr>
                <w:p w14:paraId="57579C1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245" w:type="dxa"/>
                  <w:vMerge w:val="continue"/>
                  <w:tcBorders>
                    <w:tl2br w:val="nil"/>
                    <w:tr2bl w:val="nil"/>
                  </w:tcBorders>
                  <w:vAlign w:val="center"/>
                </w:tcPr>
                <w:p w14:paraId="0C7B50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2114" w:type="dxa"/>
                  <w:tcBorders>
                    <w:tl2br w:val="nil"/>
                    <w:tr2bl w:val="nil"/>
                  </w:tcBorders>
                  <w:vAlign w:val="center"/>
                </w:tcPr>
                <w:p w14:paraId="7358B2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584" w:type="dxa"/>
                  <w:tcBorders>
                    <w:tl2br w:val="nil"/>
                    <w:tr2bl w:val="nil"/>
                  </w:tcBorders>
                  <w:vAlign w:val="center"/>
                </w:tcPr>
                <w:p w14:paraId="29211376">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0.55</w:t>
                  </w:r>
                </w:p>
              </w:tc>
              <w:tc>
                <w:tcPr>
                  <w:tcW w:w="584" w:type="dxa"/>
                  <w:tcBorders>
                    <w:tl2br w:val="nil"/>
                    <w:tr2bl w:val="nil"/>
                  </w:tcBorders>
                  <w:vAlign w:val="center"/>
                </w:tcPr>
                <w:p w14:paraId="5EBA623C">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0.49</w:t>
                  </w:r>
                </w:p>
              </w:tc>
              <w:tc>
                <w:tcPr>
                  <w:tcW w:w="584" w:type="dxa"/>
                  <w:tcBorders>
                    <w:tl2br w:val="nil"/>
                    <w:tr2bl w:val="nil"/>
                  </w:tcBorders>
                  <w:vAlign w:val="center"/>
                </w:tcPr>
                <w:p w14:paraId="5C02D65F">
                  <w:pPr>
                    <w:keepNext w:val="0"/>
                    <w:keepLines w:val="0"/>
                    <w:widowControl/>
                    <w:suppressLineNumbers w:val="0"/>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0.42</w:t>
                  </w:r>
                </w:p>
              </w:tc>
              <w:tc>
                <w:tcPr>
                  <w:tcW w:w="1060" w:type="dxa"/>
                  <w:vMerge w:val="continue"/>
                  <w:tcBorders>
                    <w:tl2br w:val="nil"/>
                    <w:tr2bl w:val="nil"/>
                  </w:tcBorders>
                  <w:vAlign w:val="center"/>
                </w:tcPr>
                <w:p w14:paraId="4CE9A8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bl>
          <w:p w14:paraId="74E8B38D">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eastAsia" w:ascii="Times New Roman" w:hAnsi="Times New Roman" w:eastAsia="宋体" w:cs="Times New Roman"/>
                <w:color w:val="auto"/>
                <w:sz w:val="24"/>
                <w:highlight w:val="none"/>
                <w:lang w:val="en-US" w:eastAsia="zh-CN"/>
              </w:rPr>
              <w:t>0.95</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cs="Times New Roman"/>
                <w:color w:val="auto"/>
                <w:sz w:val="24"/>
                <w:highlight w:val="none"/>
                <w:lang w:val="en-US" w:eastAsia="zh-CN"/>
              </w:rPr>
              <w:t>《印刷工业大气污染物排放标准》（DB32/4438-2022）</w:t>
            </w:r>
            <w:r>
              <w:rPr>
                <w:rFonts w:hint="default" w:ascii="Times New Roman" w:hAnsi="Times New Roman" w:eastAsia="宋体" w:cs="Times New Roman"/>
                <w:color w:val="auto"/>
                <w:sz w:val="24"/>
                <w:highlight w:val="none"/>
                <w:lang w:eastAsia="zh-CN"/>
              </w:rPr>
              <w:t>。</w:t>
            </w:r>
          </w:p>
          <w:p w14:paraId="76A89FED">
            <w:pPr>
              <w:pStyle w:val="12"/>
              <w:keepNext w:val="0"/>
              <w:keepLines w:val="0"/>
              <w:pageBreakBefore w:val="0"/>
              <w:tabs>
                <w:tab w:val="center" w:pos="4153"/>
                <w:tab w:val="right" w:pos="8306"/>
              </w:tabs>
              <w:kinsoku/>
              <w:wordWrap/>
              <w:overflowPunct/>
              <w:topLinePunct w:val="0"/>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表7-5厂房外监测点废气监测结果</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465"/>
              <w:gridCol w:w="1385"/>
              <w:gridCol w:w="1088"/>
              <w:gridCol w:w="975"/>
              <w:gridCol w:w="975"/>
              <w:gridCol w:w="952"/>
            </w:tblGrid>
            <w:tr w14:paraId="6DA45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vMerge w:val="restart"/>
                  <w:tcBorders>
                    <w:tl2br w:val="nil"/>
                    <w:tr2bl w:val="nil"/>
                  </w:tcBorders>
                  <w:vAlign w:val="center"/>
                </w:tcPr>
                <w:p w14:paraId="1C4B288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采样时间</w:t>
                  </w:r>
                </w:p>
              </w:tc>
              <w:tc>
                <w:tcPr>
                  <w:tcW w:w="882" w:type="pct"/>
                  <w:vMerge w:val="restart"/>
                  <w:tcBorders>
                    <w:tl2br w:val="nil"/>
                    <w:tr2bl w:val="nil"/>
                  </w:tcBorders>
                  <w:vAlign w:val="center"/>
                </w:tcPr>
                <w:p w14:paraId="6332C7B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点位名称及编号</w:t>
                  </w:r>
                </w:p>
              </w:tc>
              <w:tc>
                <w:tcPr>
                  <w:tcW w:w="834" w:type="pct"/>
                  <w:vMerge w:val="restart"/>
                  <w:tcBorders>
                    <w:tl2br w:val="nil"/>
                    <w:tr2bl w:val="nil"/>
                  </w:tcBorders>
                  <w:vAlign w:val="center"/>
                </w:tcPr>
                <w:p w14:paraId="2CA00F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检测项目</w:t>
                  </w:r>
                </w:p>
              </w:tc>
              <w:tc>
                <w:tcPr>
                  <w:tcW w:w="655" w:type="pct"/>
                  <w:vMerge w:val="restart"/>
                  <w:tcBorders>
                    <w:tl2br w:val="nil"/>
                    <w:tr2bl w:val="nil"/>
                  </w:tcBorders>
                  <w:vAlign w:val="center"/>
                </w:tcPr>
                <w:p w14:paraId="7C0A4D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采样频次</w:t>
                  </w:r>
                </w:p>
              </w:tc>
              <w:tc>
                <w:tcPr>
                  <w:tcW w:w="1747" w:type="pct"/>
                  <w:gridSpan w:val="3"/>
                  <w:tcBorders>
                    <w:tl2br w:val="nil"/>
                    <w:tr2bl w:val="nil"/>
                  </w:tcBorders>
                  <w:vAlign w:val="center"/>
                </w:tcPr>
                <w:p w14:paraId="4B7584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检测结果（mg/m</w:t>
                  </w:r>
                  <w:r>
                    <w:rPr>
                      <w:rFonts w:hint="default" w:ascii="Times New Roman" w:hAnsi="Times New Roman" w:cs="Times New Roman"/>
                      <w:b/>
                      <w:bCs/>
                      <w:color w:val="auto"/>
                      <w:szCs w:val="21"/>
                      <w:highlight w:val="none"/>
                      <w:vertAlign w:val="superscript"/>
                      <w:lang w:val="zh-CN"/>
                    </w:rPr>
                    <w:t>3</w:t>
                  </w:r>
                  <w:r>
                    <w:rPr>
                      <w:rFonts w:hint="default" w:ascii="Times New Roman" w:hAnsi="Times New Roman" w:cs="Times New Roman"/>
                      <w:b/>
                      <w:bCs/>
                      <w:color w:val="auto"/>
                      <w:szCs w:val="21"/>
                      <w:highlight w:val="none"/>
                      <w:lang w:val="zh-CN"/>
                    </w:rPr>
                    <w:t>）</w:t>
                  </w:r>
                </w:p>
              </w:tc>
            </w:tr>
            <w:tr w14:paraId="7B866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vMerge w:val="continue"/>
                  <w:tcBorders>
                    <w:tl2br w:val="nil"/>
                    <w:tr2bl w:val="nil"/>
                  </w:tcBorders>
                  <w:vAlign w:val="center"/>
                </w:tcPr>
                <w:p w14:paraId="71CC27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882" w:type="pct"/>
                  <w:vMerge w:val="continue"/>
                  <w:tcBorders>
                    <w:tl2br w:val="nil"/>
                    <w:tr2bl w:val="nil"/>
                  </w:tcBorders>
                  <w:vAlign w:val="center"/>
                </w:tcPr>
                <w:p w14:paraId="3BDEA7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834" w:type="pct"/>
                  <w:vMerge w:val="continue"/>
                  <w:tcBorders>
                    <w:tl2br w:val="nil"/>
                    <w:tr2bl w:val="nil"/>
                  </w:tcBorders>
                  <w:vAlign w:val="center"/>
                </w:tcPr>
                <w:p w14:paraId="0412056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655" w:type="pct"/>
                  <w:vMerge w:val="continue"/>
                  <w:tcBorders>
                    <w:tl2br w:val="nil"/>
                    <w:tr2bl w:val="nil"/>
                  </w:tcBorders>
                  <w:vAlign w:val="center"/>
                </w:tcPr>
                <w:p w14:paraId="2343F12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587" w:type="pct"/>
                  <w:tcBorders>
                    <w:tl2br w:val="nil"/>
                    <w:tr2bl w:val="nil"/>
                  </w:tcBorders>
                  <w:vAlign w:val="center"/>
                </w:tcPr>
                <w:p w14:paraId="642792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①</w:t>
                  </w:r>
                </w:p>
              </w:tc>
              <w:tc>
                <w:tcPr>
                  <w:tcW w:w="587" w:type="pct"/>
                  <w:tcBorders>
                    <w:tl2br w:val="nil"/>
                    <w:tr2bl w:val="nil"/>
                  </w:tcBorders>
                  <w:vAlign w:val="center"/>
                </w:tcPr>
                <w:p w14:paraId="01A4DD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②</w:t>
                  </w:r>
                </w:p>
              </w:tc>
              <w:tc>
                <w:tcPr>
                  <w:tcW w:w="573" w:type="pct"/>
                  <w:tcBorders>
                    <w:tl2br w:val="nil"/>
                    <w:tr2bl w:val="nil"/>
                  </w:tcBorders>
                  <w:vAlign w:val="center"/>
                </w:tcPr>
                <w:p w14:paraId="2D5593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③</w:t>
                  </w:r>
                </w:p>
              </w:tc>
            </w:tr>
            <w:tr w14:paraId="2926A1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3" w:type="dxa"/>
                  <w:tcBorders>
                    <w:tl2br w:val="nil"/>
                    <w:tr2bl w:val="nil"/>
                  </w:tcBorders>
                  <w:vAlign w:val="center"/>
                </w:tcPr>
                <w:p w14:paraId="672B99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2024.8.26</w:t>
                  </w:r>
                </w:p>
              </w:tc>
              <w:tc>
                <w:tcPr>
                  <w:tcW w:w="882" w:type="pct"/>
                  <w:vMerge w:val="restart"/>
                  <w:tcBorders>
                    <w:tl2br w:val="nil"/>
                    <w:tr2bl w:val="nil"/>
                  </w:tcBorders>
                  <w:vAlign w:val="center"/>
                </w:tcPr>
                <w:p w14:paraId="2AC5F1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en-US" w:eastAsia="zh-CN"/>
                    </w:rPr>
                    <w:t>厂区内</w:t>
                  </w:r>
                  <w:r>
                    <w:rPr>
                      <w:rFonts w:hint="default" w:ascii="Times New Roman" w:hAnsi="Times New Roman" w:cs="Times New Roman"/>
                      <w:color w:val="auto"/>
                      <w:szCs w:val="21"/>
                      <w:highlight w:val="none"/>
                      <w:lang w:val="zh-CN"/>
                    </w:rPr>
                    <w:t>（G5）</w:t>
                  </w:r>
                </w:p>
              </w:tc>
              <w:tc>
                <w:tcPr>
                  <w:tcW w:w="834" w:type="pct"/>
                  <w:tcBorders>
                    <w:tl2br w:val="nil"/>
                    <w:tr2bl w:val="nil"/>
                  </w:tcBorders>
                  <w:vAlign w:val="center"/>
                </w:tcPr>
                <w:p w14:paraId="2786E2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非甲烷总烃</w:t>
                  </w:r>
                </w:p>
              </w:tc>
              <w:tc>
                <w:tcPr>
                  <w:tcW w:w="655" w:type="pct"/>
                  <w:tcBorders>
                    <w:tl2br w:val="nil"/>
                    <w:tr2bl w:val="nil"/>
                  </w:tcBorders>
                  <w:vAlign w:val="center"/>
                </w:tcPr>
                <w:p w14:paraId="566B5E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zh-CN" w:eastAsia="zh-CN"/>
                    </w:rPr>
                  </w:pPr>
                  <w:r>
                    <w:rPr>
                      <w:rFonts w:hint="default" w:ascii="Times New Roman" w:hAnsi="Times New Roman" w:cs="Times New Roman"/>
                      <w:color w:val="auto"/>
                      <w:szCs w:val="21"/>
                      <w:highlight w:val="none"/>
                      <w:lang w:val="en-US" w:eastAsia="zh-CN"/>
                    </w:rPr>
                    <w:t>/</w:t>
                  </w:r>
                </w:p>
              </w:tc>
              <w:tc>
                <w:tcPr>
                  <w:tcW w:w="975" w:type="dxa"/>
                  <w:tcBorders>
                    <w:tl2br w:val="nil"/>
                    <w:tr2bl w:val="nil"/>
                  </w:tcBorders>
                  <w:vAlign w:val="center"/>
                </w:tcPr>
                <w:p w14:paraId="77606EF5">
                  <w:pPr>
                    <w:keepNext w:val="0"/>
                    <w:keepLines w:val="0"/>
                    <w:widowControl/>
                    <w:suppressLineNumbers w:val="0"/>
                    <w:jc w:val="center"/>
                    <w:textAlignment w:val="top"/>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0.95</w:t>
                  </w:r>
                </w:p>
              </w:tc>
              <w:tc>
                <w:tcPr>
                  <w:tcW w:w="975" w:type="dxa"/>
                  <w:tcBorders>
                    <w:tl2br w:val="nil"/>
                    <w:tr2bl w:val="nil"/>
                  </w:tcBorders>
                  <w:vAlign w:val="center"/>
                </w:tcPr>
                <w:p w14:paraId="7B08F57F">
                  <w:pPr>
                    <w:keepNext w:val="0"/>
                    <w:keepLines w:val="0"/>
                    <w:widowControl/>
                    <w:suppressLineNumbers w:val="0"/>
                    <w:jc w:val="center"/>
                    <w:textAlignment w:val="top"/>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0.88</w:t>
                  </w:r>
                </w:p>
              </w:tc>
              <w:tc>
                <w:tcPr>
                  <w:tcW w:w="952" w:type="dxa"/>
                  <w:tcBorders>
                    <w:tl2br w:val="nil"/>
                    <w:tr2bl w:val="nil"/>
                  </w:tcBorders>
                  <w:vAlign w:val="center"/>
                </w:tcPr>
                <w:p w14:paraId="1E1BD85D">
                  <w:pPr>
                    <w:keepNext w:val="0"/>
                    <w:keepLines w:val="0"/>
                    <w:widowControl/>
                    <w:suppressLineNumbers w:val="0"/>
                    <w:jc w:val="center"/>
                    <w:textAlignment w:val="top"/>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0.67</w:t>
                  </w:r>
                </w:p>
              </w:tc>
            </w:tr>
            <w:tr w14:paraId="35D9EC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3" w:type="dxa"/>
                  <w:tcBorders>
                    <w:tl2br w:val="nil"/>
                    <w:tr2bl w:val="nil"/>
                  </w:tcBorders>
                  <w:vAlign w:val="center"/>
                </w:tcPr>
                <w:p w14:paraId="20B786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2024.8.27</w:t>
                  </w:r>
                </w:p>
              </w:tc>
              <w:tc>
                <w:tcPr>
                  <w:tcW w:w="882" w:type="pct"/>
                  <w:vMerge w:val="continue"/>
                  <w:tcBorders>
                    <w:tl2br w:val="nil"/>
                    <w:tr2bl w:val="nil"/>
                  </w:tcBorders>
                  <w:vAlign w:val="center"/>
                </w:tcPr>
                <w:p w14:paraId="2FCE4B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834" w:type="pct"/>
                  <w:tcBorders>
                    <w:tl2br w:val="nil"/>
                    <w:tr2bl w:val="nil"/>
                  </w:tcBorders>
                  <w:vAlign w:val="center"/>
                </w:tcPr>
                <w:p w14:paraId="178D4B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非甲烷总烃</w:t>
                  </w:r>
                </w:p>
              </w:tc>
              <w:tc>
                <w:tcPr>
                  <w:tcW w:w="655" w:type="pct"/>
                  <w:tcBorders>
                    <w:tl2br w:val="nil"/>
                    <w:tr2bl w:val="nil"/>
                  </w:tcBorders>
                  <w:vAlign w:val="center"/>
                </w:tcPr>
                <w:p w14:paraId="6D51320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zh-CN" w:eastAsia="zh-CN"/>
                    </w:rPr>
                  </w:pPr>
                  <w:r>
                    <w:rPr>
                      <w:rFonts w:hint="default" w:ascii="Times New Roman" w:hAnsi="Times New Roman" w:cs="Times New Roman"/>
                      <w:color w:val="auto"/>
                      <w:szCs w:val="21"/>
                      <w:highlight w:val="none"/>
                      <w:lang w:val="en-US" w:eastAsia="zh-CN"/>
                    </w:rPr>
                    <w:t>/</w:t>
                  </w:r>
                </w:p>
              </w:tc>
              <w:tc>
                <w:tcPr>
                  <w:tcW w:w="975" w:type="dxa"/>
                  <w:tcBorders>
                    <w:tl2br w:val="nil"/>
                    <w:tr2bl w:val="nil"/>
                  </w:tcBorders>
                  <w:vAlign w:val="center"/>
                </w:tcPr>
                <w:p w14:paraId="70837B57">
                  <w:pPr>
                    <w:keepNext w:val="0"/>
                    <w:keepLines w:val="0"/>
                    <w:widowControl/>
                    <w:suppressLineNumbers w:val="0"/>
                    <w:jc w:val="center"/>
                    <w:textAlignment w:val="top"/>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0.66</w:t>
                  </w:r>
                </w:p>
              </w:tc>
              <w:tc>
                <w:tcPr>
                  <w:tcW w:w="975" w:type="dxa"/>
                  <w:tcBorders>
                    <w:tl2br w:val="nil"/>
                    <w:tr2bl w:val="nil"/>
                  </w:tcBorders>
                  <w:vAlign w:val="center"/>
                </w:tcPr>
                <w:p w14:paraId="684B4D27">
                  <w:pPr>
                    <w:keepNext w:val="0"/>
                    <w:keepLines w:val="0"/>
                    <w:widowControl/>
                    <w:suppressLineNumbers w:val="0"/>
                    <w:jc w:val="center"/>
                    <w:textAlignment w:val="top"/>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0.44</w:t>
                  </w:r>
                </w:p>
              </w:tc>
              <w:tc>
                <w:tcPr>
                  <w:tcW w:w="952" w:type="dxa"/>
                  <w:tcBorders>
                    <w:tl2br w:val="nil"/>
                    <w:tr2bl w:val="nil"/>
                  </w:tcBorders>
                  <w:vAlign w:val="center"/>
                </w:tcPr>
                <w:p w14:paraId="4A4D6847">
                  <w:pPr>
                    <w:keepNext w:val="0"/>
                    <w:keepLines w:val="0"/>
                    <w:widowControl/>
                    <w:suppressLineNumbers w:val="0"/>
                    <w:jc w:val="center"/>
                    <w:textAlignment w:val="top"/>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0.63</w:t>
                  </w:r>
                </w:p>
              </w:tc>
            </w:tr>
            <w:tr w14:paraId="7D9887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2" w:type="pct"/>
                  <w:gridSpan w:val="4"/>
                  <w:tcBorders>
                    <w:tl2br w:val="nil"/>
                    <w:tr2bl w:val="nil"/>
                  </w:tcBorders>
                  <w:vAlign w:val="center"/>
                </w:tcPr>
                <w:p w14:paraId="2A20ED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厂区内浓度限值</w:t>
                  </w:r>
                </w:p>
              </w:tc>
              <w:tc>
                <w:tcPr>
                  <w:tcW w:w="1747" w:type="pct"/>
                  <w:gridSpan w:val="3"/>
                  <w:tcBorders>
                    <w:tl2br w:val="nil"/>
                    <w:tr2bl w:val="nil"/>
                  </w:tcBorders>
                  <w:vAlign w:val="center"/>
                </w:tcPr>
                <w:p w14:paraId="0762D15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6</w:t>
                  </w:r>
                </w:p>
              </w:tc>
            </w:tr>
          </w:tbl>
          <w:p w14:paraId="0ABD80F8">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2、废水监测结果</w:t>
            </w:r>
          </w:p>
          <w:p w14:paraId="12F97029">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default"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7.6-7.8</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w:t>
            </w:r>
            <w:r>
              <w:rPr>
                <w:rFonts w:hint="eastAsia" w:ascii="Times New Roman" w:hAnsi="Times New Roman" w:eastAsia="宋体" w:cs="Times New Roman"/>
                <w:color w:val="auto"/>
                <w:sz w:val="24"/>
                <w:highlight w:val="none"/>
                <w:lang w:val="en-US" w:eastAsia="zh-CN"/>
              </w:rPr>
              <w:t>BOD</w:t>
            </w:r>
            <w:r>
              <w:rPr>
                <w:rFonts w:hint="eastAsia" w:ascii="Times New Roman" w:hAnsi="Times New Roman" w:eastAsia="宋体" w:cs="Times New Roman"/>
                <w:color w:val="auto"/>
                <w:sz w:val="24"/>
                <w:highlight w:val="none"/>
                <w:vertAlign w:val="subscript"/>
                <w:lang w:val="en-US" w:eastAsia="zh-CN"/>
              </w:rPr>
              <w:t>5</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悬浮物、氨氮、</w:t>
            </w:r>
            <w:r>
              <w:rPr>
                <w:rFonts w:hint="default" w:ascii="Times New Roman" w:hAnsi="Times New Roman" w:eastAsia="宋体" w:cs="Times New Roman"/>
                <w:color w:val="auto"/>
                <w:sz w:val="24"/>
                <w:highlight w:val="none"/>
                <w:lang w:val="en-US" w:eastAsia="zh-CN"/>
              </w:rPr>
              <w:t>TN、TP</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116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46.4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58</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22.6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25.6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1.86</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均满足</w:t>
            </w:r>
            <w:r>
              <w:rPr>
                <w:rFonts w:hint="eastAsia" w:ascii="Times New Roman" w:hAnsi="Times New Roman" w:eastAsia="宋体" w:cs="Times New Roman"/>
                <w:color w:val="auto"/>
                <w:sz w:val="24"/>
                <w:highlight w:val="none"/>
                <w:lang w:eastAsia="zh-CN"/>
              </w:rPr>
              <w:t>湖熟集镇污水处理厂</w:t>
            </w:r>
            <w:r>
              <w:rPr>
                <w:rFonts w:hint="default" w:ascii="Times New Roman" w:hAnsi="Times New Roman" w:eastAsia="宋体" w:cs="Times New Roman"/>
                <w:color w:val="auto"/>
                <w:sz w:val="24"/>
                <w:highlight w:val="none"/>
                <w:lang w:eastAsia="zh-CN"/>
              </w:rPr>
              <w:t>接管标准</w:t>
            </w:r>
            <w:r>
              <w:rPr>
                <w:rFonts w:hint="default" w:ascii="Times New Roman" w:hAnsi="Times New Roman" w:eastAsia="宋体" w:cs="Times New Roman"/>
                <w:color w:val="auto"/>
                <w:sz w:val="24"/>
                <w:highlight w:val="none"/>
              </w:rPr>
              <w:t>。</w:t>
            </w:r>
          </w:p>
          <w:p w14:paraId="5B85178A">
            <w:pPr>
              <w:keepNext w:val="0"/>
              <w:keepLines w:val="0"/>
              <w:pageBreakBefore w:val="0"/>
              <w:kinsoku/>
              <w:wordWrap/>
              <w:overflowPunct/>
              <w:topLinePunct w:val="0"/>
              <w:bidi w:val="0"/>
              <w:spacing w:before="62" w:beforeLines="20" w:line="460" w:lineRule="exact"/>
              <w:ind w:left="108"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6</w:t>
            </w:r>
            <w:r>
              <w:rPr>
                <w:rFonts w:hint="default" w:ascii="Times New Roman" w:hAnsi="Times New Roman" w:eastAsia="宋体" w:cs="Times New Roman"/>
                <w:b/>
                <w:bCs/>
                <w:color w:val="auto"/>
                <w:sz w:val="24"/>
                <w:highlight w:val="none"/>
              </w:rPr>
              <w:t>废水排口检测结果</w:t>
            </w:r>
          </w:p>
          <w:tbl>
            <w:tblPr>
              <w:tblStyle w:val="27"/>
              <w:tblW w:w="4998" w:type="pct"/>
              <w:tblInd w:w="0" w:type="dxa"/>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Layout w:type="autofit"/>
              <w:tblCellMar>
                <w:top w:w="0" w:type="dxa"/>
                <w:left w:w="0" w:type="dxa"/>
                <w:bottom w:w="0" w:type="dxa"/>
                <w:right w:w="0" w:type="dxa"/>
              </w:tblCellMar>
            </w:tblPr>
            <w:tblGrid>
              <w:gridCol w:w="1117"/>
              <w:gridCol w:w="705"/>
              <w:gridCol w:w="1452"/>
              <w:gridCol w:w="1452"/>
              <w:gridCol w:w="1452"/>
              <w:gridCol w:w="1163"/>
              <w:gridCol w:w="952"/>
            </w:tblGrid>
            <w:tr w14:paraId="649F956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099" w:type="pct"/>
                  <w:gridSpan w:val="2"/>
                  <w:tcBorders>
                    <w:left w:val="nil"/>
                    <w:bottom w:val="single" w:color="000000" w:sz="4" w:space="0"/>
                    <w:right w:val="single" w:color="000000" w:sz="4" w:space="0"/>
                  </w:tcBorders>
                  <w:vAlign w:val="center"/>
                </w:tcPr>
                <w:p w14:paraId="0A38A4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采样日期</w:t>
                  </w:r>
                </w:p>
              </w:tc>
              <w:tc>
                <w:tcPr>
                  <w:tcW w:w="3900" w:type="pct"/>
                  <w:gridSpan w:val="5"/>
                  <w:tcBorders>
                    <w:left w:val="single" w:color="000000" w:sz="4" w:space="0"/>
                    <w:bottom w:val="single" w:color="000000" w:sz="4" w:space="0"/>
                    <w:right w:val="nil"/>
                  </w:tcBorders>
                  <w:vAlign w:val="center"/>
                </w:tcPr>
                <w:p w14:paraId="0169EE8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2024.8.26</w:t>
                  </w:r>
                </w:p>
              </w:tc>
            </w:tr>
            <w:tr w14:paraId="595B6FB1">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099" w:type="pct"/>
                  <w:gridSpan w:val="2"/>
                  <w:tcBorders>
                    <w:top w:val="single" w:color="000000" w:sz="4" w:space="0"/>
                    <w:left w:val="nil"/>
                    <w:bottom w:val="single" w:color="000000" w:sz="4" w:space="0"/>
                    <w:right w:val="single" w:color="000000" w:sz="4" w:space="0"/>
                  </w:tcBorders>
                  <w:vAlign w:val="center"/>
                </w:tcPr>
                <w:p w14:paraId="365F0B8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采样点位</w:t>
                  </w:r>
                </w:p>
              </w:tc>
              <w:tc>
                <w:tcPr>
                  <w:tcW w:w="3900" w:type="pct"/>
                  <w:gridSpan w:val="5"/>
                  <w:tcBorders>
                    <w:top w:val="single" w:color="000000" w:sz="4" w:space="0"/>
                    <w:left w:val="single" w:color="000000" w:sz="4" w:space="0"/>
                    <w:bottom w:val="single" w:color="000000" w:sz="4" w:space="0"/>
                    <w:right w:val="nil"/>
                  </w:tcBorders>
                  <w:vAlign w:val="center"/>
                </w:tcPr>
                <w:p w14:paraId="53B868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en-US" w:eastAsia="zh-CN"/>
                    </w:rPr>
                    <w:t>污水总排口</w:t>
                  </w:r>
                </w:p>
              </w:tc>
            </w:tr>
            <w:tr w14:paraId="6EEF8EB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5605BF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检测项目</w:t>
                  </w:r>
                </w:p>
              </w:tc>
              <w:tc>
                <w:tcPr>
                  <w:tcW w:w="424" w:type="pct"/>
                  <w:tcBorders>
                    <w:top w:val="single" w:color="000000" w:sz="4" w:space="0"/>
                    <w:left w:val="single" w:color="000000" w:sz="4" w:space="0"/>
                    <w:bottom w:val="single" w:color="000000" w:sz="4" w:space="0"/>
                    <w:right w:val="single" w:color="000000" w:sz="4" w:space="0"/>
                  </w:tcBorders>
                  <w:vAlign w:val="center"/>
                </w:tcPr>
                <w:p w14:paraId="683FC26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单位</w:t>
                  </w:r>
                </w:p>
              </w:tc>
              <w:tc>
                <w:tcPr>
                  <w:tcW w:w="875" w:type="pct"/>
                  <w:tcBorders>
                    <w:top w:val="single" w:color="000000" w:sz="4" w:space="0"/>
                    <w:left w:val="single" w:color="000000" w:sz="4" w:space="0"/>
                    <w:bottom w:val="single" w:color="000000" w:sz="4" w:space="0"/>
                    <w:right w:val="single" w:color="000000" w:sz="4" w:space="0"/>
                  </w:tcBorders>
                  <w:vAlign w:val="center"/>
                </w:tcPr>
                <w:p w14:paraId="2FE070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第一次</w:t>
                  </w:r>
                </w:p>
              </w:tc>
              <w:tc>
                <w:tcPr>
                  <w:tcW w:w="875" w:type="pct"/>
                  <w:tcBorders>
                    <w:top w:val="single" w:color="000000" w:sz="4" w:space="0"/>
                    <w:left w:val="single" w:color="000000" w:sz="4" w:space="0"/>
                    <w:bottom w:val="single" w:color="000000" w:sz="4" w:space="0"/>
                    <w:right w:val="single" w:color="000000" w:sz="4" w:space="0"/>
                  </w:tcBorders>
                  <w:vAlign w:val="center"/>
                </w:tcPr>
                <w:p w14:paraId="69DC57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第二次</w:t>
                  </w:r>
                </w:p>
              </w:tc>
              <w:tc>
                <w:tcPr>
                  <w:tcW w:w="875" w:type="pct"/>
                  <w:tcBorders>
                    <w:top w:val="single" w:color="000000" w:sz="4" w:space="0"/>
                    <w:left w:val="single" w:color="000000" w:sz="4" w:space="0"/>
                    <w:bottom w:val="single" w:color="000000" w:sz="4" w:space="0"/>
                    <w:right w:val="single" w:color="000000" w:sz="4" w:space="0"/>
                  </w:tcBorders>
                  <w:vAlign w:val="center"/>
                </w:tcPr>
                <w:p w14:paraId="2E481D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第三次</w:t>
                  </w:r>
                </w:p>
              </w:tc>
              <w:tc>
                <w:tcPr>
                  <w:tcW w:w="701" w:type="pct"/>
                  <w:tcBorders>
                    <w:top w:val="single" w:color="000000" w:sz="4" w:space="0"/>
                    <w:left w:val="single" w:color="000000" w:sz="4" w:space="0"/>
                    <w:bottom w:val="single" w:color="000000" w:sz="4" w:space="0"/>
                    <w:right w:val="single" w:color="000000" w:sz="4" w:space="0"/>
                  </w:tcBorders>
                  <w:vAlign w:val="center"/>
                </w:tcPr>
                <w:p w14:paraId="1C2A42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第四次</w:t>
                  </w:r>
                </w:p>
              </w:tc>
              <w:tc>
                <w:tcPr>
                  <w:tcW w:w="573" w:type="pct"/>
                  <w:tcBorders>
                    <w:top w:val="nil"/>
                    <w:left w:val="single" w:color="000000" w:sz="4" w:space="0"/>
                    <w:bottom w:val="single" w:color="000000" w:sz="4" w:space="0"/>
                    <w:right w:val="nil"/>
                  </w:tcBorders>
                  <w:vAlign w:val="center"/>
                </w:tcPr>
                <w:p w14:paraId="499014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标准限值</w:t>
                  </w:r>
                </w:p>
              </w:tc>
            </w:tr>
            <w:tr w14:paraId="4B81024C">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01CE22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pH值</w:t>
                  </w:r>
                </w:p>
              </w:tc>
              <w:tc>
                <w:tcPr>
                  <w:tcW w:w="424" w:type="pct"/>
                  <w:tcBorders>
                    <w:top w:val="single" w:color="000000" w:sz="4" w:space="0"/>
                    <w:left w:val="single" w:color="000000" w:sz="4" w:space="0"/>
                    <w:bottom w:val="single" w:color="000000" w:sz="4" w:space="0"/>
                    <w:right w:val="single" w:color="000000" w:sz="4" w:space="0"/>
                  </w:tcBorders>
                  <w:vAlign w:val="center"/>
                </w:tcPr>
                <w:p w14:paraId="5CF3AF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无量纲</w:t>
                  </w:r>
                </w:p>
              </w:tc>
              <w:tc>
                <w:tcPr>
                  <w:tcW w:w="1452" w:type="dxa"/>
                  <w:tcBorders>
                    <w:top w:val="single" w:color="000000" w:sz="4" w:space="0"/>
                    <w:left w:val="single" w:color="000000" w:sz="4" w:space="0"/>
                    <w:bottom w:val="single" w:color="000000" w:sz="4" w:space="0"/>
                    <w:right w:val="single" w:color="000000" w:sz="4" w:space="0"/>
                  </w:tcBorders>
                  <w:vAlign w:val="center"/>
                </w:tcPr>
                <w:p w14:paraId="383147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7.6</w:t>
                  </w:r>
                </w:p>
              </w:tc>
              <w:tc>
                <w:tcPr>
                  <w:tcW w:w="1452" w:type="dxa"/>
                  <w:tcBorders>
                    <w:top w:val="single" w:color="000000" w:sz="4" w:space="0"/>
                    <w:left w:val="single" w:color="000000" w:sz="4" w:space="0"/>
                    <w:bottom w:val="single" w:color="000000" w:sz="4" w:space="0"/>
                    <w:right w:val="single" w:color="000000" w:sz="4" w:space="0"/>
                  </w:tcBorders>
                  <w:vAlign w:val="center"/>
                </w:tcPr>
                <w:p w14:paraId="58FB0F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7.6</w:t>
                  </w:r>
                </w:p>
              </w:tc>
              <w:tc>
                <w:tcPr>
                  <w:tcW w:w="1452" w:type="dxa"/>
                  <w:tcBorders>
                    <w:top w:val="single" w:color="000000" w:sz="4" w:space="0"/>
                    <w:left w:val="single" w:color="000000" w:sz="4" w:space="0"/>
                    <w:bottom w:val="single" w:color="000000" w:sz="4" w:space="0"/>
                    <w:right w:val="single" w:color="000000" w:sz="4" w:space="0"/>
                  </w:tcBorders>
                  <w:vAlign w:val="center"/>
                </w:tcPr>
                <w:p w14:paraId="0BCDBF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7.7</w:t>
                  </w:r>
                </w:p>
              </w:tc>
              <w:tc>
                <w:tcPr>
                  <w:tcW w:w="1163" w:type="dxa"/>
                  <w:tcBorders>
                    <w:top w:val="single" w:color="000000" w:sz="4" w:space="0"/>
                    <w:left w:val="single" w:color="000000" w:sz="4" w:space="0"/>
                    <w:bottom w:val="single" w:color="000000" w:sz="4" w:space="0"/>
                    <w:right w:val="single" w:color="000000" w:sz="4" w:space="0"/>
                  </w:tcBorders>
                  <w:vAlign w:val="center"/>
                </w:tcPr>
                <w:p w14:paraId="264F73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7.6</w:t>
                  </w:r>
                </w:p>
              </w:tc>
              <w:tc>
                <w:tcPr>
                  <w:tcW w:w="573" w:type="pct"/>
                  <w:tcBorders>
                    <w:top w:val="single" w:color="000000" w:sz="4" w:space="0"/>
                    <w:left w:val="single" w:color="000000" w:sz="4" w:space="0"/>
                    <w:bottom w:val="single" w:color="000000" w:sz="4" w:space="0"/>
                    <w:right w:val="nil"/>
                  </w:tcBorders>
                  <w:vAlign w:val="center"/>
                </w:tcPr>
                <w:p w14:paraId="06C3856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6-9</w:t>
                  </w:r>
                </w:p>
              </w:tc>
            </w:tr>
            <w:tr w14:paraId="1F1B60C0">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1AA13F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化学需氧量</w:t>
                  </w:r>
                </w:p>
              </w:tc>
              <w:tc>
                <w:tcPr>
                  <w:tcW w:w="424" w:type="pct"/>
                  <w:tcBorders>
                    <w:top w:val="single" w:color="000000" w:sz="4" w:space="0"/>
                    <w:left w:val="single" w:color="000000" w:sz="4" w:space="0"/>
                    <w:bottom w:val="single" w:color="000000" w:sz="4" w:space="0"/>
                    <w:right w:val="single" w:color="000000" w:sz="4" w:space="0"/>
                  </w:tcBorders>
                  <w:vAlign w:val="center"/>
                </w:tcPr>
                <w:p w14:paraId="632520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0637AA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76</w:t>
                  </w:r>
                </w:p>
              </w:tc>
              <w:tc>
                <w:tcPr>
                  <w:tcW w:w="1452" w:type="dxa"/>
                  <w:tcBorders>
                    <w:top w:val="single" w:color="000000" w:sz="4" w:space="0"/>
                    <w:left w:val="single" w:color="000000" w:sz="4" w:space="0"/>
                    <w:bottom w:val="single" w:color="000000" w:sz="4" w:space="0"/>
                    <w:right w:val="single" w:color="000000" w:sz="4" w:space="0"/>
                  </w:tcBorders>
                  <w:vAlign w:val="center"/>
                </w:tcPr>
                <w:p w14:paraId="456860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1452" w:type="dxa"/>
                  <w:tcBorders>
                    <w:top w:val="single" w:color="000000" w:sz="4" w:space="0"/>
                    <w:left w:val="single" w:color="000000" w:sz="4" w:space="0"/>
                    <w:bottom w:val="single" w:color="000000" w:sz="4" w:space="0"/>
                    <w:right w:val="single" w:color="000000" w:sz="4" w:space="0"/>
                  </w:tcBorders>
                  <w:vAlign w:val="center"/>
                </w:tcPr>
                <w:p w14:paraId="1A7B3C4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1163" w:type="dxa"/>
                  <w:tcBorders>
                    <w:top w:val="single" w:color="000000" w:sz="4" w:space="0"/>
                    <w:left w:val="single" w:color="000000" w:sz="4" w:space="0"/>
                    <w:bottom w:val="single" w:color="000000" w:sz="4" w:space="0"/>
                    <w:right w:val="single" w:color="000000" w:sz="4" w:space="0"/>
                  </w:tcBorders>
                  <w:vAlign w:val="center"/>
                </w:tcPr>
                <w:p w14:paraId="72EF324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78</w:t>
                  </w:r>
                </w:p>
              </w:tc>
              <w:tc>
                <w:tcPr>
                  <w:tcW w:w="573" w:type="pct"/>
                  <w:tcBorders>
                    <w:top w:val="single" w:color="000000" w:sz="4" w:space="0"/>
                    <w:left w:val="single" w:color="000000" w:sz="4" w:space="0"/>
                    <w:bottom w:val="single" w:color="000000" w:sz="4" w:space="0"/>
                    <w:right w:val="nil"/>
                  </w:tcBorders>
                  <w:vAlign w:val="center"/>
                </w:tcPr>
                <w:p w14:paraId="34C1B9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00</w:t>
                  </w:r>
                </w:p>
              </w:tc>
            </w:tr>
            <w:tr w14:paraId="712ABC5C">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71907C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BOD</w:t>
                  </w:r>
                  <w:r>
                    <w:rPr>
                      <w:rFonts w:hint="eastAsia" w:ascii="Times New Roman" w:hAnsi="Times New Roman" w:cs="Times New Roman"/>
                      <w:color w:val="auto"/>
                      <w:szCs w:val="21"/>
                      <w:highlight w:val="none"/>
                      <w:vertAlign w:val="subscript"/>
                      <w:lang w:val="en-US" w:eastAsia="zh-CN"/>
                    </w:rPr>
                    <w:t>5</w:t>
                  </w:r>
                </w:p>
              </w:tc>
              <w:tc>
                <w:tcPr>
                  <w:tcW w:w="424" w:type="pct"/>
                  <w:tcBorders>
                    <w:top w:val="single" w:color="000000" w:sz="4" w:space="0"/>
                    <w:left w:val="single" w:color="000000" w:sz="4" w:space="0"/>
                    <w:bottom w:val="single" w:color="000000" w:sz="4" w:space="0"/>
                    <w:right w:val="single" w:color="000000" w:sz="4" w:space="0"/>
                  </w:tcBorders>
                  <w:vAlign w:val="center"/>
                </w:tcPr>
                <w:p w14:paraId="7E95D3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3B7A2D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30.4</w:t>
                  </w:r>
                </w:p>
              </w:tc>
              <w:tc>
                <w:tcPr>
                  <w:tcW w:w="1452" w:type="dxa"/>
                  <w:tcBorders>
                    <w:top w:val="single" w:color="000000" w:sz="4" w:space="0"/>
                    <w:left w:val="single" w:color="000000" w:sz="4" w:space="0"/>
                    <w:bottom w:val="single" w:color="000000" w:sz="4" w:space="0"/>
                    <w:right w:val="single" w:color="000000" w:sz="4" w:space="0"/>
                  </w:tcBorders>
                  <w:vAlign w:val="center"/>
                </w:tcPr>
                <w:p w14:paraId="3270FB0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1452" w:type="dxa"/>
                  <w:tcBorders>
                    <w:top w:val="single" w:color="000000" w:sz="4" w:space="0"/>
                    <w:left w:val="single" w:color="000000" w:sz="4" w:space="0"/>
                    <w:bottom w:val="single" w:color="000000" w:sz="4" w:space="0"/>
                    <w:right w:val="single" w:color="000000" w:sz="4" w:space="0"/>
                  </w:tcBorders>
                  <w:vAlign w:val="center"/>
                </w:tcPr>
                <w:p w14:paraId="5FB56A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28.6</w:t>
                  </w:r>
                </w:p>
              </w:tc>
              <w:tc>
                <w:tcPr>
                  <w:tcW w:w="1163" w:type="dxa"/>
                  <w:tcBorders>
                    <w:top w:val="single" w:color="000000" w:sz="4" w:space="0"/>
                    <w:left w:val="single" w:color="000000" w:sz="4" w:space="0"/>
                    <w:bottom w:val="single" w:color="000000" w:sz="4" w:space="0"/>
                    <w:right w:val="single" w:color="000000" w:sz="4" w:space="0"/>
                  </w:tcBorders>
                  <w:vAlign w:val="center"/>
                </w:tcPr>
                <w:p w14:paraId="4D2B56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31.2</w:t>
                  </w:r>
                </w:p>
              </w:tc>
              <w:tc>
                <w:tcPr>
                  <w:tcW w:w="573" w:type="pct"/>
                  <w:tcBorders>
                    <w:top w:val="single" w:color="000000" w:sz="4" w:space="0"/>
                    <w:left w:val="single" w:color="000000" w:sz="4" w:space="0"/>
                    <w:bottom w:val="single" w:color="000000" w:sz="4" w:space="0"/>
                    <w:right w:val="nil"/>
                  </w:tcBorders>
                  <w:vAlign w:val="center"/>
                </w:tcPr>
                <w:p w14:paraId="5CE5E1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350</w:t>
                  </w:r>
                </w:p>
              </w:tc>
            </w:tr>
            <w:tr w14:paraId="64EE4D8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3FD58C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悬浮物</w:t>
                  </w:r>
                </w:p>
              </w:tc>
              <w:tc>
                <w:tcPr>
                  <w:tcW w:w="424" w:type="pct"/>
                  <w:tcBorders>
                    <w:top w:val="single" w:color="000000" w:sz="4" w:space="0"/>
                    <w:left w:val="single" w:color="000000" w:sz="4" w:space="0"/>
                    <w:bottom w:val="single" w:color="000000" w:sz="4" w:space="0"/>
                    <w:right w:val="single" w:color="000000" w:sz="4" w:space="0"/>
                  </w:tcBorders>
                  <w:vAlign w:val="center"/>
                </w:tcPr>
                <w:p w14:paraId="2E4624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442036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56</w:t>
                  </w:r>
                </w:p>
              </w:tc>
              <w:tc>
                <w:tcPr>
                  <w:tcW w:w="1452" w:type="dxa"/>
                  <w:tcBorders>
                    <w:top w:val="single" w:color="000000" w:sz="4" w:space="0"/>
                    <w:left w:val="single" w:color="000000" w:sz="4" w:space="0"/>
                    <w:bottom w:val="single" w:color="000000" w:sz="4" w:space="0"/>
                    <w:right w:val="single" w:color="000000" w:sz="4" w:space="0"/>
                  </w:tcBorders>
                  <w:vAlign w:val="center"/>
                </w:tcPr>
                <w:p w14:paraId="028D6F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w:t>
                  </w:r>
                </w:p>
              </w:tc>
              <w:tc>
                <w:tcPr>
                  <w:tcW w:w="1452" w:type="dxa"/>
                  <w:tcBorders>
                    <w:top w:val="single" w:color="000000" w:sz="4" w:space="0"/>
                    <w:left w:val="single" w:color="000000" w:sz="4" w:space="0"/>
                    <w:bottom w:val="single" w:color="000000" w:sz="4" w:space="0"/>
                    <w:right w:val="single" w:color="000000" w:sz="4" w:space="0"/>
                  </w:tcBorders>
                  <w:vAlign w:val="center"/>
                </w:tcPr>
                <w:p w14:paraId="234842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49</w:t>
                  </w:r>
                </w:p>
              </w:tc>
              <w:tc>
                <w:tcPr>
                  <w:tcW w:w="1163" w:type="dxa"/>
                  <w:tcBorders>
                    <w:top w:val="single" w:color="000000" w:sz="4" w:space="0"/>
                    <w:left w:val="single" w:color="000000" w:sz="4" w:space="0"/>
                    <w:bottom w:val="single" w:color="000000" w:sz="4" w:space="0"/>
                    <w:right w:val="single" w:color="000000" w:sz="4" w:space="0"/>
                  </w:tcBorders>
                  <w:vAlign w:val="center"/>
                </w:tcPr>
                <w:p w14:paraId="78C242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57</w:t>
                  </w:r>
                </w:p>
              </w:tc>
              <w:tc>
                <w:tcPr>
                  <w:tcW w:w="573" w:type="pct"/>
                  <w:tcBorders>
                    <w:top w:val="single" w:color="000000" w:sz="4" w:space="0"/>
                    <w:left w:val="single" w:color="000000" w:sz="4" w:space="0"/>
                    <w:bottom w:val="single" w:color="000000" w:sz="4" w:space="0"/>
                    <w:right w:val="nil"/>
                  </w:tcBorders>
                  <w:vAlign w:val="center"/>
                </w:tcPr>
                <w:p w14:paraId="2F4496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r>
                    <w:rPr>
                      <w:rFonts w:hint="default" w:ascii="Times New Roman" w:hAnsi="Times New Roman" w:cs="Times New Roman"/>
                      <w:color w:val="auto"/>
                      <w:szCs w:val="21"/>
                      <w:highlight w:val="none"/>
                      <w:lang w:val="en-US" w:eastAsia="zh-CN"/>
                    </w:rPr>
                    <w:t>00</w:t>
                  </w:r>
                </w:p>
              </w:tc>
            </w:tr>
            <w:tr w14:paraId="7F21C7AE">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285168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氨氮</w:t>
                  </w:r>
                </w:p>
              </w:tc>
              <w:tc>
                <w:tcPr>
                  <w:tcW w:w="424" w:type="pct"/>
                  <w:tcBorders>
                    <w:top w:val="single" w:color="000000" w:sz="4" w:space="0"/>
                    <w:left w:val="single" w:color="000000" w:sz="4" w:space="0"/>
                    <w:bottom w:val="single" w:color="000000" w:sz="4" w:space="0"/>
                    <w:right w:val="single" w:color="000000" w:sz="4" w:space="0"/>
                  </w:tcBorders>
                  <w:vAlign w:val="center"/>
                </w:tcPr>
                <w:p w14:paraId="638FDC0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79AC28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22.8</w:t>
                  </w:r>
                </w:p>
              </w:tc>
              <w:tc>
                <w:tcPr>
                  <w:tcW w:w="1452" w:type="dxa"/>
                  <w:tcBorders>
                    <w:top w:val="single" w:color="000000" w:sz="4" w:space="0"/>
                    <w:left w:val="single" w:color="000000" w:sz="4" w:space="0"/>
                    <w:bottom w:val="single" w:color="000000" w:sz="4" w:space="0"/>
                    <w:right w:val="single" w:color="000000" w:sz="4" w:space="0"/>
                  </w:tcBorders>
                  <w:vAlign w:val="center"/>
                </w:tcPr>
                <w:p w14:paraId="6F6936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22.3</w:t>
                  </w:r>
                </w:p>
              </w:tc>
              <w:tc>
                <w:tcPr>
                  <w:tcW w:w="1452" w:type="dxa"/>
                  <w:tcBorders>
                    <w:top w:val="single" w:color="000000" w:sz="4" w:space="0"/>
                    <w:left w:val="single" w:color="000000" w:sz="4" w:space="0"/>
                    <w:bottom w:val="single" w:color="000000" w:sz="4" w:space="0"/>
                    <w:right w:val="single" w:color="000000" w:sz="4" w:space="0"/>
                  </w:tcBorders>
                  <w:vAlign w:val="center"/>
                </w:tcPr>
                <w:p w14:paraId="3A6F9A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22.5</w:t>
                  </w:r>
                </w:p>
              </w:tc>
              <w:tc>
                <w:tcPr>
                  <w:tcW w:w="1163" w:type="dxa"/>
                  <w:tcBorders>
                    <w:top w:val="single" w:color="000000" w:sz="4" w:space="0"/>
                    <w:left w:val="single" w:color="000000" w:sz="4" w:space="0"/>
                    <w:bottom w:val="single" w:color="000000" w:sz="4" w:space="0"/>
                    <w:right w:val="single" w:color="000000" w:sz="4" w:space="0"/>
                  </w:tcBorders>
                  <w:vAlign w:val="center"/>
                </w:tcPr>
                <w:p w14:paraId="7E4F911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22.6</w:t>
                  </w:r>
                </w:p>
              </w:tc>
              <w:tc>
                <w:tcPr>
                  <w:tcW w:w="573" w:type="pct"/>
                  <w:tcBorders>
                    <w:top w:val="single" w:color="000000" w:sz="4" w:space="0"/>
                    <w:left w:val="single" w:color="000000" w:sz="4" w:space="0"/>
                    <w:bottom w:val="single" w:color="000000" w:sz="4" w:space="0"/>
                    <w:right w:val="nil"/>
                  </w:tcBorders>
                  <w:vAlign w:val="center"/>
                </w:tcPr>
                <w:p w14:paraId="4CBD37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45</w:t>
                  </w:r>
                </w:p>
              </w:tc>
            </w:tr>
            <w:tr w14:paraId="274FD899">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621974F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en-US" w:eastAsia="zh-CN"/>
                    </w:rPr>
                    <w:t>总</w:t>
                  </w:r>
                  <w:r>
                    <w:rPr>
                      <w:rFonts w:hint="default" w:ascii="Times New Roman" w:hAnsi="Times New Roman" w:cs="Times New Roman"/>
                      <w:color w:val="auto"/>
                      <w:szCs w:val="21"/>
                      <w:highlight w:val="none"/>
                      <w:lang w:val="zh-CN"/>
                    </w:rPr>
                    <w:t>氮</w:t>
                  </w:r>
                </w:p>
              </w:tc>
              <w:tc>
                <w:tcPr>
                  <w:tcW w:w="424" w:type="pct"/>
                  <w:tcBorders>
                    <w:top w:val="single" w:color="000000" w:sz="4" w:space="0"/>
                    <w:left w:val="single" w:color="000000" w:sz="4" w:space="0"/>
                    <w:bottom w:val="single" w:color="000000" w:sz="4" w:space="0"/>
                    <w:right w:val="single" w:color="000000" w:sz="4" w:space="0"/>
                  </w:tcBorders>
                  <w:vAlign w:val="center"/>
                </w:tcPr>
                <w:p w14:paraId="7A6F2CE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1035338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25.6</w:t>
                  </w:r>
                </w:p>
              </w:tc>
              <w:tc>
                <w:tcPr>
                  <w:tcW w:w="1452" w:type="dxa"/>
                  <w:tcBorders>
                    <w:top w:val="single" w:color="000000" w:sz="4" w:space="0"/>
                    <w:left w:val="single" w:color="000000" w:sz="4" w:space="0"/>
                    <w:bottom w:val="single" w:color="000000" w:sz="4" w:space="0"/>
                    <w:right w:val="single" w:color="000000" w:sz="4" w:space="0"/>
                  </w:tcBorders>
                  <w:vAlign w:val="center"/>
                </w:tcPr>
                <w:p w14:paraId="56AF4F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25.2</w:t>
                  </w:r>
                </w:p>
              </w:tc>
              <w:tc>
                <w:tcPr>
                  <w:tcW w:w="1452" w:type="dxa"/>
                  <w:tcBorders>
                    <w:top w:val="single" w:color="000000" w:sz="4" w:space="0"/>
                    <w:left w:val="single" w:color="000000" w:sz="4" w:space="0"/>
                    <w:bottom w:val="single" w:color="000000" w:sz="4" w:space="0"/>
                    <w:right w:val="single" w:color="000000" w:sz="4" w:space="0"/>
                  </w:tcBorders>
                  <w:vAlign w:val="center"/>
                </w:tcPr>
                <w:p w14:paraId="53CF8D3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24.9</w:t>
                  </w:r>
                </w:p>
              </w:tc>
              <w:tc>
                <w:tcPr>
                  <w:tcW w:w="1163" w:type="dxa"/>
                  <w:tcBorders>
                    <w:top w:val="single" w:color="000000" w:sz="4" w:space="0"/>
                    <w:left w:val="single" w:color="000000" w:sz="4" w:space="0"/>
                    <w:bottom w:val="single" w:color="000000" w:sz="4" w:space="0"/>
                    <w:right w:val="single" w:color="000000" w:sz="4" w:space="0"/>
                  </w:tcBorders>
                  <w:vAlign w:val="center"/>
                </w:tcPr>
                <w:p w14:paraId="6F7B7B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25.4</w:t>
                  </w:r>
                </w:p>
              </w:tc>
              <w:tc>
                <w:tcPr>
                  <w:tcW w:w="573" w:type="pct"/>
                  <w:tcBorders>
                    <w:top w:val="single" w:color="000000" w:sz="4" w:space="0"/>
                    <w:left w:val="single" w:color="000000" w:sz="4" w:space="0"/>
                    <w:bottom w:val="single" w:color="000000" w:sz="4" w:space="0"/>
                    <w:right w:val="nil"/>
                  </w:tcBorders>
                  <w:vAlign w:val="center"/>
                </w:tcPr>
                <w:p w14:paraId="3B1275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70</w:t>
                  </w:r>
                </w:p>
              </w:tc>
            </w:tr>
            <w:tr w14:paraId="35924052">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0419F8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TP</w:t>
                  </w:r>
                </w:p>
              </w:tc>
              <w:tc>
                <w:tcPr>
                  <w:tcW w:w="424" w:type="pct"/>
                  <w:tcBorders>
                    <w:top w:val="single" w:color="000000" w:sz="4" w:space="0"/>
                    <w:left w:val="single" w:color="000000" w:sz="4" w:space="0"/>
                    <w:bottom w:val="single" w:color="000000" w:sz="4" w:space="0"/>
                    <w:right w:val="single" w:color="000000" w:sz="4" w:space="0"/>
                  </w:tcBorders>
                  <w:vAlign w:val="center"/>
                </w:tcPr>
                <w:p w14:paraId="136DC5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73CD87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1452" w:type="dxa"/>
                  <w:tcBorders>
                    <w:top w:val="single" w:color="000000" w:sz="4" w:space="0"/>
                    <w:left w:val="single" w:color="000000" w:sz="4" w:space="0"/>
                    <w:bottom w:val="single" w:color="000000" w:sz="4" w:space="0"/>
                    <w:right w:val="single" w:color="000000" w:sz="4" w:space="0"/>
                  </w:tcBorders>
                  <w:vAlign w:val="center"/>
                </w:tcPr>
                <w:p w14:paraId="3ACFE1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1.81</w:t>
                  </w:r>
                </w:p>
              </w:tc>
              <w:tc>
                <w:tcPr>
                  <w:tcW w:w="1452" w:type="dxa"/>
                  <w:tcBorders>
                    <w:top w:val="single" w:color="000000" w:sz="4" w:space="0"/>
                    <w:left w:val="single" w:color="000000" w:sz="4" w:space="0"/>
                    <w:bottom w:val="single" w:color="000000" w:sz="4" w:space="0"/>
                    <w:right w:val="single" w:color="000000" w:sz="4" w:space="0"/>
                  </w:tcBorders>
                  <w:vAlign w:val="center"/>
                </w:tcPr>
                <w:p w14:paraId="508D48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1.75</w:t>
                  </w:r>
                </w:p>
              </w:tc>
              <w:tc>
                <w:tcPr>
                  <w:tcW w:w="1163" w:type="dxa"/>
                  <w:tcBorders>
                    <w:top w:val="single" w:color="000000" w:sz="4" w:space="0"/>
                    <w:left w:val="single" w:color="000000" w:sz="4" w:space="0"/>
                    <w:bottom w:val="single" w:color="000000" w:sz="4" w:space="0"/>
                    <w:right w:val="single" w:color="000000" w:sz="4" w:space="0"/>
                  </w:tcBorders>
                  <w:vAlign w:val="center"/>
                </w:tcPr>
                <w:p w14:paraId="051F84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1.86</w:t>
                  </w:r>
                </w:p>
              </w:tc>
              <w:tc>
                <w:tcPr>
                  <w:tcW w:w="573" w:type="pct"/>
                  <w:tcBorders>
                    <w:top w:val="single" w:color="000000" w:sz="4" w:space="0"/>
                    <w:left w:val="single" w:color="000000" w:sz="4" w:space="0"/>
                    <w:bottom w:val="single" w:color="000000" w:sz="4" w:space="0"/>
                    <w:right w:val="nil"/>
                  </w:tcBorders>
                  <w:vAlign w:val="center"/>
                </w:tcPr>
                <w:p w14:paraId="6CC3CA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r>
            <w:tr w14:paraId="2F06E352">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099" w:type="pct"/>
                  <w:gridSpan w:val="2"/>
                  <w:tcBorders>
                    <w:top w:val="single" w:color="000000" w:sz="4" w:space="0"/>
                    <w:left w:val="nil"/>
                    <w:bottom w:val="single" w:color="000000" w:sz="4" w:space="0"/>
                    <w:right w:val="single" w:color="000000" w:sz="4" w:space="0"/>
                  </w:tcBorders>
                  <w:vAlign w:val="center"/>
                </w:tcPr>
                <w:p w14:paraId="2CA1B5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采样日期</w:t>
                  </w:r>
                </w:p>
              </w:tc>
              <w:tc>
                <w:tcPr>
                  <w:tcW w:w="3900" w:type="pct"/>
                  <w:gridSpan w:val="5"/>
                  <w:tcBorders>
                    <w:top w:val="single" w:color="000000" w:sz="4" w:space="0"/>
                    <w:left w:val="single" w:color="000000" w:sz="4" w:space="0"/>
                    <w:bottom w:val="single" w:color="000000" w:sz="4" w:space="0"/>
                    <w:right w:val="nil"/>
                  </w:tcBorders>
                  <w:vAlign w:val="center"/>
                </w:tcPr>
                <w:p w14:paraId="274E82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2024.8.27</w:t>
                  </w:r>
                </w:p>
              </w:tc>
            </w:tr>
            <w:tr w14:paraId="4DD4D8F2">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099" w:type="pct"/>
                  <w:gridSpan w:val="2"/>
                  <w:tcBorders>
                    <w:top w:val="single" w:color="000000" w:sz="4" w:space="0"/>
                    <w:left w:val="nil"/>
                    <w:bottom w:val="single" w:color="000000" w:sz="4" w:space="0"/>
                    <w:right w:val="single" w:color="000000" w:sz="4" w:space="0"/>
                  </w:tcBorders>
                  <w:vAlign w:val="center"/>
                </w:tcPr>
                <w:p w14:paraId="42A753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采样点位</w:t>
                  </w:r>
                </w:p>
              </w:tc>
              <w:tc>
                <w:tcPr>
                  <w:tcW w:w="3900" w:type="pct"/>
                  <w:gridSpan w:val="5"/>
                  <w:tcBorders>
                    <w:top w:val="single" w:color="000000" w:sz="4" w:space="0"/>
                    <w:left w:val="single" w:color="000000" w:sz="4" w:space="0"/>
                    <w:bottom w:val="single" w:color="000000" w:sz="4" w:space="0"/>
                    <w:right w:val="nil"/>
                  </w:tcBorders>
                  <w:vAlign w:val="center"/>
                </w:tcPr>
                <w:p w14:paraId="7E8C4E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en-US" w:eastAsia="zh-CN"/>
                    </w:rPr>
                    <w:t>污水总排口</w:t>
                  </w:r>
                </w:p>
              </w:tc>
            </w:tr>
            <w:tr w14:paraId="0C159015">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5F8215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检测项目</w:t>
                  </w:r>
                </w:p>
              </w:tc>
              <w:tc>
                <w:tcPr>
                  <w:tcW w:w="424" w:type="pct"/>
                  <w:tcBorders>
                    <w:top w:val="single" w:color="000000" w:sz="4" w:space="0"/>
                    <w:left w:val="single" w:color="000000" w:sz="4" w:space="0"/>
                    <w:bottom w:val="single" w:color="000000" w:sz="4" w:space="0"/>
                    <w:right w:val="single" w:color="000000" w:sz="4" w:space="0"/>
                  </w:tcBorders>
                  <w:vAlign w:val="center"/>
                </w:tcPr>
                <w:p w14:paraId="6EA490B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单位</w:t>
                  </w:r>
                </w:p>
              </w:tc>
              <w:tc>
                <w:tcPr>
                  <w:tcW w:w="875" w:type="pct"/>
                  <w:tcBorders>
                    <w:top w:val="single" w:color="000000" w:sz="4" w:space="0"/>
                    <w:left w:val="single" w:color="000000" w:sz="4" w:space="0"/>
                    <w:bottom w:val="single" w:color="000000" w:sz="4" w:space="0"/>
                    <w:right w:val="single" w:color="000000" w:sz="4" w:space="0"/>
                  </w:tcBorders>
                  <w:vAlign w:val="center"/>
                </w:tcPr>
                <w:p w14:paraId="70C8457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第一次</w:t>
                  </w:r>
                </w:p>
              </w:tc>
              <w:tc>
                <w:tcPr>
                  <w:tcW w:w="875" w:type="pct"/>
                  <w:tcBorders>
                    <w:top w:val="single" w:color="000000" w:sz="4" w:space="0"/>
                    <w:left w:val="single" w:color="000000" w:sz="4" w:space="0"/>
                    <w:bottom w:val="single" w:color="000000" w:sz="4" w:space="0"/>
                    <w:right w:val="single" w:color="000000" w:sz="4" w:space="0"/>
                  </w:tcBorders>
                  <w:vAlign w:val="center"/>
                </w:tcPr>
                <w:p w14:paraId="616964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第二次</w:t>
                  </w:r>
                </w:p>
              </w:tc>
              <w:tc>
                <w:tcPr>
                  <w:tcW w:w="875" w:type="pct"/>
                  <w:tcBorders>
                    <w:top w:val="single" w:color="000000" w:sz="4" w:space="0"/>
                    <w:left w:val="single" w:color="000000" w:sz="4" w:space="0"/>
                    <w:bottom w:val="single" w:color="000000" w:sz="4" w:space="0"/>
                    <w:right w:val="single" w:color="000000" w:sz="4" w:space="0"/>
                  </w:tcBorders>
                  <w:vAlign w:val="center"/>
                </w:tcPr>
                <w:p w14:paraId="6115C1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第三次</w:t>
                  </w:r>
                </w:p>
              </w:tc>
              <w:tc>
                <w:tcPr>
                  <w:tcW w:w="701" w:type="pct"/>
                  <w:tcBorders>
                    <w:top w:val="single" w:color="000000" w:sz="4" w:space="0"/>
                    <w:left w:val="single" w:color="000000" w:sz="4" w:space="0"/>
                    <w:bottom w:val="single" w:color="000000" w:sz="4" w:space="0"/>
                    <w:right w:val="single" w:color="000000" w:sz="4" w:space="0"/>
                  </w:tcBorders>
                  <w:vAlign w:val="center"/>
                </w:tcPr>
                <w:p w14:paraId="64E725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第四次</w:t>
                  </w:r>
                </w:p>
              </w:tc>
              <w:tc>
                <w:tcPr>
                  <w:tcW w:w="573" w:type="pct"/>
                  <w:tcBorders>
                    <w:top w:val="nil"/>
                    <w:left w:val="single" w:color="000000" w:sz="4" w:space="0"/>
                    <w:bottom w:val="single" w:color="000000" w:sz="4" w:space="0"/>
                    <w:right w:val="nil"/>
                  </w:tcBorders>
                  <w:vAlign w:val="center"/>
                </w:tcPr>
                <w:p w14:paraId="2ED38A0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标准限值</w:t>
                  </w:r>
                </w:p>
              </w:tc>
            </w:tr>
            <w:tr w14:paraId="68AB2AB2">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14B2DC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pH值</w:t>
                  </w:r>
                </w:p>
              </w:tc>
              <w:tc>
                <w:tcPr>
                  <w:tcW w:w="424" w:type="pct"/>
                  <w:tcBorders>
                    <w:top w:val="single" w:color="000000" w:sz="4" w:space="0"/>
                    <w:left w:val="single" w:color="000000" w:sz="4" w:space="0"/>
                    <w:bottom w:val="single" w:color="000000" w:sz="4" w:space="0"/>
                    <w:right w:val="single" w:color="000000" w:sz="4" w:space="0"/>
                  </w:tcBorders>
                  <w:vAlign w:val="center"/>
                </w:tcPr>
                <w:p w14:paraId="6DDAC7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无量纲</w:t>
                  </w:r>
                </w:p>
              </w:tc>
              <w:tc>
                <w:tcPr>
                  <w:tcW w:w="1452" w:type="dxa"/>
                  <w:tcBorders>
                    <w:top w:val="single" w:color="000000" w:sz="4" w:space="0"/>
                    <w:left w:val="single" w:color="000000" w:sz="4" w:space="0"/>
                    <w:bottom w:val="single" w:color="000000" w:sz="4" w:space="0"/>
                    <w:right w:val="single" w:color="000000" w:sz="4" w:space="0"/>
                  </w:tcBorders>
                  <w:vAlign w:val="center"/>
                </w:tcPr>
                <w:p w14:paraId="4D8E9F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7.8</w:t>
                  </w:r>
                </w:p>
              </w:tc>
              <w:tc>
                <w:tcPr>
                  <w:tcW w:w="1452" w:type="dxa"/>
                  <w:tcBorders>
                    <w:top w:val="single" w:color="000000" w:sz="4" w:space="0"/>
                    <w:left w:val="single" w:color="000000" w:sz="4" w:space="0"/>
                    <w:bottom w:val="single" w:color="000000" w:sz="4" w:space="0"/>
                    <w:right w:val="single" w:color="000000" w:sz="4" w:space="0"/>
                  </w:tcBorders>
                  <w:vAlign w:val="center"/>
                </w:tcPr>
                <w:p w14:paraId="2A1333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7.7</w:t>
                  </w:r>
                </w:p>
              </w:tc>
              <w:tc>
                <w:tcPr>
                  <w:tcW w:w="1452" w:type="dxa"/>
                  <w:tcBorders>
                    <w:top w:val="single" w:color="000000" w:sz="4" w:space="0"/>
                    <w:left w:val="single" w:color="000000" w:sz="4" w:space="0"/>
                    <w:bottom w:val="single" w:color="000000" w:sz="4" w:space="0"/>
                    <w:right w:val="single" w:color="000000" w:sz="4" w:space="0"/>
                  </w:tcBorders>
                  <w:vAlign w:val="center"/>
                </w:tcPr>
                <w:p w14:paraId="4A6B36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7.7</w:t>
                  </w:r>
                </w:p>
              </w:tc>
              <w:tc>
                <w:tcPr>
                  <w:tcW w:w="1163" w:type="dxa"/>
                  <w:tcBorders>
                    <w:top w:val="single" w:color="000000" w:sz="4" w:space="0"/>
                    <w:left w:val="single" w:color="000000" w:sz="4" w:space="0"/>
                    <w:bottom w:val="single" w:color="000000" w:sz="4" w:space="0"/>
                    <w:right w:val="single" w:color="000000" w:sz="4" w:space="0"/>
                  </w:tcBorders>
                  <w:vAlign w:val="center"/>
                </w:tcPr>
                <w:p w14:paraId="564720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7.6</w:t>
                  </w:r>
                </w:p>
              </w:tc>
              <w:tc>
                <w:tcPr>
                  <w:tcW w:w="952" w:type="dxa"/>
                  <w:tcBorders>
                    <w:top w:val="single" w:color="000000" w:sz="4" w:space="0"/>
                    <w:left w:val="single" w:color="000000" w:sz="4" w:space="0"/>
                    <w:bottom w:val="single" w:color="000000" w:sz="4" w:space="0"/>
                    <w:right w:val="nil"/>
                  </w:tcBorders>
                  <w:vAlign w:val="center"/>
                </w:tcPr>
                <w:p w14:paraId="4CF60AF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en-US" w:eastAsia="zh-CN"/>
                    </w:rPr>
                    <w:t>6-9</w:t>
                  </w:r>
                </w:p>
              </w:tc>
            </w:tr>
            <w:tr w14:paraId="60933CCE">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214A733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化学需氧量</w:t>
                  </w:r>
                </w:p>
              </w:tc>
              <w:tc>
                <w:tcPr>
                  <w:tcW w:w="424" w:type="pct"/>
                  <w:tcBorders>
                    <w:top w:val="single" w:color="000000" w:sz="4" w:space="0"/>
                    <w:left w:val="single" w:color="000000" w:sz="4" w:space="0"/>
                    <w:bottom w:val="single" w:color="000000" w:sz="4" w:space="0"/>
                    <w:right w:val="single" w:color="000000" w:sz="4" w:space="0"/>
                  </w:tcBorders>
                  <w:vAlign w:val="center"/>
                </w:tcPr>
                <w:p w14:paraId="36F3D0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5F44F7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116</w:t>
                  </w:r>
                </w:p>
              </w:tc>
              <w:tc>
                <w:tcPr>
                  <w:tcW w:w="1452" w:type="dxa"/>
                  <w:tcBorders>
                    <w:top w:val="single" w:color="000000" w:sz="4" w:space="0"/>
                    <w:left w:val="single" w:color="000000" w:sz="4" w:space="0"/>
                    <w:bottom w:val="single" w:color="000000" w:sz="4" w:space="0"/>
                    <w:right w:val="single" w:color="000000" w:sz="4" w:space="0"/>
                  </w:tcBorders>
                  <w:vAlign w:val="center"/>
                </w:tcPr>
                <w:p w14:paraId="0FE459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113</w:t>
                  </w:r>
                </w:p>
              </w:tc>
              <w:tc>
                <w:tcPr>
                  <w:tcW w:w="1452" w:type="dxa"/>
                  <w:tcBorders>
                    <w:top w:val="single" w:color="000000" w:sz="4" w:space="0"/>
                    <w:left w:val="single" w:color="000000" w:sz="4" w:space="0"/>
                    <w:bottom w:val="single" w:color="000000" w:sz="4" w:space="0"/>
                    <w:right w:val="single" w:color="000000" w:sz="4" w:space="0"/>
                  </w:tcBorders>
                  <w:vAlign w:val="center"/>
                </w:tcPr>
                <w:p w14:paraId="2A1330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106</w:t>
                  </w:r>
                </w:p>
              </w:tc>
              <w:tc>
                <w:tcPr>
                  <w:tcW w:w="1163" w:type="dxa"/>
                  <w:tcBorders>
                    <w:top w:val="single" w:color="000000" w:sz="4" w:space="0"/>
                    <w:left w:val="single" w:color="000000" w:sz="4" w:space="0"/>
                    <w:bottom w:val="single" w:color="000000" w:sz="4" w:space="0"/>
                    <w:right w:val="single" w:color="000000" w:sz="4" w:space="0"/>
                  </w:tcBorders>
                  <w:vAlign w:val="center"/>
                </w:tcPr>
                <w:p w14:paraId="34840C0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108</w:t>
                  </w:r>
                </w:p>
              </w:tc>
              <w:tc>
                <w:tcPr>
                  <w:tcW w:w="952" w:type="dxa"/>
                  <w:tcBorders>
                    <w:top w:val="single" w:color="000000" w:sz="4" w:space="0"/>
                    <w:left w:val="single" w:color="000000" w:sz="4" w:space="0"/>
                    <w:bottom w:val="single" w:color="000000" w:sz="4" w:space="0"/>
                    <w:right w:val="nil"/>
                  </w:tcBorders>
                  <w:vAlign w:val="center"/>
                </w:tcPr>
                <w:p w14:paraId="62EA92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00</w:t>
                  </w:r>
                </w:p>
              </w:tc>
            </w:tr>
            <w:tr w14:paraId="4A18FFB4">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117" w:type="dxa"/>
                  <w:tcBorders>
                    <w:top w:val="single" w:color="000000" w:sz="4" w:space="0"/>
                    <w:left w:val="nil"/>
                    <w:bottom w:val="single" w:color="000000" w:sz="4" w:space="0"/>
                    <w:right w:val="single" w:color="000000" w:sz="4" w:space="0"/>
                  </w:tcBorders>
                  <w:vAlign w:val="center"/>
                </w:tcPr>
                <w:p w14:paraId="60C395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BOD</w:t>
                  </w:r>
                  <w:r>
                    <w:rPr>
                      <w:rFonts w:hint="eastAsia" w:ascii="Times New Roman" w:hAnsi="Times New Roman" w:cs="Times New Roman"/>
                      <w:color w:val="auto"/>
                      <w:szCs w:val="21"/>
                      <w:highlight w:val="none"/>
                      <w:vertAlign w:val="subscript"/>
                      <w:lang w:val="en-US" w:eastAsia="zh-CN"/>
                    </w:rPr>
                    <w:t>5</w:t>
                  </w:r>
                </w:p>
              </w:tc>
              <w:tc>
                <w:tcPr>
                  <w:tcW w:w="705" w:type="dxa"/>
                  <w:tcBorders>
                    <w:top w:val="single" w:color="000000" w:sz="4" w:space="0"/>
                    <w:left w:val="single" w:color="000000" w:sz="4" w:space="0"/>
                    <w:bottom w:val="single" w:color="000000" w:sz="4" w:space="0"/>
                    <w:right w:val="single" w:color="000000" w:sz="4" w:space="0"/>
                  </w:tcBorders>
                  <w:vAlign w:val="center"/>
                </w:tcPr>
                <w:p w14:paraId="4E4546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2B622B1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46.4</w:t>
                  </w:r>
                </w:p>
              </w:tc>
              <w:tc>
                <w:tcPr>
                  <w:tcW w:w="1452" w:type="dxa"/>
                  <w:tcBorders>
                    <w:top w:val="single" w:color="000000" w:sz="4" w:space="0"/>
                    <w:left w:val="single" w:color="000000" w:sz="4" w:space="0"/>
                    <w:bottom w:val="single" w:color="000000" w:sz="4" w:space="0"/>
                    <w:right w:val="single" w:color="000000" w:sz="4" w:space="0"/>
                  </w:tcBorders>
                  <w:vAlign w:val="center"/>
                </w:tcPr>
                <w:p w14:paraId="17854A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45.2</w:t>
                  </w:r>
                </w:p>
              </w:tc>
              <w:tc>
                <w:tcPr>
                  <w:tcW w:w="1452" w:type="dxa"/>
                  <w:tcBorders>
                    <w:top w:val="single" w:color="000000" w:sz="4" w:space="0"/>
                    <w:left w:val="single" w:color="000000" w:sz="4" w:space="0"/>
                    <w:bottom w:val="single" w:color="000000" w:sz="4" w:space="0"/>
                    <w:right w:val="single" w:color="000000" w:sz="4" w:space="0"/>
                  </w:tcBorders>
                  <w:vAlign w:val="center"/>
                </w:tcPr>
                <w:p w14:paraId="33BA20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42.6</w:t>
                  </w:r>
                </w:p>
              </w:tc>
              <w:tc>
                <w:tcPr>
                  <w:tcW w:w="1163" w:type="dxa"/>
                  <w:tcBorders>
                    <w:top w:val="single" w:color="000000" w:sz="4" w:space="0"/>
                    <w:left w:val="single" w:color="000000" w:sz="4" w:space="0"/>
                    <w:bottom w:val="single" w:color="000000" w:sz="4" w:space="0"/>
                    <w:right w:val="single" w:color="000000" w:sz="4" w:space="0"/>
                  </w:tcBorders>
                  <w:vAlign w:val="center"/>
                </w:tcPr>
                <w:p w14:paraId="3D71E42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43.2</w:t>
                  </w:r>
                </w:p>
              </w:tc>
              <w:tc>
                <w:tcPr>
                  <w:tcW w:w="952" w:type="dxa"/>
                  <w:tcBorders>
                    <w:top w:val="single" w:color="000000" w:sz="4" w:space="0"/>
                    <w:left w:val="single" w:color="000000" w:sz="4" w:space="0"/>
                    <w:bottom w:val="single" w:color="000000" w:sz="4" w:space="0"/>
                    <w:right w:val="nil"/>
                  </w:tcBorders>
                  <w:vAlign w:val="center"/>
                </w:tcPr>
                <w:p w14:paraId="127324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350</w:t>
                  </w:r>
                </w:p>
              </w:tc>
            </w:tr>
            <w:tr w14:paraId="1E2ECB90">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3BD66A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悬浮物</w:t>
                  </w:r>
                </w:p>
              </w:tc>
              <w:tc>
                <w:tcPr>
                  <w:tcW w:w="424" w:type="pct"/>
                  <w:tcBorders>
                    <w:top w:val="single" w:color="000000" w:sz="4" w:space="0"/>
                    <w:left w:val="single" w:color="000000" w:sz="4" w:space="0"/>
                    <w:bottom w:val="single" w:color="000000" w:sz="4" w:space="0"/>
                    <w:right w:val="single" w:color="000000" w:sz="4" w:space="0"/>
                  </w:tcBorders>
                  <w:vAlign w:val="center"/>
                </w:tcPr>
                <w:p w14:paraId="28B260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5AB725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w:t>
                  </w:r>
                </w:p>
              </w:tc>
              <w:tc>
                <w:tcPr>
                  <w:tcW w:w="1452" w:type="dxa"/>
                  <w:tcBorders>
                    <w:top w:val="single" w:color="000000" w:sz="4" w:space="0"/>
                    <w:left w:val="single" w:color="000000" w:sz="4" w:space="0"/>
                    <w:bottom w:val="single" w:color="000000" w:sz="4" w:space="0"/>
                    <w:right w:val="single" w:color="000000" w:sz="4" w:space="0"/>
                  </w:tcBorders>
                  <w:vAlign w:val="center"/>
                </w:tcPr>
                <w:p w14:paraId="210CB7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55</w:t>
                  </w:r>
                </w:p>
              </w:tc>
              <w:tc>
                <w:tcPr>
                  <w:tcW w:w="1452" w:type="dxa"/>
                  <w:tcBorders>
                    <w:top w:val="single" w:color="000000" w:sz="4" w:space="0"/>
                    <w:left w:val="single" w:color="000000" w:sz="4" w:space="0"/>
                    <w:bottom w:val="single" w:color="000000" w:sz="4" w:space="0"/>
                    <w:right w:val="single" w:color="000000" w:sz="4" w:space="0"/>
                  </w:tcBorders>
                  <w:vAlign w:val="center"/>
                </w:tcPr>
                <w:p w14:paraId="580B8A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58</w:t>
                  </w:r>
                </w:p>
              </w:tc>
              <w:tc>
                <w:tcPr>
                  <w:tcW w:w="1163" w:type="dxa"/>
                  <w:tcBorders>
                    <w:top w:val="single" w:color="000000" w:sz="4" w:space="0"/>
                    <w:left w:val="single" w:color="000000" w:sz="4" w:space="0"/>
                    <w:bottom w:val="single" w:color="000000" w:sz="4" w:space="0"/>
                    <w:right w:val="single" w:color="000000" w:sz="4" w:space="0"/>
                  </w:tcBorders>
                  <w:vAlign w:val="center"/>
                </w:tcPr>
                <w:p w14:paraId="291804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54</w:t>
                  </w:r>
                </w:p>
              </w:tc>
              <w:tc>
                <w:tcPr>
                  <w:tcW w:w="952" w:type="dxa"/>
                  <w:tcBorders>
                    <w:top w:val="single" w:color="000000" w:sz="4" w:space="0"/>
                    <w:left w:val="single" w:color="000000" w:sz="4" w:space="0"/>
                    <w:bottom w:val="single" w:color="000000" w:sz="4" w:space="0"/>
                    <w:right w:val="nil"/>
                  </w:tcBorders>
                  <w:vAlign w:val="center"/>
                </w:tcPr>
                <w:p w14:paraId="683763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4</w:t>
                  </w:r>
                  <w:r>
                    <w:rPr>
                      <w:rFonts w:hint="default" w:ascii="Times New Roman" w:hAnsi="Times New Roman" w:cs="Times New Roman"/>
                      <w:color w:val="auto"/>
                      <w:szCs w:val="21"/>
                      <w:highlight w:val="none"/>
                      <w:lang w:val="en-US" w:eastAsia="zh-CN"/>
                    </w:rPr>
                    <w:t>00</w:t>
                  </w:r>
                </w:p>
              </w:tc>
            </w:tr>
            <w:tr w14:paraId="23C47ED7">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6F3DC2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氨氮</w:t>
                  </w:r>
                </w:p>
              </w:tc>
              <w:tc>
                <w:tcPr>
                  <w:tcW w:w="424" w:type="pct"/>
                  <w:tcBorders>
                    <w:top w:val="single" w:color="000000" w:sz="4" w:space="0"/>
                    <w:left w:val="single" w:color="000000" w:sz="4" w:space="0"/>
                    <w:bottom w:val="single" w:color="000000" w:sz="4" w:space="0"/>
                    <w:right w:val="single" w:color="000000" w:sz="4" w:space="0"/>
                  </w:tcBorders>
                  <w:vAlign w:val="center"/>
                </w:tcPr>
                <w:p w14:paraId="4C339F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4B4C135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20.3</w:t>
                  </w:r>
                </w:p>
              </w:tc>
              <w:tc>
                <w:tcPr>
                  <w:tcW w:w="1452" w:type="dxa"/>
                  <w:tcBorders>
                    <w:top w:val="single" w:color="000000" w:sz="4" w:space="0"/>
                    <w:left w:val="single" w:color="000000" w:sz="4" w:space="0"/>
                    <w:bottom w:val="single" w:color="000000" w:sz="4" w:space="0"/>
                    <w:right w:val="single" w:color="000000" w:sz="4" w:space="0"/>
                  </w:tcBorders>
                  <w:vAlign w:val="center"/>
                </w:tcPr>
                <w:p w14:paraId="5C74AA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20.5</w:t>
                  </w:r>
                </w:p>
              </w:tc>
              <w:tc>
                <w:tcPr>
                  <w:tcW w:w="1452" w:type="dxa"/>
                  <w:tcBorders>
                    <w:top w:val="single" w:color="000000" w:sz="4" w:space="0"/>
                    <w:left w:val="single" w:color="000000" w:sz="4" w:space="0"/>
                    <w:bottom w:val="single" w:color="000000" w:sz="4" w:space="0"/>
                    <w:right w:val="single" w:color="000000" w:sz="4" w:space="0"/>
                  </w:tcBorders>
                  <w:vAlign w:val="center"/>
                </w:tcPr>
                <w:p w14:paraId="40B15B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20.3</w:t>
                  </w:r>
                </w:p>
              </w:tc>
              <w:tc>
                <w:tcPr>
                  <w:tcW w:w="1163" w:type="dxa"/>
                  <w:tcBorders>
                    <w:top w:val="single" w:color="000000" w:sz="4" w:space="0"/>
                    <w:left w:val="single" w:color="000000" w:sz="4" w:space="0"/>
                    <w:bottom w:val="single" w:color="000000" w:sz="4" w:space="0"/>
                    <w:right w:val="single" w:color="000000" w:sz="4" w:space="0"/>
                  </w:tcBorders>
                  <w:vAlign w:val="center"/>
                </w:tcPr>
                <w:p w14:paraId="2B3F8C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20.6</w:t>
                  </w:r>
                </w:p>
              </w:tc>
              <w:tc>
                <w:tcPr>
                  <w:tcW w:w="952" w:type="dxa"/>
                  <w:tcBorders>
                    <w:top w:val="single" w:color="000000" w:sz="4" w:space="0"/>
                    <w:left w:val="single" w:color="000000" w:sz="4" w:space="0"/>
                    <w:bottom w:val="single" w:color="000000" w:sz="4" w:space="0"/>
                    <w:right w:val="nil"/>
                  </w:tcBorders>
                  <w:vAlign w:val="center"/>
                </w:tcPr>
                <w:p w14:paraId="35CECC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45</w:t>
                  </w:r>
                </w:p>
              </w:tc>
            </w:tr>
            <w:tr w14:paraId="72FC57A7">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3551F3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en-US" w:eastAsia="zh-CN"/>
                    </w:rPr>
                    <w:t>总</w:t>
                  </w:r>
                  <w:r>
                    <w:rPr>
                      <w:rFonts w:hint="default" w:ascii="Times New Roman" w:hAnsi="Times New Roman" w:cs="Times New Roman"/>
                      <w:color w:val="auto"/>
                      <w:szCs w:val="21"/>
                      <w:highlight w:val="none"/>
                      <w:lang w:val="zh-CN"/>
                    </w:rPr>
                    <w:t>氮</w:t>
                  </w:r>
                </w:p>
              </w:tc>
              <w:tc>
                <w:tcPr>
                  <w:tcW w:w="424" w:type="pct"/>
                  <w:tcBorders>
                    <w:top w:val="single" w:color="000000" w:sz="4" w:space="0"/>
                    <w:left w:val="single" w:color="000000" w:sz="4" w:space="0"/>
                    <w:bottom w:val="single" w:color="000000" w:sz="4" w:space="0"/>
                    <w:right w:val="single" w:color="000000" w:sz="4" w:space="0"/>
                  </w:tcBorders>
                  <w:vAlign w:val="center"/>
                </w:tcPr>
                <w:p w14:paraId="50B060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6DB75C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23.8</w:t>
                  </w:r>
                </w:p>
              </w:tc>
              <w:tc>
                <w:tcPr>
                  <w:tcW w:w="1452" w:type="dxa"/>
                  <w:tcBorders>
                    <w:top w:val="single" w:color="000000" w:sz="4" w:space="0"/>
                    <w:left w:val="single" w:color="000000" w:sz="4" w:space="0"/>
                    <w:bottom w:val="single" w:color="000000" w:sz="4" w:space="0"/>
                    <w:right w:val="single" w:color="000000" w:sz="4" w:space="0"/>
                  </w:tcBorders>
                  <w:vAlign w:val="center"/>
                </w:tcPr>
                <w:p w14:paraId="32FBCB6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1452" w:type="dxa"/>
                  <w:tcBorders>
                    <w:top w:val="single" w:color="000000" w:sz="4" w:space="0"/>
                    <w:left w:val="single" w:color="000000" w:sz="4" w:space="0"/>
                    <w:bottom w:val="single" w:color="000000" w:sz="4" w:space="0"/>
                    <w:right w:val="single" w:color="000000" w:sz="4" w:space="0"/>
                  </w:tcBorders>
                  <w:vAlign w:val="center"/>
                </w:tcPr>
                <w:p w14:paraId="62DFBD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22.4</w:t>
                  </w:r>
                </w:p>
              </w:tc>
              <w:tc>
                <w:tcPr>
                  <w:tcW w:w="1163" w:type="dxa"/>
                  <w:tcBorders>
                    <w:top w:val="single" w:color="000000" w:sz="4" w:space="0"/>
                    <w:left w:val="single" w:color="000000" w:sz="4" w:space="0"/>
                    <w:bottom w:val="single" w:color="000000" w:sz="4" w:space="0"/>
                    <w:right w:val="single" w:color="000000" w:sz="4" w:space="0"/>
                  </w:tcBorders>
                  <w:vAlign w:val="center"/>
                </w:tcPr>
                <w:p w14:paraId="4B9B8A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22.5</w:t>
                  </w:r>
                </w:p>
              </w:tc>
              <w:tc>
                <w:tcPr>
                  <w:tcW w:w="952" w:type="dxa"/>
                  <w:tcBorders>
                    <w:top w:val="single" w:color="000000" w:sz="4" w:space="0"/>
                    <w:left w:val="single" w:color="000000" w:sz="4" w:space="0"/>
                    <w:bottom w:val="single" w:color="000000" w:sz="4" w:space="0"/>
                    <w:right w:val="nil"/>
                  </w:tcBorders>
                  <w:vAlign w:val="center"/>
                </w:tcPr>
                <w:p w14:paraId="30A8953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70</w:t>
                  </w:r>
                </w:p>
              </w:tc>
            </w:tr>
            <w:tr w14:paraId="6F4531D5">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117" w:type="dxa"/>
                  <w:tcBorders>
                    <w:top w:val="single" w:color="000000" w:sz="4" w:space="0"/>
                    <w:left w:val="nil"/>
                    <w:bottom w:val="single" w:color="000000" w:sz="4" w:space="0"/>
                    <w:right w:val="single" w:color="000000" w:sz="4" w:space="0"/>
                  </w:tcBorders>
                  <w:vAlign w:val="center"/>
                </w:tcPr>
                <w:p w14:paraId="196EB5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TP</w:t>
                  </w:r>
                </w:p>
              </w:tc>
              <w:tc>
                <w:tcPr>
                  <w:tcW w:w="705" w:type="dxa"/>
                  <w:tcBorders>
                    <w:top w:val="single" w:color="000000" w:sz="4" w:space="0"/>
                    <w:left w:val="single" w:color="000000" w:sz="4" w:space="0"/>
                    <w:bottom w:val="single" w:color="000000" w:sz="4" w:space="0"/>
                    <w:right w:val="single" w:color="000000" w:sz="4" w:space="0"/>
                  </w:tcBorders>
                  <w:vAlign w:val="center"/>
                </w:tcPr>
                <w:p w14:paraId="2BBE27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66FC1F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1.77</w:t>
                  </w:r>
                </w:p>
              </w:tc>
              <w:tc>
                <w:tcPr>
                  <w:tcW w:w="1452" w:type="dxa"/>
                  <w:tcBorders>
                    <w:top w:val="single" w:color="000000" w:sz="4" w:space="0"/>
                    <w:left w:val="single" w:color="000000" w:sz="4" w:space="0"/>
                    <w:bottom w:val="single" w:color="000000" w:sz="4" w:space="0"/>
                    <w:right w:val="single" w:color="000000" w:sz="4" w:space="0"/>
                  </w:tcBorders>
                  <w:vAlign w:val="center"/>
                </w:tcPr>
                <w:p w14:paraId="6142F55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1.75</w:t>
                  </w:r>
                </w:p>
              </w:tc>
              <w:tc>
                <w:tcPr>
                  <w:tcW w:w="1452" w:type="dxa"/>
                  <w:tcBorders>
                    <w:top w:val="single" w:color="000000" w:sz="4" w:space="0"/>
                    <w:left w:val="single" w:color="000000" w:sz="4" w:space="0"/>
                    <w:bottom w:val="single" w:color="000000" w:sz="4" w:space="0"/>
                    <w:right w:val="single" w:color="000000" w:sz="4" w:space="0"/>
                  </w:tcBorders>
                  <w:vAlign w:val="center"/>
                </w:tcPr>
                <w:p w14:paraId="33A376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1.75</w:t>
                  </w:r>
                </w:p>
              </w:tc>
              <w:tc>
                <w:tcPr>
                  <w:tcW w:w="1163" w:type="dxa"/>
                  <w:tcBorders>
                    <w:top w:val="single" w:color="000000" w:sz="4" w:space="0"/>
                    <w:left w:val="single" w:color="000000" w:sz="4" w:space="0"/>
                    <w:bottom w:val="single" w:color="000000" w:sz="4" w:space="0"/>
                    <w:right w:val="single" w:color="000000" w:sz="4" w:space="0"/>
                  </w:tcBorders>
                  <w:vAlign w:val="center"/>
                </w:tcPr>
                <w:p w14:paraId="223322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1.79</w:t>
                  </w:r>
                </w:p>
              </w:tc>
              <w:tc>
                <w:tcPr>
                  <w:tcW w:w="952" w:type="dxa"/>
                  <w:tcBorders>
                    <w:top w:val="single" w:color="000000" w:sz="4" w:space="0"/>
                    <w:left w:val="single" w:color="000000" w:sz="4" w:space="0"/>
                    <w:bottom w:val="single" w:color="000000" w:sz="4" w:space="0"/>
                    <w:right w:val="nil"/>
                  </w:tcBorders>
                  <w:vAlign w:val="center"/>
                </w:tcPr>
                <w:p w14:paraId="412830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r>
          </w:tbl>
          <w:p w14:paraId="73389EB0">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3、噪声监测结果</w:t>
            </w:r>
          </w:p>
          <w:p w14:paraId="5945943B">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东、南、西、北厂界昼间噪声测定值范围为</w:t>
            </w:r>
            <w:r>
              <w:rPr>
                <w:rFonts w:hint="eastAsia" w:ascii="Times New Roman" w:hAnsi="Times New Roman" w:eastAsia="宋体" w:cs="Times New Roman"/>
                <w:color w:val="auto"/>
                <w:sz w:val="24"/>
                <w:highlight w:val="none"/>
                <w:lang w:val="en-US" w:eastAsia="zh-CN"/>
              </w:rPr>
              <w:t>52.3-54.6</w:t>
            </w:r>
            <w:r>
              <w:rPr>
                <w:rFonts w:hint="default" w:ascii="Times New Roman" w:hAnsi="Times New Roman" w:eastAsia="宋体" w:cs="Times New Roman"/>
                <w:color w:val="auto"/>
                <w:sz w:val="24"/>
                <w:highlight w:val="none"/>
              </w:rPr>
              <w:t>dB（A）</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噪声测定值范围为</w:t>
            </w:r>
            <w:r>
              <w:rPr>
                <w:rFonts w:hint="eastAsia" w:ascii="Times New Roman" w:hAnsi="Times New Roman" w:eastAsia="宋体" w:cs="Times New Roman"/>
                <w:color w:val="auto"/>
                <w:sz w:val="24"/>
                <w:highlight w:val="none"/>
                <w:lang w:val="en-US" w:eastAsia="zh-CN"/>
              </w:rPr>
              <w:t>41.8-43.9</w:t>
            </w:r>
            <w:r>
              <w:rPr>
                <w:rFonts w:hint="default" w:ascii="Times New Roman" w:hAnsi="Times New Roman" w:eastAsia="宋体" w:cs="Times New Roman"/>
                <w:color w:val="auto"/>
                <w:sz w:val="24"/>
                <w:highlight w:val="none"/>
              </w:rPr>
              <w:t>dB（A）</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监测结果符合《工业企业厂界环境噪声排放标准》（GB12348-2008）</w:t>
            </w:r>
            <w:r>
              <w:rPr>
                <w:rFonts w:hint="default"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标准限值（昼间≤6</w:t>
            </w:r>
            <w:r>
              <w:rPr>
                <w:rFonts w:hint="default"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w:t>
            </w:r>
          </w:p>
          <w:p w14:paraId="54A9CAAE">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p>
          <w:p w14:paraId="29E11F82">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7</w:t>
            </w:r>
            <w:r>
              <w:rPr>
                <w:rFonts w:hint="default" w:ascii="Times New Roman" w:hAnsi="Times New Roman" w:eastAsia="宋体" w:cs="Times New Roman"/>
                <w:b/>
                <w:bCs/>
                <w:color w:val="auto"/>
                <w:sz w:val="24"/>
                <w:highlight w:val="none"/>
              </w:rPr>
              <w:t>噪声监测结果表</w:t>
            </w:r>
          </w:p>
          <w:tbl>
            <w:tblPr>
              <w:tblStyle w:val="27"/>
              <w:tblW w:w="4998" w:type="pct"/>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1029"/>
              <w:gridCol w:w="872"/>
              <w:gridCol w:w="1693"/>
              <w:gridCol w:w="1835"/>
              <w:gridCol w:w="1437"/>
              <w:gridCol w:w="1437"/>
            </w:tblGrid>
            <w:tr w14:paraId="5B08F20D">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vMerge w:val="restart"/>
                  <w:noWrap w:val="0"/>
                  <w:tcMar>
                    <w:top w:w="15" w:type="dxa"/>
                    <w:left w:w="15" w:type="dxa"/>
                    <w:bottom w:w="15" w:type="dxa"/>
                    <w:right w:w="15" w:type="dxa"/>
                  </w:tcMar>
                  <w:vAlign w:val="center"/>
                </w:tcPr>
                <w:p w14:paraId="35848AA6">
                  <w:pPr>
                    <w:widowControl/>
                    <w:adjustRightInd w:val="0"/>
                    <w:snapToGrid w:val="0"/>
                    <w:jc w:val="center"/>
                    <w:textAlignment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lang w:bidi="ar"/>
                    </w:rPr>
                    <w:t>检测点位置</w:t>
                  </w:r>
                </w:p>
              </w:tc>
              <w:tc>
                <w:tcPr>
                  <w:tcW w:w="1019" w:type="pct"/>
                  <w:vMerge w:val="restart"/>
                  <w:noWrap w:val="0"/>
                  <w:tcMar>
                    <w:top w:w="15" w:type="dxa"/>
                    <w:left w:w="15" w:type="dxa"/>
                    <w:bottom w:w="15" w:type="dxa"/>
                    <w:right w:w="15" w:type="dxa"/>
                  </w:tcMar>
                  <w:vAlign w:val="center"/>
                </w:tcPr>
                <w:p w14:paraId="0FED7641">
                  <w:pPr>
                    <w:widowControl/>
                    <w:adjustRightInd w:val="0"/>
                    <w:snapToGrid w:val="0"/>
                    <w:jc w:val="center"/>
                    <w:textAlignment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lang w:bidi="ar"/>
                    </w:rPr>
                    <w:t>主要声源</w:t>
                  </w:r>
                </w:p>
              </w:tc>
              <w:tc>
                <w:tcPr>
                  <w:tcW w:w="1104" w:type="pct"/>
                  <w:vMerge w:val="restart"/>
                  <w:noWrap w:val="0"/>
                  <w:tcMar>
                    <w:top w:w="15" w:type="dxa"/>
                    <w:left w:w="15" w:type="dxa"/>
                    <w:bottom w:w="15" w:type="dxa"/>
                    <w:right w:w="15" w:type="dxa"/>
                  </w:tcMar>
                  <w:vAlign w:val="center"/>
                </w:tcPr>
                <w:p w14:paraId="1AAA9FD0">
                  <w:pPr>
                    <w:widowControl/>
                    <w:adjustRightInd w:val="0"/>
                    <w:snapToGrid w:val="0"/>
                    <w:jc w:val="center"/>
                    <w:textAlignment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lang w:bidi="ar"/>
                    </w:rPr>
                    <w:t>检测时间</w:t>
                  </w:r>
                </w:p>
              </w:tc>
              <w:tc>
                <w:tcPr>
                  <w:tcW w:w="1730" w:type="pct"/>
                  <w:gridSpan w:val="2"/>
                  <w:noWrap w:val="0"/>
                  <w:tcMar>
                    <w:top w:w="15" w:type="dxa"/>
                    <w:left w:w="15" w:type="dxa"/>
                    <w:bottom w:w="15" w:type="dxa"/>
                    <w:right w:w="15" w:type="dxa"/>
                  </w:tcMar>
                  <w:vAlign w:val="center"/>
                </w:tcPr>
                <w:p w14:paraId="180A8263">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结果</w:t>
                  </w:r>
                </w:p>
              </w:tc>
            </w:tr>
            <w:tr w14:paraId="413F563C">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vMerge w:val="continue"/>
                  <w:noWrap w:val="0"/>
                  <w:tcMar>
                    <w:top w:w="15" w:type="dxa"/>
                    <w:left w:w="15" w:type="dxa"/>
                    <w:bottom w:w="15" w:type="dxa"/>
                    <w:right w:w="15" w:type="dxa"/>
                  </w:tcMar>
                  <w:vAlign w:val="center"/>
                </w:tcPr>
                <w:p w14:paraId="288026BD">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p>
              </w:tc>
              <w:tc>
                <w:tcPr>
                  <w:tcW w:w="1019" w:type="pct"/>
                  <w:vMerge w:val="continue"/>
                  <w:noWrap w:val="0"/>
                  <w:tcMar>
                    <w:top w:w="15" w:type="dxa"/>
                    <w:left w:w="15" w:type="dxa"/>
                    <w:bottom w:w="15" w:type="dxa"/>
                    <w:right w:w="15" w:type="dxa"/>
                  </w:tcMar>
                  <w:vAlign w:val="center"/>
                </w:tcPr>
                <w:p w14:paraId="4C8BC329">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p>
              </w:tc>
              <w:tc>
                <w:tcPr>
                  <w:tcW w:w="1104" w:type="pct"/>
                  <w:vMerge w:val="continue"/>
                  <w:noWrap w:val="0"/>
                  <w:tcMar>
                    <w:top w:w="15" w:type="dxa"/>
                    <w:left w:w="15" w:type="dxa"/>
                    <w:bottom w:w="15" w:type="dxa"/>
                    <w:right w:w="15" w:type="dxa"/>
                  </w:tcMar>
                  <w:vAlign w:val="center"/>
                </w:tcPr>
                <w:p w14:paraId="4FFDD4A8">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p>
              </w:tc>
              <w:tc>
                <w:tcPr>
                  <w:tcW w:w="865" w:type="pct"/>
                  <w:noWrap w:val="0"/>
                  <w:tcMar>
                    <w:top w:w="15" w:type="dxa"/>
                    <w:left w:w="15" w:type="dxa"/>
                    <w:bottom w:w="15" w:type="dxa"/>
                    <w:right w:w="15" w:type="dxa"/>
                  </w:tcMar>
                  <w:vAlign w:val="center"/>
                </w:tcPr>
                <w:p w14:paraId="325F88A2">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昼间</w:t>
                  </w:r>
                </w:p>
              </w:tc>
              <w:tc>
                <w:tcPr>
                  <w:tcW w:w="865" w:type="pct"/>
                  <w:noWrap w:val="0"/>
                  <w:tcMar>
                    <w:top w:w="15" w:type="dxa"/>
                    <w:left w:w="15" w:type="dxa"/>
                    <w:bottom w:w="15" w:type="dxa"/>
                    <w:right w:w="15" w:type="dxa"/>
                  </w:tcMar>
                  <w:vAlign w:val="center"/>
                </w:tcPr>
                <w:p w14:paraId="38EAF7CE">
                  <w:pPr>
                    <w:widowControl/>
                    <w:adjustRightInd w:val="0"/>
                    <w:snapToGrid w:val="0"/>
                    <w:jc w:val="center"/>
                    <w:textAlignment w:val="center"/>
                    <w:rPr>
                      <w:rFonts w:hint="default" w:ascii="Times New Roman" w:hAnsi="Times New Roman" w:cs="Times New Roman" w:eastAsiaTheme="minorEastAsia"/>
                      <w:b/>
                      <w:bCs/>
                      <w:color w:val="auto"/>
                      <w:kern w:val="0"/>
                      <w:szCs w:val="21"/>
                      <w:highlight w:val="none"/>
                      <w:lang w:val="en-US" w:eastAsia="zh-CN" w:bidi="ar"/>
                    </w:rPr>
                  </w:pPr>
                  <w:r>
                    <w:rPr>
                      <w:rFonts w:hint="eastAsia" w:ascii="Times New Roman" w:hAnsi="Times New Roman" w:cs="Times New Roman"/>
                      <w:b/>
                      <w:bCs/>
                      <w:color w:val="auto"/>
                      <w:kern w:val="0"/>
                      <w:szCs w:val="21"/>
                      <w:highlight w:val="none"/>
                      <w:lang w:val="en-US" w:eastAsia="zh-CN" w:bidi="ar"/>
                    </w:rPr>
                    <w:t>夜间</w:t>
                  </w:r>
                </w:p>
              </w:tc>
            </w:tr>
            <w:tr w14:paraId="505B770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noWrap w:val="0"/>
                  <w:tcMar>
                    <w:top w:w="15" w:type="dxa"/>
                    <w:left w:w="15" w:type="dxa"/>
                    <w:bottom w:w="15" w:type="dxa"/>
                    <w:right w:w="15" w:type="dxa"/>
                  </w:tcMar>
                  <w:vAlign w:val="center"/>
                </w:tcPr>
                <w:p w14:paraId="26D2D0BB">
                  <w:pPr>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color w:val="auto"/>
                      <w:szCs w:val="21"/>
                      <w:highlight w:val="none"/>
                    </w:rPr>
                    <w:t>Z1</w:t>
                  </w:r>
                </w:p>
              </w:tc>
              <w:tc>
                <w:tcPr>
                  <w:tcW w:w="1019" w:type="pct"/>
                  <w:vMerge w:val="restart"/>
                  <w:noWrap w:val="0"/>
                  <w:tcMar>
                    <w:top w:w="15" w:type="dxa"/>
                    <w:left w:w="15" w:type="dxa"/>
                    <w:bottom w:w="15" w:type="dxa"/>
                    <w:right w:w="15" w:type="dxa"/>
                  </w:tcMar>
                  <w:vAlign w:val="center"/>
                </w:tcPr>
                <w:p w14:paraId="59220E16">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生产噪声</w:t>
                  </w:r>
                </w:p>
              </w:tc>
              <w:tc>
                <w:tcPr>
                  <w:tcW w:w="1104" w:type="pct"/>
                  <w:vMerge w:val="restart"/>
                  <w:noWrap w:val="0"/>
                  <w:tcMar>
                    <w:top w:w="15" w:type="dxa"/>
                    <w:left w:w="15" w:type="dxa"/>
                    <w:bottom w:w="15" w:type="dxa"/>
                    <w:right w:w="15" w:type="dxa"/>
                  </w:tcMar>
                  <w:vAlign w:val="center"/>
                </w:tcPr>
                <w:p w14:paraId="00DD3B54">
                  <w:pPr>
                    <w:jc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rPr>
                    <w:t>2024.8.26</w:t>
                  </w:r>
                </w:p>
              </w:tc>
              <w:tc>
                <w:tcPr>
                  <w:tcW w:w="1437" w:type="dxa"/>
                  <w:noWrap w:val="0"/>
                  <w:tcMar>
                    <w:top w:w="15" w:type="dxa"/>
                    <w:left w:w="15" w:type="dxa"/>
                    <w:bottom w:w="15" w:type="dxa"/>
                    <w:right w:w="15" w:type="dxa"/>
                  </w:tcMar>
                  <w:vAlign w:val="center"/>
                </w:tcPr>
                <w:p w14:paraId="126CE2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52.6</w:t>
                  </w:r>
                </w:p>
              </w:tc>
              <w:tc>
                <w:tcPr>
                  <w:tcW w:w="1437" w:type="dxa"/>
                  <w:noWrap w:val="0"/>
                  <w:tcMar>
                    <w:top w:w="15" w:type="dxa"/>
                    <w:left w:w="15" w:type="dxa"/>
                    <w:bottom w:w="15" w:type="dxa"/>
                    <w:right w:w="15" w:type="dxa"/>
                  </w:tcMar>
                  <w:vAlign w:val="center"/>
                </w:tcPr>
                <w:p w14:paraId="7AFA86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41.8</w:t>
                  </w:r>
                </w:p>
              </w:tc>
            </w:tr>
            <w:tr w14:paraId="5219AC5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noWrap w:val="0"/>
                  <w:tcMar>
                    <w:top w:w="15" w:type="dxa"/>
                    <w:left w:w="15" w:type="dxa"/>
                    <w:bottom w:w="15" w:type="dxa"/>
                    <w:right w:w="15" w:type="dxa"/>
                  </w:tcMar>
                  <w:vAlign w:val="center"/>
                </w:tcPr>
                <w:p w14:paraId="47D08E0B">
                  <w:pPr>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color w:val="auto"/>
                      <w:szCs w:val="21"/>
                      <w:highlight w:val="none"/>
                    </w:rPr>
                    <w:t>Z2</w:t>
                  </w:r>
                </w:p>
              </w:tc>
              <w:tc>
                <w:tcPr>
                  <w:tcW w:w="1019" w:type="pct"/>
                  <w:vMerge w:val="continue"/>
                  <w:noWrap w:val="0"/>
                  <w:tcMar>
                    <w:top w:w="15" w:type="dxa"/>
                    <w:left w:w="15" w:type="dxa"/>
                    <w:bottom w:w="15" w:type="dxa"/>
                    <w:right w:w="15" w:type="dxa"/>
                  </w:tcMar>
                  <w:vAlign w:val="center"/>
                </w:tcPr>
                <w:p w14:paraId="65452C41">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04" w:type="pct"/>
                  <w:vMerge w:val="continue"/>
                  <w:noWrap w:val="0"/>
                  <w:tcMar>
                    <w:top w:w="15" w:type="dxa"/>
                    <w:left w:w="15" w:type="dxa"/>
                    <w:bottom w:w="15" w:type="dxa"/>
                    <w:right w:w="15" w:type="dxa"/>
                  </w:tcMar>
                  <w:vAlign w:val="center"/>
                </w:tcPr>
                <w:p w14:paraId="52501703">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437" w:type="dxa"/>
                  <w:noWrap w:val="0"/>
                  <w:tcMar>
                    <w:top w:w="15" w:type="dxa"/>
                    <w:left w:w="15" w:type="dxa"/>
                    <w:bottom w:w="15" w:type="dxa"/>
                    <w:right w:w="15" w:type="dxa"/>
                  </w:tcMar>
                  <w:vAlign w:val="center"/>
                </w:tcPr>
                <w:p w14:paraId="4F9AB0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54.6</w:t>
                  </w:r>
                </w:p>
              </w:tc>
              <w:tc>
                <w:tcPr>
                  <w:tcW w:w="1437" w:type="dxa"/>
                  <w:noWrap w:val="0"/>
                  <w:tcMar>
                    <w:top w:w="15" w:type="dxa"/>
                    <w:left w:w="15" w:type="dxa"/>
                    <w:bottom w:w="15" w:type="dxa"/>
                    <w:right w:w="15" w:type="dxa"/>
                  </w:tcMar>
                  <w:vAlign w:val="center"/>
                </w:tcPr>
                <w:p w14:paraId="00D422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43.1</w:t>
                  </w:r>
                </w:p>
              </w:tc>
            </w:tr>
            <w:tr w14:paraId="6DC63354">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noWrap w:val="0"/>
                  <w:tcMar>
                    <w:top w:w="15" w:type="dxa"/>
                    <w:left w:w="15" w:type="dxa"/>
                    <w:bottom w:w="15" w:type="dxa"/>
                    <w:right w:w="15" w:type="dxa"/>
                  </w:tcMar>
                  <w:vAlign w:val="center"/>
                </w:tcPr>
                <w:p w14:paraId="45F9D9EC">
                  <w:pPr>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color w:val="auto"/>
                      <w:szCs w:val="21"/>
                      <w:highlight w:val="none"/>
                    </w:rPr>
                    <w:t>Z3</w:t>
                  </w:r>
                </w:p>
              </w:tc>
              <w:tc>
                <w:tcPr>
                  <w:tcW w:w="1019" w:type="pct"/>
                  <w:vMerge w:val="continue"/>
                  <w:noWrap w:val="0"/>
                  <w:tcMar>
                    <w:top w:w="15" w:type="dxa"/>
                    <w:left w:w="15" w:type="dxa"/>
                    <w:bottom w:w="15" w:type="dxa"/>
                    <w:right w:w="15" w:type="dxa"/>
                  </w:tcMar>
                  <w:vAlign w:val="center"/>
                </w:tcPr>
                <w:p w14:paraId="67C22898">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04" w:type="pct"/>
                  <w:vMerge w:val="continue"/>
                  <w:noWrap w:val="0"/>
                  <w:tcMar>
                    <w:top w:w="15" w:type="dxa"/>
                    <w:left w:w="15" w:type="dxa"/>
                    <w:bottom w:w="15" w:type="dxa"/>
                    <w:right w:w="15" w:type="dxa"/>
                  </w:tcMar>
                  <w:vAlign w:val="center"/>
                </w:tcPr>
                <w:p w14:paraId="72B29258">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437" w:type="dxa"/>
                  <w:noWrap w:val="0"/>
                  <w:tcMar>
                    <w:top w:w="15" w:type="dxa"/>
                    <w:left w:w="15" w:type="dxa"/>
                    <w:bottom w:w="15" w:type="dxa"/>
                    <w:right w:w="15" w:type="dxa"/>
                  </w:tcMar>
                  <w:vAlign w:val="center"/>
                </w:tcPr>
                <w:p w14:paraId="524CF5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53.3</w:t>
                  </w:r>
                </w:p>
              </w:tc>
              <w:tc>
                <w:tcPr>
                  <w:tcW w:w="1437" w:type="dxa"/>
                  <w:noWrap w:val="0"/>
                  <w:tcMar>
                    <w:top w:w="15" w:type="dxa"/>
                    <w:left w:w="15" w:type="dxa"/>
                    <w:bottom w:w="15" w:type="dxa"/>
                    <w:right w:w="15" w:type="dxa"/>
                  </w:tcMar>
                  <w:vAlign w:val="center"/>
                </w:tcPr>
                <w:p w14:paraId="04202E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43</w:t>
                  </w:r>
                </w:p>
              </w:tc>
            </w:tr>
            <w:tr w14:paraId="5B2E5409">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21" w:hRule="atLeast"/>
                <w:jc w:val="center"/>
              </w:trPr>
              <w:tc>
                <w:tcPr>
                  <w:tcW w:w="1145" w:type="pct"/>
                  <w:gridSpan w:val="2"/>
                  <w:noWrap w:val="0"/>
                  <w:tcMar>
                    <w:top w:w="15" w:type="dxa"/>
                    <w:left w:w="15" w:type="dxa"/>
                    <w:bottom w:w="15" w:type="dxa"/>
                    <w:right w:w="15" w:type="dxa"/>
                  </w:tcMar>
                  <w:vAlign w:val="center"/>
                </w:tcPr>
                <w:p w14:paraId="06528961">
                  <w:pPr>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color w:val="auto"/>
                      <w:szCs w:val="21"/>
                      <w:highlight w:val="none"/>
                    </w:rPr>
                    <w:t>Z</w:t>
                  </w:r>
                  <w:r>
                    <w:rPr>
                      <w:rFonts w:hint="default" w:ascii="Times New Roman" w:hAnsi="Times New Roman" w:eastAsia="宋体" w:cs="Times New Roman"/>
                      <w:color w:val="auto"/>
                      <w:szCs w:val="21"/>
                      <w:highlight w:val="none"/>
                      <w:lang w:val="en-US" w:eastAsia="zh-CN"/>
                    </w:rPr>
                    <w:t>4</w:t>
                  </w:r>
                </w:p>
              </w:tc>
              <w:tc>
                <w:tcPr>
                  <w:tcW w:w="1019" w:type="pct"/>
                  <w:vMerge w:val="continue"/>
                  <w:noWrap w:val="0"/>
                  <w:tcMar>
                    <w:top w:w="15" w:type="dxa"/>
                    <w:left w:w="15" w:type="dxa"/>
                    <w:bottom w:w="15" w:type="dxa"/>
                    <w:right w:w="15" w:type="dxa"/>
                  </w:tcMar>
                  <w:vAlign w:val="center"/>
                </w:tcPr>
                <w:p w14:paraId="5787E060">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04" w:type="pct"/>
                  <w:vMerge w:val="continue"/>
                  <w:noWrap w:val="0"/>
                  <w:tcMar>
                    <w:top w:w="15" w:type="dxa"/>
                    <w:left w:w="15" w:type="dxa"/>
                    <w:bottom w:w="15" w:type="dxa"/>
                    <w:right w:w="15" w:type="dxa"/>
                  </w:tcMar>
                  <w:vAlign w:val="center"/>
                </w:tcPr>
                <w:p w14:paraId="14548F0A">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437" w:type="dxa"/>
                  <w:noWrap w:val="0"/>
                  <w:tcMar>
                    <w:top w:w="15" w:type="dxa"/>
                    <w:left w:w="15" w:type="dxa"/>
                    <w:bottom w:w="15" w:type="dxa"/>
                    <w:right w:w="15" w:type="dxa"/>
                  </w:tcMar>
                  <w:vAlign w:val="center"/>
                </w:tcPr>
                <w:p w14:paraId="0C376B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54.6</w:t>
                  </w:r>
                </w:p>
              </w:tc>
              <w:tc>
                <w:tcPr>
                  <w:tcW w:w="1437" w:type="dxa"/>
                  <w:noWrap w:val="0"/>
                  <w:tcMar>
                    <w:top w:w="15" w:type="dxa"/>
                    <w:left w:w="15" w:type="dxa"/>
                    <w:bottom w:w="15" w:type="dxa"/>
                    <w:right w:w="15" w:type="dxa"/>
                  </w:tcMar>
                  <w:vAlign w:val="center"/>
                </w:tcPr>
                <w:p w14:paraId="660747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42.5</w:t>
                  </w:r>
                </w:p>
              </w:tc>
            </w:tr>
            <w:tr w14:paraId="15B9C99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noWrap w:val="0"/>
                  <w:tcMar>
                    <w:top w:w="15" w:type="dxa"/>
                    <w:left w:w="15" w:type="dxa"/>
                    <w:bottom w:w="15" w:type="dxa"/>
                    <w:right w:w="15" w:type="dxa"/>
                  </w:tcMar>
                  <w:vAlign w:val="center"/>
                </w:tcPr>
                <w:p w14:paraId="51622EFA">
                  <w:pPr>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color w:val="auto"/>
                      <w:szCs w:val="21"/>
                      <w:highlight w:val="none"/>
                    </w:rPr>
                    <w:t>Z1</w:t>
                  </w:r>
                </w:p>
              </w:tc>
              <w:tc>
                <w:tcPr>
                  <w:tcW w:w="1019" w:type="pct"/>
                  <w:vMerge w:val="restart"/>
                  <w:noWrap w:val="0"/>
                  <w:tcMar>
                    <w:top w:w="15" w:type="dxa"/>
                    <w:left w:w="15" w:type="dxa"/>
                    <w:bottom w:w="15" w:type="dxa"/>
                    <w:right w:w="15" w:type="dxa"/>
                  </w:tcMar>
                  <w:vAlign w:val="center"/>
                </w:tcPr>
                <w:p w14:paraId="69613610">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生产噪声</w:t>
                  </w:r>
                </w:p>
              </w:tc>
              <w:tc>
                <w:tcPr>
                  <w:tcW w:w="1104" w:type="pct"/>
                  <w:vMerge w:val="restart"/>
                  <w:noWrap w:val="0"/>
                  <w:tcMar>
                    <w:top w:w="15" w:type="dxa"/>
                    <w:left w:w="15" w:type="dxa"/>
                    <w:bottom w:w="15" w:type="dxa"/>
                    <w:right w:w="15" w:type="dxa"/>
                  </w:tcMar>
                  <w:vAlign w:val="center"/>
                </w:tcPr>
                <w:p w14:paraId="04A1CD63">
                  <w:pPr>
                    <w:widowControl/>
                    <w:adjustRightInd w:val="0"/>
                    <w:snapToGrid w:val="0"/>
                    <w:jc w:val="center"/>
                    <w:textAlignment w:val="center"/>
                    <w:rPr>
                      <w:rFonts w:hint="default" w:ascii="Times New Roman" w:hAnsi="Times New Roman" w:cs="Times New Roman"/>
                      <w:color w:val="auto"/>
                      <w:kern w:val="0"/>
                      <w:szCs w:val="21"/>
                      <w:highlight w:val="none"/>
                      <w:lang w:val="en-US" w:bidi="ar"/>
                    </w:rPr>
                  </w:pPr>
                  <w:r>
                    <w:rPr>
                      <w:rFonts w:hint="eastAsia" w:ascii="Times New Roman" w:hAnsi="Times New Roman" w:eastAsia="宋体" w:cs="Times New Roman"/>
                      <w:color w:val="auto"/>
                      <w:kern w:val="0"/>
                      <w:szCs w:val="21"/>
                      <w:highlight w:val="none"/>
                      <w:lang w:val="en-US" w:eastAsia="zh-CN"/>
                    </w:rPr>
                    <w:t>2024.8.27</w:t>
                  </w:r>
                </w:p>
              </w:tc>
              <w:tc>
                <w:tcPr>
                  <w:tcW w:w="1437" w:type="dxa"/>
                  <w:noWrap w:val="0"/>
                  <w:tcMar>
                    <w:top w:w="15" w:type="dxa"/>
                    <w:left w:w="15" w:type="dxa"/>
                    <w:bottom w:w="15" w:type="dxa"/>
                    <w:right w:w="15" w:type="dxa"/>
                  </w:tcMar>
                  <w:vAlign w:val="center"/>
                </w:tcPr>
                <w:p w14:paraId="0B628A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52.7</w:t>
                  </w:r>
                </w:p>
              </w:tc>
              <w:tc>
                <w:tcPr>
                  <w:tcW w:w="1437" w:type="dxa"/>
                  <w:noWrap w:val="0"/>
                  <w:tcMar>
                    <w:top w:w="15" w:type="dxa"/>
                    <w:left w:w="15" w:type="dxa"/>
                    <w:bottom w:w="15" w:type="dxa"/>
                    <w:right w:w="15" w:type="dxa"/>
                  </w:tcMar>
                  <w:vAlign w:val="center"/>
                </w:tcPr>
                <w:p w14:paraId="036BC6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43.9</w:t>
                  </w:r>
                </w:p>
              </w:tc>
            </w:tr>
            <w:tr w14:paraId="0E57F105">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noWrap w:val="0"/>
                  <w:tcMar>
                    <w:top w:w="15" w:type="dxa"/>
                    <w:left w:w="15" w:type="dxa"/>
                    <w:bottom w:w="15" w:type="dxa"/>
                    <w:right w:w="15" w:type="dxa"/>
                  </w:tcMar>
                  <w:vAlign w:val="center"/>
                </w:tcPr>
                <w:p w14:paraId="603DE395">
                  <w:pPr>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color w:val="auto"/>
                      <w:szCs w:val="21"/>
                      <w:highlight w:val="none"/>
                    </w:rPr>
                    <w:t>Z2</w:t>
                  </w:r>
                </w:p>
              </w:tc>
              <w:tc>
                <w:tcPr>
                  <w:tcW w:w="1019" w:type="pct"/>
                  <w:vMerge w:val="continue"/>
                  <w:noWrap w:val="0"/>
                  <w:tcMar>
                    <w:top w:w="15" w:type="dxa"/>
                    <w:left w:w="15" w:type="dxa"/>
                    <w:bottom w:w="15" w:type="dxa"/>
                    <w:right w:w="15" w:type="dxa"/>
                  </w:tcMar>
                  <w:vAlign w:val="center"/>
                </w:tcPr>
                <w:p w14:paraId="6D7A2006">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04" w:type="pct"/>
                  <w:vMerge w:val="continue"/>
                  <w:noWrap w:val="0"/>
                  <w:tcMar>
                    <w:top w:w="15" w:type="dxa"/>
                    <w:left w:w="15" w:type="dxa"/>
                    <w:bottom w:w="15" w:type="dxa"/>
                    <w:right w:w="15" w:type="dxa"/>
                  </w:tcMar>
                  <w:vAlign w:val="center"/>
                </w:tcPr>
                <w:p w14:paraId="2BD98A0C">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437" w:type="dxa"/>
                  <w:noWrap w:val="0"/>
                  <w:tcMar>
                    <w:top w:w="15" w:type="dxa"/>
                    <w:left w:w="15" w:type="dxa"/>
                    <w:bottom w:w="15" w:type="dxa"/>
                    <w:right w:w="15" w:type="dxa"/>
                  </w:tcMar>
                  <w:vAlign w:val="center"/>
                </w:tcPr>
                <w:p w14:paraId="271E4A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53.3</w:t>
                  </w:r>
                </w:p>
              </w:tc>
              <w:tc>
                <w:tcPr>
                  <w:tcW w:w="1437" w:type="dxa"/>
                  <w:noWrap w:val="0"/>
                  <w:tcMar>
                    <w:top w:w="15" w:type="dxa"/>
                    <w:left w:w="15" w:type="dxa"/>
                    <w:bottom w:w="15" w:type="dxa"/>
                    <w:right w:w="15" w:type="dxa"/>
                  </w:tcMar>
                  <w:vAlign w:val="center"/>
                </w:tcPr>
                <w:p w14:paraId="4EACA5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42.4</w:t>
                  </w:r>
                </w:p>
              </w:tc>
            </w:tr>
            <w:tr w14:paraId="709E99F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noWrap w:val="0"/>
                  <w:tcMar>
                    <w:top w:w="15" w:type="dxa"/>
                    <w:left w:w="15" w:type="dxa"/>
                    <w:bottom w:w="15" w:type="dxa"/>
                    <w:right w:w="15" w:type="dxa"/>
                  </w:tcMar>
                  <w:vAlign w:val="center"/>
                </w:tcPr>
                <w:p w14:paraId="3B9D3637">
                  <w:pPr>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color w:val="auto"/>
                      <w:szCs w:val="21"/>
                      <w:highlight w:val="none"/>
                    </w:rPr>
                    <w:t>Z3</w:t>
                  </w:r>
                </w:p>
              </w:tc>
              <w:tc>
                <w:tcPr>
                  <w:tcW w:w="1019" w:type="pct"/>
                  <w:vMerge w:val="continue"/>
                  <w:noWrap w:val="0"/>
                  <w:tcMar>
                    <w:top w:w="15" w:type="dxa"/>
                    <w:left w:w="15" w:type="dxa"/>
                    <w:bottom w:w="15" w:type="dxa"/>
                    <w:right w:w="15" w:type="dxa"/>
                  </w:tcMar>
                  <w:vAlign w:val="center"/>
                </w:tcPr>
                <w:p w14:paraId="7A1B451D">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04" w:type="pct"/>
                  <w:vMerge w:val="continue"/>
                  <w:noWrap w:val="0"/>
                  <w:tcMar>
                    <w:top w:w="15" w:type="dxa"/>
                    <w:left w:w="15" w:type="dxa"/>
                    <w:bottom w:w="15" w:type="dxa"/>
                    <w:right w:w="15" w:type="dxa"/>
                  </w:tcMar>
                  <w:vAlign w:val="center"/>
                </w:tcPr>
                <w:p w14:paraId="399FEAED">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437" w:type="dxa"/>
                  <w:noWrap w:val="0"/>
                  <w:tcMar>
                    <w:top w:w="15" w:type="dxa"/>
                    <w:left w:w="15" w:type="dxa"/>
                    <w:bottom w:w="15" w:type="dxa"/>
                    <w:right w:w="15" w:type="dxa"/>
                  </w:tcMar>
                  <w:vAlign w:val="center"/>
                </w:tcPr>
                <w:p w14:paraId="02177F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52.3</w:t>
                  </w:r>
                </w:p>
              </w:tc>
              <w:tc>
                <w:tcPr>
                  <w:tcW w:w="1437" w:type="dxa"/>
                  <w:noWrap w:val="0"/>
                  <w:tcMar>
                    <w:top w:w="15" w:type="dxa"/>
                    <w:left w:w="15" w:type="dxa"/>
                    <w:bottom w:w="15" w:type="dxa"/>
                    <w:right w:w="15" w:type="dxa"/>
                  </w:tcMar>
                  <w:vAlign w:val="center"/>
                </w:tcPr>
                <w:p w14:paraId="287E29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41.9</w:t>
                  </w:r>
                </w:p>
              </w:tc>
            </w:tr>
            <w:tr w14:paraId="7745EAD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145" w:type="pct"/>
                  <w:gridSpan w:val="2"/>
                  <w:noWrap w:val="0"/>
                  <w:tcMar>
                    <w:top w:w="15" w:type="dxa"/>
                    <w:left w:w="15" w:type="dxa"/>
                    <w:bottom w:w="15" w:type="dxa"/>
                    <w:right w:w="15" w:type="dxa"/>
                  </w:tcMar>
                  <w:vAlign w:val="center"/>
                </w:tcPr>
                <w:p w14:paraId="1C7C41F9">
                  <w:pPr>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color w:val="auto"/>
                      <w:szCs w:val="21"/>
                      <w:highlight w:val="none"/>
                    </w:rPr>
                    <w:t>Z</w:t>
                  </w:r>
                  <w:r>
                    <w:rPr>
                      <w:rFonts w:hint="default" w:ascii="Times New Roman" w:hAnsi="Times New Roman" w:eastAsia="宋体" w:cs="Times New Roman"/>
                      <w:color w:val="auto"/>
                      <w:szCs w:val="21"/>
                      <w:highlight w:val="none"/>
                      <w:lang w:val="en-US" w:eastAsia="zh-CN"/>
                    </w:rPr>
                    <w:t>4</w:t>
                  </w:r>
                </w:p>
              </w:tc>
              <w:tc>
                <w:tcPr>
                  <w:tcW w:w="1019" w:type="pct"/>
                  <w:vMerge w:val="continue"/>
                  <w:noWrap w:val="0"/>
                  <w:tcMar>
                    <w:top w:w="15" w:type="dxa"/>
                    <w:left w:w="15" w:type="dxa"/>
                    <w:bottom w:w="15" w:type="dxa"/>
                    <w:right w:w="15" w:type="dxa"/>
                  </w:tcMar>
                  <w:vAlign w:val="center"/>
                </w:tcPr>
                <w:p w14:paraId="366316A0">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04" w:type="pct"/>
                  <w:vMerge w:val="continue"/>
                  <w:noWrap w:val="0"/>
                  <w:tcMar>
                    <w:top w:w="15" w:type="dxa"/>
                    <w:left w:w="15" w:type="dxa"/>
                    <w:bottom w:w="15" w:type="dxa"/>
                    <w:right w:w="15" w:type="dxa"/>
                  </w:tcMar>
                  <w:vAlign w:val="center"/>
                </w:tcPr>
                <w:p w14:paraId="47124279">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437" w:type="dxa"/>
                  <w:noWrap w:val="0"/>
                  <w:tcMar>
                    <w:top w:w="15" w:type="dxa"/>
                    <w:left w:w="15" w:type="dxa"/>
                    <w:bottom w:w="15" w:type="dxa"/>
                    <w:right w:w="15" w:type="dxa"/>
                  </w:tcMar>
                  <w:vAlign w:val="center"/>
                </w:tcPr>
                <w:p w14:paraId="247837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53.7</w:t>
                  </w:r>
                </w:p>
              </w:tc>
              <w:tc>
                <w:tcPr>
                  <w:tcW w:w="1437" w:type="dxa"/>
                  <w:noWrap w:val="0"/>
                  <w:tcMar>
                    <w:top w:w="15" w:type="dxa"/>
                    <w:left w:w="15" w:type="dxa"/>
                    <w:bottom w:w="15" w:type="dxa"/>
                    <w:right w:w="15" w:type="dxa"/>
                  </w:tcMar>
                  <w:vAlign w:val="center"/>
                </w:tcPr>
                <w:p w14:paraId="6ACADE0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42.7</w:t>
                  </w:r>
                </w:p>
              </w:tc>
            </w:tr>
            <w:tr w14:paraId="4A1DA737">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3269" w:type="pct"/>
                  <w:gridSpan w:val="4"/>
                  <w:noWrap w:val="0"/>
                  <w:tcMar>
                    <w:top w:w="15" w:type="dxa"/>
                    <w:left w:w="15" w:type="dxa"/>
                    <w:bottom w:w="15" w:type="dxa"/>
                    <w:right w:w="15" w:type="dxa"/>
                  </w:tcMar>
                  <w:vAlign w:val="center"/>
                </w:tcPr>
                <w:p w14:paraId="65ADBC43">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标准限值</w:t>
                  </w:r>
                </w:p>
              </w:tc>
              <w:tc>
                <w:tcPr>
                  <w:tcW w:w="865" w:type="pct"/>
                  <w:noWrap w:val="0"/>
                  <w:tcMar>
                    <w:top w:w="15" w:type="dxa"/>
                    <w:left w:w="15" w:type="dxa"/>
                    <w:bottom w:w="15" w:type="dxa"/>
                    <w:right w:w="15" w:type="dxa"/>
                  </w:tcMar>
                  <w:vAlign w:val="center"/>
                </w:tcPr>
                <w:p w14:paraId="6769F2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60</w:t>
                  </w:r>
                </w:p>
              </w:tc>
              <w:tc>
                <w:tcPr>
                  <w:tcW w:w="865" w:type="pct"/>
                  <w:noWrap w:val="0"/>
                  <w:tcMar>
                    <w:top w:w="15" w:type="dxa"/>
                    <w:left w:w="15" w:type="dxa"/>
                    <w:bottom w:w="15" w:type="dxa"/>
                    <w:right w:w="15" w:type="dxa"/>
                  </w:tcMar>
                  <w:vAlign w:val="center"/>
                </w:tcPr>
                <w:p w14:paraId="08D660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w:t>
                  </w:r>
                </w:p>
              </w:tc>
            </w:tr>
            <w:tr w14:paraId="6F3011A7">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3269" w:type="pct"/>
                  <w:gridSpan w:val="4"/>
                  <w:noWrap w:val="0"/>
                  <w:tcMar>
                    <w:top w:w="15" w:type="dxa"/>
                    <w:left w:w="15" w:type="dxa"/>
                    <w:bottom w:w="15" w:type="dxa"/>
                    <w:right w:w="15" w:type="dxa"/>
                  </w:tcMar>
                  <w:vAlign w:val="center"/>
                </w:tcPr>
                <w:p w14:paraId="4588C508">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评价</w:t>
                  </w:r>
                </w:p>
              </w:tc>
              <w:tc>
                <w:tcPr>
                  <w:tcW w:w="865" w:type="pct"/>
                  <w:noWrap w:val="0"/>
                  <w:tcMar>
                    <w:top w:w="15" w:type="dxa"/>
                    <w:left w:w="15" w:type="dxa"/>
                    <w:bottom w:w="15" w:type="dxa"/>
                    <w:right w:w="15" w:type="dxa"/>
                  </w:tcMar>
                  <w:vAlign w:val="center"/>
                </w:tcPr>
                <w:p w14:paraId="700EF2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合格</w:t>
                  </w:r>
                </w:p>
              </w:tc>
              <w:tc>
                <w:tcPr>
                  <w:tcW w:w="865" w:type="pct"/>
                  <w:noWrap w:val="0"/>
                  <w:tcMar>
                    <w:top w:w="15" w:type="dxa"/>
                    <w:left w:w="15" w:type="dxa"/>
                    <w:bottom w:w="15" w:type="dxa"/>
                    <w:right w:w="15" w:type="dxa"/>
                  </w:tcMar>
                  <w:vAlign w:val="center"/>
                </w:tcPr>
                <w:p w14:paraId="1255B9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合格</w:t>
                  </w:r>
                </w:p>
              </w:tc>
            </w:tr>
            <w:tr w14:paraId="7B7C3EC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620" w:type="pct"/>
                  <w:noWrap w:val="0"/>
                  <w:tcMar>
                    <w:top w:w="15" w:type="dxa"/>
                    <w:left w:w="15" w:type="dxa"/>
                    <w:bottom w:w="15" w:type="dxa"/>
                    <w:right w:w="15" w:type="dxa"/>
                  </w:tcMar>
                  <w:vAlign w:val="center"/>
                </w:tcPr>
                <w:p w14:paraId="326A5EF4">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标准来源</w:t>
                  </w:r>
                </w:p>
              </w:tc>
              <w:tc>
                <w:tcPr>
                  <w:tcW w:w="4379" w:type="pct"/>
                  <w:gridSpan w:val="5"/>
                  <w:noWrap w:val="0"/>
                  <w:tcMar>
                    <w:top w:w="15" w:type="dxa"/>
                    <w:left w:w="15" w:type="dxa"/>
                    <w:bottom w:w="15" w:type="dxa"/>
                    <w:right w:w="15" w:type="dxa"/>
                  </w:tcMar>
                  <w:vAlign w:val="center"/>
                </w:tcPr>
                <w:p w14:paraId="3EE5B535">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《工业企业厂界环境噪声排放标准》（GB12348-2008）表1中</w:t>
                  </w:r>
                  <w:r>
                    <w:rPr>
                      <w:rFonts w:hint="default" w:ascii="Times New Roman" w:hAnsi="Times New Roman" w:cs="Times New Roman"/>
                      <w:color w:val="auto"/>
                      <w:kern w:val="0"/>
                      <w:szCs w:val="21"/>
                      <w:highlight w:val="none"/>
                      <w:lang w:val="en-US" w:eastAsia="zh-CN" w:bidi="ar"/>
                    </w:rPr>
                    <w:t>2</w:t>
                  </w:r>
                  <w:r>
                    <w:rPr>
                      <w:rFonts w:hint="default" w:ascii="Times New Roman" w:hAnsi="Times New Roman" w:cs="Times New Roman"/>
                      <w:color w:val="auto"/>
                      <w:kern w:val="0"/>
                      <w:szCs w:val="21"/>
                      <w:highlight w:val="none"/>
                      <w:lang w:bidi="ar"/>
                    </w:rPr>
                    <w:t>类标准</w:t>
                  </w:r>
                </w:p>
              </w:tc>
            </w:tr>
          </w:tbl>
          <w:p w14:paraId="3DECF1B7">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4、气象参数</w:t>
            </w:r>
          </w:p>
          <w:p w14:paraId="37DCC7E6">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本项目监测期间气象参数见下表。</w:t>
            </w:r>
          </w:p>
          <w:p w14:paraId="0F2E2FE6">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8</w:t>
            </w:r>
            <w:r>
              <w:rPr>
                <w:rFonts w:hint="default" w:ascii="Times New Roman" w:hAnsi="Times New Roman" w:eastAsia="宋体" w:cs="Times New Roman"/>
                <w:b/>
                <w:bCs/>
                <w:color w:val="auto"/>
                <w:sz w:val="24"/>
                <w:highlight w:val="none"/>
              </w:rPr>
              <w:t>气象参数表</w:t>
            </w:r>
          </w:p>
          <w:tbl>
            <w:tblPr>
              <w:tblStyle w:val="27"/>
              <w:tblW w:w="4995"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700"/>
              <w:gridCol w:w="1890"/>
              <w:gridCol w:w="1576"/>
              <w:gridCol w:w="862"/>
              <w:gridCol w:w="754"/>
              <w:gridCol w:w="1516"/>
            </w:tblGrid>
            <w:tr w14:paraId="042E2A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024" w:type="pct"/>
                  <w:tcBorders>
                    <w:tl2br w:val="nil"/>
                    <w:tr2bl w:val="nil"/>
                  </w:tcBorders>
                  <w:vAlign w:val="center"/>
                </w:tcPr>
                <w:p w14:paraId="397F024C">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检测时间</w:t>
                  </w:r>
                </w:p>
              </w:tc>
              <w:tc>
                <w:tcPr>
                  <w:tcW w:w="1138" w:type="pct"/>
                  <w:tcBorders>
                    <w:tl2br w:val="nil"/>
                    <w:tr2bl w:val="nil"/>
                  </w:tcBorders>
                  <w:vAlign w:val="center"/>
                </w:tcPr>
                <w:p w14:paraId="7E3957C0">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气温（℃）</w:t>
                  </w:r>
                </w:p>
              </w:tc>
              <w:tc>
                <w:tcPr>
                  <w:tcW w:w="949" w:type="pct"/>
                  <w:tcBorders>
                    <w:tl2br w:val="nil"/>
                    <w:tr2bl w:val="nil"/>
                  </w:tcBorders>
                  <w:vAlign w:val="center"/>
                </w:tcPr>
                <w:p w14:paraId="58B784D5">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气压</w:t>
                  </w:r>
                  <w:r>
                    <w:rPr>
                      <w:rFonts w:hint="eastAsia" w:ascii="Times New Roman" w:hAnsi="Times New Roman" w:cs="Times New Roman"/>
                      <w:b/>
                      <w:bCs/>
                      <w:color w:val="auto"/>
                      <w:kern w:val="0"/>
                      <w:szCs w:val="21"/>
                      <w:highlight w:val="none"/>
                      <w:lang w:eastAsia="zh-CN" w:bidi="ar"/>
                    </w:rPr>
                    <w:t>（</w:t>
                  </w:r>
                  <w:r>
                    <w:rPr>
                      <w:rFonts w:hint="default" w:ascii="Times New Roman" w:hAnsi="Times New Roman" w:cs="Times New Roman"/>
                      <w:b/>
                      <w:bCs/>
                      <w:color w:val="auto"/>
                      <w:kern w:val="0"/>
                      <w:szCs w:val="21"/>
                      <w:highlight w:val="none"/>
                      <w:lang w:bidi="ar"/>
                    </w:rPr>
                    <w:t>kPa</w:t>
                  </w:r>
                  <w:r>
                    <w:rPr>
                      <w:rFonts w:hint="eastAsia" w:ascii="Times New Roman" w:hAnsi="Times New Roman" w:cs="Times New Roman"/>
                      <w:b/>
                      <w:bCs/>
                      <w:color w:val="auto"/>
                      <w:kern w:val="0"/>
                      <w:szCs w:val="21"/>
                      <w:highlight w:val="none"/>
                      <w:lang w:eastAsia="zh-CN" w:bidi="ar"/>
                    </w:rPr>
                    <w:t>）</w:t>
                  </w:r>
                </w:p>
              </w:tc>
              <w:tc>
                <w:tcPr>
                  <w:tcW w:w="519" w:type="pct"/>
                  <w:tcBorders>
                    <w:tl2br w:val="nil"/>
                    <w:tr2bl w:val="nil"/>
                  </w:tcBorders>
                  <w:vAlign w:val="center"/>
                </w:tcPr>
                <w:p w14:paraId="75004E52">
                  <w:pPr>
                    <w:widowControl/>
                    <w:adjustRightInd w:val="0"/>
                    <w:snapToGrid w:val="0"/>
                    <w:jc w:val="center"/>
                    <w:textAlignment w:val="center"/>
                    <w:rPr>
                      <w:rFonts w:hint="default" w:ascii="Times New Roman" w:hAnsi="Times New Roman" w:cs="Times New Roman" w:eastAsiaTheme="minorEastAsia"/>
                      <w:b/>
                      <w:bCs/>
                      <w:color w:val="auto"/>
                      <w:kern w:val="0"/>
                      <w:szCs w:val="21"/>
                      <w:highlight w:val="none"/>
                      <w:lang w:val="en-US" w:eastAsia="zh-CN" w:bidi="ar"/>
                    </w:rPr>
                  </w:pPr>
                  <w:r>
                    <w:rPr>
                      <w:rFonts w:hint="eastAsia" w:ascii="Times New Roman" w:hAnsi="Times New Roman" w:cs="Times New Roman"/>
                      <w:b/>
                      <w:bCs/>
                      <w:color w:val="auto"/>
                      <w:kern w:val="0"/>
                      <w:szCs w:val="21"/>
                      <w:highlight w:val="none"/>
                      <w:lang w:val="en-US" w:eastAsia="zh-CN" w:bidi="ar"/>
                    </w:rPr>
                    <w:t>风速（m/s）</w:t>
                  </w:r>
                </w:p>
              </w:tc>
              <w:tc>
                <w:tcPr>
                  <w:tcW w:w="454" w:type="pct"/>
                  <w:tcBorders>
                    <w:tl2br w:val="nil"/>
                    <w:tr2bl w:val="nil"/>
                  </w:tcBorders>
                  <w:vAlign w:val="center"/>
                </w:tcPr>
                <w:p w14:paraId="0F51296F">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风向</w:t>
                  </w:r>
                </w:p>
              </w:tc>
              <w:tc>
                <w:tcPr>
                  <w:tcW w:w="913" w:type="pct"/>
                  <w:tcBorders>
                    <w:tl2br w:val="nil"/>
                    <w:tr2bl w:val="nil"/>
                  </w:tcBorders>
                  <w:vAlign w:val="center"/>
                </w:tcPr>
                <w:p w14:paraId="58BE65F1">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天气情况</w:t>
                  </w:r>
                </w:p>
              </w:tc>
            </w:tr>
            <w:tr w14:paraId="04E165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024" w:type="pct"/>
                  <w:vMerge w:val="restart"/>
                  <w:tcBorders>
                    <w:tl2br w:val="nil"/>
                    <w:tr2bl w:val="nil"/>
                  </w:tcBorders>
                  <w:vAlign w:val="center"/>
                </w:tcPr>
                <w:p w14:paraId="5D00167D">
                  <w:pPr>
                    <w:jc w:val="center"/>
                    <w:rPr>
                      <w:rFonts w:hint="default" w:ascii="Times New Roman" w:hAnsi="Times New Roman" w:cs="Times New Roman"/>
                      <w:color w:val="auto"/>
                      <w:kern w:val="0"/>
                      <w:szCs w:val="21"/>
                      <w:highlight w:val="none"/>
                      <w:lang w:bidi="ar"/>
                    </w:rPr>
                  </w:pPr>
                  <w:r>
                    <w:rPr>
                      <w:rFonts w:hint="eastAsia" w:ascii="Times New Roman" w:hAnsi="Times New Roman" w:eastAsia="宋体" w:cs="Times New Roman"/>
                      <w:color w:val="auto"/>
                      <w:kern w:val="0"/>
                      <w:szCs w:val="21"/>
                      <w:highlight w:val="none"/>
                      <w:lang w:val="en-US" w:eastAsia="zh-CN"/>
                    </w:rPr>
                    <w:t>2024.8.26</w:t>
                  </w:r>
                </w:p>
              </w:tc>
              <w:tc>
                <w:tcPr>
                  <w:tcW w:w="1138" w:type="pct"/>
                  <w:tcBorders>
                    <w:tl2br w:val="nil"/>
                    <w:tr2bl w:val="nil"/>
                  </w:tcBorders>
                  <w:vAlign w:val="center"/>
                </w:tcPr>
                <w:p w14:paraId="6BE9D0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w:t>
                  </w:r>
                </w:p>
              </w:tc>
              <w:tc>
                <w:tcPr>
                  <w:tcW w:w="949" w:type="pct"/>
                  <w:tcBorders>
                    <w:tl2br w:val="nil"/>
                    <w:tr2bl w:val="nil"/>
                  </w:tcBorders>
                  <w:vAlign w:val="center"/>
                </w:tcPr>
                <w:p w14:paraId="0CC053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100.3</w:t>
                  </w:r>
                </w:p>
              </w:tc>
              <w:tc>
                <w:tcPr>
                  <w:tcW w:w="519" w:type="pct"/>
                  <w:tcBorders>
                    <w:tl2br w:val="nil"/>
                    <w:tr2bl w:val="nil"/>
                  </w:tcBorders>
                  <w:vAlign w:val="center"/>
                </w:tcPr>
                <w:p w14:paraId="5220680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w:t>
                  </w:r>
                </w:p>
              </w:tc>
              <w:tc>
                <w:tcPr>
                  <w:tcW w:w="454" w:type="pct"/>
                  <w:tcBorders>
                    <w:tl2br w:val="nil"/>
                    <w:tr2bl w:val="nil"/>
                  </w:tcBorders>
                  <w:vAlign w:val="center"/>
                </w:tcPr>
                <w:p w14:paraId="1B6E77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西南</w:t>
                  </w:r>
                </w:p>
              </w:tc>
              <w:tc>
                <w:tcPr>
                  <w:tcW w:w="913" w:type="pct"/>
                  <w:tcBorders>
                    <w:tl2br w:val="nil"/>
                    <w:tr2bl w:val="nil"/>
                  </w:tcBorders>
                  <w:vAlign w:val="center"/>
                </w:tcPr>
                <w:p w14:paraId="2212CC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晴</w:t>
                  </w:r>
                </w:p>
              </w:tc>
            </w:tr>
            <w:tr w14:paraId="4C0323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024" w:type="pct"/>
                  <w:vMerge w:val="continue"/>
                  <w:tcBorders>
                    <w:tl2br w:val="nil"/>
                    <w:tr2bl w:val="nil"/>
                  </w:tcBorders>
                  <w:vAlign w:val="center"/>
                </w:tcPr>
                <w:p w14:paraId="51429B61">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38" w:type="pct"/>
                  <w:tcBorders>
                    <w:tl2br w:val="nil"/>
                    <w:tr2bl w:val="nil"/>
                  </w:tcBorders>
                  <w:vAlign w:val="center"/>
                </w:tcPr>
                <w:p w14:paraId="710299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32</w:t>
                  </w:r>
                </w:p>
              </w:tc>
              <w:tc>
                <w:tcPr>
                  <w:tcW w:w="949" w:type="pct"/>
                  <w:tcBorders>
                    <w:tl2br w:val="nil"/>
                    <w:tr2bl w:val="nil"/>
                  </w:tcBorders>
                  <w:vAlign w:val="center"/>
                </w:tcPr>
                <w:p w14:paraId="09416A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100.2</w:t>
                  </w:r>
                </w:p>
              </w:tc>
              <w:tc>
                <w:tcPr>
                  <w:tcW w:w="519" w:type="pct"/>
                  <w:tcBorders>
                    <w:tl2br w:val="nil"/>
                    <w:tr2bl w:val="nil"/>
                  </w:tcBorders>
                  <w:vAlign w:val="center"/>
                </w:tcPr>
                <w:p w14:paraId="35C4A2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w:t>
                  </w:r>
                </w:p>
              </w:tc>
              <w:tc>
                <w:tcPr>
                  <w:tcW w:w="454" w:type="pct"/>
                  <w:tcBorders>
                    <w:tl2br w:val="nil"/>
                    <w:tr2bl w:val="nil"/>
                  </w:tcBorders>
                  <w:vAlign w:val="center"/>
                </w:tcPr>
                <w:p w14:paraId="6003A2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西南</w:t>
                  </w:r>
                </w:p>
              </w:tc>
              <w:tc>
                <w:tcPr>
                  <w:tcW w:w="913" w:type="pct"/>
                  <w:tcBorders>
                    <w:tl2br w:val="nil"/>
                    <w:tr2bl w:val="nil"/>
                  </w:tcBorders>
                  <w:vAlign w:val="center"/>
                </w:tcPr>
                <w:p w14:paraId="23624D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晴</w:t>
                  </w:r>
                </w:p>
              </w:tc>
            </w:tr>
            <w:tr w14:paraId="043986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1024" w:type="pct"/>
                  <w:vMerge w:val="continue"/>
                  <w:tcBorders>
                    <w:tl2br w:val="nil"/>
                    <w:tr2bl w:val="nil"/>
                  </w:tcBorders>
                  <w:vAlign w:val="center"/>
                </w:tcPr>
                <w:p w14:paraId="6AA7B59C">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38" w:type="pct"/>
                  <w:tcBorders>
                    <w:tl2br w:val="nil"/>
                    <w:tr2bl w:val="nil"/>
                  </w:tcBorders>
                  <w:vAlign w:val="center"/>
                </w:tcPr>
                <w:p w14:paraId="71A6E36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w:t>
                  </w:r>
                  <w:r>
                    <w:rPr>
                      <w:rFonts w:hint="eastAsia" w:ascii="Times New Roman" w:hAnsi="Times New Roman" w:cs="Times New Roman"/>
                      <w:color w:val="auto"/>
                      <w:szCs w:val="21"/>
                      <w:highlight w:val="none"/>
                      <w:lang w:val="en-US" w:eastAsia="zh-CN"/>
                    </w:rPr>
                    <w:t>3</w:t>
                  </w:r>
                </w:p>
              </w:tc>
              <w:tc>
                <w:tcPr>
                  <w:tcW w:w="949" w:type="pct"/>
                  <w:tcBorders>
                    <w:tl2br w:val="nil"/>
                    <w:tr2bl w:val="nil"/>
                  </w:tcBorders>
                  <w:vAlign w:val="center"/>
                </w:tcPr>
                <w:p w14:paraId="744796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100.2</w:t>
                  </w:r>
                </w:p>
              </w:tc>
              <w:tc>
                <w:tcPr>
                  <w:tcW w:w="519" w:type="pct"/>
                  <w:tcBorders>
                    <w:tl2br w:val="nil"/>
                    <w:tr2bl w:val="nil"/>
                  </w:tcBorders>
                  <w:vAlign w:val="center"/>
                </w:tcPr>
                <w:p w14:paraId="5DDC13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w:t>
                  </w:r>
                </w:p>
              </w:tc>
              <w:tc>
                <w:tcPr>
                  <w:tcW w:w="454" w:type="pct"/>
                  <w:tcBorders>
                    <w:tl2br w:val="nil"/>
                    <w:tr2bl w:val="nil"/>
                  </w:tcBorders>
                  <w:vAlign w:val="center"/>
                </w:tcPr>
                <w:p w14:paraId="5043B0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西南</w:t>
                  </w:r>
                </w:p>
              </w:tc>
              <w:tc>
                <w:tcPr>
                  <w:tcW w:w="913" w:type="pct"/>
                  <w:tcBorders>
                    <w:tl2br w:val="nil"/>
                    <w:tr2bl w:val="nil"/>
                  </w:tcBorders>
                  <w:vAlign w:val="center"/>
                </w:tcPr>
                <w:p w14:paraId="6EE78B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晴</w:t>
                  </w:r>
                </w:p>
              </w:tc>
            </w:tr>
            <w:tr w14:paraId="1FF9DC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024" w:type="pct"/>
                  <w:vMerge w:val="restart"/>
                  <w:tcBorders>
                    <w:tl2br w:val="nil"/>
                    <w:tr2bl w:val="nil"/>
                  </w:tcBorders>
                  <w:vAlign w:val="center"/>
                </w:tcPr>
                <w:p w14:paraId="30B9CE17">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eastAsia" w:ascii="Times New Roman" w:hAnsi="Times New Roman" w:eastAsia="宋体" w:cs="Times New Roman"/>
                      <w:color w:val="auto"/>
                      <w:kern w:val="0"/>
                      <w:szCs w:val="21"/>
                      <w:highlight w:val="none"/>
                      <w:lang w:val="en-US" w:eastAsia="zh-CN"/>
                    </w:rPr>
                    <w:t>2024.8.27</w:t>
                  </w:r>
                </w:p>
              </w:tc>
              <w:tc>
                <w:tcPr>
                  <w:tcW w:w="1138" w:type="pct"/>
                  <w:tcBorders>
                    <w:tl2br w:val="nil"/>
                    <w:tr2bl w:val="nil"/>
                  </w:tcBorders>
                  <w:vAlign w:val="center"/>
                </w:tcPr>
                <w:p w14:paraId="5765AB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29</w:t>
                  </w:r>
                </w:p>
              </w:tc>
              <w:tc>
                <w:tcPr>
                  <w:tcW w:w="949" w:type="pct"/>
                  <w:tcBorders>
                    <w:tl2br w:val="nil"/>
                    <w:tr2bl w:val="nil"/>
                  </w:tcBorders>
                  <w:vAlign w:val="center"/>
                </w:tcPr>
                <w:p w14:paraId="0C5B188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100.4</w:t>
                  </w:r>
                </w:p>
              </w:tc>
              <w:tc>
                <w:tcPr>
                  <w:tcW w:w="519" w:type="pct"/>
                  <w:tcBorders>
                    <w:tl2br w:val="nil"/>
                    <w:tr2bl w:val="nil"/>
                  </w:tcBorders>
                  <w:vAlign w:val="center"/>
                </w:tcPr>
                <w:p w14:paraId="612513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454" w:type="pct"/>
                  <w:tcBorders>
                    <w:tl2br w:val="nil"/>
                    <w:tr2bl w:val="nil"/>
                  </w:tcBorders>
                  <w:vAlign w:val="center"/>
                </w:tcPr>
                <w:p w14:paraId="538BE1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西南</w:t>
                  </w:r>
                </w:p>
              </w:tc>
              <w:tc>
                <w:tcPr>
                  <w:tcW w:w="913" w:type="pct"/>
                  <w:tcBorders>
                    <w:tl2br w:val="nil"/>
                    <w:tr2bl w:val="nil"/>
                  </w:tcBorders>
                  <w:vAlign w:val="center"/>
                </w:tcPr>
                <w:p w14:paraId="18D7CB9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晴</w:t>
                  </w:r>
                </w:p>
              </w:tc>
            </w:tr>
            <w:tr w14:paraId="681EA4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024" w:type="pct"/>
                  <w:vMerge w:val="continue"/>
                  <w:tcBorders>
                    <w:tl2br w:val="nil"/>
                    <w:tr2bl w:val="nil"/>
                  </w:tcBorders>
                  <w:vAlign w:val="center"/>
                </w:tcPr>
                <w:p w14:paraId="6DF2B2D0">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38" w:type="pct"/>
                  <w:tcBorders>
                    <w:tl2br w:val="nil"/>
                    <w:tr2bl w:val="nil"/>
                  </w:tcBorders>
                  <w:vAlign w:val="center"/>
                </w:tcPr>
                <w:p w14:paraId="491CD1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w:t>
                  </w:r>
                </w:p>
              </w:tc>
              <w:tc>
                <w:tcPr>
                  <w:tcW w:w="949" w:type="pct"/>
                  <w:tcBorders>
                    <w:tl2br w:val="nil"/>
                    <w:tr2bl w:val="nil"/>
                  </w:tcBorders>
                  <w:vAlign w:val="center"/>
                </w:tcPr>
                <w:p w14:paraId="4D08F74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100.4</w:t>
                  </w:r>
                </w:p>
              </w:tc>
              <w:tc>
                <w:tcPr>
                  <w:tcW w:w="519" w:type="pct"/>
                  <w:tcBorders>
                    <w:tl2br w:val="nil"/>
                    <w:tr2bl w:val="nil"/>
                  </w:tcBorders>
                  <w:vAlign w:val="center"/>
                </w:tcPr>
                <w:p w14:paraId="506402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454" w:type="pct"/>
                  <w:tcBorders>
                    <w:tl2br w:val="nil"/>
                    <w:tr2bl w:val="nil"/>
                  </w:tcBorders>
                  <w:vAlign w:val="center"/>
                </w:tcPr>
                <w:p w14:paraId="6D618D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西南</w:t>
                  </w:r>
                </w:p>
              </w:tc>
              <w:tc>
                <w:tcPr>
                  <w:tcW w:w="913" w:type="pct"/>
                  <w:tcBorders>
                    <w:tl2br w:val="nil"/>
                    <w:tr2bl w:val="nil"/>
                  </w:tcBorders>
                  <w:vAlign w:val="center"/>
                </w:tcPr>
                <w:p w14:paraId="09C03F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晴</w:t>
                  </w:r>
                </w:p>
              </w:tc>
            </w:tr>
            <w:tr w14:paraId="7D973B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024" w:type="pct"/>
                  <w:vMerge w:val="continue"/>
                  <w:tcBorders>
                    <w:tl2br w:val="nil"/>
                    <w:tr2bl w:val="nil"/>
                  </w:tcBorders>
                  <w:vAlign w:val="center"/>
                </w:tcPr>
                <w:p w14:paraId="095932E7">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1138" w:type="pct"/>
                  <w:tcBorders>
                    <w:tl2br w:val="nil"/>
                    <w:tr2bl w:val="nil"/>
                  </w:tcBorders>
                  <w:vAlign w:val="center"/>
                </w:tcPr>
                <w:p w14:paraId="3621529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949" w:type="pct"/>
                  <w:tcBorders>
                    <w:tl2br w:val="nil"/>
                    <w:tr2bl w:val="nil"/>
                  </w:tcBorders>
                  <w:vAlign w:val="center"/>
                </w:tcPr>
                <w:p w14:paraId="2690F3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100.3</w:t>
                  </w:r>
                </w:p>
              </w:tc>
              <w:tc>
                <w:tcPr>
                  <w:tcW w:w="519" w:type="pct"/>
                  <w:tcBorders>
                    <w:tl2br w:val="nil"/>
                    <w:tr2bl w:val="nil"/>
                  </w:tcBorders>
                  <w:vAlign w:val="center"/>
                </w:tcPr>
                <w:p w14:paraId="0A8598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454" w:type="pct"/>
                  <w:tcBorders>
                    <w:tl2br w:val="nil"/>
                    <w:tr2bl w:val="nil"/>
                  </w:tcBorders>
                  <w:vAlign w:val="center"/>
                </w:tcPr>
                <w:p w14:paraId="3B5CCB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西南</w:t>
                  </w:r>
                </w:p>
              </w:tc>
              <w:tc>
                <w:tcPr>
                  <w:tcW w:w="913" w:type="pct"/>
                  <w:tcBorders>
                    <w:tl2br w:val="nil"/>
                    <w:tr2bl w:val="nil"/>
                  </w:tcBorders>
                  <w:vAlign w:val="center"/>
                </w:tcPr>
                <w:p w14:paraId="279653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晴</w:t>
                  </w:r>
                </w:p>
              </w:tc>
            </w:tr>
          </w:tbl>
          <w:p w14:paraId="7F8A4A4B">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5、总量核定</w:t>
            </w:r>
          </w:p>
          <w:p w14:paraId="44C0A4FD">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bookmarkStart w:id="26" w:name="_Toc24756"/>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）废气：</w:t>
            </w:r>
            <w:r>
              <w:rPr>
                <w:rFonts w:hint="default" w:ascii="Times New Roman" w:hAnsi="Times New Roman" w:eastAsia="宋体" w:cs="Times New Roman"/>
                <w:color w:val="auto"/>
                <w:sz w:val="24"/>
                <w:highlight w:val="none"/>
                <w:lang w:eastAsia="zh-CN"/>
              </w:rPr>
              <w:t>DA00</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排气筒出口非甲烷总烃</w:t>
            </w:r>
            <w:r>
              <w:rPr>
                <w:rFonts w:hint="eastAsia" w:ascii="Times New Roman" w:hAnsi="Times New Roman" w:eastAsia="宋体" w:cs="Times New Roman"/>
                <w:color w:val="auto"/>
                <w:sz w:val="24"/>
                <w:highlight w:val="none"/>
                <w:lang w:eastAsia="zh-CN"/>
              </w:rPr>
              <w:t>最大小时排放浓度为</w:t>
            </w:r>
            <w:r>
              <w:rPr>
                <w:rFonts w:hint="eastAsia" w:ascii="Times New Roman" w:hAnsi="Times New Roman" w:eastAsia="宋体" w:cs="Times New Roman"/>
                <w:color w:val="auto"/>
                <w:sz w:val="24"/>
                <w:highlight w:val="none"/>
                <w:lang w:val="en-US" w:eastAsia="zh-CN"/>
              </w:rPr>
              <w:t>1.77</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2.7</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vertAlign w:val="superscript"/>
                <w:lang w:val="en-US" w:eastAsia="zh-CN"/>
              </w:rPr>
              <w:t>-2</w:t>
            </w:r>
            <w:r>
              <w:rPr>
                <w:rFonts w:hint="default"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cs="Times New Roman"/>
                <w:color w:val="auto"/>
                <w:sz w:val="24"/>
                <w:highlight w:val="none"/>
                <w:lang w:val="en-US" w:eastAsia="zh-CN"/>
              </w:rPr>
              <w:t>《印刷工业大气污染物排放标准》（DB32/4438-2022）限值</w:t>
            </w:r>
            <w:r>
              <w:rPr>
                <w:rFonts w:hint="default" w:ascii="Times New Roman" w:hAnsi="Times New Roman" w:eastAsia="宋体" w:cs="Times New Roman"/>
                <w:color w:val="auto"/>
                <w:sz w:val="24"/>
                <w:highlight w:val="none"/>
              </w:rPr>
              <w:t>。</w:t>
            </w:r>
          </w:p>
          <w:p w14:paraId="6CE9E8F8">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废气排放</w:t>
            </w:r>
            <w:r>
              <w:rPr>
                <w:rFonts w:hint="default" w:ascii="Times New Roman" w:hAnsi="Times New Roman" w:eastAsia="宋体" w:cs="Times New Roman"/>
                <w:color w:val="auto"/>
                <w:sz w:val="24"/>
                <w:highlight w:val="none"/>
                <w:lang w:val="en-US" w:eastAsia="zh-CN"/>
              </w:rPr>
              <w:t>速率、浓度和总量</w:t>
            </w:r>
            <w:r>
              <w:rPr>
                <w:rFonts w:hint="default" w:ascii="Times New Roman" w:hAnsi="Times New Roman" w:eastAsia="宋体" w:cs="Times New Roman"/>
                <w:color w:val="auto"/>
                <w:sz w:val="24"/>
                <w:highlight w:val="none"/>
              </w:rPr>
              <w:t>均符合环评及批文的规定。</w:t>
            </w:r>
          </w:p>
          <w:p w14:paraId="0820D19E">
            <w:pPr>
              <w:keepNext w:val="0"/>
              <w:keepLines w:val="0"/>
              <w:pageBreakBefore w:val="0"/>
              <w:kinsoku/>
              <w:wordWrap/>
              <w:overflowPunct/>
              <w:topLinePunct w:val="0"/>
              <w:bidi w:val="0"/>
              <w:spacing w:before="62" w:beforeLines="20"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w:t>
            </w:r>
            <w:r>
              <w:rPr>
                <w:rFonts w:hint="eastAsia" w:ascii="Times New Roman" w:hAnsi="Times New Roman" w:eastAsia="宋体" w:cs="Times New Roman"/>
                <w:b/>
                <w:color w:val="auto"/>
                <w:sz w:val="24"/>
                <w:highlight w:val="none"/>
                <w:lang w:val="en-US" w:eastAsia="zh-CN"/>
              </w:rPr>
              <w:t>9</w:t>
            </w:r>
            <w:r>
              <w:rPr>
                <w:rFonts w:hint="default" w:ascii="Times New Roman" w:hAnsi="Times New Roman" w:eastAsia="宋体" w:cs="Times New Roman"/>
                <w:b/>
                <w:color w:val="auto"/>
                <w:sz w:val="24"/>
                <w:highlight w:val="none"/>
              </w:rPr>
              <w:t>废</w:t>
            </w:r>
            <w:r>
              <w:rPr>
                <w:rFonts w:hint="default" w:ascii="Times New Roman" w:hAnsi="Times New Roman" w:eastAsia="宋体" w:cs="Times New Roman"/>
                <w:b/>
                <w:color w:val="auto"/>
                <w:sz w:val="24"/>
                <w:highlight w:val="none"/>
                <w:lang w:val="en-US" w:eastAsia="zh-CN"/>
              </w:rPr>
              <w:t>气</w:t>
            </w:r>
            <w:r>
              <w:rPr>
                <w:rFonts w:hint="default" w:ascii="Times New Roman" w:hAnsi="Times New Roman" w:eastAsia="宋体" w:cs="Times New Roman"/>
                <w:b/>
                <w:bCs/>
                <w:color w:val="auto"/>
                <w:sz w:val="24"/>
                <w:highlight w:val="none"/>
              </w:rPr>
              <w:t>污染物总量核定结果表</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1466"/>
              <w:gridCol w:w="1083"/>
              <w:gridCol w:w="1397"/>
              <w:gridCol w:w="1397"/>
              <w:gridCol w:w="1479"/>
              <w:gridCol w:w="1479"/>
            </w:tblGrid>
            <w:tr w14:paraId="55CBB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82" w:type="pct"/>
                  <w:tcBorders>
                    <w:tl2br w:val="nil"/>
                    <w:tr2bl w:val="nil"/>
                  </w:tcBorders>
                  <w:vAlign w:val="center"/>
                </w:tcPr>
                <w:p w14:paraId="674AB1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类型</w:t>
                  </w:r>
                </w:p>
              </w:tc>
              <w:tc>
                <w:tcPr>
                  <w:tcW w:w="652" w:type="pct"/>
                  <w:tcBorders>
                    <w:tl2br w:val="nil"/>
                    <w:tr2bl w:val="nil"/>
                  </w:tcBorders>
                  <w:vAlign w:val="center"/>
                </w:tcPr>
                <w:p w14:paraId="4B16DC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监测因子</w:t>
                  </w:r>
                </w:p>
              </w:tc>
              <w:tc>
                <w:tcPr>
                  <w:tcW w:w="841" w:type="pct"/>
                  <w:tcBorders>
                    <w:tl2br w:val="nil"/>
                    <w:tr2bl w:val="nil"/>
                  </w:tcBorders>
                  <w:vAlign w:val="center"/>
                </w:tcPr>
                <w:p w14:paraId="563E6B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工作时间</w:t>
                  </w:r>
                </w:p>
              </w:tc>
              <w:tc>
                <w:tcPr>
                  <w:tcW w:w="841" w:type="pct"/>
                  <w:tcBorders>
                    <w:tl2br w:val="nil"/>
                    <w:tr2bl w:val="nil"/>
                  </w:tcBorders>
                  <w:vAlign w:val="center"/>
                </w:tcPr>
                <w:p w14:paraId="7DFE9E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实际排放量（t/a）</w:t>
                  </w:r>
                </w:p>
              </w:tc>
              <w:tc>
                <w:tcPr>
                  <w:tcW w:w="890" w:type="pct"/>
                  <w:tcBorders>
                    <w:tl2br w:val="nil"/>
                    <w:tr2bl w:val="nil"/>
                  </w:tcBorders>
                  <w:vAlign w:val="center"/>
                </w:tcPr>
                <w:p w14:paraId="70D169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第一阶段</w:t>
                  </w:r>
                  <w:r>
                    <w:rPr>
                      <w:rFonts w:hint="default" w:ascii="Times New Roman" w:hAnsi="Times New Roman" w:cs="Times New Roman"/>
                      <w:b/>
                      <w:bCs/>
                      <w:color w:val="auto"/>
                      <w:szCs w:val="21"/>
                      <w:highlight w:val="none"/>
                      <w:lang w:val="en-US" w:eastAsia="zh-CN"/>
                    </w:rPr>
                    <w:t>产能核定排放量（t/a）</w:t>
                  </w:r>
                </w:p>
              </w:tc>
              <w:tc>
                <w:tcPr>
                  <w:tcW w:w="890" w:type="pct"/>
                  <w:tcBorders>
                    <w:tl2br w:val="nil"/>
                    <w:tr2bl w:val="nil"/>
                  </w:tcBorders>
                  <w:vAlign w:val="center"/>
                </w:tcPr>
                <w:p w14:paraId="64E101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环评批复量</w:t>
                  </w:r>
                  <w:r>
                    <w:rPr>
                      <w:rFonts w:hint="default" w:ascii="Times New Roman" w:hAnsi="Times New Roman" w:cs="Times New Roman"/>
                      <w:b/>
                      <w:bCs/>
                      <w:color w:val="auto"/>
                      <w:szCs w:val="21"/>
                      <w:highlight w:val="none"/>
                      <w:lang w:val="en-US" w:eastAsia="zh-CN"/>
                    </w:rPr>
                    <w:t>（t/a）</w:t>
                  </w:r>
                </w:p>
              </w:tc>
            </w:tr>
            <w:tr w14:paraId="2C5183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3" w:hRule="atLeast"/>
                <w:jc w:val="center"/>
              </w:trPr>
              <w:tc>
                <w:tcPr>
                  <w:tcW w:w="882" w:type="pct"/>
                  <w:tcBorders>
                    <w:tl2br w:val="nil"/>
                    <w:tr2bl w:val="nil"/>
                  </w:tcBorders>
                  <w:vAlign w:val="center"/>
                </w:tcPr>
                <w:p w14:paraId="3D7BDE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废气（有组织）</w:t>
                  </w:r>
                </w:p>
              </w:tc>
              <w:tc>
                <w:tcPr>
                  <w:tcW w:w="652" w:type="pct"/>
                  <w:tcBorders>
                    <w:tl2br w:val="nil"/>
                    <w:tr2bl w:val="nil"/>
                  </w:tcBorders>
                  <w:vAlign w:val="center"/>
                </w:tcPr>
                <w:p w14:paraId="1B1977C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非甲烷总烃</w:t>
                  </w:r>
                </w:p>
              </w:tc>
              <w:tc>
                <w:tcPr>
                  <w:tcW w:w="841" w:type="pct"/>
                  <w:tcBorders>
                    <w:tl2br w:val="nil"/>
                    <w:tr2bl w:val="nil"/>
                  </w:tcBorders>
                  <w:vAlign w:val="center"/>
                </w:tcPr>
                <w:p w14:paraId="501B30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4800h</w:t>
                  </w:r>
                </w:p>
              </w:tc>
              <w:tc>
                <w:tcPr>
                  <w:tcW w:w="841" w:type="pct"/>
                  <w:tcBorders>
                    <w:tl2br w:val="nil"/>
                    <w:tr2bl w:val="nil"/>
                  </w:tcBorders>
                  <w:vAlign w:val="center"/>
                </w:tcPr>
                <w:p w14:paraId="03BA20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0.13</w:t>
                  </w:r>
                </w:p>
              </w:tc>
              <w:tc>
                <w:tcPr>
                  <w:tcW w:w="890" w:type="pct"/>
                  <w:tcBorders>
                    <w:tl2br w:val="nil"/>
                    <w:tr2bl w:val="nil"/>
                  </w:tcBorders>
                  <w:vAlign w:val="center"/>
                </w:tcPr>
                <w:p w14:paraId="122C11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0.173</w:t>
                  </w:r>
                </w:p>
              </w:tc>
              <w:tc>
                <w:tcPr>
                  <w:tcW w:w="890" w:type="pct"/>
                  <w:tcBorders>
                    <w:tl2br w:val="nil"/>
                    <w:tr2bl w:val="nil"/>
                  </w:tcBorders>
                  <w:vAlign w:val="center"/>
                </w:tcPr>
                <w:p w14:paraId="794ACB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0.219</w:t>
                  </w:r>
                </w:p>
              </w:tc>
            </w:tr>
          </w:tbl>
          <w:p w14:paraId="15BC0D66">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）废水：</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w:t>
            </w:r>
            <w:r>
              <w:rPr>
                <w:rFonts w:hint="eastAsia" w:ascii="Times New Roman" w:hAnsi="Times New Roman" w:eastAsia="宋体" w:cs="Times New Roman"/>
                <w:color w:val="auto"/>
                <w:sz w:val="24"/>
                <w:highlight w:val="none"/>
                <w:lang w:val="en-US" w:eastAsia="zh-CN"/>
              </w:rPr>
              <w:t>BOD</w:t>
            </w:r>
            <w:r>
              <w:rPr>
                <w:rFonts w:hint="eastAsia" w:ascii="Times New Roman" w:hAnsi="Times New Roman" w:eastAsia="宋体" w:cs="Times New Roman"/>
                <w:color w:val="auto"/>
                <w:sz w:val="24"/>
                <w:highlight w:val="none"/>
                <w:vertAlign w:val="subscript"/>
                <w:lang w:val="en-US" w:eastAsia="zh-CN"/>
              </w:rPr>
              <w:t>5</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悬浮物、氨氮、</w:t>
            </w:r>
            <w:r>
              <w:rPr>
                <w:rFonts w:hint="default" w:ascii="Times New Roman" w:hAnsi="Times New Roman" w:eastAsia="宋体" w:cs="Times New Roman"/>
                <w:color w:val="auto"/>
                <w:sz w:val="24"/>
                <w:highlight w:val="none"/>
                <w:lang w:val="en-US" w:eastAsia="zh-CN"/>
              </w:rPr>
              <w:t>TN、TP</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116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46.4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58</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22.6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25.6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1.86</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废水化学需氧量、</w:t>
            </w:r>
            <w:r>
              <w:rPr>
                <w:rFonts w:hint="eastAsia" w:ascii="Times New Roman" w:hAnsi="Times New Roman" w:eastAsia="宋体" w:cs="Times New Roman"/>
                <w:color w:val="auto"/>
                <w:sz w:val="24"/>
                <w:highlight w:val="none"/>
                <w:lang w:val="en-US" w:eastAsia="zh-CN"/>
              </w:rPr>
              <w:t>BOD</w:t>
            </w:r>
            <w:r>
              <w:rPr>
                <w:rFonts w:hint="eastAsia" w:ascii="Times New Roman" w:hAnsi="Times New Roman" w:eastAsia="宋体" w:cs="Times New Roman"/>
                <w:color w:val="auto"/>
                <w:sz w:val="24"/>
                <w:highlight w:val="none"/>
                <w:vertAlign w:val="subscript"/>
                <w:lang w:val="en-US" w:eastAsia="zh-CN"/>
              </w:rPr>
              <w:t>5</w:t>
            </w:r>
            <w:r>
              <w:rPr>
                <w:rFonts w:hint="default" w:ascii="Times New Roman" w:hAnsi="Times New Roman" w:eastAsia="宋体" w:cs="Times New Roman"/>
                <w:color w:val="auto"/>
                <w:sz w:val="24"/>
                <w:highlight w:val="none"/>
              </w:rPr>
              <w:t>、悬浮物、氨氮、总磷排放总量均可符合环评及批文的规定。</w:t>
            </w:r>
          </w:p>
          <w:p w14:paraId="0A392C91">
            <w:pPr>
              <w:keepNext w:val="0"/>
              <w:keepLines w:val="0"/>
              <w:pageBreakBefore w:val="0"/>
              <w:kinsoku/>
              <w:wordWrap/>
              <w:overflowPunct/>
              <w:topLinePunct w:val="0"/>
              <w:bidi w:val="0"/>
              <w:spacing w:before="62" w:beforeLines="20"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w:t>
            </w:r>
            <w:r>
              <w:rPr>
                <w:rFonts w:hint="eastAsia" w:ascii="Times New Roman" w:hAnsi="Times New Roman" w:eastAsia="宋体" w:cs="Times New Roman"/>
                <w:b/>
                <w:color w:val="auto"/>
                <w:sz w:val="24"/>
                <w:highlight w:val="none"/>
                <w:lang w:val="en-US" w:eastAsia="zh-CN"/>
              </w:rPr>
              <w:t>10</w:t>
            </w:r>
            <w:r>
              <w:rPr>
                <w:rFonts w:hint="default" w:ascii="Times New Roman" w:hAnsi="Times New Roman" w:eastAsia="宋体" w:cs="Times New Roman"/>
                <w:b/>
                <w:color w:val="auto"/>
                <w:sz w:val="24"/>
                <w:highlight w:val="none"/>
              </w:rPr>
              <w:t>废水</w:t>
            </w:r>
            <w:r>
              <w:rPr>
                <w:rFonts w:hint="default" w:ascii="Times New Roman" w:hAnsi="Times New Roman" w:eastAsia="宋体" w:cs="Times New Roman"/>
                <w:b/>
                <w:bCs/>
                <w:color w:val="auto"/>
                <w:sz w:val="24"/>
                <w:highlight w:val="none"/>
              </w:rPr>
              <w:t>污染物总量核定结果表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1465"/>
              <w:gridCol w:w="1083"/>
              <w:gridCol w:w="1400"/>
              <w:gridCol w:w="1397"/>
              <w:gridCol w:w="1479"/>
              <w:gridCol w:w="1479"/>
            </w:tblGrid>
            <w:tr w14:paraId="0A819B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82" w:type="pct"/>
                  <w:tcBorders>
                    <w:tl2br w:val="nil"/>
                    <w:tr2bl w:val="nil"/>
                  </w:tcBorders>
                  <w:vAlign w:val="center"/>
                </w:tcPr>
                <w:p w14:paraId="7F49265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类型</w:t>
                  </w:r>
                </w:p>
              </w:tc>
              <w:tc>
                <w:tcPr>
                  <w:tcW w:w="652" w:type="pct"/>
                  <w:tcBorders>
                    <w:tl2br w:val="nil"/>
                    <w:tr2bl w:val="nil"/>
                  </w:tcBorders>
                  <w:vAlign w:val="center"/>
                </w:tcPr>
                <w:p w14:paraId="21B272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监测因子</w:t>
                  </w:r>
                </w:p>
              </w:tc>
              <w:tc>
                <w:tcPr>
                  <w:tcW w:w="843" w:type="pct"/>
                  <w:tcBorders>
                    <w:tl2br w:val="nil"/>
                    <w:tr2bl w:val="nil"/>
                  </w:tcBorders>
                  <w:vAlign w:val="center"/>
                </w:tcPr>
                <w:p w14:paraId="4298BF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最大日均排放浓度</w:t>
                  </w:r>
                  <w:r>
                    <w:rPr>
                      <w:rFonts w:hint="default" w:ascii="Times New Roman" w:hAnsi="Times New Roman" w:cs="Times New Roman"/>
                      <w:b/>
                      <w:bCs/>
                      <w:color w:val="auto"/>
                      <w:szCs w:val="21"/>
                      <w:highlight w:val="none"/>
                      <w:lang w:val="zh-CN" w:eastAsia="zh-CN"/>
                    </w:rPr>
                    <w:t>（mg/L）</w:t>
                  </w:r>
                </w:p>
              </w:tc>
              <w:tc>
                <w:tcPr>
                  <w:tcW w:w="841" w:type="pct"/>
                  <w:tcBorders>
                    <w:tl2br w:val="nil"/>
                    <w:tr2bl w:val="nil"/>
                  </w:tcBorders>
                  <w:vAlign w:val="center"/>
                </w:tcPr>
                <w:p w14:paraId="2F4DA1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第一阶段</w:t>
                  </w:r>
                  <w:r>
                    <w:rPr>
                      <w:rFonts w:hint="default" w:ascii="Times New Roman" w:hAnsi="Times New Roman" w:cs="Times New Roman"/>
                      <w:b/>
                      <w:bCs/>
                      <w:color w:val="auto"/>
                      <w:szCs w:val="21"/>
                      <w:highlight w:val="none"/>
                      <w:lang w:val="en-US" w:eastAsia="zh-CN"/>
                    </w:rPr>
                    <w:t>实际排放量（t/a）</w:t>
                  </w:r>
                </w:p>
              </w:tc>
              <w:tc>
                <w:tcPr>
                  <w:tcW w:w="890" w:type="pct"/>
                  <w:tcBorders>
                    <w:tl2br w:val="nil"/>
                    <w:tr2bl w:val="nil"/>
                  </w:tcBorders>
                  <w:vAlign w:val="center"/>
                </w:tcPr>
                <w:p w14:paraId="008BC3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第一阶段</w:t>
                  </w:r>
                  <w:r>
                    <w:rPr>
                      <w:rFonts w:hint="default" w:ascii="Times New Roman" w:hAnsi="Times New Roman" w:cs="Times New Roman"/>
                      <w:b/>
                      <w:bCs/>
                      <w:color w:val="auto"/>
                      <w:szCs w:val="21"/>
                      <w:highlight w:val="none"/>
                      <w:lang w:val="en-US" w:eastAsia="zh-CN"/>
                    </w:rPr>
                    <w:t>核定接管量（t/a）</w:t>
                  </w:r>
                </w:p>
              </w:tc>
              <w:tc>
                <w:tcPr>
                  <w:tcW w:w="890" w:type="pct"/>
                  <w:tcBorders>
                    <w:tl2br w:val="nil"/>
                    <w:tr2bl w:val="nil"/>
                  </w:tcBorders>
                  <w:vAlign w:val="center"/>
                </w:tcPr>
                <w:p w14:paraId="38D01F9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环评批复量</w:t>
                  </w:r>
                  <w:r>
                    <w:rPr>
                      <w:rFonts w:hint="default" w:ascii="Times New Roman" w:hAnsi="Times New Roman" w:cs="Times New Roman"/>
                      <w:b/>
                      <w:bCs/>
                      <w:color w:val="auto"/>
                      <w:szCs w:val="21"/>
                      <w:highlight w:val="none"/>
                      <w:lang w:val="en-US" w:eastAsia="zh-CN"/>
                    </w:rPr>
                    <w:t>（t/a）</w:t>
                  </w:r>
                </w:p>
              </w:tc>
            </w:tr>
            <w:tr w14:paraId="45118D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882" w:type="pct"/>
                  <w:vMerge w:val="restart"/>
                  <w:tcBorders>
                    <w:tl2br w:val="nil"/>
                    <w:tr2bl w:val="nil"/>
                  </w:tcBorders>
                  <w:vAlign w:val="center"/>
                </w:tcPr>
                <w:p w14:paraId="33F7FC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废水</w:t>
                  </w:r>
                  <w:r>
                    <w:rPr>
                      <w:rFonts w:hint="eastAsia" w:ascii="Times New Roman" w:hAnsi="Times New Roman" w:cs="Times New Roman"/>
                      <w:color w:val="auto"/>
                      <w:szCs w:val="21"/>
                      <w:highlight w:val="none"/>
                      <w:lang w:val="en-US" w:eastAsia="zh-CN"/>
                    </w:rPr>
                    <w:t>968</w:t>
                  </w:r>
                  <w:r>
                    <w:rPr>
                      <w:rFonts w:hint="default" w:ascii="Times New Roman" w:hAnsi="Times New Roman" w:cs="Times New Roman"/>
                      <w:color w:val="auto"/>
                      <w:szCs w:val="21"/>
                      <w:highlight w:val="none"/>
                      <w:lang w:val="zh-CN" w:eastAsia="zh-CN"/>
                    </w:rPr>
                    <w:t>t/a</w:t>
                  </w:r>
                </w:p>
              </w:tc>
              <w:tc>
                <w:tcPr>
                  <w:tcW w:w="652" w:type="pct"/>
                  <w:tcBorders>
                    <w:tl2br w:val="nil"/>
                    <w:tr2bl w:val="nil"/>
                  </w:tcBorders>
                  <w:vAlign w:val="center"/>
                </w:tcPr>
                <w:p w14:paraId="752F67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Cs w:val="21"/>
                      <w:highlight w:val="none"/>
                      <w:lang w:val="zh-CN"/>
                    </w:rPr>
                    <w:t>化学需氧量</w:t>
                  </w:r>
                </w:p>
              </w:tc>
              <w:tc>
                <w:tcPr>
                  <w:tcW w:w="843" w:type="pct"/>
                  <w:tcBorders>
                    <w:tl2br w:val="nil"/>
                    <w:tr2bl w:val="nil"/>
                  </w:tcBorders>
                  <w:vAlign w:val="center"/>
                </w:tcPr>
                <w:p w14:paraId="7236B9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116</w:t>
                  </w:r>
                </w:p>
              </w:tc>
              <w:tc>
                <w:tcPr>
                  <w:tcW w:w="1397" w:type="dxa"/>
                  <w:tcBorders>
                    <w:tl2br w:val="nil"/>
                    <w:tr2bl w:val="nil"/>
                  </w:tcBorders>
                  <w:vAlign w:val="center"/>
                </w:tcPr>
                <w:p w14:paraId="4F50998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0.112</w:t>
                  </w:r>
                </w:p>
              </w:tc>
              <w:tc>
                <w:tcPr>
                  <w:tcW w:w="1479" w:type="dxa"/>
                  <w:tcBorders>
                    <w:tl2br w:val="nil"/>
                    <w:tr2bl w:val="nil"/>
                  </w:tcBorders>
                  <w:vAlign w:val="center"/>
                </w:tcPr>
                <w:p w14:paraId="496DF03C">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0.287</w:t>
                  </w:r>
                </w:p>
              </w:tc>
              <w:tc>
                <w:tcPr>
                  <w:tcW w:w="1479" w:type="dxa"/>
                  <w:tcBorders>
                    <w:tl2br w:val="nil"/>
                    <w:tr2bl w:val="nil"/>
                  </w:tcBorders>
                  <w:vAlign w:val="center"/>
                </w:tcPr>
                <w:p w14:paraId="72A4A21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0.361</w:t>
                  </w:r>
                </w:p>
              </w:tc>
            </w:tr>
            <w:tr w14:paraId="02E4D3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882" w:type="pct"/>
                  <w:vMerge w:val="continue"/>
                  <w:tcBorders>
                    <w:tl2br w:val="nil"/>
                    <w:tr2bl w:val="nil"/>
                  </w:tcBorders>
                  <w:vAlign w:val="center"/>
                </w:tcPr>
                <w:p w14:paraId="0C1CFF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652" w:type="pct"/>
                  <w:tcBorders>
                    <w:tl2br w:val="nil"/>
                    <w:tr2bl w:val="nil"/>
                  </w:tcBorders>
                  <w:vAlign w:val="center"/>
                </w:tcPr>
                <w:p w14:paraId="637F18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color w:val="auto"/>
                      <w:szCs w:val="21"/>
                      <w:highlight w:val="none"/>
                      <w:lang w:val="en-US" w:eastAsia="zh-CN"/>
                    </w:rPr>
                    <w:t>BOD</w:t>
                  </w:r>
                  <w:r>
                    <w:rPr>
                      <w:rFonts w:hint="eastAsia" w:ascii="Times New Roman" w:hAnsi="Times New Roman" w:cs="Times New Roman"/>
                      <w:color w:val="auto"/>
                      <w:szCs w:val="21"/>
                      <w:highlight w:val="none"/>
                      <w:vertAlign w:val="subscript"/>
                      <w:lang w:val="en-US" w:eastAsia="zh-CN"/>
                    </w:rPr>
                    <w:t>5</w:t>
                  </w:r>
                </w:p>
              </w:tc>
              <w:tc>
                <w:tcPr>
                  <w:tcW w:w="843" w:type="pct"/>
                  <w:tcBorders>
                    <w:tl2br w:val="nil"/>
                    <w:tr2bl w:val="nil"/>
                  </w:tcBorders>
                  <w:vAlign w:val="center"/>
                </w:tcPr>
                <w:p w14:paraId="79A6FA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46.4</w:t>
                  </w:r>
                </w:p>
              </w:tc>
              <w:tc>
                <w:tcPr>
                  <w:tcW w:w="1397" w:type="dxa"/>
                  <w:tcBorders>
                    <w:tl2br w:val="nil"/>
                    <w:tr2bl w:val="nil"/>
                  </w:tcBorders>
                  <w:vAlign w:val="center"/>
                </w:tcPr>
                <w:p w14:paraId="1B620296">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0.045</w:t>
                  </w:r>
                </w:p>
              </w:tc>
              <w:tc>
                <w:tcPr>
                  <w:tcW w:w="1479" w:type="dxa"/>
                  <w:tcBorders>
                    <w:tl2br w:val="nil"/>
                    <w:tr2bl w:val="nil"/>
                  </w:tcBorders>
                  <w:vAlign w:val="center"/>
                </w:tcPr>
                <w:p w14:paraId="3A8F275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0.134</w:t>
                  </w:r>
                </w:p>
              </w:tc>
              <w:tc>
                <w:tcPr>
                  <w:tcW w:w="1479" w:type="dxa"/>
                  <w:tcBorders>
                    <w:tl2br w:val="nil"/>
                    <w:tr2bl w:val="nil"/>
                  </w:tcBorders>
                  <w:vAlign w:val="center"/>
                </w:tcPr>
                <w:p w14:paraId="1D98EBCF">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0.168</w:t>
                  </w:r>
                </w:p>
              </w:tc>
            </w:tr>
            <w:tr w14:paraId="666AFC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0" w:hRule="atLeast"/>
                <w:jc w:val="center"/>
              </w:trPr>
              <w:tc>
                <w:tcPr>
                  <w:tcW w:w="882" w:type="pct"/>
                  <w:vMerge w:val="continue"/>
                  <w:tcBorders>
                    <w:tl2br w:val="nil"/>
                    <w:tr2bl w:val="nil"/>
                  </w:tcBorders>
                  <w:vAlign w:val="center"/>
                </w:tcPr>
                <w:p w14:paraId="16CFF9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652" w:type="pct"/>
                  <w:tcBorders>
                    <w:tl2br w:val="nil"/>
                    <w:tr2bl w:val="nil"/>
                  </w:tcBorders>
                  <w:vAlign w:val="center"/>
                </w:tcPr>
                <w:p w14:paraId="6E2C98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SS</w:t>
                  </w:r>
                </w:p>
              </w:tc>
              <w:tc>
                <w:tcPr>
                  <w:tcW w:w="843" w:type="pct"/>
                  <w:tcBorders>
                    <w:tl2br w:val="nil"/>
                    <w:tr2bl w:val="nil"/>
                  </w:tcBorders>
                  <w:vAlign w:val="center"/>
                </w:tcPr>
                <w:p w14:paraId="1D4B84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58</w:t>
                  </w:r>
                </w:p>
              </w:tc>
              <w:tc>
                <w:tcPr>
                  <w:tcW w:w="1397" w:type="dxa"/>
                  <w:tcBorders>
                    <w:tl2br w:val="nil"/>
                    <w:tr2bl w:val="nil"/>
                  </w:tcBorders>
                  <w:vAlign w:val="center"/>
                </w:tcPr>
                <w:p w14:paraId="2728808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0.056</w:t>
                  </w:r>
                </w:p>
              </w:tc>
              <w:tc>
                <w:tcPr>
                  <w:tcW w:w="1479" w:type="dxa"/>
                  <w:tcBorders>
                    <w:tl2br w:val="nil"/>
                    <w:tr2bl w:val="nil"/>
                  </w:tcBorders>
                  <w:vAlign w:val="center"/>
                </w:tcPr>
                <w:p w14:paraId="3EE71F6B">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0.192</w:t>
                  </w:r>
                </w:p>
              </w:tc>
              <w:tc>
                <w:tcPr>
                  <w:tcW w:w="1479" w:type="dxa"/>
                  <w:tcBorders>
                    <w:tl2br w:val="nil"/>
                    <w:tr2bl w:val="nil"/>
                  </w:tcBorders>
                  <w:vAlign w:val="center"/>
                </w:tcPr>
                <w:p w14:paraId="516DCEDD">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0.241</w:t>
                  </w:r>
                </w:p>
              </w:tc>
            </w:tr>
            <w:tr w14:paraId="241BD0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0" w:hRule="atLeast"/>
                <w:jc w:val="center"/>
              </w:trPr>
              <w:tc>
                <w:tcPr>
                  <w:tcW w:w="882" w:type="pct"/>
                  <w:vMerge w:val="continue"/>
                  <w:tcBorders>
                    <w:tl2br w:val="nil"/>
                    <w:tr2bl w:val="nil"/>
                  </w:tcBorders>
                  <w:vAlign w:val="center"/>
                </w:tcPr>
                <w:p w14:paraId="38007A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652" w:type="pct"/>
                  <w:tcBorders>
                    <w:tl2br w:val="nil"/>
                    <w:tr2bl w:val="nil"/>
                  </w:tcBorders>
                  <w:vAlign w:val="center"/>
                </w:tcPr>
                <w:p w14:paraId="053B94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氨氮</w:t>
                  </w:r>
                </w:p>
              </w:tc>
              <w:tc>
                <w:tcPr>
                  <w:tcW w:w="843" w:type="pct"/>
                  <w:tcBorders>
                    <w:tl2br w:val="nil"/>
                    <w:tr2bl w:val="nil"/>
                  </w:tcBorders>
                  <w:vAlign w:val="center"/>
                </w:tcPr>
                <w:p w14:paraId="0C6150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22.6</w:t>
                  </w:r>
                </w:p>
              </w:tc>
              <w:tc>
                <w:tcPr>
                  <w:tcW w:w="1397" w:type="dxa"/>
                  <w:tcBorders>
                    <w:tl2br w:val="nil"/>
                    <w:tr2bl w:val="nil"/>
                  </w:tcBorders>
                  <w:vAlign w:val="center"/>
                </w:tcPr>
                <w:p w14:paraId="78DE2CB1">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0.022</w:t>
                  </w:r>
                </w:p>
              </w:tc>
              <w:tc>
                <w:tcPr>
                  <w:tcW w:w="1479" w:type="dxa"/>
                  <w:tcBorders>
                    <w:tl2br w:val="nil"/>
                    <w:tr2bl w:val="nil"/>
                  </w:tcBorders>
                  <w:vAlign w:val="center"/>
                </w:tcPr>
                <w:p w14:paraId="35AA557D">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0.029</w:t>
                  </w:r>
                </w:p>
              </w:tc>
              <w:tc>
                <w:tcPr>
                  <w:tcW w:w="1479" w:type="dxa"/>
                  <w:tcBorders>
                    <w:tl2br w:val="nil"/>
                    <w:tr2bl w:val="nil"/>
                  </w:tcBorders>
                  <w:vAlign w:val="center"/>
                </w:tcPr>
                <w:p w14:paraId="2D49801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0.036</w:t>
                  </w:r>
                </w:p>
              </w:tc>
            </w:tr>
            <w:tr w14:paraId="0D0A20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0" w:hRule="atLeast"/>
                <w:jc w:val="center"/>
              </w:trPr>
              <w:tc>
                <w:tcPr>
                  <w:tcW w:w="882" w:type="pct"/>
                  <w:vMerge w:val="continue"/>
                  <w:tcBorders>
                    <w:tl2br w:val="nil"/>
                    <w:tr2bl w:val="nil"/>
                  </w:tcBorders>
                  <w:vAlign w:val="center"/>
                </w:tcPr>
                <w:p w14:paraId="3243D8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652" w:type="pct"/>
                  <w:tcBorders>
                    <w:tl2br w:val="nil"/>
                    <w:tr2bl w:val="nil"/>
                  </w:tcBorders>
                  <w:vAlign w:val="center"/>
                </w:tcPr>
                <w:p w14:paraId="4802CC6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TN</w:t>
                  </w:r>
                </w:p>
              </w:tc>
              <w:tc>
                <w:tcPr>
                  <w:tcW w:w="843" w:type="pct"/>
                  <w:tcBorders>
                    <w:tl2br w:val="nil"/>
                    <w:tr2bl w:val="nil"/>
                  </w:tcBorders>
                  <w:vAlign w:val="center"/>
                </w:tcPr>
                <w:p w14:paraId="224F8C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25.6</w:t>
                  </w:r>
                </w:p>
              </w:tc>
              <w:tc>
                <w:tcPr>
                  <w:tcW w:w="1397" w:type="dxa"/>
                  <w:tcBorders>
                    <w:tl2br w:val="nil"/>
                    <w:tr2bl w:val="nil"/>
                  </w:tcBorders>
                  <w:vAlign w:val="center"/>
                </w:tcPr>
                <w:p w14:paraId="3A9206E0">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0.025</w:t>
                  </w:r>
                </w:p>
              </w:tc>
              <w:tc>
                <w:tcPr>
                  <w:tcW w:w="1479" w:type="dxa"/>
                  <w:tcBorders>
                    <w:tl2br w:val="nil"/>
                    <w:tr2bl w:val="nil"/>
                  </w:tcBorders>
                  <w:vAlign w:val="center"/>
                </w:tcPr>
                <w:p w14:paraId="193306A6">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0.033</w:t>
                  </w:r>
                </w:p>
              </w:tc>
              <w:tc>
                <w:tcPr>
                  <w:tcW w:w="1479" w:type="dxa"/>
                  <w:tcBorders>
                    <w:tl2br w:val="nil"/>
                    <w:tr2bl w:val="nil"/>
                  </w:tcBorders>
                  <w:vAlign w:val="center"/>
                </w:tcPr>
                <w:p w14:paraId="44A0DE6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0.042</w:t>
                  </w:r>
                </w:p>
              </w:tc>
            </w:tr>
            <w:tr w14:paraId="5EEC1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64" w:hRule="atLeast"/>
                <w:jc w:val="center"/>
              </w:trPr>
              <w:tc>
                <w:tcPr>
                  <w:tcW w:w="882" w:type="pct"/>
                  <w:vMerge w:val="continue"/>
                  <w:tcBorders>
                    <w:tl2br w:val="nil"/>
                    <w:tr2bl w:val="nil"/>
                  </w:tcBorders>
                  <w:vAlign w:val="center"/>
                </w:tcPr>
                <w:p w14:paraId="536623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652" w:type="pct"/>
                  <w:tcBorders>
                    <w:tl2br w:val="nil"/>
                    <w:tr2bl w:val="nil"/>
                  </w:tcBorders>
                  <w:vAlign w:val="center"/>
                </w:tcPr>
                <w:p w14:paraId="00622C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TP</w:t>
                  </w:r>
                </w:p>
              </w:tc>
              <w:tc>
                <w:tcPr>
                  <w:tcW w:w="843" w:type="pct"/>
                  <w:tcBorders>
                    <w:tl2br w:val="nil"/>
                    <w:tr2bl w:val="nil"/>
                  </w:tcBorders>
                  <w:vAlign w:val="center"/>
                </w:tcPr>
                <w:p w14:paraId="1B50FF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1.86</w:t>
                  </w:r>
                </w:p>
              </w:tc>
              <w:tc>
                <w:tcPr>
                  <w:tcW w:w="1397" w:type="dxa"/>
                  <w:tcBorders>
                    <w:tl2br w:val="nil"/>
                    <w:tr2bl w:val="nil"/>
                  </w:tcBorders>
                  <w:vAlign w:val="center"/>
                </w:tcPr>
                <w:p w14:paraId="4586094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0.002</w:t>
                  </w:r>
                </w:p>
              </w:tc>
              <w:tc>
                <w:tcPr>
                  <w:tcW w:w="1479" w:type="dxa"/>
                  <w:tcBorders>
                    <w:tl2br w:val="nil"/>
                    <w:tr2bl w:val="nil"/>
                  </w:tcBorders>
                  <w:vAlign w:val="center"/>
                </w:tcPr>
                <w:p w14:paraId="1EAD7DFD">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0.004</w:t>
                  </w:r>
                </w:p>
              </w:tc>
              <w:tc>
                <w:tcPr>
                  <w:tcW w:w="1479" w:type="dxa"/>
                  <w:tcBorders>
                    <w:tl2br w:val="nil"/>
                    <w:tr2bl w:val="nil"/>
                  </w:tcBorders>
                  <w:vAlign w:val="center"/>
                </w:tcPr>
                <w:p w14:paraId="26830D7C">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0.005</w:t>
                  </w:r>
                </w:p>
              </w:tc>
            </w:tr>
          </w:tbl>
          <w:p w14:paraId="6D70B4EA">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）固废：本项目固废均可妥善处理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符合环评及批文的规定。</w:t>
            </w:r>
          </w:p>
          <w:p w14:paraId="4C2A2F8E">
            <w:pPr>
              <w:keepNext w:val="0"/>
              <w:keepLines w:val="0"/>
              <w:pageBreakBefore w:val="0"/>
              <w:kinsoku/>
              <w:wordWrap/>
              <w:overflowPunct/>
              <w:topLinePunct w:val="0"/>
              <w:bidi w:val="0"/>
              <w:spacing w:before="62" w:beforeLines="20" w:line="460" w:lineRule="exact"/>
              <w:ind w:left="105"/>
              <w:jc w:val="center"/>
              <w:rPr>
                <w:rFonts w:hint="eastAsia" w:ascii="Times New Roman" w:hAnsi="Times New Roman" w:eastAsia="宋体" w:cs="Times New Roman"/>
                <w:b/>
                <w:color w:val="auto"/>
                <w:sz w:val="24"/>
                <w:highlight w:val="none"/>
                <w:lang w:val="en-US" w:eastAsia="zh-CN"/>
              </w:rPr>
            </w:pPr>
            <w:r>
              <w:rPr>
                <w:rFonts w:hint="eastAsia" w:ascii="Times New Roman" w:hAnsi="Times New Roman" w:eastAsia="宋体" w:cs="Times New Roman"/>
                <w:b/>
                <w:color w:val="auto"/>
                <w:sz w:val="24"/>
                <w:highlight w:val="none"/>
                <w:lang w:val="en-US" w:eastAsia="zh-CN"/>
              </w:rPr>
              <w:t>表7-11固体废物产生情况表</w:t>
            </w:r>
          </w:p>
          <w:tbl>
            <w:tblPr>
              <w:tblStyle w:val="27"/>
              <w:tblW w:w="4995"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046"/>
              <w:gridCol w:w="638"/>
              <w:gridCol w:w="369"/>
              <w:gridCol w:w="1097"/>
              <w:gridCol w:w="1562"/>
              <w:gridCol w:w="427"/>
              <w:gridCol w:w="623"/>
              <w:gridCol w:w="1115"/>
              <w:gridCol w:w="733"/>
              <w:gridCol w:w="688"/>
            </w:tblGrid>
            <w:tr w14:paraId="57EAE4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630" w:type="pct"/>
                  <w:tcBorders>
                    <w:right w:val="single" w:color="auto" w:sz="6" w:space="0"/>
                  </w:tcBorders>
                  <w:vAlign w:val="center"/>
                </w:tcPr>
                <w:p w14:paraId="45A7BDBD">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固废名称</w:t>
                  </w:r>
                </w:p>
              </w:tc>
              <w:tc>
                <w:tcPr>
                  <w:tcW w:w="384" w:type="pct"/>
                  <w:tcBorders>
                    <w:left w:val="single" w:color="auto" w:sz="6" w:space="0"/>
                    <w:right w:val="single" w:color="auto" w:sz="6" w:space="0"/>
                  </w:tcBorders>
                  <w:vAlign w:val="center"/>
                </w:tcPr>
                <w:p w14:paraId="5899E809">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属性</w:t>
                  </w:r>
                </w:p>
              </w:tc>
              <w:tc>
                <w:tcPr>
                  <w:tcW w:w="222" w:type="pct"/>
                  <w:tcBorders>
                    <w:left w:val="single" w:color="auto" w:sz="6" w:space="0"/>
                    <w:right w:val="single" w:color="auto" w:sz="6" w:space="0"/>
                  </w:tcBorders>
                  <w:vAlign w:val="center"/>
                </w:tcPr>
                <w:p w14:paraId="492E39D9">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形态</w:t>
                  </w:r>
                </w:p>
              </w:tc>
              <w:tc>
                <w:tcPr>
                  <w:tcW w:w="660" w:type="pct"/>
                  <w:tcBorders>
                    <w:left w:val="single" w:color="auto" w:sz="6" w:space="0"/>
                    <w:right w:val="single" w:color="auto" w:sz="6" w:space="0"/>
                  </w:tcBorders>
                  <w:vAlign w:val="center"/>
                </w:tcPr>
                <w:p w14:paraId="27F4C966">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主要成分</w:t>
                  </w:r>
                </w:p>
              </w:tc>
              <w:tc>
                <w:tcPr>
                  <w:tcW w:w="940" w:type="pct"/>
                  <w:tcBorders>
                    <w:left w:val="single" w:color="auto" w:sz="6" w:space="0"/>
                    <w:right w:val="single" w:color="auto" w:sz="6" w:space="0"/>
                  </w:tcBorders>
                  <w:vAlign w:val="center"/>
                </w:tcPr>
                <w:p w14:paraId="50976936">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危险特性鉴别方法</w:t>
                  </w:r>
                </w:p>
              </w:tc>
              <w:tc>
                <w:tcPr>
                  <w:tcW w:w="257" w:type="pct"/>
                  <w:tcBorders>
                    <w:left w:val="single" w:color="auto" w:sz="6" w:space="0"/>
                    <w:right w:val="single" w:color="auto" w:sz="6" w:space="0"/>
                  </w:tcBorders>
                  <w:vAlign w:val="center"/>
                </w:tcPr>
                <w:p w14:paraId="1642ABDE">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危险特性</w:t>
                  </w:r>
                </w:p>
              </w:tc>
              <w:tc>
                <w:tcPr>
                  <w:tcW w:w="375" w:type="pct"/>
                  <w:tcBorders>
                    <w:left w:val="single" w:color="auto" w:sz="6" w:space="0"/>
                    <w:right w:val="single" w:color="auto" w:sz="6" w:space="0"/>
                  </w:tcBorders>
                  <w:vAlign w:val="center"/>
                </w:tcPr>
                <w:p w14:paraId="50430082">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废物类别</w:t>
                  </w:r>
                </w:p>
              </w:tc>
              <w:tc>
                <w:tcPr>
                  <w:tcW w:w="671" w:type="pct"/>
                  <w:tcBorders>
                    <w:left w:val="single" w:color="auto" w:sz="6" w:space="0"/>
                    <w:right w:val="single" w:color="auto" w:sz="6" w:space="0"/>
                  </w:tcBorders>
                  <w:vAlign w:val="center"/>
                </w:tcPr>
                <w:p w14:paraId="7199045F">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废物代码</w:t>
                  </w:r>
                </w:p>
              </w:tc>
              <w:tc>
                <w:tcPr>
                  <w:tcW w:w="441" w:type="pct"/>
                  <w:tcBorders>
                    <w:left w:val="single" w:color="auto" w:sz="6" w:space="0"/>
                    <w:right w:val="single" w:color="auto" w:sz="6" w:space="0"/>
                  </w:tcBorders>
                  <w:vAlign w:val="center"/>
                </w:tcPr>
                <w:p w14:paraId="73B0F563">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lang w:val="en-US" w:eastAsia="zh-CN"/>
                    </w:rPr>
                    <w:t>实际</w:t>
                  </w:r>
                  <w:r>
                    <w:rPr>
                      <w:rFonts w:hint="default" w:ascii="Times New Roman" w:hAnsi="Times New Roman" w:cs="Times New Roman"/>
                      <w:b/>
                      <w:color w:val="auto"/>
                      <w:sz w:val="21"/>
                      <w:szCs w:val="21"/>
                      <w:highlight w:val="none"/>
                    </w:rPr>
                    <w:t>产生量</w:t>
                  </w:r>
                </w:p>
                <w:p w14:paraId="5866032B">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lang w:eastAsia="zh-CN"/>
                    </w:rPr>
                    <w:t>（</w:t>
                  </w:r>
                  <w:r>
                    <w:rPr>
                      <w:rFonts w:hint="default" w:ascii="Times New Roman" w:hAnsi="Times New Roman" w:cs="Times New Roman"/>
                      <w:b/>
                      <w:color w:val="auto"/>
                      <w:sz w:val="21"/>
                      <w:szCs w:val="21"/>
                      <w:highlight w:val="none"/>
                    </w:rPr>
                    <w:t>t/a）</w:t>
                  </w:r>
                </w:p>
              </w:tc>
              <w:tc>
                <w:tcPr>
                  <w:tcW w:w="414" w:type="pct"/>
                  <w:tcBorders>
                    <w:left w:val="single" w:color="auto" w:sz="6" w:space="0"/>
                  </w:tcBorders>
                  <w:vAlign w:val="center"/>
                </w:tcPr>
                <w:p w14:paraId="139BE6BC">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采取的处理处置方式</w:t>
                  </w:r>
                </w:p>
              </w:tc>
            </w:tr>
            <w:tr w14:paraId="6DD736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630" w:type="pct"/>
                  <w:tcBorders>
                    <w:right w:val="single" w:color="auto" w:sz="6" w:space="0"/>
                  </w:tcBorders>
                  <w:vAlign w:val="center"/>
                </w:tcPr>
                <w:p w14:paraId="41A939D4">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废包装桶</w:t>
                  </w:r>
                </w:p>
              </w:tc>
              <w:tc>
                <w:tcPr>
                  <w:tcW w:w="384" w:type="pct"/>
                  <w:tcBorders>
                    <w:left w:val="single" w:color="auto" w:sz="6" w:space="0"/>
                    <w:right w:val="single" w:color="auto" w:sz="6" w:space="0"/>
                  </w:tcBorders>
                  <w:vAlign w:val="center"/>
                </w:tcPr>
                <w:p w14:paraId="6090A411">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危险废物</w:t>
                  </w:r>
                </w:p>
              </w:tc>
              <w:tc>
                <w:tcPr>
                  <w:tcW w:w="222" w:type="pct"/>
                  <w:tcBorders>
                    <w:left w:val="single" w:color="auto" w:sz="6" w:space="0"/>
                    <w:right w:val="single" w:color="auto" w:sz="6" w:space="0"/>
                  </w:tcBorders>
                  <w:vAlign w:val="center"/>
                </w:tcPr>
                <w:p w14:paraId="10F097F4">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固</w:t>
                  </w:r>
                </w:p>
              </w:tc>
              <w:tc>
                <w:tcPr>
                  <w:tcW w:w="660" w:type="pct"/>
                  <w:tcBorders>
                    <w:left w:val="single" w:color="auto" w:sz="6" w:space="0"/>
                    <w:right w:val="single" w:color="auto" w:sz="6" w:space="0"/>
                  </w:tcBorders>
                  <w:vAlign w:val="center"/>
                </w:tcPr>
                <w:p w14:paraId="630E94B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油墨、胶粘剂、润版液等废包装袋</w:t>
                  </w:r>
                </w:p>
              </w:tc>
              <w:tc>
                <w:tcPr>
                  <w:tcW w:w="940" w:type="pct"/>
                  <w:vMerge w:val="restart"/>
                  <w:tcBorders>
                    <w:left w:val="single" w:color="auto" w:sz="6" w:space="0"/>
                    <w:right w:val="single" w:color="auto" w:sz="6" w:space="0"/>
                  </w:tcBorders>
                  <w:vAlign w:val="center"/>
                </w:tcPr>
                <w:p w14:paraId="2E01BB72">
                  <w:pPr>
                    <w:adjustRightIn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《国家危险废物名录》2021版</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固体废物分类与代码目录</w:t>
                  </w:r>
                  <w:r>
                    <w:rPr>
                      <w:rFonts w:hint="default" w:ascii="Times New Roman" w:hAnsi="Times New Roman" w:cs="Times New Roman"/>
                      <w:color w:val="auto"/>
                      <w:sz w:val="21"/>
                      <w:szCs w:val="21"/>
                      <w:highlight w:val="none"/>
                    </w:rPr>
                    <w:t>》</w:t>
                  </w:r>
                </w:p>
              </w:tc>
              <w:tc>
                <w:tcPr>
                  <w:tcW w:w="257" w:type="pct"/>
                  <w:tcBorders>
                    <w:left w:val="single" w:color="auto" w:sz="6" w:space="0"/>
                    <w:right w:val="single" w:color="auto" w:sz="6" w:space="0"/>
                  </w:tcBorders>
                  <w:vAlign w:val="center"/>
                </w:tcPr>
                <w:p w14:paraId="3804BD27">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r>
                    <w:rPr>
                      <w:rFonts w:hint="default" w:ascii="Times New Roman" w:hAnsi="Times New Roman" w:cs="Times New Roman"/>
                      <w:color w:val="auto"/>
                      <w:sz w:val="21"/>
                      <w:szCs w:val="21"/>
                      <w:highlight w:val="none"/>
                      <w:lang w:val="en-US" w:eastAsia="zh-CN"/>
                    </w:rPr>
                    <w:t>/In</w:t>
                  </w:r>
                </w:p>
              </w:tc>
              <w:tc>
                <w:tcPr>
                  <w:tcW w:w="375" w:type="pct"/>
                  <w:tcBorders>
                    <w:left w:val="single" w:color="auto" w:sz="6" w:space="0"/>
                    <w:right w:val="single" w:color="auto" w:sz="6" w:space="0"/>
                  </w:tcBorders>
                  <w:vAlign w:val="center"/>
                </w:tcPr>
                <w:p w14:paraId="146D519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HW49</w:t>
                  </w:r>
                </w:p>
              </w:tc>
              <w:tc>
                <w:tcPr>
                  <w:tcW w:w="671" w:type="pct"/>
                  <w:tcBorders>
                    <w:left w:val="single" w:color="auto" w:sz="6" w:space="0"/>
                    <w:right w:val="single" w:color="auto" w:sz="6" w:space="0"/>
                  </w:tcBorders>
                  <w:vAlign w:val="center"/>
                </w:tcPr>
                <w:p w14:paraId="3698C8C1">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900-041-49</w:t>
                  </w:r>
                </w:p>
              </w:tc>
              <w:tc>
                <w:tcPr>
                  <w:tcW w:w="441" w:type="pct"/>
                  <w:tcBorders>
                    <w:left w:val="single" w:color="auto" w:sz="6" w:space="0"/>
                    <w:right w:val="single" w:color="auto" w:sz="6" w:space="0"/>
                  </w:tcBorders>
                  <w:vAlign w:val="center"/>
                </w:tcPr>
                <w:p w14:paraId="78A8C940">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0.1</w:t>
                  </w:r>
                </w:p>
              </w:tc>
              <w:tc>
                <w:tcPr>
                  <w:tcW w:w="414" w:type="pct"/>
                  <w:tcBorders>
                    <w:left w:val="single" w:color="auto" w:sz="6" w:space="0"/>
                  </w:tcBorders>
                  <w:vAlign w:val="center"/>
                </w:tcPr>
                <w:p w14:paraId="0C2EA2CA">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危废仓库</w:t>
                  </w:r>
                  <w:r>
                    <w:rPr>
                      <w:rFonts w:hint="default" w:ascii="Times New Roman" w:hAnsi="Times New Roman" w:cs="Times New Roman"/>
                      <w:color w:val="auto"/>
                      <w:sz w:val="21"/>
                      <w:szCs w:val="21"/>
                      <w:highlight w:val="none"/>
                    </w:rPr>
                    <w:t>暂存，并委托有资质单位处置</w:t>
                  </w:r>
                </w:p>
              </w:tc>
            </w:tr>
            <w:tr w14:paraId="7BAE3A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630" w:type="pct"/>
                  <w:tcBorders>
                    <w:right w:val="single" w:color="auto" w:sz="6" w:space="0"/>
                  </w:tcBorders>
                  <w:vAlign w:val="center"/>
                </w:tcPr>
                <w:p w14:paraId="60B27F7A">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废包装袋</w:t>
                  </w:r>
                </w:p>
              </w:tc>
              <w:tc>
                <w:tcPr>
                  <w:tcW w:w="384" w:type="pct"/>
                  <w:tcBorders>
                    <w:left w:val="single" w:color="auto" w:sz="6" w:space="0"/>
                    <w:right w:val="single" w:color="auto" w:sz="6" w:space="0"/>
                  </w:tcBorders>
                  <w:vAlign w:val="center"/>
                </w:tcPr>
                <w:p w14:paraId="6BE8AEE4">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一般</w:t>
                  </w:r>
                  <w:r>
                    <w:rPr>
                      <w:rFonts w:hint="default" w:ascii="Times New Roman" w:hAnsi="Times New Roman" w:cs="Times New Roman"/>
                      <w:color w:val="auto"/>
                      <w:sz w:val="21"/>
                      <w:szCs w:val="21"/>
                      <w:highlight w:val="none"/>
                    </w:rPr>
                    <w:t>固废</w:t>
                  </w:r>
                </w:p>
              </w:tc>
              <w:tc>
                <w:tcPr>
                  <w:tcW w:w="222" w:type="pct"/>
                  <w:tcBorders>
                    <w:left w:val="single" w:color="auto" w:sz="6" w:space="0"/>
                    <w:right w:val="single" w:color="auto" w:sz="6" w:space="0"/>
                  </w:tcBorders>
                  <w:vAlign w:val="center"/>
                </w:tcPr>
                <w:p w14:paraId="25F87022">
                  <w:pPr>
                    <w:pageBreakBefore w:val="0"/>
                    <w:kinsoku/>
                    <w:wordWrap/>
                    <w:topLinePunct w:val="0"/>
                    <w:bidi w:val="0"/>
                    <w:jc w:val="center"/>
                    <w:rPr>
                      <w:rFonts w:hint="default" w:ascii="Times New Roman" w:hAnsi="Times New Roman" w:cs="Times New Roman"/>
                      <w:color w:val="auto"/>
                      <w:sz w:val="21"/>
                      <w:szCs w:val="21"/>
                      <w:highlight w:val="none"/>
                    </w:rPr>
                  </w:pPr>
                  <w:r>
                    <w:rPr>
                      <w:rFonts w:hint="default" w:ascii="Times New Roman" w:hAnsi="Times New Roman" w:cs="Times New Roman"/>
                      <w:b w:val="0"/>
                      <w:color w:val="auto"/>
                      <w:spacing w:val="0"/>
                      <w:w w:val="100"/>
                      <w:position w:val="0"/>
                      <w:sz w:val="21"/>
                      <w:szCs w:val="21"/>
                      <w:highlight w:val="none"/>
                      <w:lang w:val="en-US" w:eastAsia="zh-CN"/>
                    </w:rPr>
                    <w:t>固</w:t>
                  </w:r>
                </w:p>
              </w:tc>
              <w:tc>
                <w:tcPr>
                  <w:tcW w:w="660" w:type="pct"/>
                  <w:tcBorders>
                    <w:left w:val="single" w:color="auto" w:sz="6" w:space="0"/>
                    <w:right w:val="single" w:color="auto" w:sz="6" w:space="0"/>
                  </w:tcBorders>
                  <w:vAlign w:val="center"/>
                </w:tcPr>
                <w:p w14:paraId="75DB13A2">
                  <w:pPr>
                    <w:pageBreakBefore w:val="0"/>
                    <w:kinsoku/>
                    <w:wordWrap/>
                    <w:topLinePunct w:val="0"/>
                    <w:bidi w:val="0"/>
                    <w:jc w:val="center"/>
                    <w:rPr>
                      <w:rFonts w:hint="default" w:ascii="Times New Roman" w:hAnsi="Times New Roman" w:cs="Times New Roman"/>
                      <w:color w:val="auto"/>
                      <w:sz w:val="21"/>
                      <w:szCs w:val="21"/>
                      <w:highlight w:val="none"/>
                    </w:rPr>
                  </w:pPr>
                  <w:r>
                    <w:rPr>
                      <w:rFonts w:hint="default" w:ascii="Times New Roman" w:hAnsi="Times New Roman" w:cs="Times New Roman"/>
                      <w:b w:val="0"/>
                      <w:color w:val="auto"/>
                      <w:spacing w:val="0"/>
                      <w:w w:val="100"/>
                      <w:position w:val="0"/>
                      <w:sz w:val="21"/>
                      <w:szCs w:val="21"/>
                      <w:highlight w:val="none"/>
                      <w:lang w:val="en-US" w:eastAsia="zh-CN"/>
                    </w:rPr>
                    <w:t>塑料、纸质包装</w:t>
                  </w:r>
                </w:p>
              </w:tc>
              <w:tc>
                <w:tcPr>
                  <w:tcW w:w="940" w:type="pct"/>
                  <w:vMerge w:val="continue"/>
                  <w:tcBorders>
                    <w:left w:val="single" w:color="auto" w:sz="6" w:space="0"/>
                    <w:right w:val="single" w:color="auto" w:sz="6" w:space="0"/>
                  </w:tcBorders>
                  <w:vAlign w:val="center"/>
                </w:tcPr>
                <w:p w14:paraId="32E6159D">
                  <w:pPr>
                    <w:adjustRightInd w:val="0"/>
                    <w:jc w:val="center"/>
                    <w:rPr>
                      <w:rFonts w:hint="default" w:ascii="Times New Roman" w:hAnsi="Times New Roman" w:cs="Times New Roman"/>
                      <w:color w:val="auto"/>
                      <w:sz w:val="21"/>
                      <w:szCs w:val="21"/>
                      <w:highlight w:val="none"/>
                    </w:rPr>
                  </w:pPr>
                </w:p>
              </w:tc>
              <w:tc>
                <w:tcPr>
                  <w:tcW w:w="257" w:type="pct"/>
                  <w:tcBorders>
                    <w:left w:val="single" w:color="auto" w:sz="6" w:space="0"/>
                    <w:right w:val="single" w:color="auto" w:sz="6" w:space="0"/>
                  </w:tcBorders>
                  <w:vAlign w:val="center"/>
                </w:tcPr>
                <w:p w14:paraId="7D4E5C0B">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375" w:type="pct"/>
                  <w:tcBorders>
                    <w:left w:val="single" w:color="auto" w:sz="6" w:space="0"/>
                    <w:right w:val="single" w:color="auto" w:sz="6" w:space="0"/>
                  </w:tcBorders>
                  <w:vAlign w:val="center"/>
                </w:tcPr>
                <w:p w14:paraId="546A2B1A">
                  <w:pPr>
                    <w:pStyle w:val="74"/>
                    <w:tabs>
                      <w:tab w:val="clear" w:pos="1080"/>
                    </w:tabs>
                    <w:adjustRightInd w:val="0"/>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SW17</w:t>
                  </w:r>
                </w:p>
              </w:tc>
              <w:tc>
                <w:tcPr>
                  <w:tcW w:w="671" w:type="pct"/>
                  <w:tcBorders>
                    <w:left w:val="single" w:color="auto" w:sz="6" w:space="0"/>
                    <w:right w:val="single" w:color="auto" w:sz="6" w:space="0"/>
                  </w:tcBorders>
                  <w:vAlign w:val="center"/>
                </w:tcPr>
                <w:p w14:paraId="31B8768B">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900-003-S17</w:t>
                  </w:r>
                </w:p>
              </w:tc>
              <w:tc>
                <w:tcPr>
                  <w:tcW w:w="441" w:type="pct"/>
                  <w:tcBorders>
                    <w:left w:val="single" w:color="auto" w:sz="6" w:space="0"/>
                    <w:right w:val="single" w:color="auto" w:sz="6" w:space="0"/>
                  </w:tcBorders>
                  <w:vAlign w:val="center"/>
                </w:tcPr>
                <w:p w14:paraId="490FDE8A">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w:t>
                  </w:r>
                </w:p>
              </w:tc>
              <w:tc>
                <w:tcPr>
                  <w:tcW w:w="414" w:type="pct"/>
                  <w:vMerge w:val="restart"/>
                  <w:tcBorders>
                    <w:left w:val="single" w:color="auto" w:sz="6" w:space="0"/>
                  </w:tcBorders>
                  <w:vAlign w:val="center"/>
                </w:tcPr>
                <w:p w14:paraId="2EEF647F">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收集后外售</w:t>
                  </w:r>
                </w:p>
              </w:tc>
            </w:tr>
            <w:tr w14:paraId="3C66679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630" w:type="pct"/>
                  <w:tcBorders>
                    <w:right w:val="single" w:color="auto" w:sz="6" w:space="0"/>
                  </w:tcBorders>
                  <w:vAlign w:val="center"/>
                </w:tcPr>
                <w:p w14:paraId="02E8CED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塑料</w:t>
                  </w:r>
                  <w:r>
                    <w:rPr>
                      <w:rFonts w:hint="default" w:ascii="Times New Roman" w:hAnsi="Times New Roman" w:cs="Times New Roman"/>
                      <w:color w:val="auto"/>
                      <w:sz w:val="21"/>
                      <w:szCs w:val="21"/>
                      <w:highlight w:val="none"/>
                    </w:rPr>
                    <w:t>不合格品</w:t>
                  </w:r>
                </w:p>
              </w:tc>
              <w:tc>
                <w:tcPr>
                  <w:tcW w:w="384" w:type="pct"/>
                  <w:tcBorders>
                    <w:left w:val="single" w:color="auto" w:sz="6" w:space="0"/>
                    <w:right w:val="single" w:color="auto" w:sz="6" w:space="0"/>
                  </w:tcBorders>
                  <w:vAlign w:val="center"/>
                </w:tcPr>
                <w:p w14:paraId="78C9EA1D">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一般</w:t>
                  </w:r>
                  <w:r>
                    <w:rPr>
                      <w:rFonts w:hint="default" w:ascii="Times New Roman" w:hAnsi="Times New Roman" w:cs="Times New Roman"/>
                      <w:color w:val="auto"/>
                      <w:sz w:val="21"/>
                      <w:szCs w:val="21"/>
                      <w:highlight w:val="none"/>
                    </w:rPr>
                    <w:t>固废</w:t>
                  </w:r>
                </w:p>
              </w:tc>
              <w:tc>
                <w:tcPr>
                  <w:tcW w:w="222" w:type="pct"/>
                  <w:tcBorders>
                    <w:left w:val="single" w:color="auto" w:sz="6" w:space="0"/>
                    <w:right w:val="single" w:color="auto" w:sz="6" w:space="0"/>
                  </w:tcBorders>
                  <w:vAlign w:val="center"/>
                </w:tcPr>
                <w:p w14:paraId="6DEB908D">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固</w:t>
                  </w:r>
                </w:p>
              </w:tc>
              <w:tc>
                <w:tcPr>
                  <w:tcW w:w="660" w:type="pct"/>
                  <w:tcBorders>
                    <w:left w:val="single" w:color="auto" w:sz="6" w:space="0"/>
                    <w:right w:val="single" w:color="auto" w:sz="6" w:space="0"/>
                  </w:tcBorders>
                  <w:vAlign w:val="center"/>
                </w:tcPr>
                <w:p w14:paraId="2C799172">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塑料</w:t>
                  </w:r>
                </w:p>
              </w:tc>
              <w:tc>
                <w:tcPr>
                  <w:tcW w:w="940" w:type="pct"/>
                  <w:vMerge w:val="continue"/>
                  <w:tcBorders>
                    <w:left w:val="single" w:color="auto" w:sz="6" w:space="0"/>
                    <w:right w:val="single" w:color="auto" w:sz="6" w:space="0"/>
                  </w:tcBorders>
                  <w:vAlign w:val="center"/>
                </w:tcPr>
                <w:p w14:paraId="1A066FDE">
                  <w:pPr>
                    <w:adjustRightInd w:val="0"/>
                    <w:jc w:val="center"/>
                    <w:rPr>
                      <w:rFonts w:hint="default" w:ascii="Times New Roman" w:hAnsi="Times New Roman" w:cs="Times New Roman"/>
                      <w:color w:val="auto"/>
                      <w:sz w:val="21"/>
                      <w:szCs w:val="21"/>
                      <w:highlight w:val="none"/>
                    </w:rPr>
                  </w:pPr>
                </w:p>
              </w:tc>
              <w:tc>
                <w:tcPr>
                  <w:tcW w:w="257" w:type="pct"/>
                  <w:tcBorders>
                    <w:left w:val="single" w:color="auto" w:sz="6" w:space="0"/>
                    <w:right w:val="single" w:color="auto" w:sz="6" w:space="0"/>
                  </w:tcBorders>
                  <w:vAlign w:val="center"/>
                </w:tcPr>
                <w:p w14:paraId="1135519F">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375" w:type="pct"/>
                  <w:tcBorders>
                    <w:left w:val="single" w:color="auto" w:sz="6" w:space="0"/>
                    <w:right w:val="single" w:color="auto" w:sz="6" w:space="0"/>
                  </w:tcBorders>
                  <w:vAlign w:val="center"/>
                </w:tcPr>
                <w:p w14:paraId="031C1B33">
                  <w:pPr>
                    <w:pStyle w:val="74"/>
                    <w:tabs>
                      <w:tab w:val="clear" w:pos="1080"/>
                    </w:tabs>
                    <w:adjustRightInd w:val="0"/>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SW17</w:t>
                  </w:r>
                </w:p>
              </w:tc>
              <w:tc>
                <w:tcPr>
                  <w:tcW w:w="671" w:type="pct"/>
                  <w:tcBorders>
                    <w:left w:val="single" w:color="auto" w:sz="6" w:space="0"/>
                    <w:right w:val="single" w:color="auto" w:sz="6" w:space="0"/>
                  </w:tcBorders>
                  <w:vAlign w:val="center"/>
                </w:tcPr>
                <w:p w14:paraId="10590BF5">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900-003-S17</w:t>
                  </w:r>
                </w:p>
              </w:tc>
              <w:tc>
                <w:tcPr>
                  <w:tcW w:w="441" w:type="pct"/>
                  <w:tcBorders>
                    <w:left w:val="single" w:color="auto" w:sz="6" w:space="0"/>
                    <w:right w:val="single" w:color="auto" w:sz="6" w:space="0"/>
                  </w:tcBorders>
                  <w:vAlign w:val="center"/>
                </w:tcPr>
                <w:p w14:paraId="2A3D33CC">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w:t>
                  </w:r>
                </w:p>
              </w:tc>
              <w:tc>
                <w:tcPr>
                  <w:tcW w:w="414" w:type="pct"/>
                  <w:vMerge w:val="continue"/>
                  <w:tcBorders>
                    <w:left w:val="single" w:color="auto" w:sz="6" w:space="0"/>
                  </w:tcBorders>
                  <w:vAlign w:val="center"/>
                </w:tcPr>
                <w:p w14:paraId="0F382539">
                  <w:pPr>
                    <w:adjustRightInd w:val="0"/>
                    <w:jc w:val="center"/>
                    <w:rPr>
                      <w:rFonts w:hint="default" w:ascii="Times New Roman" w:hAnsi="Times New Roman" w:cs="Times New Roman"/>
                      <w:color w:val="auto"/>
                      <w:sz w:val="21"/>
                      <w:szCs w:val="21"/>
                      <w:highlight w:val="none"/>
                    </w:rPr>
                  </w:pPr>
                </w:p>
              </w:tc>
            </w:tr>
            <w:tr w14:paraId="49A67FB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630" w:type="pct"/>
                  <w:tcBorders>
                    <w:right w:val="single" w:color="auto" w:sz="6" w:space="0"/>
                  </w:tcBorders>
                  <w:vAlign w:val="center"/>
                </w:tcPr>
                <w:p w14:paraId="4472A50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废抹布</w:t>
                  </w:r>
                </w:p>
              </w:tc>
              <w:tc>
                <w:tcPr>
                  <w:tcW w:w="384" w:type="pct"/>
                  <w:tcBorders>
                    <w:left w:val="single" w:color="auto" w:sz="6" w:space="0"/>
                    <w:right w:val="single" w:color="auto" w:sz="6" w:space="0"/>
                  </w:tcBorders>
                  <w:vAlign w:val="center"/>
                </w:tcPr>
                <w:p w14:paraId="2CFBC499">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危险废物</w:t>
                  </w:r>
                </w:p>
              </w:tc>
              <w:tc>
                <w:tcPr>
                  <w:tcW w:w="222" w:type="pct"/>
                  <w:tcBorders>
                    <w:left w:val="single" w:color="auto" w:sz="6" w:space="0"/>
                    <w:right w:val="single" w:color="auto" w:sz="6" w:space="0"/>
                  </w:tcBorders>
                  <w:vAlign w:val="center"/>
                </w:tcPr>
                <w:p w14:paraId="4A99FBAC">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固</w:t>
                  </w:r>
                </w:p>
              </w:tc>
              <w:tc>
                <w:tcPr>
                  <w:tcW w:w="660" w:type="pct"/>
                  <w:tcBorders>
                    <w:left w:val="single" w:color="auto" w:sz="6" w:space="0"/>
                    <w:right w:val="single" w:color="auto" w:sz="6" w:space="0"/>
                  </w:tcBorders>
                  <w:vAlign w:val="center"/>
                </w:tcPr>
                <w:p w14:paraId="4AA4CEE2">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废抹布</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清洗液</w:t>
                  </w:r>
                </w:p>
              </w:tc>
              <w:tc>
                <w:tcPr>
                  <w:tcW w:w="940" w:type="pct"/>
                  <w:vMerge w:val="continue"/>
                  <w:tcBorders>
                    <w:left w:val="single" w:color="auto" w:sz="6" w:space="0"/>
                    <w:right w:val="single" w:color="auto" w:sz="6" w:space="0"/>
                  </w:tcBorders>
                  <w:vAlign w:val="center"/>
                </w:tcPr>
                <w:p w14:paraId="6B4C23E3">
                  <w:pPr>
                    <w:adjustRightInd w:val="0"/>
                    <w:jc w:val="center"/>
                    <w:rPr>
                      <w:rFonts w:hint="default" w:ascii="Times New Roman" w:hAnsi="Times New Roman" w:cs="Times New Roman"/>
                      <w:color w:val="auto"/>
                      <w:sz w:val="21"/>
                      <w:szCs w:val="21"/>
                      <w:highlight w:val="none"/>
                    </w:rPr>
                  </w:pPr>
                </w:p>
              </w:tc>
              <w:tc>
                <w:tcPr>
                  <w:tcW w:w="257" w:type="pct"/>
                  <w:tcBorders>
                    <w:left w:val="single" w:color="auto" w:sz="6" w:space="0"/>
                    <w:right w:val="single" w:color="auto" w:sz="6" w:space="0"/>
                  </w:tcBorders>
                  <w:vAlign w:val="center"/>
                </w:tcPr>
                <w:p w14:paraId="4262C5EA">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r>
                    <w:rPr>
                      <w:rFonts w:hint="default" w:ascii="Times New Roman" w:hAnsi="Times New Roman" w:cs="Times New Roman"/>
                      <w:color w:val="auto"/>
                      <w:sz w:val="21"/>
                      <w:szCs w:val="21"/>
                      <w:highlight w:val="none"/>
                      <w:lang w:val="en-US" w:eastAsia="zh-CN"/>
                    </w:rPr>
                    <w:t>/In</w:t>
                  </w:r>
                </w:p>
              </w:tc>
              <w:tc>
                <w:tcPr>
                  <w:tcW w:w="375" w:type="pct"/>
                  <w:tcBorders>
                    <w:left w:val="single" w:color="auto" w:sz="6" w:space="0"/>
                    <w:right w:val="single" w:color="auto" w:sz="6" w:space="0"/>
                  </w:tcBorders>
                  <w:vAlign w:val="center"/>
                </w:tcPr>
                <w:p w14:paraId="744CC63C">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HW49</w:t>
                  </w:r>
                </w:p>
              </w:tc>
              <w:tc>
                <w:tcPr>
                  <w:tcW w:w="671" w:type="pct"/>
                  <w:tcBorders>
                    <w:left w:val="single" w:color="auto" w:sz="6" w:space="0"/>
                    <w:right w:val="single" w:color="auto" w:sz="6" w:space="0"/>
                  </w:tcBorders>
                  <w:vAlign w:val="center"/>
                </w:tcPr>
                <w:p w14:paraId="50370AD9">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900-041-49</w:t>
                  </w:r>
                </w:p>
              </w:tc>
              <w:tc>
                <w:tcPr>
                  <w:tcW w:w="441" w:type="pct"/>
                  <w:tcBorders>
                    <w:left w:val="single" w:color="auto" w:sz="6" w:space="0"/>
                    <w:right w:val="single" w:color="auto" w:sz="6" w:space="0"/>
                  </w:tcBorders>
                  <w:vAlign w:val="center"/>
                </w:tcPr>
                <w:p w14:paraId="53F67DB4">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0.8</w:t>
                  </w:r>
                </w:p>
              </w:tc>
              <w:tc>
                <w:tcPr>
                  <w:tcW w:w="414" w:type="pct"/>
                  <w:tcBorders>
                    <w:left w:val="single" w:color="auto" w:sz="6" w:space="0"/>
                  </w:tcBorders>
                  <w:vAlign w:val="center"/>
                </w:tcPr>
                <w:p w14:paraId="37E58AE3">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危废仓库</w:t>
                  </w:r>
                  <w:r>
                    <w:rPr>
                      <w:rFonts w:hint="default" w:ascii="Times New Roman" w:hAnsi="Times New Roman" w:cs="Times New Roman"/>
                      <w:color w:val="auto"/>
                      <w:sz w:val="21"/>
                      <w:szCs w:val="21"/>
                      <w:highlight w:val="none"/>
                    </w:rPr>
                    <w:t>暂存，并委托有资质单位处置</w:t>
                  </w:r>
                </w:p>
              </w:tc>
            </w:tr>
            <w:tr w14:paraId="3BD0F3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630" w:type="pct"/>
                  <w:tcBorders>
                    <w:right w:val="single" w:color="auto" w:sz="6" w:space="0"/>
                  </w:tcBorders>
                  <w:vAlign w:val="center"/>
                </w:tcPr>
                <w:p w14:paraId="1178C7E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生活垃圾</w:t>
                  </w:r>
                </w:p>
              </w:tc>
              <w:tc>
                <w:tcPr>
                  <w:tcW w:w="384" w:type="pct"/>
                  <w:tcBorders>
                    <w:left w:val="single" w:color="auto" w:sz="6" w:space="0"/>
                    <w:right w:val="single" w:color="auto" w:sz="6" w:space="0"/>
                  </w:tcBorders>
                  <w:vAlign w:val="center"/>
                </w:tcPr>
                <w:p w14:paraId="76272BF5">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生活</w:t>
                  </w:r>
                </w:p>
                <w:p w14:paraId="0A6FAA0B">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垃圾</w:t>
                  </w:r>
                </w:p>
              </w:tc>
              <w:tc>
                <w:tcPr>
                  <w:tcW w:w="222" w:type="pct"/>
                  <w:tcBorders>
                    <w:left w:val="single" w:color="auto" w:sz="6" w:space="0"/>
                    <w:right w:val="single" w:color="auto" w:sz="6" w:space="0"/>
                  </w:tcBorders>
                  <w:vAlign w:val="center"/>
                </w:tcPr>
                <w:p w14:paraId="3461FB40">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w:t>
                  </w:r>
                </w:p>
              </w:tc>
              <w:tc>
                <w:tcPr>
                  <w:tcW w:w="660" w:type="pct"/>
                  <w:tcBorders>
                    <w:left w:val="single" w:color="auto" w:sz="6" w:space="0"/>
                    <w:right w:val="single" w:color="auto" w:sz="6" w:space="0"/>
                  </w:tcBorders>
                  <w:vAlign w:val="center"/>
                </w:tcPr>
                <w:p w14:paraId="451C15E5">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纸屑等</w:t>
                  </w:r>
                </w:p>
              </w:tc>
              <w:tc>
                <w:tcPr>
                  <w:tcW w:w="940" w:type="pct"/>
                  <w:vMerge w:val="continue"/>
                  <w:tcBorders>
                    <w:left w:val="single" w:color="auto" w:sz="6" w:space="0"/>
                    <w:right w:val="single" w:color="auto" w:sz="6" w:space="0"/>
                  </w:tcBorders>
                  <w:vAlign w:val="center"/>
                </w:tcPr>
                <w:p w14:paraId="516EF513">
                  <w:pPr>
                    <w:adjustRightInd w:val="0"/>
                    <w:jc w:val="center"/>
                    <w:rPr>
                      <w:rFonts w:hint="default" w:ascii="Times New Roman" w:hAnsi="Times New Roman" w:cs="Times New Roman"/>
                      <w:color w:val="auto"/>
                      <w:sz w:val="21"/>
                      <w:szCs w:val="21"/>
                      <w:highlight w:val="none"/>
                    </w:rPr>
                  </w:pPr>
                </w:p>
              </w:tc>
              <w:tc>
                <w:tcPr>
                  <w:tcW w:w="257" w:type="pct"/>
                  <w:tcBorders>
                    <w:left w:val="single" w:color="auto" w:sz="6" w:space="0"/>
                    <w:right w:val="single" w:color="auto" w:sz="6" w:space="0"/>
                  </w:tcBorders>
                  <w:vAlign w:val="center"/>
                </w:tcPr>
                <w:p w14:paraId="09284EFD">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375" w:type="pct"/>
                  <w:tcBorders>
                    <w:left w:val="single" w:color="auto" w:sz="6" w:space="0"/>
                    <w:right w:val="single" w:color="auto" w:sz="6" w:space="0"/>
                  </w:tcBorders>
                  <w:vAlign w:val="center"/>
                </w:tcPr>
                <w:p w14:paraId="4FF0C38E">
                  <w:pPr>
                    <w:pStyle w:val="74"/>
                    <w:tabs>
                      <w:tab w:val="clear" w:pos="1080"/>
                    </w:tabs>
                    <w:adjustRightInd w:val="0"/>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SW60</w:t>
                  </w:r>
                </w:p>
              </w:tc>
              <w:tc>
                <w:tcPr>
                  <w:tcW w:w="671" w:type="pct"/>
                  <w:tcBorders>
                    <w:left w:val="single" w:color="auto" w:sz="6" w:space="0"/>
                    <w:right w:val="single" w:color="auto" w:sz="6" w:space="0"/>
                  </w:tcBorders>
                  <w:vAlign w:val="center"/>
                </w:tcPr>
                <w:p w14:paraId="28791D8C">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900-001-S60</w:t>
                  </w:r>
                </w:p>
              </w:tc>
              <w:tc>
                <w:tcPr>
                  <w:tcW w:w="441" w:type="pct"/>
                  <w:tcBorders>
                    <w:left w:val="single" w:color="auto" w:sz="6" w:space="0"/>
                    <w:right w:val="single" w:color="auto" w:sz="6" w:space="0"/>
                  </w:tcBorders>
                  <w:vAlign w:val="center"/>
                </w:tcPr>
                <w:p w14:paraId="23C464E7">
                  <w:pPr>
                    <w:adjustRightInd w:val="0"/>
                    <w:snapToGri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w:t>
                  </w:r>
                </w:p>
              </w:tc>
              <w:tc>
                <w:tcPr>
                  <w:tcW w:w="414" w:type="pct"/>
                  <w:vMerge w:val="restart"/>
                  <w:tcBorders>
                    <w:left w:val="single" w:color="auto" w:sz="6" w:space="0"/>
                  </w:tcBorders>
                  <w:vAlign w:val="center"/>
                </w:tcPr>
                <w:p w14:paraId="351A5B1B">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环卫清运</w:t>
                  </w:r>
                </w:p>
              </w:tc>
            </w:tr>
            <w:tr w14:paraId="6E9DCF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630" w:type="pct"/>
                  <w:tcBorders>
                    <w:right w:val="single" w:color="auto" w:sz="6" w:space="0"/>
                  </w:tcBorders>
                  <w:vAlign w:val="center"/>
                </w:tcPr>
                <w:p w14:paraId="64C8E94D">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化粪池污泥</w:t>
                  </w:r>
                </w:p>
              </w:tc>
              <w:tc>
                <w:tcPr>
                  <w:tcW w:w="384" w:type="pct"/>
                  <w:tcBorders>
                    <w:left w:val="single" w:color="auto" w:sz="6" w:space="0"/>
                    <w:right w:val="single" w:color="auto" w:sz="6" w:space="0"/>
                  </w:tcBorders>
                  <w:vAlign w:val="center"/>
                </w:tcPr>
                <w:p w14:paraId="17A260A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一般</w:t>
                  </w:r>
                  <w:r>
                    <w:rPr>
                      <w:rFonts w:hint="default" w:ascii="Times New Roman" w:hAnsi="Times New Roman" w:cs="Times New Roman"/>
                      <w:color w:val="auto"/>
                      <w:sz w:val="21"/>
                      <w:szCs w:val="21"/>
                      <w:highlight w:val="none"/>
                    </w:rPr>
                    <w:t>固废</w:t>
                  </w:r>
                </w:p>
              </w:tc>
              <w:tc>
                <w:tcPr>
                  <w:tcW w:w="222" w:type="pct"/>
                  <w:tcBorders>
                    <w:left w:val="single" w:color="auto" w:sz="6" w:space="0"/>
                    <w:right w:val="single" w:color="auto" w:sz="6" w:space="0"/>
                  </w:tcBorders>
                  <w:vAlign w:val="center"/>
                </w:tcPr>
                <w:p w14:paraId="5D4DED4F">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固液</w:t>
                  </w:r>
                </w:p>
              </w:tc>
              <w:tc>
                <w:tcPr>
                  <w:tcW w:w="660" w:type="pct"/>
                  <w:tcBorders>
                    <w:left w:val="single" w:color="auto" w:sz="6" w:space="0"/>
                    <w:right w:val="single" w:color="auto" w:sz="6" w:space="0"/>
                  </w:tcBorders>
                  <w:vAlign w:val="center"/>
                </w:tcPr>
                <w:p w14:paraId="309BAF8E">
                  <w:pPr>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rPr>
                    <w:t>污泥</w:t>
                  </w:r>
                </w:p>
              </w:tc>
              <w:tc>
                <w:tcPr>
                  <w:tcW w:w="940" w:type="pct"/>
                  <w:vMerge w:val="continue"/>
                  <w:tcBorders>
                    <w:left w:val="single" w:color="auto" w:sz="6" w:space="0"/>
                    <w:right w:val="single" w:color="auto" w:sz="6" w:space="0"/>
                  </w:tcBorders>
                  <w:vAlign w:val="center"/>
                </w:tcPr>
                <w:p w14:paraId="5DA3EA73">
                  <w:pPr>
                    <w:adjustRightInd w:val="0"/>
                    <w:jc w:val="center"/>
                    <w:rPr>
                      <w:rFonts w:hint="default" w:ascii="Times New Roman" w:hAnsi="Times New Roman" w:cs="Times New Roman"/>
                      <w:color w:val="auto"/>
                      <w:sz w:val="21"/>
                      <w:szCs w:val="21"/>
                      <w:highlight w:val="none"/>
                    </w:rPr>
                  </w:pPr>
                </w:p>
              </w:tc>
              <w:tc>
                <w:tcPr>
                  <w:tcW w:w="257" w:type="pct"/>
                  <w:tcBorders>
                    <w:left w:val="single" w:color="auto" w:sz="6" w:space="0"/>
                    <w:right w:val="single" w:color="auto" w:sz="6" w:space="0"/>
                  </w:tcBorders>
                  <w:vAlign w:val="center"/>
                </w:tcPr>
                <w:p w14:paraId="1F37D344">
                  <w:pPr>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75" w:type="pct"/>
                  <w:tcBorders>
                    <w:left w:val="single" w:color="auto" w:sz="6" w:space="0"/>
                    <w:right w:val="single" w:color="auto" w:sz="6" w:space="0"/>
                  </w:tcBorders>
                  <w:vAlign w:val="center"/>
                </w:tcPr>
                <w:p w14:paraId="74F7128B">
                  <w:pPr>
                    <w:pStyle w:val="74"/>
                    <w:tabs>
                      <w:tab w:val="clear" w:pos="1080"/>
                    </w:tabs>
                    <w:adjustRightInd w:val="0"/>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SW64</w:t>
                  </w:r>
                </w:p>
              </w:tc>
              <w:tc>
                <w:tcPr>
                  <w:tcW w:w="671" w:type="pct"/>
                  <w:tcBorders>
                    <w:left w:val="single" w:color="auto" w:sz="6" w:space="0"/>
                    <w:right w:val="single" w:color="auto" w:sz="6" w:space="0"/>
                  </w:tcBorders>
                  <w:vAlign w:val="center"/>
                </w:tcPr>
                <w:p w14:paraId="5EFA742C">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900-002-S64</w:t>
                  </w:r>
                </w:p>
              </w:tc>
              <w:tc>
                <w:tcPr>
                  <w:tcW w:w="441" w:type="pct"/>
                  <w:tcBorders>
                    <w:left w:val="single" w:color="auto" w:sz="6" w:space="0"/>
                    <w:right w:val="single" w:color="auto" w:sz="6" w:space="0"/>
                  </w:tcBorders>
                  <w:vAlign w:val="center"/>
                </w:tcPr>
                <w:p w14:paraId="53BC0667">
                  <w:pPr>
                    <w:adjustRightInd w:val="0"/>
                    <w:snapToGri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w:t>
                  </w:r>
                </w:p>
              </w:tc>
              <w:tc>
                <w:tcPr>
                  <w:tcW w:w="414" w:type="pct"/>
                  <w:vMerge w:val="continue"/>
                  <w:tcBorders>
                    <w:left w:val="single" w:color="auto" w:sz="6" w:space="0"/>
                  </w:tcBorders>
                  <w:vAlign w:val="center"/>
                </w:tcPr>
                <w:p w14:paraId="4472F1E3">
                  <w:pPr>
                    <w:adjustRightInd w:val="0"/>
                    <w:jc w:val="center"/>
                    <w:rPr>
                      <w:rFonts w:hint="default" w:ascii="Times New Roman" w:hAnsi="Times New Roman" w:cs="Times New Roman"/>
                      <w:color w:val="auto"/>
                      <w:sz w:val="21"/>
                      <w:szCs w:val="21"/>
                      <w:highlight w:val="none"/>
                    </w:rPr>
                  </w:pPr>
                </w:p>
              </w:tc>
            </w:tr>
            <w:tr w14:paraId="25155E7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630" w:type="pct"/>
                  <w:tcBorders>
                    <w:right w:val="single" w:color="auto" w:sz="6" w:space="0"/>
                  </w:tcBorders>
                  <w:vAlign w:val="center"/>
                </w:tcPr>
                <w:p w14:paraId="2E1BA10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废活性炭</w:t>
                  </w:r>
                </w:p>
              </w:tc>
              <w:tc>
                <w:tcPr>
                  <w:tcW w:w="384" w:type="pct"/>
                  <w:tcBorders>
                    <w:left w:val="single" w:color="auto" w:sz="6" w:space="0"/>
                    <w:right w:val="single" w:color="auto" w:sz="6" w:space="0"/>
                  </w:tcBorders>
                  <w:vAlign w:val="center"/>
                </w:tcPr>
                <w:p w14:paraId="1C1ACEEA">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危险废物</w:t>
                  </w:r>
                </w:p>
              </w:tc>
              <w:tc>
                <w:tcPr>
                  <w:tcW w:w="222" w:type="pct"/>
                  <w:tcBorders>
                    <w:left w:val="single" w:color="auto" w:sz="6" w:space="0"/>
                    <w:right w:val="single" w:color="auto" w:sz="6" w:space="0"/>
                  </w:tcBorders>
                  <w:vAlign w:val="center"/>
                </w:tcPr>
                <w:p w14:paraId="510F3B76">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w:t>
                  </w:r>
                </w:p>
              </w:tc>
              <w:tc>
                <w:tcPr>
                  <w:tcW w:w="660" w:type="pct"/>
                  <w:tcBorders>
                    <w:left w:val="single" w:color="auto" w:sz="6" w:space="0"/>
                    <w:right w:val="single" w:color="auto" w:sz="6" w:space="0"/>
                  </w:tcBorders>
                  <w:vAlign w:val="center"/>
                </w:tcPr>
                <w:p w14:paraId="18AE72F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活性炭、有机物</w:t>
                  </w:r>
                </w:p>
              </w:tc>
              <w:tc>
                <w:tcPr>
                  <w:tcW w:w="940" w:type="pct"/>
                  <w:vMerge w:val="continue"/>
                  <w:tcBorders>
                    <w:left w:val="single" w:color="auto" w:sz="6" w:space="0"/>
                    <w:right w:val="single" w:color="auto" w:sz="6" w:space="0"/>
                  </w:tcBorders>
                  <w:vAlign w:val="center"/>
                </w:tcPr>
                <w:p w14:paraId="01C51793">
                  <w:pPr>
                    <w:adjustRightInd w:val="0"/>
                    <w:jc w:val="center"/>
                    <w:rPr>
                      <w:rFonts w:hint="default" w:ascii="Times New Roman" w:hAnsi="Times New Roman" w:cs="Times New Roman"/>
                      <w:color w:val="auto"/>
                      <w:sz w:val="21"/>
                      <w:szCs w:val="21"/>
                      <w:highlight w:val="none"/>
                    </w:rPr>
                  </w:pPr>
                </w:p>
              </w:tc>
              <w:tc>
                <w:tcPr>
                  <w:tcW w:w="257" w:type="pct"/>
                  <w:tcBorders>
                    <w:left w:val="single" w:color="auto" w:sz="6" w:space="0"/>
                    <w:right w:val="single" w:color="auto" w:sz="6" w:space="0"/>
                  </w:tcBorders>
                  <w:vAlign w:val="center"/>
                </w:tcPr>
                <w:p w14:paraId="3185AFAE">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T</w:t>
                  </w:r>
                </w:p>
              </w:tc>
              <w:tc>
                <w:tcPr>
                  <w:tcW w:w="375" w:type="pct"/>
                  <w:tcBorders>
                    <w:left w:val="single" w:color="auto" w:sz="6" w:space="0"/>
                    <w:right w:val="single" w:color="auto" w:sz="6" w:space="0"/>
                  </w:tcBorders>
                  <w:vAlign w:val="center"/>
                </w:tcPr>
                <w:p w14:paraId="6160069C">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HW49</w:t>
                  </w:r>
                </w:p>
              </w:tc>
              <w:tc>
                <w:tcPr>
                  <w:tcW w:w="671" w:type="pct"/>
                  <w:tcBorders>
                    <w:left w:val="single" w:color="auto" w:sz="6" w:space="0"/>
                    <w:right w:val="single" w:color="auto" w:sz="6" w:space="0"/>
                  </w:tcBorders>
                  <w:vAlign w:val="center"/>
                </w:tcPr>
                <w:p w14:paraId="3E69C6FF">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900-039-49</w:t>
                  </w:r>
                </w:p>
              </w:tc>
              <w:tc>
                <w:tcPr>
                  <w:tcW w:w="441" w:type="pct"/>
                  <w:tcBorders>
                    <w:left w:val="single" w:color="auto" w:sz="6" w:space="0"/>
                    <w:right w:val="single" w:color="auto" w:sz="6" w:space="0"/>
                  </w:tcBorders>
                  <w:vAlign w:val="center"/>
                </w:tcPr>
                <w:p w14:paraId="41FA2CF7">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25.9</w:t>
                  </w:r>
                  <w:r>
                    <w:rPr>
                      <w:rFonts w:hint="eastAsia" w:ascii="Times New Roman" w:hAnsi="Times New Roman" w:cs="Times New Roman"/>
                      <w:color w:val="auto"/>
                      <w:sz w:val="21"/>
                      <w:szCs w:val="21"/>
                      <w:highlight w:val="none"/>
                      <w:lang w:val="en-US" w:eastAsia="zh-CN"/>
                    </w:rPr>
                    <w:t>5</w:t>
                  </w:r>
                </w:p>
              </w:tc>
              <w:tc>
                <w:tcPr>
                  <w:tcW w:w="414" w:type="pct"/>
                  <w:tcBorders>
                    <w:left w:val="single" w:color="auto" w:sz="6" w:space="0"/>
                  </w:tcBorders>
                  <w:vAlign w:val="center"/>
                </w:tcPr>
                <w:p w14:paraId="01FB60F4">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危废仓库</w:t>
                  </w:r>
                  <w:r>
                    <w:rPr>
                      <w:rFonts w:hint="default" w:ascii="Times New Roman" w:hAnsi="Times New Roman" w:cs="Times New Roman"/>
                      <w:color w:val="auto"/>
                      <w:sz w:val="21"/>
                      <w:szCs w:val="21"/>
                      <w:highlight w:val="none"/>
                    </w:rPr>
                    <w:t>暂存，并委托有资质单位处置</w:t>
                  </w:r>
                </w:p>
              </w:tc>
            </w:tr>
          </w:tbl>
          <w:p w14:paraId="4F269C7D">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综上，</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lang w:val="en-US" w:eastAsia="zh-CN"/>
              </w:rPr>
              <w:t>废气、</w:t>
            </w:r>
            <w:r>
              <w:rPr>
                <w:rFonts w:hint="default" w:ascii="Times New Roman" w:hAnsi="Times New Roman" w:eastAsia="宋体" w:cs="Times New Roman"/>
                <w:color w:val="auto"/>
                <w:sz w:val="24"/>
                <w:highlight w:val="none"/>
              </w:rPr>
              <w:t>废水、固废均满足总量控制要求。</w:t>
            </w:r>
          </w:p>
          <w:bookmarkEnd w:id="26"/>
          <w:p w14:paraId="78D64FBC">
            <w:pPr>
              <w:keepNext w:val="0"/>
              <w:keepLines w:val="0"/>
              <w:pageBreakBefore w:val="0"/>
              <w:kinsoku/>
              <w:wordWrap/>
              <w:overflowPunct/>
              <w:topLinePunct w:val="0"/>
              <w:bidi w:val="0"/>
              <w:spacing w:line="460" w:lineRule="exact"/>
              <w:rPr>
                <w:rFonts w:hint="default" w:ascii="Times New Roman" w:hAnsi="Times New Roman" w:eastAsia="宋体" w:cs="Times New Roman"/>
                <w:b/>
                <w:bCs/>
                <w:color w:val="auto"/>
                <w:sz w:val="28"/>
                <w:highlight w:val="none"/>
              </w:rPr>
            </w:pPr>
          </w:p>
        </w:tc>
      </w:tr>
    </w:tbl>
    <w:p w14:paraId="09FE617F">
      <w:pPr>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19665FD3">
      <w:pPr>
        <w:outlineLvl w:val="0"/>
        <w:rPr>
          <w:rFonts w:hint="default" w:ascii="Times New Roman" w:hAnsi="Times New Roman" w:eastAsia="宋体" w:cs="Times New Roman"/>
          <w:b/>
          <w:bCs/>
          <w:color w:val="auto"/>
          <w:sz w:val="28"/>
          <w:highlight w:val="none"/>
        </w:rPr>
      </w:pPr>
      <w:bookmarkStart w:id="27" w:name="_Toc19796"/>
      <w:r>
        <w:rPr>
          <w:rFonts w:hint="default" w:ascii="Times New Roman" w:hAnsi="Times New Roman" w:eastAsia="宋体" w:cs="Times New Roman"/>
          <w:b/>
          <w:bCs/>
          <w:color w:val="auto"/>
          <w:sz w:val="28"/>
          <w:highlight w:val="none"/>
        </w:rPr>
        <w:t>表八验收监测结论及建议</w:t>
      </w:r>
      <w:bookmarkEnd w:id="27"/>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FFC3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1F6308C">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2"/>
                <w:sz w:val="24"/>
                <w:szCs w:val="24"/>
                <w:highlight w:val="none"/>
                <w:lang w:val="en-US" w:eastAsia="zh-CN" w:bidi="ar-SA"/>
              </w:rPr>
              <w:t>1、</w:t>
            </w:r>
            <w:r>
              <w:rPr>
                <w:rFonts w:hint="default" w:ascii="Times New Roman" w:hAnsi="Times New Roman" w:eastAsia="宋体" w:cs="Times New Roman"/>
                <w:color w:val="auto"/>
                <w:sz w:val="24"/>
                <w:highlight w:val="none"/>
              </w:rPr>
              <w:t>验收监测工况</w:t>
            </w:r>
          </w:p>
          <w:p w14:paraId="0A3B9C32">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验收监测期间生产稳定正常</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环保设施运行基本正常。生产负荷满足国家验收检测期间要求。</w:t>
            </w:r>
          </w:p>
          <w:p w14:paraId="2E2A2CC5">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2、废气</w:t>
            </w:r>
          </w:p>
          <w:p w14:paraId="55850BB9">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，DA00</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1.77</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2.7</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vertAlign w:val="superscript"/>
                <w:lang w:val="en-US" w:eastAsia="zh-CN"/>
              </w:rPr>
              <w:t>-2</w:t>
            </w:r>
            <w:r>
              <w:rPr>
                <w:rFonts w:hint="default"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cs="Times New Roman"/>
                <w:color w:val="auto"/>
                <w:sz w:val="24"/>
                <w:highlight w:val="none"/>
                <w:lang w:val="en-US" w:eastAsia="zh-CN"/>
              </w:rPr>
              <w:t>《印刷工业大气污染物排放标准》（DB32/4438-2022）限值</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无组织废气厂界非甲烷总烃最大排放浓度为</w:t>
            </w:r>
            <w:r>
              <w:rPr>
                <w:rFonts w:hint="eastAsia" w:ascii="Times New Roman" w:hAnsi="Times New Roman" w:eastAsia="宋体" w:cs="Times New Roman"/>
                <w:color w:val="auto"/>
                <w:sz w:val="24"/>
                <w:highlight w:val="none"/>
                <w:lang w:val="en-US" w:eastAsia="zh-CN"/>
              </w:rPr>
              <w:t>0.65</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w:t>
            </w:r>
            <w:r>
              <w:rPr>
                <w:rFonts w:hint="eastAsia" w:ascii="Times New Roman" w:hAnsi="Times New Roman" w:cs="Times New Roman"/>
                <w:color w:val="auto"/>
                <w:sz w:val="24"/>
                <w:highlight w:val="none"/>
                <w:lang w:val="en-US" w:eastAsia="zh-CN"/>
              </w:rPr>
              <w:t>《合成树脂工业污染物排放标准》（GB31572-2015）（含2024年修改单）</w:t>
            </w:r>
            <w:r>
              <w:rPr>
                <w:rFonts w:hint="default" w:ascii="Times New Roman" w:hAnsi="Times New Roman" w:cs="Times New Roman"/>
                <w:color w:val="auto"/>
                <w:sz w:val="24"/>
                <w:highlight w:val="none"/>
                <w:lang w:val="en-US" w:eastAsia="zh-CN"/>
              </w:rPr>
              <w:t>限值</w:t>
            </w:r>
            <w:r>
              <w:rPr>
                <w:rFonts w:hint="eastAsia" w:ascii="Times New Roman" w:hAnsi="Times New Roman"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eastAsia" w:ascii="Times New Roman" w:hAnsi="Times New Roman" w:eastAsia="宋体" w:cs="Times New Roman"/>
                <w:color w:val="auto"/>
                <w:sz w:val="24"/>
                <w:highlight w:val="none"/>
                <w:lang w:val="en-US" w:eastAsia="zh-CN"/>
              </w:rPr>
              <w:t>0.95</w:t>
            </w:r>
            <w:r>
              <w:rPr>
                <w:rFonts w:hint="default" w:ascii="Times New Roman" w:hAnsi="Times New Roman" w:eastAsia="宋体" w:cs="Times New Roman"/>
                <w:color w:val="auto"/>
                <w:sz w:val="24"/>
                <w:highlight w:val="none"/>
              </w:rPr>
              <w:t>mg/</w:t>
            </w:r>
            <w:r>
              <w:rPr>
                <w:rFonts w:hint="default" w:ascii="Times New Roman" w:hAnsi="Times New Roman" w:eastAsia="宋体" w:cs="Times New Roman"/>
                <w:color w:val="auto"/>
                <w:sz w:val="24"/>
                <w:highlight w:val="none"/>
                <w:lang w:eastAsia="zh-CN"/>
              </w:rPr>
              <w:t>m</w:t>
            </w:r>
            <w:r>
              <w:rPr>
                <w:rFonts w:hint="default"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cs="Times New Roman"/>
                <w:color w:val="auto"/>
                <w:sz w:val="24"/>
                <w:highlight w:val="none"/>
                <w:lang w:val="en-US" w:eastAsia="zh-CN"/>
              </w:rPr>
              <w:t>《印刷工业大气污染物排放标准》（DB32/4438-2022）</w:t>
            </w:r>
            <w:r>
              <w:rPr>
                <w:rFonts w:hint="default" w:ascii="Times New Roman" w:hAnsi="Times New Roman" w:eastAsia="宋体" w:cs="Times New Roman"/>
                <w:color w:val="auto"/>
                <w:sz w:val="24"/>
                <w:highlight w:val="none"/>
              </w:rPr>
              <w:t>。</w:t>
            </w:r>
          </w:p>
          <w:p w14:paraId="5E06CB5C">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2"/>
                <w:sz w:val="24"/>
                <w:szCs w:val="24"/>
                <w:highlight w:val="none"/>
                <w:lang w:val="en-US" w:eastAsia="zh-CN" w:bidi="ar-SA"/>
              </w:rPr>
              <w:t>4、</w:t>
            </w:r>
            <w:r>
              <w:rPr>
                <w:rFonts w:hint="default" w:ascii="Times New Roman" w:hAnsi="Times New Roman" w:eastAsia="宋体" w:cs="Times New Roman"/>
                <w:color w:val="auto"/>
                <w:sz w:val="24"/>
                <w:highlight w:val="none"/>
              </w:rPr>
              <w:t>废水</w:t>
            </w:r>
          </w:p>
          <w:p w14:paraId="185A34D6">
            <w:pPr>
              <w:keepNext w:val="0"/>
              <w:keepLines w:val="0"/>
              <w:pageBreakBefore w:val="0"/>
              <w:widowControl w:val="0"/>
              <w:kinsoku/>
              <w:wordWrap/>
              <w:overflowPunct/>
              <w:topLinePunct w:val="0"/>
              <w:autoSpaceDE/>
              <w:autoSpaceDN/>
              <w:bidi w:val="0"/>
              <w:adjustRightInd/>
              <w:snapToGrid w:val="0"/>
              <w:spacing w:line="460" w:lineRule="exact"/>
              <w:ind w:left="108"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default"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7.6-7.8</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w:t>
            </w:r>
            <w:r>
              <w:rPr>
                <w:rFonts w:hint="eastAsia" w:ascii="Times New Roman" w:hAnsi="Times New Roman" w:eastAsia="宋体" w:cs="Times New Roman"/>
                <w:color w:val="auto"/>
                <w:sz w:val="24"/>
                <w:highlight w:val="none"/>
                <w:lang w:val="en-US" w:eastAsia="zh-CN"/>
              </w:rPr>
              <w:t>BOD</w:t>
            </w:r>
            <w:r>
              <w:rPr>
                <w:rFonts w:hint="eastAsia" w:ascii="Times New Roman" w:hAnsi="Times New Roman" w:eastAsia="宋体" w:cs="Times New Roman"/>
                <w:color w:val="auto"/>
                <w:sz w:val="24"/>
                <w:highlight w:val="none"/>
                <w:vertAlign w:val="subscript"/>
                <w:lang w:val="en-US" w:eastAsia="zh-CN"/>
              </w:rPr>
              <w:t>5</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悬浮物、氨氮、</w:t>
            </w:r>
            <w:r>
              <w:rPr>
                <w:rFonts w:hint="default" w:ascii="Times New Roman" w:hAnsi="Times New Roman" w:eastAsia="宋体" w:cs="Times New Roman"/>
                <w:color w:val="auto"/>
                <w:sz w:val="24"/>
                <w:highlight w:val="none"/>
                <w:lang w:val="en-US" w:eastAsia="zh-CN"/>
              </w:rPr>
              <w:t>TN、TP</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116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46.4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58</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22.6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25.6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1.86</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均满足</w:t>
            </w:r>
            <w:r>
              <w:rPr>
                <w:rFonts w:hint="eastAsia" w:ascii="Times New Roman" w:hAnsi="Times New Roman" w:eastAsia="宋体" w:cs="Times New Roman"/>
                <w:color w:val="auto"/>
                <w:sz w:val="24"/>
                <w:highlight w:val="none"/>
                <w:lang w:eastAsia="zh-CN"/>
              </w:rPr>
              <w:t>湖熟集镇污水处理厂</w:t>
            </w:r>
            <w:r>
              <w:rPr>
                <w:rFonts w:hint="default" w:ascii="Times New Roman" w:hAnsi="Times New Roman" w:eastAsia="宋体" w:cs="Times New Roman"/>
                <w:color w:val="auto"/>
                <w:sz w:val="24"/>
                <w:highlight w:val="none"/>
                <w:lang w:eastAsia="zh-CN"/>
              </w:rPr>
              <w:t>接管标准</w:t>
            </w:r>
            <w:r>
              <w:rPr>
                <w:rFonts w:hint="default" w:ascii="Times New Roman" w:hAnsi="Times New Roman" w:eastAsia="宋体" w:cs="Times New Roman"/>
                <w:color w:val="auto"/>
                <w:sz w:val="24"/>
                <w:highlight w:val="none"/>
              </w:rPr>
              <w:t>。</w:t>
            </w:r>
          </w:p>
          <w:p w14:paraId="5C0C429B">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2"/>
                <w:sz w:val="24"/>
                <w:szCs w:val="24"/>
                <w:highlight w:val="none"/>
                <w:lang w:val="en-US" w:eastAsia="zh-CN" w:bidi="ar-SA"/>
              </w:rPr>
              <w:t>5、</w:t>
            </w:r>
            <w:r>
              <w:rPr>
                <w:rFonts w:hint="default" w:ascii="Times New Roman" w:hAnsi="Times New Roman" w:eastAsia="宋体" w:cs="Times New Roman"/>
                <w:color w:val="auto"/>
                <w:sz w:val="24"/>
                <w:highlight w:val="none"/>
              </w:rPr>
              <w:t>噪声</w:t>
            </w:r>
          </w:p>
          <w:p w14:paraId="1A32FBCD">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东、南、西、北厂界昼间噪声测定值范围为</w:t>
            </w:r>
            <w:r>
              <w:rPr>
                <w:rFonts w:hint="eastAsia" w:ascii="Times New Roman" w:hAnsi="Times New Roman" w:eastAsia="宋体" w:cs="Times New Roman"/>
                <w:color w:val="auto"/>
                <w:sz w:val="24"/>
                <w:highlight w:val="none"/>
                <w:lang w:val="en-US" w:eastAsia="zh-CN"/>
              </w:rPr>
              <w:t>52.3-54.6</w:t>
            </w:r>
            <w:r>
              <w:rPr>
                <w:rFonts w:hint="default" w:ascii="Times New Roman" w:hAnsi="Times New Roman" w:eastAsia="宋体" w:cs="Times New Roman"/>
                <w:color w:val="auto"/>
                <w:sz w:val="24"/>
                <w:highlight w:val="none"/>
              </w:rPr>
              <w:t>dB（A）</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噪声测定值范围为</w:t>
            </w:r>
            <w:r>
              <w:rPr>
                <w:rFonts w:hint="eastAsia" w:ascii="Times New Roman" w:hAnsi="Times New Roman" w:eastAsia="宋体" w:cs="Times New Roman"/>
                <w:color w:val="auto"/>
                <w:sz w:val="24"/>
                <w:highlight w:val="none"/>
                <w:lang w:val="en-US" w:eastAsia="zh-CN"/>
              </w:rPr>
              <w:t>41.8-43.9</w:t>
            </w:r>
            <w:r>
              <w:rPr>
                <w:rFonts w:hint="default" w:ascii="Times New Roman" w:hAnsi="Times New Roman" w:eastAsia="宋体" w:cs="Times New Roman"/>
                <w:color w:val="auto"/>
                <w:sz w:val="24"/>
                <w:highlight w:val="none"/>
              </w:rPr>
              <w:t>dB（A）</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监测结果符合《工业企业厂界环境噪声排放标准》（GB12348-2008）</w:t>
            </w:r>
            <w:r>
              <w:rPr>
                <w:rFonts w:hint="default"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标准限值（昼间≤6</w:t>
            </w:r>
            <w:r>
              <w:rPr>
                <w:rFonts w:hint="default"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w:t>
            </w:r>
          </w:p>
          <w:p w14:paraId="18F48D12">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2"/>
                <w:sz w:val="24"/>
                <w:szCs w:val="24"/>
                <w:highlight w:val="none"/>
                <w:lang w:val="en-US" w:eastAsia="zh-CN" w:bidi="ar-SA"/>
              </w:rPr>
              <w:t>6、</w:t>
            </w:r>
            <w:r>
              <w:rPr>
                <w:rFonts w:hint="default" w:ascii="Times New Roman" w:hAnsi="Times New Roman" w:eastAsia="宋体" w:cs="Times New Roman"/>
                <w:color w:val="auto"/>
                <w:sz w:val="24"/>
                <w:highlight w:val="none"/>
              </w:rPr>
              <w:t>固废</w:t>
            </w:r>
          </w:p>
          <w:p w14:paraId="252DA9BB">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eastAsia="zh-CN"/>
              </w:rPr>
              <w:t>本次验收</w:t>
            </w:r>
            <w:r>
              <w:rPr>
                <w:rFonts w:hint="default" w:ascii="Times New Roman" w:hAnsi="Times New Roman" w:eastAsia="宋体" w:cs="Times New Roman"/>
                <w:color w:val="auto"/>
                <w:sz w:val="24"/>
                <w:highlight w:val="none"/>
                <w:lang w:eastAsia="zh-CN"/>
              </w:rPr>
              <w:t>项目废UV灯管暂未产生</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废包装袋、塑料不合格品，经统一收集后外售废品收购公司；员工生活垃圾、化粪池污泥，交由环卫部门定期清运</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废抹布、废包装桶、废活性炭，均交由南京化学工业园天宇固体废物处置有限公司处置</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项目产生的各项固废均得到合理处置</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符合环保要求。</w:t>
            </w:r>
          </w:p>
          <w:p w14:paraId="4E5B6F84">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7</w:t>
            </w:r>
            <w:r>
              <w:rPr>
                <w:rFonts w:hint="default" w:ascii="Times New Roman" w:hAnsi="Times New Roman" w:eastAsia="宋体" w:cs="Times New Roman"/>
                <w:color w:val="auto"/>
                <w:sz w:val="24"/>
                <w:highlight w:val="none"/>
              </w:rPr>
              <w:t>、总量</w:t>
            </w:r>
          </w:p>
          <w:p w14:paraId="35E7F456">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废水</w:t>
            </w:r>
            <w:r>
              <w:rPr>
                <w:rFonts w:hint="default" w:ascii="Times New Roman" w:hAnsi="Times New Roman" w:eastAsia="宋体" w:cs="Times New Roman"/>
                <w:color w:val="auto"/>
                <w:sz w:val="24"/>
                <w:highlight w:val="none"/>
              </w:rPr>
              <w:t>排放总量符合环评及批文的规定。固废均可妥善处理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符合环评及批文的规定。</w:t>
            </w:r>
          </w:p>
          <w:p w14:paraId="1BFEF393">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对照《建设项目竣工环境保护验收暂行办法》第八条规定，分析结果见表8</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eastAsia="zh-CN"/>
              </w:rPr>
              <w:t>1。</w:t>
            </w:r>
          </w:p>
          <w:p w14:paraId="60AC0125">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w:t>
            </w:r>
            <w:r>
              <w:rPr>
                <w:rFonts w:hint="default" w:ascii="Times New Roman" w:hAnsi="Times New Roman" w:eastAsia="宋体" w:cs="Times New Roman"/>
                <w:b/>
                <w:snapToGrid w:val="0"/>
                <w:color w:val="auto"/>
                <w:kern w:val="0"/>
                <w:sz w:val="24"/>
                <w:highlight w:val="none"/>
                <w:lang w:eastAsia="zh-CN"/>
              </w:rPr>
              <w:t>8</w:t>
            </w:r>
            <w:r>
              <w:rPr>
                <w:rFonts w:hint="default" w:ascii="Times New Roman" w:hAnsi="Times New Roman" w:eastAsia="宋体" w:cs="Times New Roman"/>
                <w:b/>
                <w:snapToGrid w:val="0"/>
                <w:color w:val="auto"/>
                <w:kern w:val="0"/>
                <w:sz w:val="24"/>
                <w:highlight w:val="none"/>
              </w:rPr>
              <w:t>-1</w:t>
            </w:r>
            <w:r>
              <w:rPr>
                <w:rFonts w:hint="default" w:ascii="Times New Roman" w:hAnsi="Times New Roman" w:eastAsia="宋体" w:cs="Times New Roman"/>
                <w:b/>
                <w:snapToGrid w:val="0"/>
                <w:color w:val="auto"/>
                <w:kern w:val="0"/>
                <w:sz w:val="24"/>
                <w:highlight w:val="none"/>
                <w:lang w:eastAsia="zh-CN"/>
              </w:rPr>
              <w:t>本次验收</w:t>
            </w:r>
            <w:r>
              <w:rPr>
                <w:rFonts w:hint="default" w:ascii="Times New Roman" w:hAnsi="Times New Roman" w:eastAsia="宋体" w:cs="Times New Roman"/>
                <w:b/>
                <w:snapToGrid w:val="0"/>
                <w:color w:val="auto"/>
                <w:kern w:val="0"/>
                <w:sz w:val="24"/>
                <w:highlight w:val="none"/>
              </w:rPr>
              <w:t>与国环规环评</w:t>
            </w:r>
            <w:r>
              <w:rPr>
                <w:rFonts w:hint="default"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2017</w:t>
            </w:r>
            <w:r>
              <w:rPr>
                <w:rFonts w:hint="default"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4号相符性分析</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0"/>
              <w:gridCol w:w="3668"/>
              <w:gridCol w:w="3150"/>
              <w:gridCol w:w="875"/>
            </w:tblGrid>
            <w:tr w14:paraId="1221F2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42C15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序号</w:t>
                  </w:r>
                </w:p>
              </w:tc>
              <w:tc>
                <w:tcPr>
                  <w:tcW w:w="2208" w:type="pct"/>
                  <w:noWrap w:val="0"/>
                  <w:vAlign w:val="center"/>
                </w:tcPr>
                <w:p w14:paraId="38D64F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国环规环评〔2017〕4号第八条</w:t>
                  </w:r>
                </w:p>
              </w:tc>
              <w:tc>
                <w:tcPr>
                  <w:tcW w:w="1896" w:type="pct"/>
                  <w:noWrap w:val="0"/>
                  <w:vAlign w:val="center"/>
                </w:tcPr>
                <w:p w14:paraId="30D3FB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本次验收情况</w:t>
                  </w:r>
                </w:p>
              </w:tc>
              <w:tc>
                <w:tcPr>
                  <w:tcW w:w="527" w:type="pct"/>
                  <w:noWrap w:val="0"/>
                  <w:vAlign w:val="center"/>
                </w:tcPr>
                <w:p w14:paraId="1AC30C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相符性分析</w:t>
                  </w:r>
                </w:p>
              </w:tc>
            </w:tr>
            <w:tr w14:paraId="352BD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AD4FD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w:t>
                  </w:r>
                </w:p>
              </w:tc>
              <w:tc>
                <w:tcPr>
                  <w:tcW w:w="2208" w:type="pct"/>
                  <w:noWrap w:val="0"/>
                  <w:vAlign w:val="center"/>
                </w:tcPr>
                <w:p w14:paraId="60B151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未按环境影响报告书（表）及其审批部门审批决定要求建成环境保护设施，或者环境保护设施不能与主体工程同时投产或者使用的</w:t>
                  </w:r>
                </w:p>
              </w:tc>
              <w:tc>
                <w:tcPr>
                  <w:tcW w:w="1896" w:type="pct"/>
                  <w:noWrap w:val="0"/>
                  <w:vAlign w:val="center"/>
                </w:tcPr>
                <w:p w14:paraId="606203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已按照报告表及其审批部门审批决定要求建成环境保护设施</w:t>
                  </w:r>
                </w:p>
              </w:tc>
              <w:tc>
                <w:tcPr>
                  <w:tcW w:w="527" w:type="pct"/>
                  <w:noWrap w:val="0"/>
                  <w:vAlign w:val="center"/>
                </w:tcPr>
                <w:p w14:paraId="77116F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3D6B77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53C15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2208" w:type="pct"/>
                  <w:noWrap w:val="0"/>
                  <w:vAlign w:val="center"/>
                </w:tcPr>
                <w:p w14:paraId="636499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污染物排放不符合国家和地方相关标准，环境影响报告书（表）及其审批部门审批决定或者重点污染物排放总量控制指标要求的</w:t>
                  </w:r>
                </w:p>
              </w:tc>
              <w:tc>
                <w:tcPr>
                  <w:tcW w:w="1896" w:type="pct"/>
                  <w:noWrap w:val="0"/>
                  <w:vAlign w:val="center"/>
                </w:tcPr>
                <w:p w14:paraId="4E2989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经监测，本次验收各项污染物排放均符合国家和地方标准，排放总量符合总量控制指标要求</w:t>
                  </w:r>
                </w:p>
              </w:tc>
              <w:tc>
                <w:tcPr>
                  <w:tcW w:w="527" w:type="pct"/>
                  <w:noWrap w:val="0"/>
                  <w:vAlign w:val="center"/>
                </w:tcPr>
                <w:p w14:paraId="05F768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2FE9B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4F32E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w:t>
                  </w:r>
                </w:p>
              </w:tc>
              <w:tc>
                <w:tcPr>
                  <w:tcW w:w="2208" w:type="pct"/>
                  <w:noWrap w:val="0"/>
                  <w:vAlign w:val="center"/>
                </w:tcPr>
                <w:p w14:paraId="378869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1896" w:type="pct"/>
                  <w:noWrap w:val="0"/>
                  <w:vAlign w:val="center"/>
                </w:tcPr>
                <w:p w14:paraId="19149A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根据本次验收结论，本次验收建设不存在重大变动</w:t>
                  </w:r>
                </w:p>
              </w:tc>
              <w:tc>
                <w:tcPr>
                  <w:tcW w:w="527" w:type="pct"/>
                  <w:noWrap w:val="0"/>
                  <w:vAlign w:val="center"/>
                </w:tcPr>
                <w:p w14:paraId="3E2656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744E2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44571B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w:t>
                  </w:r>
                </w:p>
              </w:tc>
              <w:tc>
                <w:tcPr>
                  <w:tcW w:w="2208" w:type="pct"/>
                  <w:noWrap w:val="0"/>
                  <w:vAlign w:val="center"/>
                </w:tcPr>
                <w:p w14:paraId="6E0270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建设过程中造成重大环境污染物未治理完成，或者造成重大生态破坏未恢复的</w:t>
                  </w:r>
                </w:p>
              </w:tc>
              <w:tc>
                <w:tcPr>
                  <w:tcW w:w="1896" w:type="pct"/>
                  <w:noWrap w:val="0"/>
                  <w:vAlign w:val="center"/>
                </w:tcPr>
                <w:p w14:paraId="0C63B4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本次验收建设过程中未造成重大环境污染，未造成重大生态破坏</w:t>
                  </w:r>
                </w:p>
              </w:tc>
              <w:tc>
                <w:tcPr>
                  <w:tcW w:w="527" w:type="pct"/>
                  <w:noWrap w:val="0"/>
                  <w:vAlign w:val="center"/>
                </w:tcPr>
                <w:p w14:paraId="403921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1E6156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29C911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w:t>
                  </w:r>
                </w:p>
              </w:tc>
              <w:tc>
                <w:tcPr>
                  <w:tcW w:w="2208" w:type="pct"/>
                  <w:noWrap w:val="0"/>
                  <w:vAlign w:val="center"/>
                </w:tcPr>
                <w:p w14:paraId="713294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纳入排污许可证管理的建设项目，无证排污或者不按证排污的</w:t>
                  </w:r>
                </w:p>
              </w:tc>
              <w:tc>
                <w:tcPr>
                  <w:tcW w:w="1896" w:type="pct"/>
                  <w:noWrap w:val="0"/>
                  <w:vAlign w:val="center"/>
                </w:tcPr>
                <w:p w14:paraId="65A061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4"/>
                      <w:highlight w:val="none"/>
                      <w:lang w:val="en-US" w:eastAsia="zh-CN"/>
                    </w:rPr>
                    <w:t>企业于2024年</w:t>
                  </w:r>
                  <w:r>
                    <w:rPr>
                      <w:rFonts w:hint="eastAsia" w:ascii="Times New Roman" w:hAnsi="Times New Roman" w:eastAsia="宋体" w:cs="Times New Roman"/>
                      <w:color w:val="auto"/>
                      <w:szCs w:val="24"/>
                      <w:highlight w:val="none"/>
                      <w:lang w:val="en-US" w:eastAsia="zh-CN"/>
                    </w:rPr>
                    <w:t>3</w:t>
                  </w:r>
                  <w:r>
                    <w:rPr>
                      <w:rFonts w:hint="default" w:ascii="Times New Roman" w:hAnsi="Times New Roman" w:eastAsia="宋体" w:cs="Times New Roman"/>
                      <w:color w:val="auto"/>
                      <w:szCs w:val="24"/>
                      <w:highlight w:val="none"/>
                      <w:lang w:val="en-US" w:eastAsia="zh-CN"/>
                    </w:rPr>
                    <w:t>月</w:t>
                  </w:r>
                  <w:r>
                    <w:rPr>
                      <w:rFonts w:hint="eastAsia" w:ascii="Times New Roman" w:hAnsi="Times New Roman" w:eastAsia="宋体" w:cs="Times New Roman"/>
                      <w:color w:val="auto"/>
                      <w:szCs w:val="24"/>
                      <w:highlight w:val="none"/>
                      <w:lang w:val="en-US" w:eastAsia="zh-CN"/>
                    </w:rPr>
                    <w:t>15</w:t>
                  </w:r>
                  <w:r>
                    <w:rPr>
                      <w:rFonts w:hint="default" w:ascii="Times New Roman" w:hAnsi="Times New Roman" w:eastAsia="宋体" w:cs="Times New Roman"/>
                      <w:color w:val="auto"/>
                      <w:szCs w:val="24"/>
                      <w:highlight w:val="none"/>
                      <w:lang w:val="en-US" w:eastAsia="zh-CN"/>
                    </w:rPr>
                    <w:t>日已通过简化管理排污许可证审核</w:t>
                  </w:r>
                  <w:r>
                    <w:rPr>
                      <w:rFonts w:hint="default" w:ascii="Times New Roman" w:hAnsi="Times New Roman" w:cs="Times New Roman"/>
                      <w:color w:val="auto"/>
                      <w:szCs w:val="21"/>
                      <w:highlight w:val="none"/>
                      <w:lang w:val="en-US" w:eastAsia="zh-CN"/>
                    </w:rPr>
                    <w:t>，已包含本项目内容。</w:t>
                  </w:r>
                </w:p>
              </w:tc>
              <w:tc>
                <w:tcPr>
                  <w:tcW w:w="527" w:type="pct"/>
                  <w:noWrap w:val="0"/>
                  <w:vAlign w:val="center"/>
                </w:tcPr>
                <w:p w14:paraId="2EB283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208F6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4E91F5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w:t>
                  </w:r>
                </w:p>
              </w:tc>
              <w:tc>
                <w:tcPr>
                  <w:tcW w:w="2208" w:type="pct"/>
                  <w:noWrap w:val="0"/>
                  <w:vAlign w:val="center"/>
                </w:tcPr>
                <w:p w14:paraId="3E230E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分期建设、分期投入生产或者使用依法应当分期验收的建设项目，其分期建设、分期投入生产或者使用的环境保护设施防治环境污染和生态破坏的能力不能满足其相应主体工程需要的</w:t>
                  </w:r>
                </w:p>
              </w:tc>
              <w:tc>
                <w:tcPr>
                  <w:tcW w:w="1896" w:type="pct"/>
                  <w:noWrap w:val="0"/>
                  <w:vAlign w:val="center"/>
                </w:tcPr>
                <w:p w14:paraId="0067CB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为第一阶段</w:t>
                  </w:r>
                  <w:r>
                    <w:rPr>
                      <w:rFonts w:hint="default" w:ascii="Times New Roman" w:hAnsi="Times New Roman" w:cs="Times New Roman"/>
                      <w:color w:val="auto"/>
                      <w:szCs w:val="21"/>
                      <w:highlight w:val="none"/>
                      <w:lang w:val="en-US" w:eastAsia="zh-CN"/>
                    </w:rPr>
                    <w:t>验收</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分期建设、分期投入生产或者使用的环境保护设施防治环境污染和生态破坏的能力</w:t>
                  </w:r>
                  <w:r>
                    <w:rPr>
                      <w:rFonts w:hint="eastAsia" w:ascii="Times New Roman" w:hAnsi="Times New Roman" w:cs="Times New Roman"/>
                      <w:color w:val="auto"/>
                      <w:szCs w:val="21"/>
                      <w:highlight w:val="none"/>
                      <w:lang w:val="en-US" w:eastAsia="zh-CN"/>
                    </w:rPr>
                    <w:t>可以</w:t>
                  </w:r>
                  <w:r>
                    <w:rPr>
                      <w:rFonts w:hint="default" w:ascii="Times New Roman" w:hAnsi="Times New Roman" w:cs="Times New Roman"/>
                      <w:color w:val="auto"/>
                      <w:szCs w:val="21"/>
                      <w:highlight w:val="none"/>
                      <w:lang w:val="en-US" w:eastAsia="zh-CN"/>
                    </w:rPr>
                    <w:t>满足其相应主体工程需要</w:t>
                  </w:r>
                </w:p>
              </w:tc>
              <w:tc>
                <w:tcPr>
                  <w:tcW w:w="527" w:type="pct"/>
                  <w:noWrap w:val="0"/>
                  <w:vAlign w:val="center"/>
                </w:tcPr>
                <w:p w14:paraId="10FF50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1C5F05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48700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7</w:t>
                  </w:r>
                </w:p>
              </w:tc>
              <w:tc>
                <w:tcPr>
                  <w:tcW w:w="2208" w:type="pct"/>
                  <w:noWrap w:val="0"/>
                  <w:vAlign w:val="center"/>
                </w:tcPr>
                <w:p w14:paraId="13E85F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建设单位因该建设项目违反国家和地方环境保护法律法规受到处罚，被责令改正，尚未改正完成的</w:t>
                  </w:r>
                </w:p>
              </w:tc>
              <w:tc>
                <w:tcPr>
                  <w:tcW w:w="1896" w:type="pct"/>
                  <w:noWrap w:val="0"/>
                  <w:vAlign w:val="center"/>
                </w:tcPr>
                <w:p w14:paraId="60B789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本次验收未因违法违规受到处罚</w:t>
                  </w:r>
                </w:p>
              </w:tc>
              <w:tc>
                <w:tcPr>
                  <w:tcW w:w="527" w:type="pct"/>
                  <w:noWrap w:val="0"/>
                  <w:vAlign w:val="center"/>
                </w:tcPr>
                <w:p w14:paraId="33499A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139695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0592D8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8</w:t>
                  </w:r>
                </w:p>
              </w:tc>
              <w:tc>
                <w:tcPr>
                  <w:tcW w:w="2208" w:type="pct"/>
                  <w:noWrap w:val="0"/>
                  <w:vAlign w:val="center"/>
                </w:tcPr>
                <w:p w14:paraId="662DAB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验收报告的基础资料数据明显不实，内容存在重大缺项、遗漏，或者验收结论不明确、不合理的</w:t>
                  </w:r>
                </w:p>
              </w:tc>
              <w:tc>
                <w:tcPr>
                  <w:tcW w:w="1896" w:type="pct"/>
                  <w:noWrap w:val="0"/>
                  <w:vAlign w:val="center"/>
                </w:tcPr>
                <w:p w14:paraId="08E5AE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本次验收验收资料数据详实、内容完整，验收结论明确合理</w:t>
                  </w:r>
                </w:p>
              </w:tc>
              <w:tc>
                <w:tcPr>
                  <w:tcW w:w="527" w:type="pct"/>
                  <w:noWrap w:val="0"/>
                  <w:vAlign w:val="center"/>
                </w:tcPr>
                <w:p w14:paraId="53F53A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10E97B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73002E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w:t>
                  </w:r>
                </w:p>
              </w:tc>
              <w:tc>
                <w:tcPr>
                  <w:tcW w:w="2208" w:type="pct"/>
                  <w:noWrap w:val="0"/>
                  <w:vAlign w:val="center"/>
                </w:tcPr>
                <w:p w14:paraId="55803B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其他环境保护法律法规规章等规定不得通过</w:t>
                  </w:r>
                </w:p>
                <w:p w14:paraId="52E4F2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环境保护验收的</w:t>
                  </w:r>
                </w:p>
              </w:tc>
              <w:tc>
                <w:tcPr>
                  <w:tcW w:w="1896" w:type="pct"/>
                  <w:noWrap w:val="0"/>
                  <w:vAlign w:val="center"/>
                </w:tcPr>
                <w:p w14:paraId="39B714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本次验收不存在环境保护法律法规规章等规定的不得通过环境保护验收情况</w:t>
                  </w:r>
                </w:p>
              </w:tc>
              <w:tc>
                <w:tcPr>
                  <w:tcW w:w="527" w:type="pct"/>
                  <w:noWrap w:val="0"/>
                  <w:vAlign w:val="center"/>
                </w:tcPr>
                <w:p w14:paraId="2B11C8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bl>
          <w:p w14:paraId="781A1C31">
            <w:pPr>
              <w:keepNext w:val="0"/>
              <w:keepLines w:val="0"/>
              <w:pageBreakBefore w:val="0"/>
              <w:widowControl w:val="0"/>
              <w:tabs>
                <w:tab w:val="left" w:pos="613"/>
              </w:tabs>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rPr>
              <w:t>、验收结论</w:t>
            </w:r>
          </w:p>
          <w:p w14:paraId="1920EC19">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该项目执行了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三同时</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制度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各类环保治理设施运行正常</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项目所测的各类污染物均达标排放</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环评批复中的各项要求基本落实。本验收监测报告认为该项目正常投入使用、环保设备正常运行时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满足竣工环境保护验收条件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建议通过该项目竣工环境保护验收。</w:t>
            </w:r>
          </w:p>
          <w:p w14:paraId="1AF96F99">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9</w:t>
            </w:r>
            <w:r>
              <w:rPr>
                <w:rFonts w:hint="default" w:ascii="Times New Roman" w:hAnsi="Times New Roman" w:eastAsia="宋体" w:cs="Times New Roman"/>
                <w:color w:val="auto"/>
                <w:sz w:val="24"/>
                <w:highlight w:val="none"/>
              </w:rPr>
              <w:t>、建议</w:t>
            </w:r>
          </w:p>
          <w:p w14:paraId="0DC97EE8">
            <w:pPr>
              <w:keepNext w:val="0"/>
              <w:keepLines w:val="0"/>
              <w:pageBreakBefore w:val="0"/>
              <w:widowControl w:val="0"/>
              <w:numPr>
                <w:ilvl w:val="0"/>
                <w:numId w:val="5"/>
              </w:numPr>
              <w:kinsoku/>
              <w:wordWrap/>
              <w:overflowPunct/>
              <w:topLinePunct w:val="0"/>
              <w:autoSpaceDE/>
              <w:autoSpaceDN/>
              <w:bidi w:val="0"/>
              <w:adjustRightInd/>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企业在生产过程中加强监管</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确保各环节的正常、稳定运行</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保证各污染物的达标排放。</w:t>
            </w:r>
          </w:p>
          <w:p w14:paraId="7C9BA4B6">
            <w:pPr>
              <w:keepNext w:val="0"/>
              <w:keepLines w:val="0"/>
              <w:pageBreakBefore w:val="0"/>
              <w:widowControl w:val="0"/>
              <w:numPr>
                <w:ilvl w:val="0"/>
                <w:numId w:val="5"/>
              </w:numPr>
              <w:kinsoku/>
              <w:wordWrap/>
              <w:overflowPunct/>
              <w:topLinePunct w:val="0"/>
              <w:autoSpaceDE/>
              <w:autoSpaceDN/>
              <w:bidi w:val="0"/>
              <w:adjustRightInd/>
              <w:spacing w:line="460" w:lineRule="exact"/>
              <w:ind w:firstLine="480" w:firstLineChars="200"/>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做好废气处理设施的相关运行台账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保证其正常运行。</w:t>
            </w:r>
          </w:p>
        </w:tc>
      </w:tr>
    </w:tbl>
    <w:p w14:paraId="0A870723">
      <w:pPr>
        <w:pStyle w:val="12"/>
        <w:tabs>
          <w:tab w:val="center" w:pos="4153"/>
          <w:tab w:val="right" w:pos="8306"/>
        </w:tabs>
        <w:ind w:firstLine="360"/>
        <w:rPr>
          <w:rFonts w:hint="default" w:ascii="Times New Roman" w:hAnsi="Times New Roman" w:cs="Times New Roman"/>
          <w:color w:val="auto"/>
          <w:highlight w:val="none"/>
        </w:rPr>
      </w:pPr>
    </w:p>
    <w:p w14:paraId="49C8B1C3">
      <w:pPr>
        <w:pStyle w:val="12"/>
        <w:widowControl/>
        <w:spacing w:before="156" w:beforeLines="50" w:line="400" w:lineRule="exact"/>
        <w:ind w:firstLine="0" w:firstLineChars="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br w:type="page"/>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4"/>
      </w:tblGrid>
      <w:tr w14:paraId="0B2BB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1" w:hRule="atLeast"/>
        </w:trPr>
        <w:tc>
          <w:tcPr>
            <w:tcW w:w="9424" w:type="dxa"/>
            <w:tcBorders>
              <w:top w:val="single" w:color="auto" w:sz="4" w:space="0"/>
              <w:left w:val="single" w:color="auto" w:sz="4" w:space="0"/>
              <w:bottom w:val="single" w:color="auto" w:sz="4" w:space="0"/>
              <w:right w:val="single" w:color="auto" w:sz="4" w:space="0"/>
            </w:tcBorders>
            <w:shd w:val="clear" w:color="auto" w:fill="auto"/>
          </w:tcPr>
          <w:p w14:paraId="072E0B4B">
            <w:pPr>
              <w:pStyle w:val="12"/>
              <w:widowControl/>
              <w:spacing w:before="156" w:beforeLines="50" w:line="400" w:lineRule="exact"/>
              <w:ind w:firstLine="0" w:firstLineChars="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附图及附件：</w:t>
            </w:r>
          </w:p>
          <w:p w14:paraId="4148D989">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附表--建设项目竣工环境保护</w:t>
            </w:r>
            <w:r>
              <w:rPr>
                <w:rFonts w:hint="eastAsia"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三同时</w:t>
            </w:r>
            <w:r>
              <w:rPr>
                <w:rFonts w:hint="eastAsia"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验收登记表</w:t>
            </w:r>
          </w:p>
          <w:p w14:paraId="7836D8E6">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p>
          <w:p w14:paraId="5627677E">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附件1--</w:t>
            </w:r>
            <w:r>
              <w:rPr>
                <w:rFonts w:hint="eastAsia" w:eastAsia="宋体" w:cs="Times New Roman"/>
                <w:color w:val="auto"/>
                <w:sz w:val="24"/>
                <w:szCs w:val="24"/>
                <w:highlight w:val="none"/>
                <w:lang w:val="en-US" w:eastAsia="zh-CN"/>
              </w:rPr>
              <w:t>营业执照</w:t>
            </w:r>
          </w:p>
          <w:p w14:paraId="38DA00D7">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附件2--</w:t>
            </w:r>
            <w:r>
              <w:rPr>
                <w:rFonts w:hint="eastAsia" w:eastAsia="宋体" w:cs="Times New Roman"/>
                <w:color w:val="auto"/>
                <w:sz w:val="24"/>
                <w:szCs w:val="24"/>
                <w:highlight w:val="none"/>
                <w:lang w:eastAsia="zh-CN"/>
              </w:rPr>
              <w:t>塑料及纸质包装产品生产项目</w:t>
            </w:r>
            <w:r>
              <w:rPr>
                <w:rFonts w:hint="default" w:ascii="Times New Roman" w:hAnsi="Times New Roman" w:eastAsia="宋体" w:cs="Times New Roman"/>
                <w:color w:val="auto"/>
                <w:sz w:val="24"/>
                <w:szCs w:val="24"/>
                <w:highlight w:val="none"/>
              </w:rPr>
              <w:t>批复</w:t>
            </w:r>
          </w:p>
          <w:p w14:paraId="302DD217">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危废处置协议</w:t>
            </w:r>
          </w:p>
          <w:p w14:paraId="572BA9A7">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应急预案备案表</w:t>
            </w:r>
          </w:p>
          <w:p w14:paraId="4AE34903">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附件</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排污许可</w:t>
            </w:r>
            <w:r>
              <w:rPr>
                <w:rFonts w:hint="eastAsia" w:eastAsia="宋体" w:cs="Times New Roman"/>
                <w:color w:val="auto"/>
                <w:sz w:val="24"/>
                <w:szCs w:val="24"/>
                <w:highlight w:val="none"/>
                <w:lang w:val="en-US" w:eastAsia="zh-CN"/>
              </w:rPr>
              <w:t>证</w:t>
            </w:r>
          </w:p>
          <w:p w14:paraId="374D84AF">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w:t>
            </w:r>
            <w:r>
              <w:rPr>
                <w:rFonts w:hint="default"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--监测期间工况说明</w:t>
            </w:r>
          </w:p>
          <w:p w14:paraId="23964A7D">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rPr>
              <w:t>附件</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--竣工及调试日期公示</w:t>
            </w:r>
          </w:p>
          <w:p w14:paraId="3DDBB51D">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--验收检测报告</w:t>
            </w:r>
          </w:p>
          <w:p w14:paraId="7786F93D">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--分期建设情况说明</w:t>
            </w:r>
          </w:p>
          <w:p w14:paraId="102245BB">
            <w:pPr>
              <w:rPr>
                <w:rFonts w:hint="default" w:ascii="Times New Roman" w:hAnsi="Times New Roman" w:eastAsia="宋体" w:cs="Times New Roman"/>
                <w:color w:val="auto"/>
                <w:sz w:val="24"/>
                <w:szCs w:val="24"/>
                <w:highlight w:val="none"/>
              </w:rPr>
            </w:pPr>
          </w:p>
          <w:p w14:paraId="20ADCB62">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w:t>
            </w:r>
            <w:r>
              <w:rPr>
                <w:rFonts w:hint="default" w:ascii="Times New Roman" w:hAnsi="Times New Roman" w:eastAsia="宋体" w:cs="Times New Roman"/>
                <w:color w:val="auto"/>
                <w:sz w:val="24"/>
                <w:szCs w:val="24"/>
                <w:highlight w:val="none"/>
                <w:lang w:val="en-US" w:eastAsia="zh-CN"/>
              </w:rPr>
              <w:t>一</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企业</w:t>
            </w:r>
            <w:r>
              <w:rPr>
                <w:rFonts w:hint="default" w:ascii="Times New Roman" w:hAnsi="Times New Roman" w:eastAsia="宋体" w:cs="Times New Roman"/>
                <w:color w:val="auto"/>
                <w:sz w:val="24"/>
                <w:szCs w:val="24"/>
                <w:highlight w:val="none"/>
              </w:rPr>
              <w:t>地理位置图</w:t>
            </w:r>
          </w:p>
          <w:p w14:paraId="161AAAD5">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w:t>
            </w:r>
            <w:r>
              <w:rPr>
                <w:rFonts w:hint="default" w:ascii="Times New Roman" w:hAnsi="Times New Roman" w:eastAsia="宋体" w:cs="Times New Roman"/>
                <w:color w:val="auto"/>
                <w:sz w:val="24"/>
                <w:szCs w:val="24"/>
                <w:highlight w:val="none"/>
                <w:lang w:val="en-US" w:eastAsia="zh-CN"/>
              </w:rPr>
              <w:t>二</w:t>
            </w:r>
            <w:r>
              <w:rPr>
                <w:rFonts w:hint="default" w:ascii="Times New Roman" w:hAnsi="Times New Roman" w:eastAsia="宋体" w:cs="Times New Roman"/>
                <w:color w:val="auto"/>
                <w:sz w:val="24"/>
                <w:szCs w:val="24"/>
                <w:highlight w:val="none"/>
              </w:rPr>
              <w:t>--项目周边概况图</w:t>
            </w:r>
          </w:p>
          <w:p w14:paraId="65A2E313">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w:t>
            </w:r>
            <w:r>
              <w:rPr>
                <w:rFonts w:hint="default" w:ascii="Times New Roman" w:hAnsi="Times New Roman" w:eastAsia="宋体" w:cs="Times New Roman"/>
                <w:color w:val="auto"/>
                <w:sz w:val="24"/>
                <w:szCs w:val="24"/>
                <w:highlight w:val="none"/>
                <w:lang w:val="en-US" w:eastAsia="zh-CN"/>
              </w:rPr>
              <w:t>三</w:t>
            </w:r>
            <w:r>
              <w:rPr>
                <w:rFonts w:hint="default" w:ascii="Times New Roman" w:hAnsi="Times New Roman" w:eastAsia="宋体" w:cs="Times New Roman"/>
                <w:color w:val="auto"/>
                <w:sz w:val="24"/>
                <w:szCs w:val="24"/>
                <w:highlight w:val="none"/>
              </w:rPr>
              <w:t>--车间</w:t>
            </w:r>
            <w:r>
              <w:rPr>
                <w:rFonts w:hint="eastAsia" w:eastAsia="宋体" w:cs="Times New Roman"/>
                <w:color w:val="auto"/>
                <w:sz w:val="24"/>
                <w:szCs w:val="24"/>
                <w:highlight w:val="none"/>
                <w:lang w:val="en-US" w:eastAsia="zh-CN"/>
              </w:rPr>
              <w:t>1F</w:t>
            </w:r>
            <w:r>
              <w:rPr>
                <w:rFonts w:hint="default" w:ascii="Times New Roman" w:hAnsi="Times New Roman" w:eastAsia="宋体" w:cs="Times New Roman"/>
                <w:color w:val="auto"/>
                <w:sz w:val="24"/>
                <w:szCs w:val="24"/>
                <w:highlight w:val="none"/>
              </w:rPr>
              <w:t>平面布置图</w:t>
            </w:r>
          </w:p>
          <w:p w14:paraId="74ECA4B5">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w:t>
            </w:r>
            <w:r>
              <w:rPr>
                <w:rFonts w:hint="eastAsia" w:eastAsia="宋体" w:cs="Times New Roman"/>
                <w:color w:val="auto"/>
                <w:sz w:val="24"/>
                <w:szCs w:val="24"/>
                <w:highlight w:val="none"/>
                <w:lang w:val="en-US" w:eastAsia="zh-CN"/>
              </w:rPr>
              <w:t>四</w:t>
            </w:r>
            <w:r>
              <w:rPr>
                <w:rFonts w:hint="default" w:ascii="Times New Roman" w:hAnsi="Times New Roman" w:eastAsia="宋体" w:cs="Times New Roman"/>
                <w:color w:val="auto"/>
                <w:sz w:val="24"/>
                <w:szCs w:val="24"/>
                <w:highlight w:val="none"/>
              </w:rPr>
              <w:t>--车间</w:t>
            </w:r>
            <w:r>
              <w:rPr>
                <w:rFonts w:hint="eastAsia" w:ascii="Times New Roman" w:hAnsi="Times New Roman" w:eastAsia="宋体" w:cs="Times New Roman"/>
                <w:color w:val="auto"/>
                <w:sz w:val="24"/>
                <w:szCs w:val="24"/>
                <w:highlight w:val="none"/>
                <w:lang w:val="en-US" w:eastAsia="zh-CN"/>
              </w:rPr>
              <w:t>2F</w:t>
            </w:r>
            <w:r>
              <w:rPr>
                <w:rFonts w:hint="default" w:ascii="Times New Roman" w:hAnsi="Times New Roman" w:eastAsia="宋体" w:cs="Times New Roman"/>
                <w:color w:val="auto"/>
                <w:sz w:val="24"/>
                <w:szCs w:val="24"/>
                <w:highlight w:val="none"/>
              </w:rPr>
              <w:t>平面布置图</w:t>
            </w:r>
          </w:p>
          <w:p w14:paraId="1279E2F8">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w:t>
            </w:r>
            <w:r>
              <w:rPr>
                <w:rFonts w:hint="eastAsia" w:eastAsia="宋体" w:cs="Times New Roman"/>
                <w:color w:val="auto"/>
                <w:sz w:val="24"/>
                <w:szCs w:val="24"/>
                <w:highlight w:val="none"/>
                <w:lang w:val="en-US" w:eastAsia="zh-CN"/>
              </w:rPr>
              <w:t>五</w:t>
            </w:r>
            <w:r>
              <w:rPr>
                <w:rFonts w:hint="default" w:ascii="Times New Roman" w:hAnsi="Times New Roman" w:eastAsia="宋体" w:cs="Times New Roman"/>
                <w:color w:val="auto"/>
                <w:sz w:val="24"/>
                <w:szCs w:val="24"/>
                <w:highlight w:val="none"/>
              </w:rPr>
              <w:t>--车间</w:t>
            </w:r>
            <w:r>
              <w:rPr>
                <w:rFonts w:hint="eastAsia" w:ascii="Times New Roman" w:hAnsi="Times New Roman" w:eastAsia="宋体" w:cs="Times New Roman"/>
                <w:color w:val="auto"/>
                <w:sz w:val="24"/>
                <w:szCs w:val="24"/>
                <w:highlight w:val="none"/>
                <w:lang w:val="en-US" w:eastAsia="zh-CN"/>
              </w:rPr>
              <w:t>3F</w:t>
            </w:r>
            <w:r>
              <w:rPr>
                <w:rFonts w:hint="default" w:ascii="Times New Roman" w:hAnsi="Times New Roman" w:eastAsia="宋体" w:cs="Times New Roman"/>
                <w:color w:val="auto"/>
                <w:sz w:val="24"/>
                <w:szCs w:val="24"/>
                <w:highlight w:val="none"/>
              </w:rPr>
              <w:t>平面布置图</w:t>
            </w:r>
          </w:p>
          <w:p w14:paraId="6B2D2E06">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w:t>
            </w:r>
            <w:r>
              <w:rPr>
                <w:rFonts w:hint="eastAsia" w:ascii="Times New Roman" w:hAnsi="Times New Roman" w:eastAsia="宋体" w:cs="Times New Roman"/>
                <w:color w:val="auto"/>
                <w:sz w:val="24"/>
                <w:szCs w:val="24"/>
                <w:highlight w:val="none"/>
                <w:lang w:val="en-US" w:eastAsia="zh-CN"/>
              </w:rPr>
              <w:t>六</w:t>
            </w:r>
            <w:r>
              <w:rPr>
                <w:rFonts w:hint="default" w:ascii="Times New Roman" w:hAnsi="Times New Roman" w:eastAsia="宋体" w:cs="Times New Roman"/>
                <w:color w:val="auto"/>
                <w:sz w:val="24"/>
                <w:szCs w:val="24"/>
                <w:highlight w:val="none"/>
              </w:rPr>
              <w:t>--厂区平面布置图</w:t>
            </w:r>
          </w:p>
          <w:p w14:paraId="18B0E9C9">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p>
          <w:p w14:paraId="3AAC64A7">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p>
          <w:p w14:paraId="49DFEE49">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p>
          <w:p w14:paraId="625B9AB5">
            <w:pPr>
              <w:pStyle w:val="12"/>
              <w:autoSpaceDE w:val="0"/>
              <w:adjustRightInd w:val="0"/>
              <w:spacing w:line="400" w:lineRule="exact"/>
              <w:ind w:firstLine="0" w:firstLineChars="0"/>
              <w:rPr>
                <w:rFonts w:hint="default" w:ascii="Times New Roman" w:hAnsi="Times New Roman" w:eastAsia="宋体" w:cs="Times New Roman"/>
                <w:color w:val="auto"/>
                <w:sz w:val="24"/>
                <w:szCs w:val="24"/>
                <w:highlight w:val="none"/>
              </w:rPr>
            </w:pPr>
          </w:p>
          <w:p w14:paraId="7A7355FA">
            <w:pPr>
              <w:rPr>
                <w:rFonts w:hint="default" w:ascii="Times New Roman" w:hAnsi="Times New Roman" w:cs="Times New Roman"/>
                <w:color w:val="auto"/>
                <w:highlight w:val="none"/>
              </w:rPr>
            </w:pPr>
          </w:p>
          <w:p w14:paraId="37A8DF5F">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7739863B">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3BEAC7C6">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090644C3">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323AEECA">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5CBBA1B5">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3E19A53A">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794CFA16">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6309BE10">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p w14:paraId="78A22B97">
            <w:pPr>
              <w:pStyle w:val="12"/>
              <w:widowControl/>
              <w:spacing w:line="400" w:lineRule="exact"/>
              <w:ind w:firstLine="0" w:firstLineChars="0"/>
              <w:rPr>
                <w:rFonts w:hint="default" w:ascii="Times New Roman" w:hAnsi="Times New Roman" w:eastAsia="宋体" w:cs="Times New Roman"/>
                <w:color w:val="auto"/>
                <w:kern w:val="2"/>
                <w:sz w:val="24"/>
                <w:szCs w:val="24"/>
                <w:highlight w:val="none"/>
              </w:rPr>
            </w:pPr>
          </w:p>
        </w:tc>
      </w:tr>
    </w:tbl>
    <w:p w14:paraId="65480F17">
      <w:pPr>
        <w:pStyle w:val="12"/>
        <w:ind w:left="0" w:leftChars="0" w:firstLine="0" w:firstLineChars="0"/>
        <w:rPr>
          <w:rFonts w:hint="default" w:ascii="Times New Roman" w:hAnsi="Times New Roman" w:cs="Times New Roman"/>
          <w:color w:val="auto"/>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7A22993">
      <w:pPr>
        <w:spacing w:line="320" w:lineRule="exact"/>
        <w:jc w:val="center"/>
        <w:rPr>
          <w:rFonts w:hint="default" w:ascii="Times New Roman" w:hAnsi="Times New Roman" w:eastAsia="宋体" w:cs="Times New Roman"/>
          <w:color w:val="auto"/>
          <w:kern w:val="0"/>
          <w:sz w:val="28"/>
          <w:szCs w:val="28"/>
          <w:highlight w:val="none"/>
        </w:rPr>
      </w:pPr>
      <w:r>
        <w:rPr>
          <w:rFonts w:hint="default" w:ascii="Times New Roman" w:hAnsi="Times New Roman" w:eastAsia="宋体" w:cs="Times New Roman"/>
          <w:b/>
          <w:bCs/>
          <w:color w:val="auto"/>
          <w:spacing w:val="1"/>
          <w:kern w:val="0"/>
          <w:sz w:val="28"/>
          <w:szCs w:val="28"/>
          <w:highlight w:val="none"/>
        </w:rPr>
        <w:t>建设项目工程竣工环境保护</w:t>
      </w:r>
      <w:r>
        <w:rPr>
          <w:rFonts w:hint="eastAsia" w:ascii="Times New Roman" w:hAnsi="Times New Roman" w:eastAsia="宋体" w:cs="Times New Roman"/>
          <w:b/>
          <w:bCs/>
          <w:color w:val="auto"/>
          <w:spacing w:val="1"/>
          <w:kern w:val="0"/>
          <w:sz w:val="28"/>
          <w:szCs w:val="28"/>
          <w:highlight w:val="none"/>
          <w:lang w:eastAsia="zh-CN"/>
        </w:rPr>
        <w:t>“</w:t>
      </w:r>
      <w:r>
        <w:rPr>
          <w:rFonts w:hint="default" w:ascii="Times New Roman" w:hAnsi="Times New Roman" w:eastAsia="宋体" w:cs="Times New Roman"/>
          <w:b/>
          <w:bCs/>
          <w:color w:val="auto"/>
          <w:spacing w:val="1"/>
          <w:kern w:val="0"/>
          <w:sz w:val="28"/>
          <w:szCs w:val="28"/>
          <w:highlight w:val="none"/>
        </w:rPr>
        <w:t>三同时</w:t>
      </w:r>
      <w:r>
        <w:rPr>
          <w:rFonts w:hint="eastAsia" w:ascii="Times New Roman" w:hAnsi="Times New Roman" w:eastAsia="宋体" w:cs="Times New Roman"/>
          <w:b/>
          <w:bCs/>
          <w:color w:val="auto"/>
          <w:spacing w:val="1"/>
          <w:kern w:val="0"/>
          <w:sz w:val="28"/>
          <w:szCs w:val="28"/>
          <w:highlight w:val="none"/>
          <w:lang w:eastAsia="zh-CN"/>
        </w:rPr>
        <w:t>”</w:t>
      </w:r>
      <w:r>
        <w:rPr>
          <w:rFonts w:hint="default" w:ascii="Times New Roman" w:hAnsi="Times New Roman" w:eastAsia="宋体" w:cs="Times New Roman"/>
          <w:b/>
          <w:bCs/>
          <w:color w:val="auto"/>
          <w:spacing w:val="1"/>
          <w:kern w:val="0"/>
          <w:sz w:val="28"/>
          <w:szCs w:val="28"/>
          <w:highlight w:val="none"/>
        </w:rPr>
        <w:t>验收登记表</w:t>
      </w:r>
    </w:p>
    <w:p w14:paraId="5E8E58A6">
      <w:pPr>
        <w:tabs>
          <w:tab w:val="left" w:pos="4937"/>
          <w:tab w:val="left" w:pos="9787"/>
        </w:tabs>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b/>
          <w:bCs/>
          <w:color w:val="auto"/>
          <w:spacing w:val="1"/>
          <w:kern w:val="0"/>
          <w:szCs w:val="21"/>
          <w:highlight w:val="none"/>
        </w:rPr>
        <w:t>填表单位（盖章）：</w:t>
      </w:r>
      <w:r>
        <w:rPr>
          <w:rFonts w:hint="eastAsia" w:ascii="Times New Roman" w:hAnsi="Times New Roman" w:eastAsia="宋体" w:cs="Times New Roman"/>
          <w:b/>
          <w:bCs/>
          <w:color w:val="auto"/>
          <w:spacing w:val="1"/>
          <w:kern w:val="0"/>
          <w:szCs w:val="21"/>
          <w:highlight w:val="none"/>
          <w:lang w:eastAsia="zh-CN"/>
        </w:rPr>
        <w:t>江苏宣之禾包装科技实业有限公司</w:t>
      </w:r>
      <w:r>
        <w:rPr>
          <w:rFonts w:hint="default" w:ascii="Times New Roman" w:hAnsi="Times New Roman" w:eastAsia="宋体" w:cs="Times New Roman"/>
          <w:b/>
          <w:bCs/>
          <w:color w:val="auto"/>
          <w:spacing w:val="1"/>
          <w:kern w:val="0"/>
          <w:szCs w:val="21"/>
          <w:highlight w:val="none"/>
        </w:rPr>
        <w:t>填表人（签字）：项目经办人（签字）：</w:t>
      </w:r>
    </w:p>
    <w:tbl>
      <w:tblPr>
        <w:tblStyle w:val="27"/>
        <w:tblW w:w="14433" w:type="dxa"/>
        <w:jc w:val="center"/>
        <w:tblLayout w:type="fixed"/>
        <w:tblCellMar>
          <w:top w:w="0" w:type="dxa"/>
          <w:left w:w="28" w:type="dxa"/>
          <w:bottom w:w="0" w:type="dxa"/>
          <w:right w:w="0" w:type="dxa"/>
        </w:tblCellMar>
      </w:tblPr>
      <w:tblGrid>
        <w:gridCol w:w="317"/>
        <w:gridCol w:w="245"/>
        <w:gridCol w:w="1033"/>
        <w:gridCol w:w="516"/>
        <w:gridCol w:w="888"/>
        <w:gridCol w:w="27"/>
        <w:gridCol w:w="1157"/>
        <w:gridCol w:w="101"/>
        <w:gridCol w:w="895"/>
        <w:gridCol w:w="900"/>
        <w:gridCol w:w="771"/>
        <w:gridCol w:w="392"/>
        <w:gridCol w:w="379"/>
        <w:gridCol w:w="593"/>
        <w:gridCol w:w="1159"/>
        <w:gridCol w:w="916"/>
        <w:gridCol w:w="1037"/>
        <w:gridCol w:w="808"/>
        <w:gridCol w:w="354"/>
        <w:gridCol w:w="214"/>
        <w:gridCol w:w="823"/>
        <w:gridCol w:w="205"/>
        <w:gridCol w:w="703"/>
      </w:tblGrid>
      <w:tr w14:paraId="4EEA6B86">
        <w:trPr>
          <w:trHeight w:val="255" w:hRule="atLeast"/>
          <w:jc w:val="center"/>
        </w:trPr>
        <w:tc>
          <w:tcPr>
            <w:tcW w:w="317" w:type="dxa"/>
            <w:vMerge w:val="restart"/>
            <w:tcBorders>
              <w:top w:val="single" w:color="000000" w:sz="4" w:space="0"/>
              <w:left w:val="single" w:color="000000" w:sz="4" w:space="0"/>
              <w:right w:val="single" w:color="000000" w:sz="4" w:space="0"/>
            </w:tcBorders>
            <w:vAlign w:val="center"/>
          </w:tcPr>
          <w:p w14:paraId="518C4D0C">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w:t>
            </w:r>
          </w:p>
          <w:p w14:paraId="094A0262">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设</w:t>
            </w:r>
          </w:p>
          <w:p w14:paraId="35BD0413">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w:t>
            </w:r>
          </w:p>
          <w:p w14:paraId="43CEA2FC">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目</w:t>
            </w: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20C55B40">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项目名称</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0E4374D0">
            <w:pPr>
              <w:jc w:val="center"/>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塑料及纸质包装产品生产项目</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37D360D">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2F8C468">
            <w:pPr>
              <w:jc w:val="center"/>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2304-320115-89-01-934370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138F81CE">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建设地点</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190B2B7B">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南京市</w:t>
            </w:r>
            <w:r>
              <w:rPr>
                <w:rFonts w:hint="eastAsia" w:ascii="Times New Roman" w:hAnsi="Times New Roman" w:eastAsia="宋体" w:cs="Times New Roman"/>
                <w:color w:val="auto"/>
                <w:sz w:val="18"/>
                <w:szCs w:val="18"/>
                <w:highlight w:val="none"/>
                <w:lang w:eastAsia="zh-CN"/>
              </w:rPr>
              <w:t>江宁区湖熟街道盛达路19号</w:t>
            </w:r>
          </w:p>
        </w:tc>
      </w:tr>
      <w:tr w14:paraId="6F22C1C3">
        <w:tblPrEx>
          <w:tblCellMar>
            <w:top w:w="0" w:type="dxa"/>
            <w:left w:w="28" w:type="dxa"/>
            <w:bottom w:w="0" w:type="dxa"/>
            <w:right w:w="0" w:type="dxa"/>
          </w:tblCellMar>
        </w:tblPrEx>
        <w:trPr>
          <w:trHeight w:val="318" w:hRule="atLeast"/>
          <w:jc w:val="center"/>
        </w:trPr>
        <w:tc>
          <w:tcPr>
            <w:tcW w:w="317" w:type="dxa"/>
            <w:vMerge w:val="continue"/>
            <w:tcBorders>
              <w:left w:val="single" w:color="000000" w:sz="4" w:space="0"/>
              <w:right w:val="single" w:color="000000" w:sz="4" w:space="0"/>
            </w:tcBorders>
            <w:textDirection w:val="tbRl"/>
            <w:vAlign w:val="center"/>
          </w:tcPr>
          <w:p w14:paraId="1E8B0BF1">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1E0A2D85">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行业类别（分类管理名录）</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2408EA84">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val="en-US" w:eastAsia="zh-CN"/>
              </w:rPr>
              <w:t>C2231</w:t>
            </w:r>
            <w:r>
              <w:rPr>
                <w:rFonts w:hint="eastAsia" w:ascii="Times New Roman" w:hAnsi="Times New Roman" w:eastAsia="宋体" w:cs="Times New Roman"/>
                <w:color w:val="auto"/>
                <w:sz w:val="18"/>
                <w:szCs w:val="18"/>
                <w:highlight w:val="none"/>
                <w:lang w:val="en-US" w:eastAsia="zh-CN"/>
              </w:rPr>
              <w:t>纸和纸板容器制造</w:t>
            </w:r>
            <w:r>
              <w:rPr>
                <w:rFonts w:hint="eastAsia"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lang w:val="en-US" w:eastAsia="zh-CN"/>
              </w:rPr>
              <w:t>C</w:t>
            </w:r>
            <w:r>
              <w:rPr>
                <w:rFonts w:hint="eastAsia" w:ascii="Times New Roman" w:hAnsi="Times New Roman" w:eastAsia="宋体" w:cs="Times New Roman"/>
                <w:color w:val="auto"/>
                <w:sz w:val="18"/>
                <w:szCs w:val="18"/>
                <w:highlight w:val="none"/>
                <w:lang w:eastAsia="zh-CN"/>
              </w:rPr>
              <w:t>2239其他纸制品制造</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7777356">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建设性质</w:t>
            </w:r>
          </w:p>
        </w:tc>
        <w:tc>
          <w:tcPr>
            <w:tcW w:w="6812" w:type="dxa"/>
            <w:gridSpan w:val="10"/>
            <w:tcBorders>
              <w:top w:val="single" w:color="000000" w:sz="4" w:space="0"/>
              <w:left w:val="single" w:color="000000" w:sz="4" w:space="0"/>
              <w:bottom w:val="single" w:color="000000" w:sz="4" w:space="0"/>
              <w:right w:val="single" w:color="000000" w:sz="4" w:space="0"/>
            </w:tcBorders>
            <w:vAlign w:val="center"/>
          </w:tcPr>
          <w:p w14:paraId="0DF4BCEC">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√新建○改扩建○技术改造○修编</w:t>
            </w:r>
          </w:p>
        </w:tc>
      </w:tr>
      <w:tr w14:paraId="6878F80D">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3D7C66A0">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1B22B1C3">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设计生产能力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3C248429">
            <w:pPr>
              <w:jc w:val="center"/>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年产塑料包装10亿套、纸质包装10亿套</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2C45A03C">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实际生产能力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0CB1BD2">
            <w:pPr>
              <w:jc w:val="center"/>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年产塑料包装8亿套</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72C2726E">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环评单位</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0F70561E">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南京伊环环境科技有限公司</w:t>
            </w:r>
          </w:p>
        </w:tc>
      </w:tr>
      <w:tr w14:paraId="76FDC053">
        <w:tblPrEx>
          <w:tblCellMar>
            <w:top w:w="0" w:type="dxa"/>
            <w:left w:w="28" w:type="dxa"/>
            <w:bottom w:w="0" w:type="dxa"/>
            <w:right w:w="0" w:type="dxa"/>
          </w:tblCellMar>
        </w:tblPrEx>
        <w:trPr>
          <w:trHeight w:val="139" w:hRule="atLeast"/>
          <w:jc w:val="center"/>
        </w:trPr>
        <w:tc>
          <w:tcPr>
            <w:tcW w:w="317" w:type="dxa"/>
            <w:vMerge w:val="continue"/>
            <w:tcBorders>
              <w:left w:val="single" w:color="000000" w:sz="4" w:space="0"/>
              <w:right w:val="single" w:color="000000" w:sz="4" w:space="0"/>
            </w:tcBorders>
            <w:textDirection w:val="tbRl"/>
            <w:vAlign w:val="center"/>
          </w:tcPr>
          <w:p w14:paraId="3532A769">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125F1A92">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环评文件审批机关</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05D7362">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南京市生态环境局</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25E2DBD8">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审批文号</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48884E35">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宁环（江）建</w:t>
            </w:r>
            <w:r>
              <w:rPr>
                <w:rFonts w:hint="eastAsia" w:ascii="Times New Roman" w:hAnsi="Times New Roman" w:eastAsia="宋体" w:cs="Times New Roman"/>
                <w:color w:val="auto"/>
                <w:sz w:val="18"/>
                <w:szCs w:val="18"/>
                <w:highlight w:val="none"/>
                <w:lang w:eastAsia="zh-CN"/>
              </w:rPr>
              <w:t>〔2023〕74号</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090749F">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环评文件类型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0DD457EB">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报告表</w:t>
            </w:r>
          </w:p>
        </w:tc>
      </w:tr>
      <w:tr w14:paraId="2AF628E8">
        <w:tblPrEx>
          <w:tblCellMar>
            <w:top w:w="0" w:type="dxa"/>
            <w:left w:w="28" w:type="dxa"/>
            <w:bottom w:w="0" w:type="dxa"/>
            <w:right w:w="0" w:type="dxa"/>
          </w:tblCellMar>
        </w:tblPrEx>
        <w:trPr>
          <w:trHeight w:val="309" w:hRule="atLeast"/>
          <w:jc w:val="center"/>
        </w:trPr>
        <w:tc>
          <w:tcPr>
            <w:tcW w:w="317" w:type="dxa"/>
            <w:vMerge w:val="continue"/>
            <w:tcBorders>
              <w:left w:val="single" w:color="000000" w:sz="4" w:space="0"/>
              <w:right w:val="single" w:color="000000" w:sz="4" w:space="0"/>
            </w:tcBorders>
            <w:textDirection w:val="tbRl"/>
            <w:vAlign w:val="center"/>
          </w:tcPr>
          <w:p w14:paraId="6F34EF21">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1A98F2E2">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开工日期</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69305984">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202</w:t>
            </w:r>
            <w:r>
              <w:rPr>
                <w:rFonts w:hint="default" w:ascii="Times New Roman" w:hAnsi="Times New Roman" w:eastAsia="宋体"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rPr>
              <w:t>年</w:t>
            </w:r>
            <w:r>
              <w:rPr>
                <w:rFonts w:hint="default" w:ascii="Times New Roman" w:hAnsi="Times New Roman" w:eastAsia="宋体"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rPr>
              <w:t>月</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7D8EB6F">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竣工日期</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4475E9A0">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20</w:t>
            </w:r>
            <w:r>
              <w:rPr>
                <w:rFonts w:hint="default" w:ascii="Times New Roman" w:hAnsi="Times New Roman" w:eastAsia="宋体" w:cs="Times New Roman"/>
                <w:color w:val="auto"/>
                <w:sz w:val="18"/>
                <w:szCs w:val="18"/>
                <w:highlight w:val="none"/>
                <w:lang w:val="en-US" w:eastAsia="zh-CN"/>
              </w:rPr>
              <w:t>24</w:t>
            </w:r>
            <w:r>
              <w:rPr>
                <w:rFonts w:hint="default"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rPr>
              <w:t>月</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A6C2D17">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排污许可证申领时间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2B6AADF2">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val="en-US" w:eastAsia="zh-CN"/>
              </w:rPr>
              <w:t>2024年</w:t>
            </w:r>
            <w:r>
              <w:rPr>
                <w:rFonts w:hint="eastAsia" w:ascii="Times New Roman" w:hAnsi="Times New Roman" w:eastAsia="宋体" w:cs="Times New Roman"/>
                <w:color w:val="auto"/>
                <w:sz w:val="18"/>
                <w:szCs w:val="18"/>
                <w:highlight w:val="none"/>
                <w:lang w:val="en-US" w:eastAsia="zh-CN"/>
              </w:rPr>
              <w:t>3</w:t>
            </w:r>
            <w:r>
              <w:rPr>
                <w:rFonts w:hint="default" w:ascii="Times New Roman" w:hAnsi="Times New Roman" w:eastAsia="宋体" w:cs="Times New Roman"/>
                <w:color w:val="auto"/>
                <w:sz w:val="18"/>
                <w:szCs w:val="18"/>
                <w:highlight w:val="none"/>
                <w:lang w:val="en-US" w:eastAsia="zh-CN"/>
              </w:rPr>
              <w:t>月2</w:t>
            </w:r>
            <w:r>
              <w:rPr>
                <w:rFonts w:hint="eastAsia" w:ascii="Times New Roman" w:hAnsi="Times New Roman" w:eastAsia="宋体"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日</w:t>
            </w:r>
          </w:p>
        </w:tc>
      </w:tr>
      <w:tr w14:paraId="0C998712">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51E09069">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0ECE46D6">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环保设施设计单位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697C3E2A">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D7B094D">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环保设施施工单位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76C52FE0">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1C2A4157">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本工程排污许可证编号</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E7B7437">
            <w:pPr>
              <w:jc w:val="center"/>
              <w:rPr>
                <w:rFonts w:hint="default" w:ascii="Times New Roman" w:hAnsi="Times New Roman" w:eastAsia="宋体" w:cs="Times New Roman"/>
                <w:color w:val="auto"/>
                <w:sz w:val="18"/>
                <w:szCs w:val="18"/>
                <w:highlight w:val="none"/>
                <w:lang w:val="en-US"/>
              </w:rPr>
            </w:pPr>
            <w:r>
              <w:rPr>
                <w:rFonts w:hint="eastAsia" w:ascii="Times New Roman" w:hAnsi="Times New Roman" w:eastAsia="宋体" w:cs="Times New Roman"/>
                <w:color w:val="auto"/>
                <w:sz w:val="18"/>
                <w:szCs w:val="18"/>
                <w:highlight w:val="none"/>
                <w:lang w:val="en-US" w:eastAsia="zh-CN"/>
              </w:rPr>
              <w:t>91320115MA1Q146P1M001P</w:t>
            </w:r>
          </w:p>
        </w:tc>
      </w:tr>
      <w:tr w14:paraId="734DF9B9">
        <w:tblPrEx>
          <w:tblCellMar>
            <w:top w:w="0" w:type="dxa"/>
            <w:left w:w="28" w:type="dxa"/>
            <w:bottom w:w="0" w:type="dxa"/>
            <w:right w:w="0" w:type="dxa"/>
          </w:tblCellMar>
        </w:tblPrEx>
        <w:trPr>
          <w:trHeight w:val="314" w:hRule="atLeast"/>
          <w:jc w:val="center"/>
        </w:trPr>
        <w:tc>
          <w:tcPr>
            <w:tcW w:w="317" w:type="dxa"/>
            <w:vMerge w:val="continue"/>
            <w:tcBorders>
              <w:left w:val="single" w:color="000000" w:sz="4" w:space="0"/>
              <w:right w:val="single" w:color="000000" w:sz="4" w:space="0"/>
            </w:tcBorders>
            <w:textDirection w:val="tbRl"/>
            <w:vAlign w:val="center"/>
          </w:tcPr>
          <w:p w14:paraId="47EC21D3">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78F66713">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3F8CA0F0">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南京伊环环境科技有限公司</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70E1010">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环保设施监测单位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3B8113C9">
            <w:pPr>
              <w:jc w:val="center"/>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江苏建盛工程质量鉴定检测有限公司</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0F1449E5">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验收监测时工况</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C934008">
            <w:pPr>
              <w:jc w:val="center"/>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8</w:t>
            </w:r>
            <w:r>
              <w:rPr>
                <w:rFonts w:hint="default" w:ascii="Times New Roman" w:hAnsi="Times New Roman" w:eastAsia="宋体" w:cs="Times New Roman"/>
                <w:color w:val="auto"/>
                <w:sz w:val="18"/>
                <w:szCs w:val="18"/>
                <w:highlight w:val="none"/>
              </w:rPr>
              <w:t>0%</w:t>
            </w:r>
          </w:p>
        </w:tc>
      </w:tr>
      <w:tr w14:paraId="2868234D">
        <w:tblPrEx>
          <w:tblCellMar>
            <w:top w:w="0" w:type="dxa"/>
            <w:left w:w="28" w:type="dxa"/>
            <w:bottom w:w="0" w:type="dxa"/>
            <w:right w:w="0" w:type="dxa"/>
          </w:tblCellMar>
        </w:tblPrEx>
        <w:trPr>
          <w:trHeight w:val="177" w:hRule="atLeast"/>
          <w:jc w:val="center"/>
        </w:trPr>
        <w:tc>
          <w:tcPr>
            <w:tcW w:w="317" w:type="dxa"/>
            <w:vMerge w:val="continue"/>
            <w:tcBorders>
              <w:left w:val="single" w:color="000000" w:sz="4" w:space="0"/>
              <w:right w:val="single" w:color="000000" w:sz="4" w:space="0"/>
            </w:tcBorders>
            <w:textDirection w:val="tbRl"/>
            <w:vAlign w:val="center"/>
          </w:tcPr>
          <w:p w14:paraId="5D225880">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3C0641D6">
            <w:pPr>
              <w:ind w:firstLine="10" w:firstLineChars="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投资总概算（万元）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423325AA">
            <w:pPr>
              <w:jc w:val="center"/>
              <w:rPr>
                <w:rFonts w:hint="default" w:ascii="Times New Roman" w:hAnsi="Times New Roman" w:eastAsia="宋体" w:cs="Times New Roman"/>
                <w:color w:val="auto"/>
                <w:sz w:val="18"/>
                <w:szCs w:val="18"/>
                <w:highlight w:val="none"/>
                <w:lang w:val="en-US"/>
              </w:rPr>
            </w:pPr>
            <w:r>
              <w:rPr>
                <w:rFonts w:hint="eastAsia" w:ascii="Times New Roman" w:hAnsi="Times New Roman" w:eastAsia="宋体" w:cs="Times New Roman"/>
                <w:color w:val="auto"/>
                <w:sz w:val="18"/>
                <w:szCs w:val="18"/>
                <w:highlight w:val="none"/>
                <w:lang w:val="en-US" w:eastAsia="zh-CN"/>
              </w:rPr>
              <w:t>6000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03F04613">
            <w:pPr>
              <w:ind w:firstLine="104" w:firstLineChars="58"/>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环保投资总概算（万元）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3C40E5C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83EDA07">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所占比例（%）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0A8A6E6E">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0.67</w:t>
            </w:r>
          </w:p>
        </w:tc>
      </w:tr>
      <w:tr w14:paraId="6E328DB6">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138B3B4E">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3E9398E5">
            <w:pPr>
              <w:ind w:firstLine="10" w:firstLineChars="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实际总投资（万元）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3031D663">
            <w:pPr>
              <w:jc w:val="center"/>
              <w:rPr>
                <w:rFonts w:hint="default" w:ascii="Times New Roman" w:hAnsi="Times New Roman" w:eastAsia="宋体" w:cs="Times New Roman"/>
                <w:color w:val="auto"/>
                <w:sz w:val="18"/>
                <w:szCs w:val="18"/>
                <w:highlight w:val="none"/>
                <w:lang w:val="en-US"/>
              </w:rPr>
            </w:pPr>
            <w:r>
              <w:rPr>
                <w:rFonts w:hint="eastAsia" w:ascii="Times New Roman" w:hAnsi="Times New Roman" w:eastAsia="宋体" w:cs="Times New Roman"/>
                <w:color w:val="auto"/>
                <w:sz w:val="18"/>
                <w:szCs w:val="18"/>
                <w:highlight w:val="none"/>
                <w:lang w:val="en-US" w:eastAsia="zh-CN"/>
              </w:rPr>
              <w:t>3000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CD0361B">
            <w:pPr>
              <w:ind w:firstLine="104" w:firstLineChars="58"/>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实际环保投资（万元）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6B3EE9F3">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3AE19FCD">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所占比例（%）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B58B5FD">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r>
      <w:tr w14:paraId="1E3FB279">
        <w:tblPrEx>
          <w:tblCellMar>
            <w:top w:w="0" w:type="dxa"/>
            <w:left w:w="28" w:type="dxa"/>
            <w:bottom w:w="0" w:type="dxa"/>
            <w:right w:w="0" w:type="dxa"/>
          </w:tblCellMar>
        </w:tblPrEx>
        <w:trPr>
          <w:trHeight w:val="184" w:hRule="atLeast"/>
          <w:jc w:val="center"/>
        </w:trPr>
        <w:tc>
          <w:tcPr>
            <w:tcW w:w="317" w:type="dxa"/>
            <w:vMerge w:val="continue"/>
            <w:tcBorders>
              <w:left w:val="single" w:color="000000" w:sz="4" w:space="0"/>
              <w:right w:val="single" w:color="000000" w:sz="4" w:space="0"/>
            </w:tcBorders>
            <w:textDirection w:val="tbRl"/>
            <w:vAlign w:val="center"/>
          </w:tcPr>
          <w:p w14:paraId="6219DB5F">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CF2B0DF">
            <w:pPr>
              <w:ind w:firstLine="10" w:firstLineChars="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废水治理（万元）</w:t>
            </w:r>
          </w:p>
        </w:tc>
        <w:tc>
          <w:tcPr>
            <w:tcW w:w="888" w:type="dxa"/>
            <w:tcBorders>
              <w:top w:val="single" w:color="000000" w:sz="4" w:space="0"/>
              <w:left w:val="single" w:color="000000" w:sz="4" w:space="0"/>
              <w:bottom w:val="single" w:color="000000" w:sz="4" w:space="0"/>
              <w:right w:val="single" w:color="000000" w:sz="4" w:space="0"/>
            </w:tcBorders>
            <w:vAlign w:val="center"/>
          </w:tcPr>
          <w:p w14:paraId="2891FFF1">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p>
        </w:tc>
        <w:tc>
          <w:tcPr>
            <w:tcW w:w="1285" w:type="dxa"/>
            <w:gridSpan w:val="3"/>
            <w:tcBorders>
              <w:top w:val="single" w:color="000000" w:sz="4" w:space="0"/>
              <w:left w:val="single" w:color="000000" w:sz="4" w:space="0"/>
              <w:bottom w:val="single" w:color="000000" w:sz="4" w:space="0"/>
              <w:right w:val="single" w:color="000000" w:sz="4" w:space="0"/>
            </w:tcBorders>
            <w:vAlign w:val="center"/>
          </w:tcPr>
          <w:p w14:paraId="612C0C01">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废气治理（万元）</w:t>
            </w:r>
          </w:p>
        </w:tc>
        <w:tc>
          <w:tcPr>
            <w:tcW w:w="895" w:type="dxa"/>
            <w:tcBorders>
              <w:top w:val="single" w:color="000000" w:sz="4" w:space="0"/>
              <w:left w:val="single" w:color="000000" w:sz="4" w:space="0"/>
              <w:bottom w:val="single" w:color="000000" w:sz="4" w:space="0"/>
              <w:right w:val="single" w:color="000000" w:sz="4" w:space="0"/>
            </w:tcBorders>
            <w:vAlign w:val="center"/>
          </w:tcPr>
          <w:p w14:paraId="48BCFEE8">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25</w:t>
            </w:r>
          </w:p>
        </w:tc>
        <w:tc>
          <w:tcPr>
            <w:tcW w:w="1671" w:type="dxa"/>
            <w:gridSpan w:val="2"/>
            <w:tcBorders>
              <w:top w:val="single" w:color="000000" w:sz="4" w:space="0"/>
              <w:left w:val="single" w:color="000000" w:sz="4" w:space="0"/>
              <w:bottom w:val="single" w:color="000000" w:sz="4" w:space="0"/>
              <w:right w:val="single" w:color="000000" w:sz="4" w:space="0"/>
            </w:tcBorders>
            <w:vAlign w:val="center"/>
          </w:tcPr>
          <w:p w14:paraId="3FA67CC2">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噪声治理（万元）</w:t>
            </w:r>
          </w:p>
        </w:tc>
        <w:tc>
          <w:tcPr>
            <w:tcW w:w="771" w:type="dxa"/>
            <w:gridSpan w:val="2"/>
            <w:tcBorders>
              <w:top w:val="single" w:color="000000" w:sz="4" w:space="0"/>
              <w:left w:val="single" w:color="000000" w:sz="4" w:space="0"/>
              <w:bottom w:val="single" w:color="000000" w:sz="4" w:space="0"/>
              <w:right w:val="single" w:color="000000" w:sz="4" w:space="0"/>
            </w:tcBorders>
            <w:vAlign w:val="center"/>
          </w:tcPr>
          <w:p w14:paraId="466DB1BF">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p>
        </w:tc>
        <w:tc>
          <w:tcPr>
            <w:tcW w:w="1752" w:type="dxa"/>
            <w:gridSpan w:val="2"/>
            <w:tcBorders>
              <w:top w:val="single" w:color="000000" w:sz="4" w:space="0"/>
              <w:left w:val="single" w:color="000000" w:sz="4" w:space="0"/>
              <w:bottom w:val="single" w:color="000000" w:sz="4" w:space="0"/>
              <w:right w:val="single" w:color="000000" w:sz="4" w:space="0"/>
            </w:tcBorders>
            <w:vAlign w:val="center"/>
          </w:tcPr>
          <w:p w14:paraId="1C89525D">
            <w:pPr>
              <w:ind w:firstLine="104" w:firstLineChars="58"/>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固体废物治理</w:t>
            </w:r>
          </w:p>
          <w:p w14:paraId="03131E64">
            <w:pPr>
              <w:ind w:firstLine="104" w:firstLineChars="58"/>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（万元）</w:t>
            </w:r>
          </w:p>
        </w:tc>
        <w:tc>
          <w:tcPr>
            <w:tcW w:w="916" w:type="dxa"/>
            <w:tcBorders>
              <w:top w:val="single" w:color="000000" w:sz="4" w:space="0"/>
              <w:left w:val="single" w:color="000000" w:sz="4" w:space="0"/>
              <w:bottom w:val="single" w:color="000000" w:sz="4" w:space="0"/>
              <w:right w:val="single" w:color="000000" w:sz="4" w:space="0"/>
            </w:tcBorders>
            <w:vAlign w:val="center"/>
          </w:tcPr>
          <w:p w14:paraId="631ACDA1">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28653940">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绿化及生态（万元）</w:t>
            </w:r>
          </w:p>
        </w:tc>
        <w:tc>
          <w:tcPr>
            <w:tcW w:w="568" w:type="dxa"/>
            <w:gridSpan w:val="2"/>
            <w:tcBorders>
              <w:top w:val="single" w:color="000000" w:sz="4" w:space="0"/>
              <w:left w:val="single" w:color="000000" w:sz="4" w:space="0"/>
              <w:bottom w:val="single" w:color="000000" w:sz="4" w:space="0"/>
              <w:right w:val="single" w:color="000000" w:sz="4" w:space="0"/>
            </w:tcBorders>
            <w:vAlign w:val="center"/>
          </w:tcPr>
          <w:p w14:paraId="6621F272">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c>
          <w:tcPr>
            <w:tcW w:w="1028" w:type="dxa"/>
            <w:gridSpan w:val="2"/>
            <w:tcBorders>
              <w:top w:val="single" w:color="000000" w:sz="4" w:space="0"/>
              <w:left w:val="single" w:color="000000" w:sz="4" w:space="0"/>
              <w:bottom w:val="single" w:color="000000" w:sz="4" w:space="0"/>
              <w:right w:val="single" w:color="000000" w:sz="4" w:space="0"/>
            </w:tcBorders>
            <w:vAlign w:val="center"/>
          </w:tcPr>
          <w:p w14:paraId="13B6CF32">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其他（万元）</w:t>
            </w:r>
          </w:p>
        </w:tc>
        <w:tc>
          <w:tcPr>
            <w:tcW w:w="703" w:type="dxa"/>
            <w:tcBorders>
              <w:top w:val="single" w:color="000000" w:sz="4" w:space="0"/>
              <w:left w:val="single" w:color="000000" w:sz="4" w:space="0"/>
              <w:bottom w:val="single" w:color="000000" w:sz="4" w:space="0"/>
              <w:right w:val="single" w:color="000000" w:sz="4" w:space="0"/>
            </w:tcBorders>
            <w:vAlign w:val="center"/>
          </w:tcPr>
          <w:p w14:paraId="445E70E6">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r>
      <w:tr w14:paraId="13DD13EB">
        <w:tblPrEx>
          <w:tblCellMar>
            <w:top w:w="0" w:type="dxa"/>
            <w:left w:w="28" w:type="dxa"/>
            <w:bottom w:w="0" w:type="dxa"/>
            <w:right w:w="0" w:type="dxa"/>
          </w:tblCellMar>
        </w:tblPrEx>
        <w:trPr>
          <w:trHeight w:val="137" w:hRule="atLeast"/>
          <w:jc w:val="center"/>
        </w:trPr>
        <w:tc>
          <w:tcPr>
            <w:tcW w:w="317" w:type="dxa"/>
            <w:vMerge w:val="continue"/>
            <w:tcBorders>
              <w:left w:val="single" w:color="000000" w:sz="4" w:space="0"/>
              <w:bottom w:val="single" w:color="000000" w:sz="4" w:space="0"/>
              <w:right w:val="single" w:color="000000" w:sz="4" w:space="0"/>
            </w:tcBorders>
            <w:textDirection w:val="tbRl"/>
            <w:vAlign w:val="center"/>
          </w:tcPr>
          <w:p w14:paraId="03167913">
            <w:pPr>
              <w:jc w:val="center"/>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3A34D26C">
            <w:pPr>
              <w:ind w:firstLine="10" w:firstLineChars="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新增废水处理设施能力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08790E7E">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2ABF1D2E">
            <w:pPr>
              <w:ind w:firstLine="104" w:firstLineChars="58"/>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新增废气处理设施能力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D497CF3">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3979749B">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年平均工作</w:t>
            </w:r>
            <w:r>
              <w:rPr>
                <w:rFonts w:hint="default" w:ascii="Times New Roman" w:hAnsi="Times New Roman" w:eastAsia="宋体" w:cs="Times New Roman"/>
                <w:color w:val="auto"/>
                <w:sz w:val="18"/>
                <w:szCs w:val="18"/>
                <w:highlight w:val="none"/>
                <w:lang w:eastAsia="zh-CN"/>
              </w:rPr>
              <w:t>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4223F8F">
            <w:pPr>
              <w:jc w:val="center"/>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48</w:t>
            </w:r>
            <w:r>
              <w:rPr>
                <w:rFonts w:hint="default" w:ascii="Times New Roman" w:hAnsi="Times New Roman" w:eastAsia="宋体" w:cs="Times New Roman"/>
                <w:color w:val="auto"/>
                <w:sz w:val="18"/>
                <w:szCs w:val="18"/>
                <w:highlight w:val="none"/>
                <w:lang w:val="en-US" w:eastAsia="zh-CN"/>
              </w:rPr>
              <w:t>0</w:t>
            </w:r>
            <w:r>
              <w:rPr>
                <w:rFonts w:hint="default" w:ascii="Times New Roman" w:hAnsi="Times New Roman" w:eastAsia="宋体" w:cs="Times New Roman"/>
                <w:color w:val="auto"/>
                <w:sz w:val="18"/>
                <w:szCs w:val="18"/>
                <w:highlight w:val="none"/>
              </w:rPr>
              <w:t>0h</w:t>
            </w:r>
          </w:p>
        </w:tc>
      </w:tr>
      <w:tr w14:paraId="6F6CCAC2">
        <w:tblPrEx>
          <w:tblCellMar>
            <w:top w:w="0" w:type="dxa"/>
            <w:left w:w="28" w:type="dxa"/>
            <w:bottom w:w="0" w:type="dxa"/>
            <w:right w:w="0" w:type="dxa"/>
          </w:tblCellMar>
        </w:tblPrEx>
        <w:trPr>
          <w:trHeight w:val="742" w:hRule="atLeast"/>
          <w:jc w:val="center"/>
        </w:trPr>
        <w:tc>
          <w:tcPr>
            <w:tcW w:w="2111" w:type="dxa"/>
            <w:gridSpan w:val="4"/>
            <w:tcBorders>
              <w:top w:val="single" w:color="000000" w:sz="4" w:space="0"/>
              <w:left w:val="single" w:color="000000" w:sz="4" w:space="0"/>
              <w:bottom w:val="single" w:color="000000" w:sz="4" w:space="0"/>
              <w:right w:val="single" w:color="000000" w:sz="4" w:space="0"/>
            </w:tcBorders>
            <w:vAlign w:val="center"/>
          </w:tcPr>
          <w:p w14:paraId="35347CE5">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运营单位</w:t>
            </w:r>
          </w:p>
        </w:tc>
        <w:tc>
          <w:tcPr>
            <w:tcW w:w="3068" w:type="dxa"/>
            <w:gridSpan w:val="5"/>
            <w:tcBorders>
              <w:top w:val="single" w:color="000000" w:sz="4" w:space="0"/>
              <w:left w:val="single" w:color="000000" w:sz="4" w:space="0"/>
              <w:bottom w:val="single" w:color="000000" w:sz="4" w:space="0"/>
              <w:right w:val="single" w:color="000000" w:sz="6" w:space="0"/>
            </w:tcBorders>
            <w:vAlign w:val="center"/>
          </w:tcPr>
          <w:p w14:paraId="7DC6C834">
            <w:pPr>
              <w:jc w:val="center"/>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江苏宣之禾包装科技实业有限公司</w:t>
            </w:r>
          </w:p>
        </w:tc>
        <w:tc>
          <w:tcPr>
            <w:tcW w:w="2442" w:type="dxa"/>
            <w:gridSpan w:val="4"/>
            <w:tcBorders>
              <w:top w:val="single" w:color="000000" w:sz="4" w:space="0"/>
              <w:left w:val="single" w:color="000000" w:sz="6" w:space="0"/>
              <w:bottom w:val="single" w:color="000000" w:sz="4" w:space="0"/>
              <w:right w:val="single" w:color="000000" w:sz="4" w:space="0"/>
            </w:tcBorders>
            <w:vAlign w:val="center"/>
          </w:tcPr>
          <w:p w14:paraId="4AC8A120">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运营单位社会统一信用代码（或组织机构代码）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5320E0ED">
            <w:pPr>
              <w:jc w:val="center"/>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91320115MA1Q146P1M</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27F09F2D">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0B382500">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202</w:t>
            </w:r>
            <w:r>
              <w:rPr>
                <w:rFonts w:hint="default" w:ascii="Times New Roman" w:hAnsi="Times New Roman" w:eastAsia="宋体"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6-10</w:t>
            </w:r>
            <w:r>
              <w:rPr>
                <w:rFonts w:hint="default" w:ascii="Times New Roman" w:hAnsi="Times New Roman" w:eastAsia="宋体" w:cs="Times New Roman"/>
                <w:color w:val="auto"/>
                <w:sz w:val="18"/>
                <w:szCs w:val="18"/>
                <w:highlight w:val="none"/>
              </w:rPr>
              <w:t>月</w:t>
            </w:r>
          </w:p>
        </w:tc>
      </w:tr>
      <w:tr w14:paraId="409DE9FA">
        <w:tblPrEx>
          <w:tblCellMar>
            <w:top w:w="0" w:type="dxa"/>
            <w:left w:w="28" w:type="dxa"/>
            <w:bottom w:w="0" w:type="dxa"/>
            <w:right w:w="0" w:type="dxa"/>
          </w:tblCellMar>
        </w:tblPrEx>
        <w:trPr>
          <w:trHeight w:val="397" w:hRule="atLeast"/>
          <w:jc w:val="center"/>
        </w:trPr>
        <w:tc>
          <w:tcPr>
            <w:tcW w:w="562" w:type="dxa"/>
            <w:gridSpan w:val="2"/>
            <w:vMerge w:val="restart"/>
            <w:tcBorders>
              <w:top w:val="single" w:color="000000" w:sz="4" w:space="0"/>
              <w:left w:val="single" w:color="000000" w:sz="4" w:space="0"/>
              <w:right w:val="single" w:color="000000" w:sz="4" w:space="0"/>
            </w:tcBorders>
            <w:vAlign w:val="center"/>
          </w:tcPr>
          <w:p w14:paraId="448740D3">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w:t>
            </w:r>
          </w:p>
          <w:p w14:paraId="61217651">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物排</w:t>
            </w:r>
          </w:p>
          <w:p w14:paraId="40BF8F4F">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放达</w:t>
            </w:r>
          </w:p>
          <w:p w14:paraId="3669A9BD">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标与</w:t>
            </w:r>
          </w:p>
          <w:p w14:paraId="518061C7">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总量</w:t>
            </w:r>
          </w:p>
          <w:p w14:paraId="111A777D">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控制（工业</w:t>
            </w:r>
          </w:p>
          <w:p w14:paraId="5FFF6C73">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w:t>
            </w:r>
          </w:p>
          <w:p w14:paraId="58F3A3A9">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w:t>
            </w:r>
          </w:p>
          <w:p w14:paraId="4137BAEB">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详填）</w:t>
            </w: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63CEDA2B">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514F2CE5">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原有排放量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w:t>
            </w:r>
            <w:r>
              <w:rPr>
                <w:rFonts w:hint="default" w:ascii="Times New Roman" w:hAnsi="Times New Roman" w:eastAsia="宋体" w:cs="Times New Roman"/>
                <w:color w:val="auto"/>
                <w:sz w:val="18"/>
                <w:szCs w:val="18"/>
                <w:highlight w:val="none"/>
                <w:lang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37E78931">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本期工程实际排放浓度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2</w:t>
            </w:r>
            <w:r>
              <w:rPr>
                <w:rFonts w:hint="default" w:ascii="Times New Roman" w:hAnsi="Times New Roman" w:eastAsia="宋体" w:cs="Times New Roman"/>
                <w:color w:val="auto"/>
                <w:sz w:val="18"/>
                <w:szCs w:val="18"/>
                <w:highlight w:val="none"/>
                <w:lang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65830FA1">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本期工程允许排放浓度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3</w:t>
            </w:r>
            <w:r>
              <w:rPr>
                <w:rFonts w:hint="default" w:ascii="Times New Roman" w:hAnsi="Times New Roman" w:eastAsia="宋体" w:cs="Times New Roman"/>
                <w:color w:val="auto"/>
                <w:sz w:val="18"/>
                <w:szCs w:val="18"/>
                <w:highlight w:val="none"/>
                <w:lang w:eastAsia="zh-CN"/>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536389C3">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本期工程产生量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4</w:t>
            </w:r>
            <w:r>
              <w:rPr>
                <w:rFonts w:hint="default" w:ascii="Times New Roman" w:hAnsi="Times New Roman" w:eastAsia="宋体" w:cs="Times New Roman"/>
                <w:color w:val="auto"/>
                <w:sz w:val="18"/>
                <w:szCs w:val="18"/>
                <w:highlight w:val="none"/>
                <w:lang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9F29FD3">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本期工程自身削减量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lang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F1B1CE4">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本期工程实际排放量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6</w:t>
            </w:r>
            <w:r>
              <w:rPr>
                <w:rFonts w:hint="default" w:ascii="Times New Roman" w:hAnsi="Times New Roman" w:eastAsia="宋体" w:cs="Times New Roman"/>
                <w:color w:val="auto"/>
                <w:sz w:val="18"/>
                <w:szCs w:val="18"/>
                <w:highlight w:val="none"/>
                <w:lang w:eastAsia="zh-CN"/>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6E0FC287">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本期工程核定排放总量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7</w:t>
            </w:r>
            <w:r>
              <w:rPr>
                <w:rFonts w:hint="default" w:ascii="Times New Roman" w:hAnsi="Times New Roman" w:eastAsia="宋体" w:cs="Times New Roman"/>
                <w:color w:val="auto"/>
                <w:sz w:val="18"/>
                <w:szCs w:val="18"/>
                <w:highlight w:val="none"/>
                <w:lang w:eastAsia="zh-CN"/>
              </w:rPr>
              <w:t>）</w:t>
            </w:r>
          </w:p>
        </w:tc>
        <w:tc>
          <w:tcPr>
            <w:tcW w:w="916" w:type="dxa"/>
            <w:tcBorders>
              <w:top w:val="single" w:color="000000" w:sz="4" w:space="0"/>
              <w:left w:val="single" w:color="000000" w:sz="4" w:space="0"/>
              <w:bottom w:val="single" w:color="000000" w:sz="4" w:space="0"/>
              <w:right w:val="single" w:color="000000" w:sz="4" w:space="0"/>
            </w:tcBorders>
            <w:vAlign w:val="center"/>
          </w:tcPr>
          <w:p w14:paraId="79B56509">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w:t>
            </w:r>
            <w:r>
              <w:rPr>
                <w:rFonts w:hint="eastAsia"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以新带老</w:t>
            </w:r>
            <w:r>
              <w:rPr>
                <w:rFonts w:hint="eastAsia"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14BE2217">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全厂实际排放总量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9</w:t>
            </w:r>
            <w:r>
              <w:rPr>
                <w:rFonts w:hint="default" w:ascii="Times New Roman" w:hAnsi="Times New Roman" w:eastAsia="宋体" w:cs="Times New Roman"/>
                <w:color w:val="auto"/>
                <w:sz w:val="18"/>
                <w:szCs w:val="18"/>
                <w:highlight w:val="none"/>
                <w:lang w:eastAsia="zh-CN"/>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3F7E43F">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全厂核定排放总量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10</w:t>
            </w:r>
            <w:r>
              <w:rPr>
                <w:rFonts w:hint="default" w:ascii="Times New Roman" w:hAnsi="Times New Roman" w:eastAsia="宋体" w:cs="Times New Roman"/>
                <w:color w:val="auto"/>
                <w:sz w:val="18"/>
                <w:szCs w:val="18"/>
                <w:highlight w:val="none"/>
                <w:lang w:eastAsia="zh-CN"/>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C6AFD4A">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区域平衡替代削减量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34F41A0">
            <w:pPr>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排放增减量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12</w:t>
            </w:r>
            <w:r>
              <w:rPr>
                <w:rFonts w:hint="default" w:ascii="Times New Roman" w:hAnsi="Times New Roman" w:eastAsia="宋体" w:cs="Times New Roman"/>
                <w:color w:val="auto"/>
                <w:sz w:val="18"/>
                <w:szCs w:val="18"/>
                <w:highlight w:val="none"/>
                <w:lang w:eastAsia="zh-CN"/>
              </w:rPr>
              <w:t>）</w:t>
            </w:r>
          </w:p>
        </w:tc>
      </w:tr>
      <w:tr w14:paraId="23918337">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423F865">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6188009D">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废水</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7F5BE9D">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4120A88A">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C681900">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8DCD497">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FC17BF6">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D4AC87B">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968</w:t>
            </w:r>
          </w:p>
        </w:tc>
        <w:tc>
          <w:tcPr>
            <w:tcW w:w="1159" w:type="dxa"/>
            <w:tcBorders>
              <w:top w:val="single" w:color="000000" w:sz="4" w:space="0"/>
              <w:left w:val="single" w:color="000000" w:sz="4" w:space="0"/>
              <w:bottom w:val="single" w:color="000000" w:sz="4" w:space="0"/>
              <w:right w:val="single" w:color="000000" w:sz="4" w:space="0"/>
            </w:tcBorders>
            <w:vAlign w:val="center"/>
          </w:tcPr>
          <w:p w14:paraId="4A099517">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1216</w:t>
            </w:r>
          </w:p>
        </w:tc>
        <w:tc>
          <w:tcPr>
            <w:tcW w:w="916" w:type="dxa"/>
            <w:tcBorders>
              <w:top w:val="single" w:color="000000" w:sz="4" w:space="0"/>
              <w:left w:val="single" w:color="000000" w:sz="4" w:space="0"/>
              <w:bottom w:val="single" w:color="000000" w:sz="4" w:space="0"/>
              <w:right w:val="single" w:color="000000" w:sz="4" w:space="0"/>
            </w:tcBorders>
            <w:vAlign w:val="center"/>
          </w:tcPr>
          <w:p w14:paraId="03B6646D">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69F23B72">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968</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51EB3F3">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1216</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B5D69AE">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DF0B9D2">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968</w:t>
            </w:r>
          </w:p>
        </w:tc>
      </w:tr>
      <w:tr w14:paraId="7B431F2B">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CC4B01E">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00C0C559">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化学需氧量</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54F0C048">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144F1FAC">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3B969B8">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16E7BC42">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E4F7925">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C4749E0">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0.112</w:t>
            </w:r>
          </w:p>
        </w:tc>
        <w:tc>
          <w:tcPr>
            <w:tcW w:w="1159" w:type="dxa"/>
            <w:tcBorders>
              <w:top w:val="single" w:color="000000" w:sz="4" w:space="0"/>
              <w:left w:val="single" w:color="000000" w:sz="4" w:space="0"/>
              <w:bottom w:val="single" w:color="000000" w:sz="4" w:space="0"/>
              <w:right w:val="single" w:color="000000" w:sz="4" w:space="0"/>
            </w:tcBorders>
            <w:vAlign w:val="center"/>
          </w:tcPr>
          <w:p w14:paraId="1B4DD797">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0.361</w:t>
            </w:r>
          </w:p>
        </w:tc>
        <w:tc>
          <w:tcPr>
            <w:tcW w:w="916" w:type="dxa"/>
            <w:tcBorders>
              <w:top w:val="single" w:color="000000" w:sz="4" w:space="0"/>
              <w:left w:val="single" w:color="000000" w:sz="4" w:space="0"/>
              <w:bottom w:val="single" w:color="000000" w:sz="4" w:space="0"/>
              <w:right w:val="single" w:color="000000" w:sz="4" w:space="0"/>
            </w:tcBorders>
            <w:vAlign w:val="center"/>
          </w:tcPr>
          <w:p w14:paraId="401CD371">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00A27A43">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0.112</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4CF093D">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0.361</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F13610E">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352BFF6C">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0.112</w:t>
            </w:r>
          </w:p>
        </w:tc>
      </w:tr>
      <w:tr w14:paraId="02D68F7A">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0E7D2F53">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2114FD0">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氨氮</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63C6103">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723EE955">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6B16A25">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704AB6E6">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DA17A88">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2A82D9EF">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0.022</w:t>
            </w:r>
          </w:p>
        </w:tc>
        <w:tc>
          <w:tcPr>
            <w:tcW w:w="1159" w:type="dxa"/>
            <w:tcBorders>
              <w:top w:val="single" w:color="000000" w:sz="4" w:space="0"/>
              <w:left w:val="single" w:color="000000" w:sz="4" w:space="0"/>
              <w:bottom w:val="single" w:color="000000" w:sz="4" w:space="0"/>
              <w:right w:val="single" w:color="000000" w:sz="4" w:space="0"/>
            </w:tcBorders>
            <w:vAlign w:val="center"/>
          </w:tcPr>
          <w:p w14:paraId="30E79CA4">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0.036</w:t>
            </w:r>
          </w:p>
        </w:tc>
        <w:tc>
          <w:tcPr>
            <w:tcW w:w="916" w:type="dxa"/>
            <w:tcBorders>
              <w:top w:val="single" w:color="000000" w:sz="4" w:space="0"/>
              <w:left w:val="single" w:color="000000" w:sz="4" w:space="0"/>
              <w:bottom w:val="single" w:color="000000" w:sz="4" w:space="0"/>
              <w:right w:val="single" w:color="000000" w:sz="4" w:space="0"/>
            </w:tcBorders>
            <w:vAlign w:val="center"/>
          </w:tcPr>
          <w:p w14:paraId="2784E60E">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3DFD1466">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0.022</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85B9C05">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0.036</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0ED9942">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BA86A64">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0.022</w:t>
            </w:r>
          </w:p>
        </w:tc>
      </w:tr>
      <w:tr w14:paraId="4102407A">
        <w:tblPrEx>
          <w:tblCellMar>
            <w:top w:w="0" w:type="dxa"/>
            <w:left w:w="28" w:type="dxa"/>
            <w:bottom w:w="0" w:type="dxa"/>
            <w:right w:w="0" w:type="dxa"/>
          </w:tblCellMar>
        </w:tblPrEx>
        <w:trPr>
          <w:trHeight w:val="418" w:hRule="atLeast"/>
          <w:jc w:val="center"/>
        </w:trPr>
        <w:tc>
          <w:tcPr>
            <w:tcW w:w="562" w:type="dxa"/>
            <w:gridSpan w:val="2"/>
            <w:vMerge w:val="continue"/>
            <w:tcBorders>
              <w:left w:val="single" w:color="000000" w:sz="4" w:space="0"/>
              <w:right w:val="single" w:color="000000" w:sz="4" w:space="0"/>
            </w:tcBorders>
            <w:vAlign w:val="center"/>
          </w:tcPr>
          <w:p w14:paraId="03F6902A">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C15B35D">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石油类</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7933305">
            <w:pPr>
              <w:pStyle w:val="55"/>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BC76D0E">
            <w:pPr>
              <w:pStyle w:val="55"/>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5A429F11">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71BDE5CA">
            <w:pPr>
              <w:pStyle w:val="55"/>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907CD6F">
            <w:pPr>
              <w:pStyle w:val="55"/>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D6875EE">
            <w:pPr>
              <w:pStyle w:val="55"/>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1B8E6345">
            <w:pPr>
              <w:pStyle w:val="55"/>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7A85A757">
            <w:pPr>
              <w:pStyle w:val="55"/>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10989FCC">
            <w:pPr>
              <w:pStyle w:val="55"/>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968B7DF">
            <w:pPr>
              <w:pStyle w:val="55"/>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C4A6A1D">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A3B698B">
            <w:pPr>
              <w:pStyle w:val="55"/>
              <w:rPr>
                <w:rFonts w:hint="default" w:ascii="Times New Roman" w:hAnsi="Times New Roman" w:eastAsia="宋体" w:cs="Times New Roman"/>
                <w:color w:val="auto"/>
                <w:sz w:val="18"/>
                <w:szCs w:val="18"/>
                <w:highlight w:val="none"/>
                <w:lang w:val="en-US" w:eastAsia="zh-CN"/>
              </w:rPr>
            </w:pPr>
          </w:p>
        </w:tc>
      </w:tr>
      <w:tr w14:paraId="121E605F">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4A0E83F9">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EBDF781">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7B3DD5CC">
            <w:pPr>
              <w:pStyle w:val="55"/>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6D41C764">
            <w:pPr>
              <w:pStyle w:val="55"/>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5F34E7C">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9657F5F">
            <w:pPr>
              <w:pStyle w:val="55"/>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ED259D6">
            <w:pPr>
              <w:pStyle w:val="55"/>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980961D">
            <w:pPr>
              <w:pStyle w:val="55"/>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320D321E">
            <w:pPr>
              <w:pStyle w:val="55"/>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4A670058">
            <w:pPr>
              <w:pStyle w:val="55"/>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422B93D9">
            <w:pPr>
              <w:pStyle w:val="55"/>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DBADC55">
            <w:pPr>
              <w:pStyle w:val="55"/>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1245C4EE">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37C29391">
            <w:pPr>
              <w:pStyle w:val="55"/>
              <w:rPr>
                <w:rFonts w:hint="default" w:ascii="Times New Roman" w:hAnsi="Times New Roman" w:eastAsia="宋体" w:cs="Times New Roman"/>
                <w:color w:val="auto"/>
                <w:sz w:val="18"/>
                <w:szCs w:val="18"/>
                <w:highlight w:val="none"/>
                <w:lang w:val="en-US" w:eastAsia="zh-CN"/>
              </w:rPr>
            </w:pPr>
          </w:p>
        </w:tc>
      </w:tr>
      <w:tr w14:paraId="074F0EF4">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0CCC2AE8">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1F8D1B32">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二氧化硫</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36513370">
            <w:pPr>
              <w:pStyle w:val="55"/>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3AEE07D">
            <w:pPr>
              <w:pStyle w:val="55"/>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BA16C0F">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920E4D6">
            <w:pPr>
              <w:pStyle w:val="55"/>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D1E5883">
            <w:pPr>
              <w:pStyle w:val="55"/>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57761FCA">
            <w:pPr>
              <w:pStyle w:val="55"/>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431D528">
            <w:pPr>
              <w:pStyle w:val="55"/>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42EEC01C">
            <w:pPr>
              <w:pStyle w:val="55"/>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273C2D0E">
            <w:pPr>
              <w:pStyle w:val="55"/>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184FDF2">
            <w:pPr>
              <w:pStyle w:val="55"/>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FD29EA5">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5052FD07">
            <w:pPr>
              <w:pStyle w:val="55"/>
              <w:rPr>
                <w:rFonts w:hint="default" w:ascii="Times New Roman" w:hAnsi="Times New Roman" w:eastAsia="宋体" w:cs="Times New Roman"/>
                <w:color w:val="auto"/>
                <w:sz w:val="18"/>
                <w:szCs w:val="18"/>
                <w:highlight w:val="none"/>
                <w:lang w:val="en-US" w:eastAsia="zh-CN"/>
              </w:rPr>
            </w:pPr>
          </w:p>
        </w:tc>
      </w:tr>
      <w:tr w14:paraId="3B60E3FF">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259C2E0">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6A62B27E">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烟尘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F0DF518">
            <w:pPr>
              <w:pStyle w:val="55"/>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774498FB">
            <w:pPr>
              <w:pStyle w:val="55"/>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2D873C4E">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019F8C9">
            <w:pPr>
              <w:pStyle w:val="55"/>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079276E">
            <w:pPr>
              <w:pStyle w:val="55"/>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F15725A">
            <w:pPr>
              <w:pStyle w:val="55"/>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7064203">
            <w:pPr>
              <w:pStyle w:val="55"/>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29BB642F">
            <w:pPr>
              <w:pStyle w:val="55"/>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0BFB0850">
            <w:pPr>
              <w:pStyle w:val="55"/>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CC47AAF">
            <w:pPr>
              <w:pStyle w:val="55"/>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892E65D">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247DDC1">
            <w:pPr>
              <w:pStyle w:val="55"/>
              <w:rPr>
                <w:rFonts w:hint="default" w:ascii="Times New Roman" w:hAnsi="Times New Roman" w:eastAsia="宋体" w:cs="Times New Roman"/>
                <w:color w:val="auto"/>
                <w:sz w:val="18"/>
                <w:szCs w:val="18"/>
                <w:highlight w:val="none"/>
                <w:lang w:val="en-US" w:eastAsia="zh-CN"/>
              </w:rPr>
            </w:pPr>
          </w:p>
        </w:tc>
      </w:tr>
      <w:tr w14:paraId="6EB1FAB7">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013DB399">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13CD77A">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工业粉尘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AA0B8D8">
            <w:pPr>
              <w:pStyle w:val="55"/>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0E74072E">
            <w:pPr>
              <w:pStyle w:val="55"/>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256B1E5A">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7F8EC50">
            <w:pPr>
              <w:pStyle w:val="55"/>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A9F856B">
            <w:pPr>
              <w:pStyle w:val="55"/>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835F38F">
            <w:pPr>
              <w:pStyle w:val="55"/>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9EF1265">
            <w:pPr>
              <w:pStyle w:val="55"/>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42EC8165">
            <w:pPr>
              <w:pStyle w:val="55"/>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7AE01E87">
            <w:pPr>
              <w:pStyle w:val="55"/>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4BF3DA8">
            <w:pPr>
              <w:pStyle w:val="55"/>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F20D6E5">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85AD182">
            <w:pPr>
              <w:pStyle w:val="55"/>
              <w:rPr>
                <w:rFonts w:hint="default" w:ascii="Times New Roman" w:hAnsi="Times New Roman" w:eastAsia="宋体" w:cs="Times New Roman"/>
                <w:color w:val="auto"/>
                <w:sz w:val="18"/>
                <w:szCs w:val="18"/>
                <w:highlight w:val="none"/>
                <w:lang w:val="en-US" w:eastAsia="zh-CN"/>
              </w:rPr>
            </w:pPr>
          </w:p>
        </w:tc>
      </w:tr>
      <w:tr w14:paraId="76F915F5">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12B897C4">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0C7A10C8">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颗粒物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52CF506">
            <w:pPr>
              <w:pStyle w:val="55"/>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215CF8FB">
            <w:pPr>
              <w:pStyle w:val="55"/>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7A504037">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165EF43D">
            <w:pPr>
              <w:pStyle w:val="55"/>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7DC1D2A">
            <w:pPr>
              <w:pStyle w:val="55"/>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6988BE9">
            <w:pPr>
              <w:pStyle w:val="55"/>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9F64DAA">
            <w:pPr>
              <w:pStyle w:val="55"/>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2E3BF6A1">
            <w:pPr>
              <w:pStyle w:val="55"/>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02239093">
            <w:pPr>
              <w:pStyle w:val="55"/>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9656988">
            <w:pPr>
              <w:pStyle w:val="55"/>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13C8BAA">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B57085C">
            <w:pPr>
              <w:pStyle w:val="55"/>
              <w:rPr>
                <w:rFonts w:hint="default" w:ascii="Times New Roman" w:hAnsi="Times New Roman" w:eastAsia="宋体" w:cs="Times New Roman"/>
                <w:color w:val="auto"/>
                <w:sz w:val="18"/>
                <w:szCs w:val="18"/>
                <w:highlight w:val="none"/>
                <w:lang w:val="en-US" w:eastAsia="zh-CN"/>
              </w:rPr>
            </w:pPr>
          </w:p>
        </w:tc>
      </w:tr>
      <w:tr w14:paraId="57F7B314">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E22234B">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339BEF5F">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氮氧化物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618454D">
            <w:pPr>
              <w:pStyle w:val="55"/>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76A2A57A">
            <w:pPr>
              <w:pStyle w:val="55"/>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35717B3">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B3BBB9C">
            <w:pPr>
              <w:pStyle w:val="55"/>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549D699">
            <w:pPr>
              <w:pStyle w:val="55"/>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162B2A4">
            <w:pPr>
              <w:pStyle w:val="55"/>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387B3675">
            <w:pPr>
              <w:pStyle w:val="55"/>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6D147CC3">
            <w:pPr>
              <w:pStyle w:val="55"/>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2EC8D54D">
            <w:pPr>
              <w:pStyle w:val="55"/>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7F777CE">
            <w:pPr>
              <w:pStyle w:val="55"/>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EFC324F">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FDFCB29">
            <w:pPr>
              <w:pStyle w:val="55"/>
              <w:rPr>
                <w:rFonts w:hint="default" w:ascii="Times New Roman" w:hAnsi="Times New Roman" w:eastAsia="宋体" w:cs="Times New Roman"/>
                <w:color w:val="auto"/>
                <w:sz w:val="18"/>
                <w:szCs w:val="18"/>
                <w:highlight w:val="none"/>
                <w:lang w:val="en-US" w:eastAsia="zh-CN"/>
              </w:rPr>
            </w:pPr>
          </w:p>
        </w:tc>
      </w:tr>
      <w:tr w14:paraId="085FA62A">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70AAC7C">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1CDAE783">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挥发性有机废气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58113BDD">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314E4745">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D02D9E5">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E5BCB6F">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AF6B3B8">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56A189EF">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0.13</w:t>
            </w:r>
          </w:p>
        </w:tc>
        <w:tc>
          <w:tcPr>
            <w:tcW w:w="1159" w:type="dxa"/>
            <w:tcBorders>
              <w:top w:val="single" w:color="000000" w:sz="4" w:space="0"/>
              <w:left w:val="single" w:color="000000" w:sz="4" w:space="0"/>
              <w:bottom w:val="single" w:color="000000" w:sz="4" w:space="0"/>
              <w:right w:val="single" w:color="000000" w:sz="4" w:space="0"/>
            </w:tcBorders>
            <w:vAlign w:val="center"/>
          </w:tcPr>
          <w:p w14:paraId="09C38B16">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0.219</w:t>
            </w:r>
          </w:p>
        </w:tc>
        <w:tc>
          <w:tcPr>
            <w:tcW w:w="916" w:type="dxa"/>
            <w:tcBorders>
              <w:top w:val="single" w:color="000000" w:sz="4" w:space="0"/>
              <w:left w:val="single" w:color="000000" w:sz="4" w:space="0"/>
              <w:bottom w:val="single" w:color="000000" w:sz="4" w:space="0"/>
              <w:right w:val="single" w:color="000000" w:sz="4" w:space="0"/>
            </w:tcBorders>
            <w:vAlign w:val="center"/>
          </w:tcPr>
          <w:p w14:paraId="65F4B232">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11A0B7A1">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0.13</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FBE9B51">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0.219</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94DA8DF">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18AFC44">
            <w:pPr>
              <w:pStyle w:val="55"/>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0.13</w:t>
            </w:r>
          </w:p>
        </w:tc>
      </w:tr>
      <w:tr w14:paraId="0EC167E3">
        <w:tblPrEx>
          <w:tblCellMar>
            <w:top w:w="0" w:type="dxa"/>
            <w:left w:w="28" w:type="dxa"/>
            <w:bottom w:w="0" w:type="dxa"/>
            <w:right w:w="0" w:type="dxa"/>
          </w:tblCellMar>
        </w:tblPrEx>
        <w:trPr>
          <w:trHeight w:val="377" w:hRule="atLeast"/>
          <w:jc w:val="center"/>
        </w:trPr>
        <w:tc>
          <w:tcPr>
            <w:tcW w:w="562" w:type="dxa"/>
            <w:gridSpan w:val="2"/>
            <w:vMerge w:val="continue"/>
            <w:tcBorders>
              <w:left w:val="single" w:color="000000" w:sz="4" w:space="0"/>
              <w:right w:val="single" w:color="000000" w:sz="4" w:space="0"/>
            </w:tcBorders>
            <w:vAlign w:val="center"/>
          </w:tcPr>
          <w:p w14:paraId="06F564FA">
            <w:pPr>
              <w:jc w:val="center"/>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D278D1B">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工业固体废物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127D9FB">
            <w:pPr>
              <w:pStyle w:val="55"/>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7B92A5E9">
            <w:pPr>
              <w:pStyle w:val="55"/>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2AEC577">
            <w:pPr>
              <w:pStyle w:val="55"/>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759C67A">
            <w:pPr>
              <w:pStyle w:val="55"/>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44AA3DC">
            <w:pPr>
              <w:pStyle w:val="55"/>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2DD01707">
            <w:pPr>
              <w:pStyle w:val="55"/>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7A4E5CAF">
            <w:pPr>
              <w:pStyle w:val="55"/>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07A3DE76">
            <w:pPr>
              <w:pStyle w:val="55"/>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6DD3F5F1">
            <w:pPr>
              <w:pStyle w:val="55"/>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7A59858">
            <w:pPr>
              <w:pStyle w:val="55"/>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C7A5210">
            <w:pPr>
              <w:pStyle w:val="55"/>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4189C63">
            <w:pPr>
              <w:pStyle w:val="55"/>
              <w:rPr>
                <w:rFonts w:hint="default" w:ascii="Times New Roman" w:hAnsi="Times New Roman" w:eastAsia="宋体" w:cs="Times New Roman"/>
                <w:color w:val="auto"/>
                <w:sz w:val="18"/>
                <w:szCs w:val="18"/>
                <w:highlight w:val="none"/>
                <w:lang w:val="en-US" w:eastAsia="zh-CN"/>
              </w:rPr>
            </w:pPr>
          </w:p>
        </w:tc>
      </w:tr>
      <w:tr w14:paraId="2F89E862">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05E40B97">
            <w:pPr>
              <w:jc w:val="center"/>
              <w:rPr>
                <w:rFonts w:hint="default" w:ascii="Times New Roman" w:hAnsi="Times New Roman" w:eastAsia="宋体" w:cs="Times New Roman"/>
                <w:color w:val="auto"/>
                <w:sz w:val="18"/>
                <w:szCs w:val="18"/>
                <w:highlight w:val="none"/>
              </w:rPr>
            </w:pPr>
          </w:p>
        </w:tc>
        <w:tc>
          <w:tcPr>
            <w:tcW w:w="1033" w:type="dxa"/>
            <w:vMerge w:val="restart"/>
            <w:tcBorders>
              <w:top w:val="single" w:color="000000" w:sz="4" w:space="0"/>
              <w:left w:val="single" w:color="000000" w:sz="4" w:space="0"/>
              <w:right w:val="single" w:color="000000" w:sz="4" w:space="0"/>
            </w:tcBorders>
            <w:vAlign w:val="center"/>
          </w:tcPr>
          <w:p w14:paraId="4DB2DE1B">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与项目有关的其他特征污染物</w:t>
            </w:r>
          </w:p>
        </w:tc>
        <w:tc>
          <w:tcPr>
            <w:tcW w:w="516" w:type="dxa"/>
            <w:tcBorders>
              <w:top w:val="single" w:color="000000" w:sz="4" w:space="0"/>
              <w:left w:val="single" w:color="000000" w:sz="4" w:space="0"/>
              <w:bottom w:val="single" w:color="000000" w:sz="4" w:space="0"/>
              <w:right w:val="single" w:color="000000" w:sz="4" w:space="0"/>
            </w:tcBorders>
            <w:vAlign w:val="center"/>
          </w:tcPr>
          <w:p w14:paraId="23555A4B">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SS</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4C3D35A">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6421434D">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C3FA75D">
            <w:pPr>
              <w:jc w:val="center"/>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6C75638F">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602F6D5">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767C1EA">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0.056</w:t>
            </w:r>
          </w:p>
        </w:tc>
        <w:tc>
          <w:tcPr>
            <w:tcW w:w="1159" w:type="dxa"/>
            <w:tcBorders>
              <w:top w:val="single" w:color="000000" w:sz="4" w:space="0"/>
              <w:left w:val="single" w:color="000000" w:sz="4" w:space="0"/>
              <w:bottom w:val="single" w:color="000000" w:sz="4" w:space="0"/>
              <w:right w:val="single" w:color="000000" w:sz="4" w:space="0"/>
            </w:tcBorders>
            <w:vAlign w:val="center"/>
          </w:tcPr>
          <w:p w14:paraId="26FEBDE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0.241</w:t>
            </w:r>
          </w:p>
        </w:tc>
        <w:tc>
          <w:tcPr>
            <w:tcW w:w="916" w:type="dxa"/>
            <w:tcBorders>
              <w:top w:val="single" w:color="000000" w:sz="4" w:space="0"/>
              <w:left w:val="single" w:color="000000" w:sz="4" w:space="0"/>
              <w:bottom w:val="single" w:color="000000" w:sz="4" w:space="0"/>
              <w:right w:val="single" w:color="000000" w:sz="4" w:space="0"/>
            </w:tcBorders>
            <w:vAlign w:val="center"/>
          </w:tcPr>
          <w:p w14:paraId="78F95659">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4AD9CE8C">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0.056</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4B98218">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0.241</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A266BED">
            <w:pPr>
              <w:jc w:val="center"/>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5C613BB2">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0.056</w:t>
            </w:r>
          </w:p>
        </w:tc>
      </w:tr>
      <w:tr w14:paraId="711CD06F">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1909736B">
            <w:pPr>
              <w:jc w:val="center"/>
              <w:rPr>
                <w:rFonts w:hint="default" w:ascii="Times New Roman" w:hAnsi="Times New Roman" w:eastAsia="宋体" w:cs="Times New Roman"/>
                <w:color w:val="auto"/>
                <w:sz w:val="18"/>
                <w:szCs w:val="18"/>
                <w:highlight w:val="none"/>
              </w:rPr>
            </w:pPr>
          </w:p>
        </w:tc>
        <w:tc>
          <w:tcPr>
            <w:tcW w:w="1033" w:type="dxa"/>
            <w:vMerge w:val="continue"/>
            <w:tcBorders>
              <w:left w:val="single" w:color="000000" w:sz="4" w:space="0"/>
              <w:right w:val="single" w:color="000000" w:sz="4" w:space="0"/>
            </w:tcBorders>
            <w:vAlign w:val="center"/>
          </w:tcPr>
          <w:p w14:paraId="60E5A741">
            <w:pPr>
              <w:jc w:val="center"/>
              <w:rPr>
                <w:rFonts w:hint="default" w:ascii="Times New Roman" w:hAnsi="Times New Roman" w:eastAsia="宋体" w:cs="Times New Roman"/>
                <w:color w:val="auto"/>
                <w:sz w:val="18"/>
                <w:szCs w:val="18"/>
                <w:highlight w:val="none"/>
              </w:rPr>
            </w:pPr>
          </w:p>
        </w:tc>
        <w:tc>
          <w:tcPr>
            <w:tcW w:w="516" w:type="dxa"/>
            <w:tcBorders>
              <w:top w:val="single" w:color="000000" w:sz="4" w:space="0"/>
              <w:left w:val="single" w:color="000000" w:sz="4" w:space="0"/>
              <w:bottom w:val="single" w:color="000000" w:sz="4" w:space="0"/>
              <w:right w:val="single" w:color="000000" w:sz="4" w:space="0"/>
            </w:tcBorders>
            <w:vAlign w:val="center"/>
          </w:tcPr>
          <w:p w14:paraId="3F62C191">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TP</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D8D6CF9">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6D898CBD">
            <w:pPr>
              <w:pStyle w:val="55"/>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75F70C3C">
            <w:pPr>
              <w:jc w:val="center"/>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6FE07AF5">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AD392BD">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CA2F09C">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0.002</w:t>
            </w:r>
          </w:p>
        </w:tc>
        <w:tc>
          <w:tcPr>
            <w:tcW w:w="1159" w:type="dxa"/>
            <w:tcBorders>
              <w:top w:val="single" w:color="000000" w:sz="4" w:space="0"/>
              <w:left w:val="single" w:color="000000" w:sz="4" w:space="0"/>
              <w:bottom w:val="single" w:color="000000" w:sz="4" w:space="0"/>
              <w:right w:val="single" w:color="000000" w:sz="4" w:space="0"/>
            </w:tcBorders>
            <w:vAlign w:val="center"/>
          </w:tcPr>
          <w:p w14:paraId="5E13D26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0.005</w:t>
            </w:r>
          </w:p>
        </w:tc>
        <w:tc>
          <w:tcPr>
            <w:tcW w:w="916" w:type="dxa"/>
            <w:tcBorders>
              <w:top w:val="single" w:color="000000" w:sz="4" w:space="0"/>
              <w:left w:val="single" w:color="000000" w:sz="4" w:space="0"/>
              <w:bottom w:val="single" w:color="000000" w:sz="4" w:space="0"/>
              <w:right w:val="single" w:color="000000" w:sz="4" w:space="0"/>
            </w:tcBorders>
            <w:vAlign w:val="center"/>
          </w:tcPr>
          <w:p w14:paraId="388436D1">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65CEC754">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0.002</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355F588">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0.005</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22A3A64">
            <w:pPr>
              <w:jc w:val="center"/>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1BAB07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0.002</w:t>
            </w:r>
          </w:p>
        </w:tc>
      </w:tr>
    </w:tbl>
    <w:p w14:paraId="1DE0ADDB">
      <w:pPr>
        <w:spacing w:line="360" w:lineRule="auto"/>
        <w:ind w:firstLine="360" w:firstLineChars="200"/>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注：1、排放增减量：（+）表示增加</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（-）表示减少。2、</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12</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6</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（9）=</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4</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+（1）。3、计量单位：废水排放量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万吨/年；废气排放量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万标立方米/年；工业固体废物排放量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万吨/年；水污染物排放浓度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毫克/升</w:t>
      </w:r>
    </w:p>
    <w:p w14:paraId="148FA688">
      <w:pPr>
        <w:rPr>
          <w:rFonts w:hint="default" w:ascii="Times New Roman" w:hAnsi="Times New Roman" w:eastAsia="宋体" w:cs="Times New Roman"/>
          <w:color w:val="auto"/>
          <w:sz w:val="28"/>
          <w:highlight w:val="none"/>
        </w:rPr>
      </w:pPr>
    </w:p>
    <w:bookmarkEnd w:id="28"/>
    <w:sectPr>
      <w:pgSz w:w="15840" w:h="12240" w:orient="landscape"/>
      <w:pgMar w:top="720" w:right="720" w:bottom="720" w:left="720" w:header="720" w:footer="720"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98323">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CC06F4">
                          <w:pPr>
                            <w:pStyle w:val="1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29</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yvpdE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J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K+l0TICAABjBAAADgAAAAAAAAABACAAAAAfAQAAZHJzL2Uyb0RvYy54bWxQSwUG&#10;AAAAAAYABgBZAQAAwwUAAAAA&#10;">
              <v:fill on="f" focussize="0,0"/>
              <v:stroke on="f" weight="0.5pt"/>
              <v:imagedata o:title=""/>
              <o:lock v:ext="edit" aspectratio="f"/>
              <v:textbox inset="0mm,0mm,0mm,0mm" style="mso-fit-shape-to-text:t;">
                <w:txbxContent>
                  <w:p w14:paraId="7FCC06F4">
                    <w:pPr>
                      <w:pStyle w:val="1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29</w:t>
                    </w:r>
                    <w:r>
                      <w:rPr>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1F4F3A"/>
    <w:multiLevelType w:val="singleLevel"/>
    <w:tmpl w:val="BC1F4F3A"/>
    <w:lvl w:ilvl="0" w:tentative="0">
      <w:start w:val="1"/>
      <w:numFmt w:val="decimal"/>
      <w:suff w:val="nothing"/>
      <w:lvlText w:val="（%1）"/>
      <w:lvlJc w:val="left"/>
    </w:lvl>
  </w:abstractNum>
  <w:abstractNum w:abstractNumId="1">
    <w:nsid w:val="E2A955D1"/>
    <w:multiLevelType w:val="singleLevel"/>
    <w:tmpl w:val="E2A955D1"/>
    <w:lvl w:ilvl="0" w:tentative="0">
      <w:start w:val="2"/>
      <w:numFmt w:val="decimal"/>
      <w:suff w:val="nothing"/>
      <w:lvlText w:val="%1、"/>
      <w:lvlJc w:val="left"/>
    </w:lvl>
  </w:abstractNum>
  <w:abstractNum w:abstractNumId="2">
    <w:nsid w:val="E812D497"/>
    <w:multiLevelType w:val="singleLevel"/>
    <w:tmpl w:val="E812D497"/>
    <w:lvl w:ilvl="0" w:tentative="0">
      <w:start w:val="2"/>
      <w:numFmt w:val="decimal"/>
      <w:suff w:val="nothing"/>
      <w:lvlText w:val="%1、"/>
      <w:lvlJc w:val="left"/>
      <w:pPr>
        <w:ind w:left="-62"/>
      </w:pPr>
    </w:lvl>
  </w:abstractNum>
  <w:abstractNum w:abstractNumId="3">
    <w:nsid w:val="FFFFFFFB"/>
    <w:multiLevelType w:val="multilevel"/>
    <w:tmpl w:val="FFFFFFFB"/>
    <w:lvl w:ilvl="0" w:tentative="0">
      <w:start w:val="1"/>
      <w:numFmt w:val="upperRoman"/>
      <w:pStyle w:val="5"/>
      <w:lvlText w:val="6-%1."/>
      <w:legacy w:legacy="1" w:legacySpace="0" w:legacyIndent="425"/>
      <w:lvlJc w:val="left"/>
      <w:pPr>
        <w:ind w:left="425" w:hanging="425"/>
      </w:pPr>
    </w:lvl>
    <w:lvl w:ilvl="1" w:tentative="0">
      <w:start w:val="1"/>
      <w:numFmt w:val="upperLetter"/>
      <w:lvlText w:val="%2."/>
      <w:legacy w:legacy="1" w:legacySpace="0" w:legacyIndent="425"/>
      <w:lvlJc w:val="left"/>
      <w:pPr>
        <w:ind w:left="850" w:hanging="425"/>
      </w:pPr>
    </w:lvl>
    <w:lvl w:ilvl="2" w:tentative="0">
      <w:start w:val="1"/>
      <w:numFmt w:val="decimal"/>
      <w:lvlText w:val="%3."/>
      <w:legacy w:legacy="1" w:legacySpace="0" w:legacyIndent="425"/>
      <w:lvlJc w:val="left"/>
      <w:pPr>
        <w:ind w:left="1275" w:hanging="425"/>
      </w:pPr>
    </w:lvl>
    <w:lvl w:ilvl="3" w:tentative="0">
      <w:start w:val="1"/>
      <w:numFmt w:val="lowerLetter"/>
      <w:lvlText w:val="%4)"/>
      <w:legacy w:legacy="1" w:legacySpace="0" w:legacyIndent="425"/>
      <w:lvlJc w:val="left"/>
      <w:pPr>
        <w:ind w:left="1700" w:hanging="425"/>
      </w:pPr>
    </w:lvl>
    <w:lvl w:ilvl="4" w:tentative="0">
      <w:start w:val="1"/>
      <w:numFmt w:val="decimal"/>
      <w:lvlText w:val="(%5)"/>
      <w:legacy w:legacy="1" w:legacySpace="0" w:legacyIndent="425"/>
      <w:lvlJc w:val="left"/>
      <w:pPr>
        <w:ind w:left="2125" w:hanging="425"/>
      </w:pPr>
    </w:lvl>
    <w:lvl w:ilvl="5" w:tentative="0">
      <w:start w:val="1"/>
      <w:numFmt w:val="lowerLetter"/>
      <w:lvlText w:val="(%6)"/>
      <w:legacy w:legacy="1" w:legacySpace="0" w:legacyIndent="425"/>
      <w:lvlJc w:val="left"/>
      <w:pPr>
        <w:ind w:left="2550" w:hanging="425"/>
      </w:pPr>
    </w:lvl>
    <w:lvl w:ilvl="6" w:tentative="0">
      <w:start w:val="1"/>
      <w:numFmt w:val="lowerRoman"/>
      <w:lvlText w:val="(%7)"/>
      <w:legacy w:legacy="1" w:legacySpace="0" w:legacyIndent="425"/>
      <w:lvlJc w:val="left"/>
      <w:pPr>
        <w:ind w:left="2975" w:hanging="425"/>
      </w:pPr>
    </w:lvl>
    <w:lvl w:ilvl="7" w:tentative="0">
      <w:start w:val="1"/>
      <w:numFmt w:val="lowerLetter"/>
      <w:lvlText w:val="(%8)"/>
      <w:legacy w:legacy="1" w:legacySpace="0" w:legacyIndent="425"/>
      <w:lvlJc w:val="left"/>
      <w:pPr>
        <w:ind w:left="3400" w:hanging="425"/>
      </w:pPr>
    </w:lvl>
    <w:lvl w:ilvl="8" w:tentative="0">
      <w:start w:val="1"/>
      <w:numFmt w:val="lowerRoman"/>
      <w:lvlText w:val="(%9)"/>
      <w:legacy w:legacy="1" w:legacySpace="0" w:legacyIndent="425"/>
      <w:lvlJc w:val="left"/>
      <w:pPr>
        <w:ind w:left="3825" w:hanging="425"/>
      </w:pPr>
    </w:lvl>
  </w:abstractNum>
  <w:abstractNum w:abstractNumId="4">
    <w:nsid w:val="5AEC23C2"/>
    <w:multiLevelType w:val="singleLevel"/>
    <w:tmpl w:val="5AEC23C2"/>
    <w:lvl w:ilvl="0" w:tentative="0">
      <w:start w:val="1"/>
      <w:numFmt w:val="decimal"/>
      <w:suff w:val="nothing"/>
      <w:lvlText w:val="（%1）"/>
      <w:lvlJc w:val="left"/>
      <w:pPr>
        <w:ind w:left="105" w:firstLine="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MTk5YmE1YWIzMTc1OGI4ZDI5NjlhZmE1MjBkZTEifQ=="/>
  </w:docVars>
  <w:rsids>
    <w:rsidRoot w:val="00172A27"/>
    <w:rsid w:val="00044FE8"/>
    <w:rsid w:val="00050916"/>
    <w:rsid w:val="00067128"/>
    <w:rsid w:val="00080F22"/>
    <w:rsid w:val="0010737E"/>
    <w:rsid w:val="00172A27"/>
    <w:rsid w:val="001A64C4"/>
    <w:rsid w:val="001C048E"/>
    <w:rsid w:val="001E4217"/>
    <w:rsid w:val="001F2938"/>
    <w:rsid w:val="00220648"/>
    <w:rsid w:val="002863A1"/>
    <w:rsid w:val="002B34F2"/>
    <w:rsid w:val="002F4DCE"/>
    <w:rsid w:val="003174B6"/>
    <w:rsid w:val="00374A3C"/>
    <w:rsid w:val="00374FFB"/>
    <w:rsid w:val="003E5F3E"/>
    <w:rsid w:val="003F48C3"/>
    <w:rsid w:val="00423C6D"/>
    <w:rsid w:val="0045764F"/>
    <w:rsid w:val="0047496D"/>
    <w:rsid w:val="004A3C9B"/>
    <w:rsid w:val="00516EF7"/>
    <w:rsid w:val="00581480"/>
    <w:rsid w:val="00584CD6"/>
    <w:rsid w:val="00590F67"/>
    <w:rsid w:val="00687B9C"/>
    <w:rsid w:val="00697CB1"/>
    <w:rsid w:val="006A57FA"/>
    <w:rsid w:val="006A65E4"/>
    <w:rsid w:val="006F3C61"/>
    <w:rsid w:val="00710AB6"/>
    <w:rsid w:val="007366F5"/>
    <w:rsid w:val="007427C6"/>
    <w:rsid w:val="00747C5D"/>
    <w:rsid w:val="007577B1"/>
    <w:rsid w:val="00782003"/>
    <w:rsid w:val="00820E4F"/>
    <w:rsid w:val="0083634C"/>
    <w:rsid w:val="00843B2F"/>
    <w:rsid w:val="00866755"/>
    <w:rsid w:val="00957366"/>
    <w:rsid w:val="0096337E"/>
    <w:rsid w:val="00A100FA"/>
    <w:rsid w:val="00A22E90"/>
    <w:rsid w:val="00AE5431"/>
    <w:rsid w:val="00BE5F4C"/>
    <w:rsid w:val="00C3645F"/>
    <w:rsid w:val="00C44928"/>
    <w:rsid w:val="00C449CE"/>
    <w:rsid w:val="00C81C44"/>
    <w:rsid w:val="00CA2D2C"/>
    <w:rsid w:val="00CC5CF4"/>
    <w:rsid w:val="00CE35D1"/>
    <w:rsid w:val="00D10227"/>
    <w:rsid w:val="00D25BE4"/>
    <w:rsid w:val="00D60D59"/>
    <w:rsid w:val="00D979CC"/>
    <w:rsid w:val="00DE0FD4"/>
    <w:rsid w:val="00DE762E"/>
    <w:rsid w:val="00E46593"/>
    <w:rsid w:val="00F81FBD"/>
    <w:rsid w:val="00F84A15"/>
    <w:rsid w:val="01056263"/>
    <w:rsid w:val="012304F4"/>
    <w:rsid w:val="016B18C4"/>
    <w:rsid w:val="02264534"/>
    <w:rsid w:val="023636EF"/>
    <w:rsid w:val="02581525"/>
    <w:rsid w:val="02823FB2"/>
    <w:rsid w:val="035F1843"/>
    <w:rsid w:val="039F425D"/>
    <w:rsid w:val="03C94BC5"/>
    <w:rsid w:val="03E335BC"/>
    <w:rsid w:val="04363634"/>
    <w:rsid w:val="044660B6"/>
    <w:rsid w:val="047D7EF7"/>
    <w:rsid w:val="04A82B05"/>
    <w:rsid w:val="04EC0467"/>
    <w:rsid w:val="05357711"/>
    <w:rsid w:val="054A43E4"/>
    <w:rsid w:val="05AC677C"/>
    <w:rsid w:val="05F97260"/>
    <w:rsid w:val="06194018"/>
    <w:rsid w:val="064C2085"/>
    <w:rsid w:val="0661795B"/>
    <w:rsid w:val="067000B4"/>
    <w:rsid w:val="07085A54"/>
    <w:rsid w:val="071D591B"/>
    <w:rsid w:val="076428AD"/>
    <w:rsid w:val="078E4D12"/>
    <w:rsid w:val="07B50564"/>
    <w:rsid w:val="07D534EC"/>
    <w:rsid w:val="085B31C1"/>
    <w:rsid w:val="086C60AD"/>
    <w:rsid w:val="089416E2"/>
    <w:rsid w:val="08A36104"/>
    <w:rsid w:val="08C236EF"/>
    <w:rsid w:val="08D450A2"/>
    <w:rsid w:val="08ED79CC"/>
    <w:rsid w:val="09704C30"/>
    <w:rsid w:val="09B5650F"/>
    <w:rsid w:val="0A0E27B3"/>
    <w:rsid w:val="0A5F6638"/>
    <w:rsid w:val="0A6D4B0F"/>
    <w:rsid w:val="0A89636B"/>
    <w:rsid w:val="0A8F5D00"/>
    <w:rsid w:val="0ACA5664"/>
    <w:rsid w:val="0B5B5EEA"/>
    <w:rsid w:val="0B6700CE"/>
    <w:rsid w:val="0B83291D"/>
    <w:rsid w:val="0BDE5C05"/>
    <w:rsid w:val="0BF51ABF"/>
    <w:rsid w:val="0BF61344"/>
    <w:rsid w:val="0C0843D1"/>
    <w:rsid w:val="0C3D20D5"/>
    <w:rsid w:val="0C9143D0"/>
    <w:rsid w:val="0CAC3A00"/>
    <w:rsid w:val="0CAF6867"/>
    <w:rsid w:val="0CD008E8"/>
    <w:rsid w:val="0CDF24D3"/>
    <w:rsid w:val="0CFC5AC5"/>
    <w:rsid w:val="0D380F87"/>
    <w:rsid w:val="0D4054FC"/>
    <w:rsid w:val="0DC10541"/>
    <w:rsid w:val="0DD11489"/>
    <w:rsid w:val="0E16367C"/>
    <w:rsid w:val="0E39434A"/>
    <w:rsid w:val="0E5B6902"/>
    <w:rsid w:val="0E5C4C99"/>
    <w:rsid w:val="0E986743"/>
    <w:rsid w:val="0EA7186A"/>
    <w:rsid w:val="0F5C40FA"/>
    <w:rsid w:val="0F780CBB"/>
    <w:rsid w:val="0F8E5834"/>
    <w:rsid w:val="0FC45875"/>
    <w:rsid w:val="10012058"/>
    <w:rsid w:val="104E577D"/>
    <w:rsid w:val="105A6C58"/>
    <w:rsid w:val="107A0B94"/>
    <w:rsid w:val="10C71C75"/>
    <w:rsid w:val="117832DA"/>
    <w:rsid w:val="11C76F53"/>
    <w:rsid w:val="123C2DC9"/>
    <w:rsid w:val="12D07B67"/>
    <w:rsid w:val="12E463A0"/>
    <w:rsid w:val="1339433F"/>
    <w:rsid w:val="13473439"/>
    <w:rsid w:val="1384264B"/>
    <w:rsid w:val="13F533FA"/>
    <w:rsid w:val="141553F6"/>
    <w:rsid w:val="141B099A"/>
    <w:rsid w:val="142B4825"/>
    <w:rsid w:val="15375A3E"/>
    <w:rsid w:val="153E3B15"/>
    <w:rsid w:val="154B2A15"/>
    <w:rsid w:val="15897663"/>
    <w:rsid w:val="159D2ED3"/>
    <w:rsid w:val="15CE301E"/>
    <w:rsid w:val="16591BE3"/>
    <w:rsid w:val="16E06B76"/>
    <w:rsid w:val="172A5416"/>
    <w:rsid w:val="175A0525"/>
    <w:rsid w:val="176B1F32"/>
    <w:rsid w:val="17747E4A"/>
    <w:rsid w:val="17A97BE6"/>
    <w:rsid w:val="17B61F4B"/>
    <w:rsid w:val="17D01B3E"/>
    <w:rsid w:val="18943B75"/>
    <w:rsid w:val="18E66C8D"/>
    <w:rsid w:val="19197B0F"/>
    <w:rsid w:val="19763778"/>
    <w:rsid w:val="1981096D"/>
    <w:rsid w:val="19DA101A"/>
    <w:rsid w:val="19EB635B"/>
    <w:rsid w:val="1A021A5C"/>
    <w:rsid w:val="1A47405D"/>
    <w:rsid w:val="1A641520"/>
    <w:rsid w:val="1A660F9E"/>
    <w:rsid w:val="1AB445C5"/>
    <w:rsid w:val="1ABC6D1D"/>
    <w:rsid w:val="1B047F65"/>
    <w:rsid w:val="1B1F3C96"/>
    <w:rsid w:val="1BFF327D"/>
    <w:rsid w:val="1D083220"/>
    <w:rsid w:val="1D1D285C"/>
    <w:rsid w:val="1D5D5EAE"/>
    <w:rsid w:val="1D6A26AD"/>
    <w:rsid w:val="1DAF231E"/>
    <w:rsid w:val="1DF5792E"/>
    <w:rsid w:val="1E0B0CE3"/>
    <w:rsid w:val="1E1C4909"/>
    <w:rsid w:val="1E704E4E"/>
    <w:rsid w:val="1E7E7175"/>
    <w:rsid w:val="1EC434C6"/>
    <w:rsid w:val="1EE22B41"/>
    <w:rsid w:val="1EE743BE"/>
    <w:rsid w:val="1F180123"/>
    <w:rsid w:val="1F9139A3"/>
    <w:rsid w:val="1FAA1429"/>
    <w:rsid w:val="1FF33A8B"/>
    <w:rsid w:val="20562D54"/>
    <w:rsid w:val="20D926E4"/>
    <w:rsid w:val="20F801DF"/>
    <w:rsid w:val="21485D55"/>
    <w:rsid w:val="217B608C"/>
    <w:rsid w:val="21DD5801"/>
    <w:rsid w:val="22026541"/>
    <w:rsid w:val="220E20B5"/>
    <w:rsid w:val="2211665B"/>
    <w:rsid w:val="2290261E"/>
    <w:rsid w:val="229C6699"/>
    <w:rsid w:val="22BA2A63"/>
    <w:rsid w:val="22E76370"/>
    <w:rsid w:val="233F1071"/>
    <w:rsid w:val="23D93378"/>
    <w:rsid w:val="23EE7C78"/>
    <w:rsid w:val="24235E08"/>
    <w:rsid w:val="242D5D56"/>
    <w:rsid w:val="24A8657A"/>
    <w:rsid w:val="24BE47DE"/>
    <w:rsid w:val="24CB6615"/>
    <w:rsid w:val="255E377D"/>
    <w:rsid w:val="256D4FD1"/>
    <w:rsid w:val="257202B7"/>
    <w:rsid w:val="25736ACB"/>
    <w:rsid w:val="25D35AA5"/>
    <w:rsid w:val="25D46E43"/>
    <w:rsid w:val="26215CDA"/>
    <w:rsid w:val="265F4CC9"/>
    <w:rsid w:val="266F76C3"/>
    <w:rsid w:val="26860602"/>
    <w:rsid w:val="26DB3B45"/>
    <w:rsid w:val="270264E2"/>
    <w:rsid w:val="277812AD"/>
    <w:rsid w:val="278F5A6E"/>
    <w:rsid w:val="279A6E30"/>
    <w:rsid w:val="27A04C51"/>
    <w:rsid w:val="27D64B38"/>
    <w:rsid w:val="28250F08"/>
    <w:rsid w:val="28A84813"/>
    <w:rsid w:val="28B06502"/>
    <w:rsid w:val="29C357D8"/>
    <w:rsid w:val="2A892AAE"/>
    <w:rsid w:val="2A9A1410"/>
    <w:rsid w:val="2AE46A39"/>
    <w:rsid w:val="2AE56448"/>
    <w:rsid w:val="2B292A18"/>
    <w:rsid w:val="2B7C0845"/>
    <w:rsid w:val="2B7E24E1"/>
    <w:rsid w:val="2B8F5708"/>
    <w:rsid w:val="2B9972F4"/>
    <w:rsid w:val="2BC42991"/>
    <w:rsid w:val="2C387B4E"/>
    <w:rsid w:val="2C414C55"/>
    <w:rsid w:val="2C8377A0"/>
    <w:rsid w:val="2CC22F78"/>
    <w:rsid w:val="2CF627FB"/>
    <w:rsid w:val="2D9B0D9E"/>
    <w:rsid w:val="2DC206CC"/>
    <w:rsid w:val="2DEF253A"/>
    <w:rsid w:val="2E0336B5"/>
    <w:rsid w:val="2F1C099F"/>
    <w:rsid w:val="2F1F18C3"/>
    <w:rsid w:val="2F7E3AC3"/>
    <w:rsid w:val="2F894DF3"/>
    <w:rsid w:val="301917B8"/>
    <w:rsid w:val="304E5762"/>
    <w:rsid w:val="30733754"/>
    <w:rsid w:val="3092443E"/>
    <w:rsid w:val="310151A9"/>
    <w:rsid w:val="31090E38"/>
    <w:rsid w:val="31667CA3"/>
    <w:rsid w:val="317A5E98"/>
    <w:rsid w:val="3188700D"/>
    <w:rsid w:val="31966C53"/>
    <w:rsid w:val="319B1430"/>
    <w:rsid w:val="322F69CE"/>
    <w:rsid w:val="32A361F2"/>
    <w:rsid w:val="33073C29"/>
    <w:rsid w:val="33444189"/>
    <w:rsid w:val="33CE55DF"/>
    <w:rsid w:val="33D95A13"/>
    <w:rsid w:val="34020182"/>
    <w:rsid w:val="34237744"/>
    <w:rsid w:val="348D5A98"/>
    <w:rsid w:val="34911631"/>
    <w:rsid w:val="34B27F9F"/>
    <w:rsid w:val="355A570C"/>
    <w:rsid w:val="35F44793"/>
    <w:rsid w:val="35F5447A"/>
    <w:rsid w:val="35F91FA8"/>
    <w:rsid w:val="361E4E48"/>
    <w:rsid w:val="362E7594"/>
    <w:rsid w:val="363037D5"/>
    <w:rsid w:val="36726DC9"/>
    <w:rsid w:val="36B55E86"/>
    <w:rsid w:val="36B8279B"/>
    <w:rsid w:val="36CF3178"/>
    <w:rsid w:val="372674D4"/>
    <w:rsid w:val="372E2E22"/>
    <w:rsid w:val="375033AE"/>
    <w:rsid w:val="378B3C66"/>
    <w:rsid w:val="379C18BC"/>
    <w:rsid w:val="37AC3F1C"/>
    <w:rsid w:val="37B32098"/>
    <w:rsid w:val="37CD7CC2"/>
    <w:rsid w:val="37D51141"/>
    <w:rsid w:val="37F54EAF"/>
    <w:rsid w:val="3845126A"/>
    <w:rsid w:val="388D0A40"/>
    <w:rsid w:val="38DA15CB"/>
    <w:rsid w:val="38FA30DF"/>
    <w:rsid w:val="39472A07"/>
    <w:rsid w:val="395870B6"/>
    <w:rsid w:val="3986488F"/>
    <w:rsid w:val="399D6FE6"/>
    <w:rsid w:val="39BC7624"/>
    <w:rsid w:val="3A4345C3"/>
    <w:rsid w:val="3A61169F"/>
    <w:rsid w:val="3A752476"/>
    <w:rsid w:val="3A927157"/>
    <w:rsid w:val="3ADE17F5"/>
    <w:rsid w:val="3B2459E5"/>
    <w:rsid w:val="3B34303C"/>
    <w:rsid w:val="3B416914"/>
    <w:rsid w:val="3B4F7434"/>
    <w:rsid w:val="3B921708"/>
    <w:rsid w:val="3C155D74"/>
    <w:rsid w:val="3C747C5A"/>
    <w:rsid w:val="3C8E472E"/>
    <w:rsid w:val="3CD04A0A"/>
    <w:rsid w:val="3CE02335"/>
    <w:rsid w:val="3D060E1E"/>
    <w:rsid w:val="3D9A50E6"/>
    <w:rsid w:val="3DD7134B"/>
    <w:rsid w:val="3DFC6017"/>
    <w:rsid w:val="3E157CEF"/>
    <w:rsid w:val="3E4729F4"/>
    <w:rsid w:val="3E734416"/>
    <w:rsid w:val="3E831FE6"/>
    <w:rsid w:val="3EC73181"/>
    <w:rsid w:val="3ED966FA"/>
    <w:rsid w:val="3F1F365B"/>
    <w:rsid w:val="3F4A0AAA"/>
    <w:rsid w:val="3F6F4ABC"/>
    <w:rsid w:val="3F8E5351"/>
    <w:rsid w:val="3F916954"/>
    <w:rsid w:val="3F9414DE"/>
    <w:rsid w:val="3FC714BD"/>
    <w:rsid w:val="401E7F86"/>
    <w:rsid w:val="4020198B"/>
    <w:rsid w:val="40210A93"/>
    <w:rsid w:val="40845CFD"/>
    <w:rsid w:val="40B76E08"/>
    <w:rsid w:val="40D669D7"/>
    <w:rsid w:val="41100D3A"/>
    <w:rsid w:val="419B08A6"/>
    <w:rsid w:val="41C7375B"/>
    <w:rsid w:val="41C77552"/>
    <w:rsid w:val="42A2677A"/>
    <w:rsid w:val="43017318"/>
    <w:rsid w:val="434D2EA3"/>
    <w:rsid w:val="4382430B"/>
    <w:rsid w:val="438C2BEE"/>
    <w:rsid w:val="43CD2FEA"/>
    <w:rsid w:val="443474CB"/>
    <w:rsid w:val="448849BE"/>
    <w:rsid w:val="44F86982"/>
    <w:rsid w:val="45145438"/>
    <w:rsid w:val="454F1E98"/>
    <w:rsid w:val="4567005F"/>
    <w:rsid w:val="45741F06"/>
    <w:rsid w:val="45D21F17"/>
    <w:rsid w:val="46593DEF"/>
    <w:rsid w:val="467D28D5"/>
    <w:rsid w:val="46C26719"/>
    <w:rsid w:val="46D00C20"/>
    <w:rsid w:val="47442AF6"/>
    <w:rsid w:val="47937E4B"/>
    <w:rsid w:val="481168EF"/>
    <w:rsid w:val="4876414C"/>
    <w:rsid w:val="48BF7E09"/>
    <w:rsid w:val="48C0510E"/>
    <w:rsid w:val="48CF1AC0"/>
    <w:rsid w:val="49381034"/>
    <w:rsid w:val="494E2CF6"/>
    <w:rsid w:val="4956417A"/>
    <w:rsid w:val="497955D6"/>
    <w:rsid w:val="49B24A8B"/>
    <w:rsid w:val="49EF0CB1"/>
    <w:rsid w:val="4A521069"/>
    <w:rsid w:val="4B0D4A4B"/>
    <w:rsid w:val="4B1E2A50"/>
    <w:rsid w:val="4B894E1B"/>
    <w:rsid w:val="4B936571"/>
    <w:rsid w:val="4BB9085F"/>
    <w:rsid w:val="4CB649B3"/>
    <w:rsid w:val="4D04296C"/>
    <w:rsid w:val="4D4E7E1D"/>
    <w:rsid w:val="4D7C02BA"/>
    <w:rsid w:val="4DB44BE4"/>
    <w:rsid w:val="4DDF5C24"/>
    <w:rsid w:val="4E066618"/>
    <w:rsid w:val="4E125589"/>
    <w:rsid w:val="4E9B24F3"/>
    <w:rsid w:val="4EA2539C"/>
    <w:rsid w:val="4EAD187E"/>
    <w:rsid w:val="4F56248F"/>
    <w:rsid w:val="4F987A18"/>
    <w:rsid w:val="4FBC04BF"/>
    <w:rsid w:val="4FE735F5"/>
    <w:rsid w:val="4FEE5ABA"/>
    <w:rsid w:val="50226734"/>
    <w:rsid w:val="50442F52"/>
    <w:rsid w:val="50EE1CA3"/>
    <w:rsid w:val="52097316"/>
    <w:rsid w:val="525E2EFC"/>
    <w:rsid w:val="52742DDF"/>
    <w:rsid w:val="528C2303"/>
    <w:rsid w:val="529940DF"/>
    <w:rsid w:val="530C3017"/>
    <w:rsid w:val="533F4387"/>
    <w:rsid w:val="536319BB"/>
    <w:rsid w:val="536C4EF0"/>
    <w:rsid w:val="53B0325F"/>
    <w:rsid w:val="53EE247C"/>
    <w:rsid w:val="53F50B5D"/>
    <w:rsid w:val="5404161D"/>
    <w:rsid w:val="544322AF"/>
    <w:rsid w:val="54DC212F"/>
    <w:rsid w:val="55766937"/>
    <w:rsid w:val="55794053"/>
    <w:rsid w:val="55EB09F2"/>
    <w:rsid w:val="55FA7F18"/>
    <w:rsid w:val="563F55D0"/>
    <w:rsid w:val="568D0814"/>
    <w:rsid w:val="56971F5D"/>
    <w:rsid w:val="569F5185"/>
    <w:rsid w:val="5706196A"/>
    <w:rsid w:val="571E2647"/>
    <w:rsid w:val="574E23CC"/>
    <w:rsid w:val="57D149A2"/>
    <w:rsid w:val="58254675"/>
    <w:rsid w:val="589E4BA4"/>
    <w:rsid w:val="58EA2C0F"/>
    <w:rsid w:val="596A16E6"/>
    <w:rsid w:val="59A70330"/>
    <w:rsid w:val="5A1D3A18"/>
    <w:rsid w:val="5A28441A"/>
    <w:rsid w:val="5A654C8D"/>
    <w:rsid w:val="5AF55E3D"/>
    <w:rsid w:val="5B1F7916"/>
    <w:rsid w:val="5B223155"/>
    <w:rsid w:val="5B275A95"/>
    <w:rsid w:val="5B9641B0"/>
    <w:rsid w:val="5BCE4410"/>
    <w:rsid w:val="5BCF06D9"/>
    <w:rsid w:val="5BCF4792"/>
    <w:rsid w:val="5BF41D9F"/>
    <w:rsid w:val="5C126D6E"/>
    <w:rsid w:val="5C205C84"/>
    <w:rsid w:val="5CD57ABE"/>
    <w:rsid w:val="5D5D3D4E"/>
    <w:rsid w:val="5D6A1CD2"/>
    <w:rsid w:val="5D876E97"/>
    <w:rsid w:val="5DD739DD"/>
    <w:rsid w:val="5E2906AE"/>
    <w:rsid w:val="5E587224"/>
    <w:rsid w:val="5E6058D3"/>
    <w:rsid w:val="5EBF1018"/>
    <w:rsid w:val="5F01132E"/>
    <w:rsid w:val="5F580C3F"/>
    <w:rsid w:val="5F7D253B"/>
    <w:rsid w:val="5F865F24"/>
    <w:rsid w:val="5FD112F9"/>
    <w:rsid w:val="5FE945C4"/>
    <w:rsid w:val="602A1389"/>
    <w:rsid w:val="605B159D"/>
    <w:rsid w:val="605B1D22"/>
    <w:rsid w:val="60B219A1"/>
    <w:rsid w:val="60DD4128"/>
    <w:rsid w:val="612A2AE0"/>
    <w:rsid w:val="616815AD"/>
    <w:rsid w:val="616C30F3"/>
    <w:rsid w:val="6172335B"/>
    <w:rsid w:val="6181526B"/>
    <w:rsid w:val="61966C79"/>
    <w:rsid w:val="61A60952"/>
    <w:rsid w:val="61AF5835"/>
    <w:rsid w:val="61D72AF4"/>
    <w:rsid w:val="61E07011"/>
    <w:rsid w:val="61ED48D1"/>
    <w:rsid w:val="62281A21"/>
    <w:rsid w:val="62382B17"/>
    <w:rsid w:val="62433048"/>
    <w:rsid w:val="62690E50"/>
    <w:rsid w:val="629D4D4F"/>
    <w:rsid w:val="62A6623E"/>
    <w:rsid w:val="62D75C26"/>
    <w:rsid w:val="638450E0"/>
    <w:rsid w:val="639B7525"/>
    <w:rsid w:val="63DC4C88"/>
    <w:rsid w:val="63FE3685"/>
    <w:rsid w:val="641B6E6F"/>
    <w:rsid w:val="642A6A7C"/>
    <w:rsid w:val="642D7140"/>
    <w:rsid w:val="64457BF5"/>
    <w:rsid w:val="64625B18"/>
    <w:rsid w:val="64842A70"/>
    <w:rsid w:val="64B14449"/>
    <w:rsid w:val="64D6146D"/>
    <w:rsid w:val="64DE3B65"/>
    <w:rsid w:val="64FF0245"/>
    <w:rsid w:val="6509148F"/>
    <w:rsid w:val="656E4E4C"/>
    <w:rsid w:val="657B5B4F"/>
    <w:rsid w:val="65B238F9"/>
    <w:rsid w:val="660B49B1"/>
    <w:rsid w:val="66656D1B"/>
    <w:rsid w:val="668F1296"/>
    <w:rsid w:val="66A41DA4"/>
    <w:rsid w:val="67226D0E"/>
    <w:rsid w:val="679D28E6"/>
    <w:rsid w:val="67CC57D6"/>
    <w:rsid w:val="68A63DA2"/>
    <w:rsid w:val="68C47424"/>
    <w:rsid w:val="68DD6B77"/>
    <w:rsid w:val="68FD245F"/>
    <w:rsid w:val="690305C1"/>
    <w:rsid w:val="692C123F"/>
    <w:rsid w:val="6941164E"/>
    <w:rsid w:val="69747F91"/>
    <w:rsid w:val="69CF7838"/>
    <w:rsid w:val="69D8718E"/>
    <w:rsid w:val="69E2299B"/>
    <w:rsid w:val="69E34996"/>
    <w:rsid w:val="69E60E40"/>
    <w:rsid w:val="69FE5AC2"/>
    <w:rsid w:val="6A2C51F5"/>
    <w:rsid w:val="6A3B1925"/>
    <w:rsid w:val="6A6D13FD"/>
    <w:rsid w:val="6AC14FB8"/>
    <w:rsid w:val="6AF20B25"/>
    <w:rsid w:val="6B154E32"/>
    <w:rsid w:val="6B1F5C7B"/>
    <w:rsid w:val="6BE57369"/>
    <w:rsid w:val="6C05063C"/>
    <w:rsid w:val="6C342D99"/>
    <w:rsid w:val="6CA17FB9"/>
    <w:rsid w:val="6CBF30D4"/>
    <w:rsid w:val="6CCD4BDE"/>
    <w:rsid w:val="6CFA27E6"/>
    <w:rsid w:val="6D121455"/>
    <w:rsid w:val="6D176EDE"/>
    <w:rsid w:val="6D2E6DA8"/>
    <w:rsid w:val="6D3F07B7"/>
    <w:rsid w:val="6D535020"/>
    <w:rsid w:val="6D6B78DA"/>
    <w:rsid w:val="6DE722BC"/>
    <w:rsid w:val="6E4F288D"/>
    <w:rsid w:val="6E842896"/>
    <w:rsid w:val="6EA97B1B"/>
    <w:rsid w:val="6EF47A62"/>
    <w:rsid w:val="6F014834"/>
    <w:rsid w:val="6F111C8C"/>
    <w:rsid w:val="6F65320B"/>
    <w:rsid w:val="6F733C1B"/>
    <w:rsid w:val="6F8739E6"/>
    <w:rsid w:val="6F893DF7"/>
    <w:rsid w:val="6FC06798"/>
    <w:rsid w:val="6FD34535"/>
    <w:rsid w:val="70B32154"/>
    <w:rsid w:val="70C61562"/>
    <w:rsid w:val="70DC2672"/>
    <w:rsid w:val="70DD6F60"/>
    <w:rsid w:val="70DE22FC"/>
    <w:rsid w:val="714025C6"/>
    <w:rsid w:val="71484134"/>
    <w:rsid w:val="71B03E4E"/>
    <w:rsid w:val="71C07947"/>
    <w:rsid w:val="71DC6175"/>
    <w:rsid w:val="720601E8"/>
    <w:rsid w:val="72CA4A5A"/>
    <w:rsid w:val="72DB2DAD"/>
    <w:rsid w:val="73320DA0"/>
    <w:rsid w:val="73893356"/>
    <w:rsid w:val="73B86998"/>
    <w:rsid w:val="73E73C98"/>
    <w:rsid w:val="749F5D0D"/>
    <w:rsid w:val="74DF3892"/>
    <w:rsid w:val="74F72407"/>
    <w:rsid w:val="75AE3CB4"/>
    <w:rsid w:val="75C17A72"/>
    <w:rsid w:val="75EC6FAB"/>
    <w:rsid w:val="7644124E"/>
    <w:rsid w:val="765271A1"/>
    <w:rsid w:val="7668551A"/>
    <w:rsid w:val="76F51634"/>
    <w:rsid w:val="77025F17"/>
    <w:rsid w:val="77274A6D"/>
    <w:rsid w:val="77450C59"/>
    <w:rsid w:val="774D3068"/>
    <w:rsid w:val="776214F0"/>
    <w:rsid w:val="77C707C0"/>
    <w:rsid w:val="781F2A98"/>
    <w:rsid w:val="78313F62"/>
    <w:rsid w:val="783A488C"/>
    <w:rsid w:val="789431AA"/>
    <w:rsid w:val="78996F19"/>
    <w:rsid w:val="78A06B84"/>
    <w:rsid w:val="78E139CE"/>
    <w:rsid w:val="79786A68"/>
    <w:rsid w:val="79DE0EE3"/>
    <w:rsid w:val="79ED39CA"/>
    <w:rsid w:val="79F217E2"/>
    <w:rsid w:val="79F405EB"/>
    <w:rsid w:val="7AB617FF"/>
    <w:rsid w:val="7AB80921"/>
    <w:rsid w:val="7AE77C0E"/>
    <w:rsid w:val="7AFB68E5"/>
    <w:rsid w:val="7B30793B"/>
    <w:rsid w:val="7B6C223F"/>
    <w:rsid w:val="7B767DF6"/>
    <w:rsid w:val="7B7E0312"/>
    <w:rsid w:val="7BC46899"/>
    <w:rsid w:val="7BC62285"/>
    <w:rsid w:val="7C127041"/>
    <w:rsid w:val="7C4974E7"/>
    <w:rsid w:val="7C740992"/>
    <w:rsid w:val="7C8B2350"/>
    <w:rsid w:val="7D656846"/>
    <w:rsid w:val="7D9A4A02"/>
    <w:rsid w:val="7DAB7C72"/>
    <w:rsid w:val="7DB15FC0"/>
    <w:rsid w:val="7DCB51F3"/>
    <w:rsid w:val="7DD243ED"/>
    <w:rsid w:val="7E2711E9"/>
    <w:rsid w:val="7E4378B6"/>
    <w:rsid w:val="7E6F1A0E"/>
    <w:rsid w:val="7E70347E"/>
    <w:rsid w:val="7E8943CC"/>
    <w:rsid w:val="7E9D4D9A"/>
    <w:rsid w:val="7EC513E0"/>
    <w:rsid w:val="7EE35193"/>
    <w:rsid w:val="7EE45CFB"/>
    <w:rsid w:val="7F631961"/>
    <w:rsid w:val="7F8E348A"/>
    <w:rsid w:val="7F9D614F"/>
    <w:rsid w:val="7FA60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iPriority="99"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numPr>
        <w:ilvl w:val="0"/>
        <w:numId w:val="1"/>
      </w:numPr>
      <w:adjustRightInd w:val="0"/>
      <w:spacing w:before="340" w:after="330" w:line="578" w:lineRule="atLeast"/>
      <w:textAlignment w:val="baseline"/>
      <w:outlineLvl w:val="0"/>
    </w:pPr>
    <w:rPr>
      <w:b/>
      <w:kern w:val="44"/>
      <w:sz w:val="44"/>
    </w:rPr>
  </w:style>
  <w:style w:type="paragraph" w:styleId="6">
    <w:name w:val="heading 3"/>
    <w:basedOn w:val="1"/>
    <w:next w:val="1"/>
    <w:autoRedefine/>
    <w:unhideWhenUsed/>
    <w:qFormat/>
    <w:uiPriority w:val="0"/>
    <w:pPr>
      <w:keepNext/>
      <w:keepLines/>
      <w:spacing w:before="20" w:after="20"/>
      <w:jc w:val="left"/>
      <w:outlineLvl w:val="2"/>
    </w:pPr>
    <w:rPr>
      <w:b/>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customStyle="1" w:styleId="3">
    <w:name w:val="Default"/>
    <w:basedOn w:val="4"/>
    <w:next w:val="1"/>
    <w:autoRedefine/>
    <w:qFormat/>
    <w:uiPriority w:val="0"/>
    <w:pPr>
      <w:widowControl w:val="0"/>
      <w:autoSpaceDE w:val="0"/>
      <w:autoSpaceDN w:val="0"/>
      <w:adjustRightInd w:val="0"/>
    </w:pPr>
    <w:rPr>
      <w:rFonts w:ascii="Times New Roman" w:hAnsi="Times New Roman" w:eastAsia="宋体" w:cs="Times New Roman"/>
      <w:sz w:val="21"/>
      <w:szCs w:val="22"/>
      <w:lang w:val="en-US" w:eastAsia="zh-CN" w:bidi="ar-SA"/>
    </w:rPr>
  </w:style>
  <w:style w:type="paragraph" w:customStyle="1" w:styleId="4">
    <w:name w:val="标题 段落4级"/>
    <w:autoRedefine/>
    <w:qFormat/>
    <w:uiPriority w:val="0"/>
    <w:pPr>
      <w:spacing w:line="500" w:lineRule="exact"/>
      <w:outlineLvl w:val="3"/>
    </w:pPr>
    <w:rPr>
      <w:rFonts w:ascii="Calibri" w:hAnsi="Calibri" w:eastAsia="仿宋_GB2312" w:cs="Calibri"/>
      <w:b/>
      <w:kern w:val="2"/>
      <w:sz w:val="28"/>
      <w:szCs w:val="24"/>
      <w:lang w:val="en-US" w:eastAsia="zh-CN" w:bidi="ar-SA"/>
    </w:rPr>
  </w:style>
  <w:style w:type="paragraph" w:styleId="7">
    <w:name w:val="Normal Indent"/>
    <w:basedOn w:val="1"/>
    <w:next w:val="1"/>
    <w:autoRedefine/>
    <w:qFormat/>
    <w:uiPriority w:val="0"/>
    <w:pPr>
      <w:ind w:firstLine="420" w:firstLineChars="200"/>
    </w:pPr>
    <w:rPr>
      <w:rFonts w:ascii="宋体" w:hAnsi="宋体"/>
      <w:sz w:val="24"/>
    </w:rPr>
  </w:style>
  <w:style w:type="paragraph" w:styleId="8">
    <w:name w:val="Document Map"/>
    <w:basedOn w:val="1"/>
    <w:link w:val="46"/>
    <w:autoRedefine/>
    <w:qFormat/>
    <w:uiPriority w:val="0"/>
    <w:rPr>
      <w:rFonts w:ascii="宋体" w:eastAsia="宋体"/>
      <w:sz w:val="18"/>
      <w:szCs w:val="18"/>
    </w:rPr>
  </w:style>
  <w:style w:type="paragraph" w:styleId="9">
    <w:name w:val="annotation text"/>
    <w:basedOn w:val="1"/>
    <w:next w:val="1"/>
    <w:link w:val="32"/>
    <w:autoRedefine/>
    <w:qFormat/>
    <w:uiPriority w:val="0"/>
    <w:pPr>
      <w:jc w:val="left"/>
    </w:pPr>
  </w:style>
  <w:style w:type="paragraph" w:styleId="10">
    <w:name w:val="Body Text 3"/>
    <w:basedOn w:val="1"/>
    <w:qFormat/>
    <w:uiPriority w:val="0"/>
    <w:pPr>
      <w:ind w:left="0"/>
    </w:pPr>
    <w:rPr>
      <w:sz w:val="24"/>
      <w:szCs w:val="24"/>
    </w:rPr>
  </w:style>
  <w:style w:type="paragraph" w:styleId="11">
    <w:name w:val="Body Text Indent"/>
    <w:basedOn w:val="1"/>
    <w:next w:val="12"/>
    <w:autoRedefine/>
    <w:unhideWhenUsed/>
    <w:qFormat/>
    <w:uiPriority w:val="99"/>
    <w:pPr>
      <w:spacing w:line="400" w:lineRule="exact"/>
      <w:ind w:firstLine="560" w:firstLineChars="200"/>
    </w:pPr>
    <w:rPr>
      <w:rFonts w:ascii="方正仿宋简体" w:eastAsia="方正仿宋简体"/>
      <w:sz w:val="28"/>
      <w:szCs w:val="20"/>
    </w:rPr>
  </w:style>
  <w:style w:type="paragraph" w:styleId="12">
    <w:name w:val="header"/>
    <w:basedOn w:val="1"/>
    <w:next w:val="1"/>
    <w:autoRedefine/>
    <w:qFormat/>
    <w:uiPriority w:val="0"/>
    <w:pPr>
      <w:snapToGrid w:val="0"/>
      <w:ind w:firstLine="1440" w:firstLineChars="200"/>
    </w:pPr>
    <w:rPr>
      <w:rFonts w:ascii="Times New Roman" w:hAnsi="Times New Roman" w:eastAsia="仿宋_GB2312" w:cs="Times New Roman"/>
      <w:kern w:val="0"/>
      <w:sz w:val="18"/>
      <w:szCs w:val="18"/>
    </w:rPr>
  </w:style>
  <w:style w:type="paragraph" w:styleId="13">
    <w:name w:val="Plain Text"/>
    <w:basedOn w:val="1"/>
    <w:autoRedefine/>
    <w:qFormat/>
    <w:uiPriority w:val="0"/>
    <w:rPr>
      <w:rFonts w:ascii="宋体" w:hAnsi="Courier New"/>
    </w:rPr>
  </w:style>
  <w:style w:type="paragraph" w:styleId="14">
    <w:name w:val="Body Text Indent 2"/>
    <w:basedOn w:val="1"/>
    <w:next w:val="15"/>
    <w:autoRedefine/>
    <w:unhideWhenUsed/>
    <w:qFormat/>
    <w:uiPriority w:val="99"/>
    <w:pPr>
      <w:snapToGrid w:val="0"/>
      <w:ind w:firstLine="556"/>
    </w:pPr>
    <w:rPr>
      <w:rFonts w:eastAsia="仿宋_GB2312"/>
      <w:sz w:val="28"/>
      <w:szCs w:val="28"/>
    </w:rPr>
  </w:style>
  <w:style w:type="paragraph" w:styleId="15">
    <w:name w:val="Body Text First Indent"/>
    <w:basedOn w:val="2"/>
    <w:next w:val="1"/>
    <w:autoRedefine/>
    <w:qFormat/>
    <w:uiPriority w:val="0"/>
    <w:pPr>
      <w:ind w:firstLine="420" w:firstLineChars="100"/>
    </w:pPr>
    <w:rPr>
      <w:rFonts w:ascii="Calibri" w:hAnsi="Calibri" w:cs="Times New Roman"/>
      <w:szCs w:val="22"/>
    </w:rPr>
  </w:style>
  <w:style w:type="paragraph" w:styleId="16">
    <w:name w:val="Balloon Text"/>
    <w:basedOn w:val="1"/>
    <w:link w:val="42"/>
    <w:autoRedefine/>
    <w:qFormat/>
    <w:uiPriority w:val="0"/>
    <w:rPr>
      <w:sz w:val="18"/>
      <w:szCs w:val="18"/>
    </w:rPr>
  </w:style>
  <w:style w:type="paragraph" w:styleId="17">
    <w:name w:val="footer"/>
    <w:basedOn w:val="1"/>
    <w:autoRedefine/>
    <w:qFormat/>
    <w:uiPriority w:val="0"/>
    <w:pPr>
      <w:tabs>
        <w:tab w:val="center" w:pos="4153"/>
        <w:tab w:val="right" w:pos="8306"/>
      </w:tabs>
    </w:pPr>
    <w:rPr>
      <w:rFonts w:ascii="Tahoma" w:hAnsi="Tahoma"/>
      <w:sz w:val="18"/>
      <w:szCs w:val="18"/>
    </w:rPr>
  </w:style>
  <w:style w:type="paragraph" w:styleId="18">
    <w:name w:val="toc 1"/>
    <w:basedOn w:val="1"/>
    <w:next w:val="1"/>
    <w:autoRedefine/>
    <w:unhideWhenUsed/>
    <w:qFormat/>
    <w:uiPriority w:val="39"/>
    <w:rPr>
      <w:rFonts w:ascii="Times New Roman" w:hAnsi="Times New Roman" w:eastAsia="宋体"/>
      <w:b/>
      <w:sz w:val="24"/>
    </w:rPr>
  </w:style>
  <w:style w:type="paragraph" w:styleId="19">
    <w:name w:val="List"/>
    <w:basedOn w:val="1"/>
    <w:autoRedefine/>
    <w:qFormat/>
    <w:uiPriority w:val="0"/>
    <w:pPr>
      <w:spacing w:line="360" w:lineRule="exact"/>
      <w:jc w:val="center"/>
    </w:pPr>
    <w:rPr>
      <w:rFonts w:ascii="仿宋_GB2312" w:eastAsia="仿宋_GB2312"/>
      <w:sz w:val="28"/>
    </w:rPr>
  </w:style>
  <w:style w:type="paragraph" w:styleId="20">
    <w:name w:val="Body Text Indent 3"/>
    <w:basedOn w:val="1"/>
    <w:autoRedefine/>
    <w:qFormat/>
    <w:uiPriority w:val="0"/>
    <w:pPr>
      <w:spacing w:line="360" w:lineRule="auto"/>
      <w:ind w:firstLine="555"/>
    </w:pPr>
    <w:rPr>
      <w:rFonts w:ascii="宋体"/>
      <w:kern w:val="44"/>
      <w:sz w:val="24"/>
    </w:rPr>
  </w:style>
  <w:style w:type="paragraph" w:styleId="21">
    <w:name w:val="toc 2"/>
    <w:basedOn w:val="1"/>
    <w:next w:val="1"/>
    <w:autoRedefine/>
    <w:unhideWhenUsed/>
    <w:qFormat/>
    <w:uiPriority w:val="39"/>
    <w:pPr>
      <w:ind w:left="420" w:leftChars="200"/>
    </w:pPr>
    <w:rPr>
      <w:rFonts w:ascii="Times New Roman" w:hAnsi="Times New Roman" w:eastAsia="宋体"/>
      <w:sz w:val="24"/>
    </w:rPr>
  </w:style>
  <w:style w:type="paragraph" w:styleId="22">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3">
    <w:name w:val="HTML Preformatted"/>
    <w:basedOn w:val="1"/>
    <w:autoRedefine/>
    <w:qFormat/>
    <w:uiPriority w:val="0"/>
    <w:rPr>
      <w:rFonts w:ascii="Courier New" w:hAnsi="Courier New" w:cs="Courier New"/>
      <w:sz w:val="20"/>
    </w:rPr>
  </w:style>
  <w:style w:type="paragraph" w:styleId="24">
    <w:name w:val="Normal (Web)"/>
    <w:basedOn w:val="1"/>
    <w:autoRedefine/>
    <w:qFormat/>
    <w:uiPriority w:val="0"/>
    <w:pPr>
      <w:spacing w:beforeAutospacing="1" w:afterAutospacing="1"/>
      <w:jc w:val="left"/>
    </w:pPr>
    <w:rPr>
      <w:kern w:val="0"/>
      <w:sz w:val="24"/>
    </w:rPr>
  </w:style>
  <w:style w:type="paragraph" w:styleId="25">
    <w:name w:val="annotation subject"/>
    <w:basedOn w:val="9"/>
    <w:next w:val="9"/>
    <w:link w:val="64"/>
    <w:autoRedefine/>
    <w:qFormat/>
    <w:uiPriority w:val="0"/>
    <w:rPr>
      <w:b/>
      <w:bCs/>
    </w:rPr>
  </w:style>
  <w:style w:type="paragraph" w:styleId="26">
    <w:name w:val="Body Text First Indent 2"/>
    <w:basedOn w:val="11"/>
    <w:next w:val="15"/>
    <w:autoRedefine/>
    <w:qFormat/>
    <w:uiPriority w:val="0"/>
    <w:pPr>
      <w:spacing w:after="120"/>
      <w:ind w:left="420" w:leftChars="200" w:firstLine="420"/>
    </w:pPr>
    <w:rPr>
      <w:rFonts w:ascii="Times New Roman" w:hAnsi="Times New Roman" w:eastAsia="宋体"/>
      <w:sz w:val="21"/>
      <w:szCs w:val="24"/>
    </w:rPr>
  </w:style>
  <w:style w:type="table" w:styleId="28">
    <w:name w:val="Table Grid"/>
    <w:basedOn w:val="2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page number"/>
    <w:basedOn w:val="29"/>
    <w:autoRedefine/>
    <w:qFormat/>
    <w:uiPriority w:val="0"/>
  </w:style>
  <w:style w:type="character" w:styleId="31">
    <w:name w:val="annotation reference"/>
    <w:autoRedefine/>
    <w:qFormat/>
    <w:uiPriority w:val="0"/>
    <w:rPr>
      <w:sz w:val="21"/>
      <w:szCs w:val="21"/>
    </w:rPr>
  </w:style>
  <w:style w:type="character" w:customStyle="1" w:styleId="32">
    <w:name w:val="批注文字 Char"/>
    <w:basedOn w:val="29"/>
    <w:link w:val="9"/>
    <w:autoRedefine/>
    <w:qFormat/>
    <w:uiPriority w:val="0"/>
    <w:rPr>
      <w:rFonts w:asciiTheme="minorHAnsi" w:hAnsiTheme="minorHAnsi" w:eastAsiaTheme="minorEastAsia" w:cstheme="minorBidi"/>
      <w:kern w:val="2"/>
      <w:sz w:val="21"/>
      <w:szCs w:val="24"/>
    </w:rPr>
  </w:style>
  <w:style w:type="paragraph" w:customStyle="1" w:styleId="33">
    <w:name w:val="Heading3"/>
    <w:basedOn w:val="1"/>
    <w:next w:val="1"/>
    <w:autoRedefine/>
    <w:qFormat/>
    <w:uiPriority w:val="0"/>
    <w:pPr>
      <w:keepNext/>
      <w:keepLines/>
      <w:ind w:firstLineChars="0"/>
      <w:jc w:val="left"/>
      <w:textAlignment w:val="baseline"/>
    </w:pPr>
    <w:rPr>
      <w:rFonts w:ascii="Calibri" w:hAnsi="Calibri" w:cs="Times New Roman"/>
      <w:b/>
      <w:bCs/>
      <w:kern w:val="2"/>
      <w:sz w:val="28"/>
      <w:szCs w:val="32"/>
      <w:lang w:val="en-US" w:eastAsia="zh-CN" w:bidi="ar-SA"/>
    </w:rPr>
  </w:style>
  <w:style w:type="paragraph" w:customStyle="1" w:styleId="34">
    <w:name w:val="样式5"/>
    <w:basedOn w:val="7"/>
    <w:autoRedefine/>
    <w:qFormat/>
    <w:uiPriority w:val="99"/>
    <w:pPr>
      <w:spacing w:line="380" w:lineRule="exact"/>
      <w:ind w:firstLine="566" w:firstLineChars="202"/>
    </w:pPr>
    <w:rPr>
      <w:rFonts w:eastAsia="华文行楷"/>
      <w:sz w:val="28"/>
    </w:rPr>
  </w:style>
  <w:style w:type="paragraph" w:customStyle="1" w:styleId="35">
    <w:name w:val="报告书正文"/>
    <w:basedOn w:val="1"/>
    <w:autoRedefine/>
    <w:qFormat/>
    <w:uiPriority w:val="0"/>
  </w:style>
  <w:style w:type="paragraph" w:customStyle="1" w:styleId="36">
    <w:name w:val="列出段落1"/>
    <w:basedOn w:val="1"/>
    <w:autoRedefine/>
    <w:qFormat/>
    <w:uiPriority w:val="0"/>
    <w:pPr>
      <w:ind w:firstLine="420" w:firstLineChars="200"/>
    </w:pPr>
  </w:style>
  <w:style w:type="paragraph" w:customStyle="1" w:styleId="37">
    <w:name w:val="表格字体"/>
    <w:basedOn w:val="1"/>
    <w:autoRedefine/>
    <w:qFormat/>
    <w:uiPriority w:val="0"/>
    <w:pPr>
      <w:widowControl/>
      <w:jc w:val="center"/>
    </w:pPr>
    <w:rPr>
      <w:rFonts w:ascii="Times New Roman" w:hAnsi="Times New Roman"/>
      <w:snapToGrid w:val="0"/>
      <w:kern w:val="0"/>
      <w:szCs w:val="21"/>
    </w:rPr>
  </w:style>
  <w:style w:type="paragraph" w:customStyle="1" w:styleId="38">
    <w:name w:val="列出段落2"/>
    <w:basedOn w:val="1"/>
    <w:autoRedefine/>
    <w:qFormat/>
    <w:uiPriority w:val="0"/>
    <w:pPr>
      <w:ind w:firstLine="420" w:firstLineChars="200"/>
    </w:pPr>
    <w:rPr>
      <w:rFonts w:ascii="Times New Roman" w:hAnsi="Times New Roman" w:eastAsia="宋体"/>
      <w:szCs w:val="20"/>
    </w:rPr>
  </w:style>
  <w:style w:type="paragraph" w:customStyle="1" w:styleId="39">
    <w:name w:val="列表1"/>
    <w:basedOn w:val="1"/>
    <w:autoRedefine/>
    <w:qFormat/>
    <w:uiPriority w:val="0"/>
    <w:pPr>
      <w:spacing w:line="400" w:lineRule="exact"/>
      <w:jc w:val="center"/>
    </w:pPr>
    <w:rPr>
      <w:rFonts w:ascii="宋体" w:hAnsi="宋体" w:eastAsia="宋体" w:cs="Times New Roman"/>
      <w:sz w:val="24"/>
      <w:szCs w:val="20"/>
    </w:rPr>
  </w:style>
  <w:style w:type="paragraph" w:customStyle="1" w:styleId="40">
    <w:name w:val="表格内容"/>
    <w:basedOn w:val="1"/>
    <w:autoRedefine/>
    <w:qFormat/>
    <w:uiPriority w:val="0"/>
    <w:pPr>
      <w:adjustRightInd w:val="0"/>
      <w:snapToGrid w:val="0"/>
      <w:jc w:val="center"/>
    </w:pPr>
    <w:rPr>
      <w:kern w:val="0"/>
    </w:rPr>
  </w:style>
  <w:style w:type="paragraph" w:customStyle="1" w:styleId="41">
    <w:name w:val="Table Paragraph"/>
    <w:basedOn w:val="1"/>
    <w:autoRedefine/>
    <w:qFormat/>
    <w:uiPriority w:val="1"/>
    <w:pPr>
      <w:jc w:val="center"/>
    </w:pPr>
    <w:rPr>
      <w:rFonts w:ascii="宋体" w:hAnsi="宋体" w:eastAsia="宋体" w:cs="宋体"/>
      <w:lang w:val="zh-CN" w:bidi="zh-CN"/>
    </w:rPr>
  </w:style>
  <w:style w:type="character" w:customStyle="1" w:styleId="42">
    <w:name w:val="批注框文本 Char"/>
    <w:basedOn w:val="29"/>
    <w:link w:val="16"/>
    <w:autoRedefine/>
    <w:qFormat/>
    <w:uiPriority w:val="0"/>
    <w:rPr>
      <w:rFonts w:asciiTheme="minorHAnsi" w:hAnsiTheme="minorHAnsi" w:eastAsiaTheme="minorEastAsia" w:cstheme="minorBidi"/>
      <w:kern w:val="2"/>
      <w:sz w:val="18"/>
      <w:szCs w:val="18"/>
    </w:rPr>
  </w:style>
  <w:style w:type="paragraph" w:styleId="43">
    <w:name w:val="No Spacing"/>
    <w:basedOn w:val="1"/>
    <w:next w:val="1"/>
    <w:autoRedefine/>
    <w:qFormat/>
    <w:uiPriority w:val="1"/>
    <w:pPr>
      <w:jc w:val="center"/>
    </w:pPr>
    <w:rPr>
      <w:rFonts w:eastAsia="宋体" w:cs="Times New Roman"/>
      <w:b/>
    </w:rPr>
  </w:style>
  <w:style w:type="paragraph" w:customStyle="1" w:styleId="44">
    <w:name w:val="表格多字"/>
    <w:basedOn w:val="37"/>
    <w:autoRedefine/>
    <w:qFormat/>
    <w:uiPriority w:val="0"/>
    <w:pPr>
      <w:ind w:firstLine="420" w:firstLineChars="200"/>
      <w:jc w:val="both"/>
    </w:pPr>
  </w:style>
  <w:style w:type="paragraph" w:customStyle="1" w:styleId="45">
    <w:name w:val="报告书 正文"/>
    <w:autoRedefine/>
    <w:qFormat/>
    <w:uiPriority w:val="0"/>
    <w:pPr>
      <w:widowControl w:val="0"/>
      <w:spacing w:line="500" w:lineRule="exact"/>
      <w:ind w:firstLine="200" w:firstLineChars="200"/>
      <w:jc w:val="both"/>
    </w:pPr>
    <w:rPr>
      <w:rFonts w:ascii="Times New Roman" w:hAnsi="Times New Roman" w:eastAsia="仿宋_GB2312" w:cs="Times New Roman"/>
      <w:kern w:val="2"/>
      <w:sz w:val="28"/>
      <w:szCs w:val="24"/>
      <w:lang w:val="en-US" w:eastAsia="zh-CN" w:bidi="ar-SA"/>
    </w:rPr>
  </w:style>
  <w:style w:type="character" w:customStyle="1" w:styleId="46">
    <w:name w:val="文档结构图 Char"/>
    <w:basedOn w:val="29"/>
    <w:link w:val="8"/>
    <w:autoRedefine/>
    <w:qFormat/>
    <w:uiPriority w:val="0"/>
    <w:rPr>
      <w:rFonts w:ascii="宋体" w:eastAsia="宋体"/>
      <w:kern w:val="2"/>
      <w:sz w:val="18"/>
      <w:szCs w:val="18"/>
    </w:rPr>
  </w:style>
  <w:style w:type="paragraph" w:customStyle="1" w:styleId="47">
    <w:name w:val="01正文"/>
    <w:basedOn w:val="1"/>
    <w:link w:val="48"/>
    <w:autoRedefine/>
    <w:qFormat/>
    <w:uiPriority w:val="0"/>
    <w:pPr>
      <w:autoSpaceDE w:val="0"/>
      <w:autoSpaceDN w:val="0"/>
      <w:adjustRightInd w:val="0"/>
      <w:snapToGrid w:val="0"/>
      <w:spacing w:line="360" w:lineRule="auto"/>
      <w:ind w:firstLine="480" w:firstLineChars="200"/>
    </w:pPr>
    <w:rPr>
      <w:kern w:val="0"/>
      <w:sz w:val="24"/>
      <w:lang w:val="zh-CN"/>
    </w:rPr>
  </w:style>
  <w:style w:type="character" w:customStyle="1" w:styleId="48">
    <w:name w:val="01正文 Char"/>
    <w:link w:val="47"/>
    <w:autoRedefine/>
    <w:qFormat/>
    <w:uiPriority w:val="0"/>
    <w:rPr>
      <w:kern w:val="0"/>
      <w:sz w:val="24"/>
      <w:szCs w:val="24"/>
      <w:lang w:val="zh-CN"/>
    </w:rPr>
  </w:style>
  <w:style w:type="paragraph" w:customStyle="1" w:styleId="49">
    <w:name w:val="表格头jophy"/>
    <w:basedOn w:val="1"/>
    <w:autoRedefine/>
    <w:qFormat/>
    <w:uiPriority w:val="0"/>
    <w:pPr>
      <w:adjustRightInd w:val="0"/>
      <w:snapToGrid w:val="0"/>
      <w:jc w:val="center"/>
      <w:textAlignment w:val="baseline"/>
    </w:pPr>
    <w:rPr>
      <w:rFonts w:ascii="Times New Roman" w:hAnsi="Times New Roman" w:eastAsia="宋体" w:cs="Times New Roman"/>
      <w:b/>
      <w:bCs/>
      <w:spacing w:val="-10"/>
      <w:kern w:val="0"/>
      <w:szCs w:val="28"/>
    </w:rPr>
  </w:style>
  <w:style w:type="paragraph" w:customStyle="1" w:styleId="50">
    <w:name w:val="样式1"/>
    <w:basedOn w:val="22"/>
    <w:autoRedefine/>
    <w:qFormat/>
    <w:uiPriority w:val="0"/>
    <w:rPr>
      <w:rFonts w:asciiTheme="minorHAnsi" w:hAnsiTheme="minorHAnsi"/>
    </w:rPr>
  </w:style>
  <w:style w:type="paragraph" w:styleId="51">
    <w:name w:val="List Paragraph"/>
    <w:basedOn w:val="1"/>
    <w:autoRedefine/>
    <w:unhideWhenUsed/>
    <w:qFormat/>
    <w:uiPriority w:val="34"/>
    <w:pPr>
      <w:ind w:firstLine="420" w:firstLineChars="200"/>
    </w:pPr>
  </w:style>
  <w:style w:type="paragraph" w:customStyle="1" w:styleId="52">
    <w:name w:val="表格标题博泵"/>
    <w:basedOn w:val="1"/>
    <w:autoRedefine/>
    <w:qFormat/>
    <w:uiPriority w:val="0"/>
    <w:pPr>
      <w:widowControl/>
      <w:spacing w:line="300" w:lineRule="auto"/>
      <w:jc w:val="center"/>
      <w:textAlignment w:val="baseline"/>
    </w:pPr>
    <w:rPr>
      <w:rFonts w:cs="宋体"/>
      <w:b/>
      <w:color w:val="000000"/>
      <w:kern w:val="0"/>
      <w:sz w:val="20"/>
    </w:rPr>
  </w:style>
  <w:style w:type="character" w:customStyle="1" w:styleId="53">
    <w:name w:val="font11"/>
    <w:basedOn w:val="29"/>
    <w:autoRedefine/>
    <w:qFormat/>
    <w:uiPriority w:val="0"/>
    <w:rPr>
      <w:rFonts w:hint="default" w:ascii="Times New Roman" w:hAnsi="Times New Roman" w:cs="Times New Roman"/>
      <w:color w:val="000000"/>
      <w:sz w:val="20"/>
      <w:szCs w:val="20"/>
      <w:u w:val="none"/>
    </w:rPr>
  </w:style>
  <w:style w:type="character" w:customStyle="1" w:styleId="54">
    <w:name w:val="font01"/>
    <w:basedOn w:val="29"/>
    <w:autoRedefine/>
    <w:qFormat/>
    <w:uiPriority w:val="0"/>
    <w:rPr>
      <w:rFonts w:hint="eastAsia" w:ascii="宋体" w:hAnsi="宋体" w:eastAsia="宋体" w:cs="宋体"/>
      <w:color w:val="000000"/>
      <w:sz w:val="20"/>
      <w:szCs w:val="20"/>
      <w:u w:val="none"/>
    </w:rPr>
  </w:style>
  <w:style w:type="paragraph" w:customStyle="1" w:styleId="55">
    <w:name w:val="样式 列表 + 左侧:  0 厘米 悬挂缩进: 2 字符"/>
    <w:basedOn w:val="19"/>
    <w:autoRedefine/>
    <w:qFormat/>
    <w:uiPriority w:val="0"/>
    <w:pPr>
      <w:tabs>
        <w:tab w:val="center" w:pos="4153"/>
        <w:tab w:val="right" w:pos="8306"/>
      </w:tabs>
      <w:snapToGrid w:val="0"/>
      <w:spacing w:line="240" w:lineRule="auto"/>
    </w:pPr>
    <w:rPr>
      <w:rFonts w:cs="宋体"/>
      <w:sz w:val="21"/>
      <w:szCs w:val="21"/>
    </w:rPr>
  </w:style>
  <w:style w:type="paragraph" w:customStyle="1" w:styleId="56">
    <w:name w:val="LD表格"/>
    <w:basedOn w:val="57"/>
    <w:autoRedefine/>
    <w:qFormat/>
    <w:uiPriority w:val="0"/>
    <w:pPr>
      <w:adjustRightInd w:val="0"/>
      <w:snapToGrid w:val="0"/>
      <w:spacing w:before="62" w:beforeLines="20" w:after="62" w:afterLines="20"/>
    </w:pPr>
    <w:rPr>
      <w:rFonts w:ascii="Times New Roman" w:hAnsi="Times New Roman" w:eastAsia="宋体"/>
      <w:color w:val="0000FF"/>
      <w:sz w:val="21"/>
      <w:szCs w:val="21"/>
    </w:rPr>
  </w:style>
  <w:style w:type="paragraph" w:customStyle="1" w:styleId="57">
    <w:name w:val="表格文字"/>
    <w:basedOn w:val="1"/>
    <w:autoRedefine/>
    <w:qFormat/>
    <w:uiPriority w:val="0"/>
    <w:pPr>
      <w:jc w:val="center"/>
    </w:pPr>
    <w:rPr>
      <w:rFonts w:ascii="仿宋_GB2312" w:hAnsi="Arial Black" w:eastAsia="仿宋_GB2312"/>
      <w:kern w:val="44"/>
      <w:sz w:val="24"/>
    </w:rPr>
  </w:style>
  <w:style w:type="paragraph" w:customStyle="1" w:styleId="58">
    <w:name w:val="列出段落3"/>
    <w:basedOn w:val="1"/>
    <w:autoRedefine/>
    <w:qFormat/>
    <w:uiPriority w:val="0"/>
    <w:pPr>
      <w:ind w:firstLine="420" w:firstLineChars="200"/>
    </w:pPr>
    <w:rPr>
      <w:rFonts w:ascii="Times New Roman" w:hAnsi="Times New Roman" w:eastAsia="宋体"/>
      <w:szCs w:val="20"/>
    </w:rPr>
  </w:style>
  <w:style w:type="character" w:customStyle="1" w:styleId="59">
    <w:name w:val="font21"/>
    <w:basedOn w:val="29"/>
    <w:autoRedefine/>
    <w:qFormat/>
    <w:uiPriority w:val="0"/>
    <w:rPr>
      <w:rFonts w:hint="default" w:ascii="Times New Roman" w:hAnsi="Times New Roman" w:cs="Times New Roman"/>
      <w:color w:val="000000"/>
      <w:sz w:val="21"/>
      <w:szCs w:val="21"/>
      <w:u w:val="none"/>
    </w:rPr>
  </w:style>
  <w:style w:type="paragraph" w:customStyle="1" w:styleId="60">
    <w:name w:val="表格"/>
    <w:basedOn w:val="1"/>
    <w:autoRedefine/>
    <w:qFormat/>
    <w:uiPriority w:val="0"/>
    <w:pPr>
      <w:adjustRightInd w:val="0"/>
      <w:snapToGrid w:val="0"/>
      <w:spacing w:beforeLines="20" w:afterLines="20"/>
      <w:jc w:val="center"/>
    </w:pPr>
    <w:rPr>
      <w:rFonts w:eastAsia="仿宋_GB2312"/>
      <w:sz w:val="22"/>
      <w:szCs w:val="22"/>
    </w:rPr>
  </w:style>
  <w:style w:type="paragraph" w:customStyle="1" w:styleId="61">
    <w:name w:val="p0"/>
    <w:basedOn w:val="1"/>
    <w:autoRedefine/>
    <w:qFormat/>
    <w:uiPriority w:val="0"/>
    <w:pPr>
      <w:widowControl/>
      <w:jc w:val="left"/>
    </w:pPr>
    <w:rPr>
      <w:kern w:val="0"/>
      <w:szCs w:val="21"/>
    </w:rPr>
  </w:style>
  <w:style w:type="paragraph" w:customStyle="1" w:styleId="62">
    <w:name w:val="4正文"/>
    <w:autoRedefine/>
    <w:qFormat/>
    <w:uiPriority w:val="0"/>
    <w:pPr>
      <w:adjustRightInd w:val="0"/>
      <w:snapToGrid w:val="0"/>
      <w:spacing w:line="360" w:lineRule="auto"/>
      <w:ind w:firstLine="200" w:firstLineChars="200"/>
    </w:pPr>
    <w:rPr>
      <w:rFonts w:ascii="Times New Roman" w:hAnsi="Times New Roman" w:eastAsia="宋体" w:cs="Times New Roman"/>
      <w:kern w:val="2"/>
      <w:sz w:val="24"/>
      <w:szCs w:val="28"/>
      <w:lang w:val="en-US" w:eastAsia="zh-CN" w:bidi="ar-SA"/>
    </w:rPr>
  </w:style>
  <w:style w:type="paragraph" w:customStyle="1" w:styleId="63">
    <w:name w:val="0正文"/>
    <w:basedOn w:val="11"/>
    <w:autoRedefine/>
    <w:unhideWhenUsed/>
    <w:qFormat/>
    <w:uiPriority w:val="0"/>
    <w:pPr>
      <w:spacing w:line="360" w:lineRule="auto"/>
      <w:ind w:firstLine="720"/>
    </w:pPr>
    <w:rPr>
      <w:sz w:val="24"/>
      <w:szCs w:val="22"/>
    </w:rPr>
  </w:style>
  <w:style w:type="character" w:customStyle="1" w:styleId="64">
    <w:name w:val="批注主题 Char"/>
    <w:basedOn w:val="32"/>
    <w:link w:val="25"/>
    <w:autoRedefine/>
    <w:qFormat/>
    <w:uiPriority w:val="0"/>
    <w:rPr>
      <w:rFonts w:asciiTheme="minorHAnsi" w:hAnsiTheme="minorHAnsi" w:eastAsiaTheme="minorEastAsia" w:cstheme="minorBidi"/>
      <w:b/>
      <w:bCs/>
      <w:kern w:val="2"/>
      <w:sz w:val="21"/>
      <w:szCs w:val="24"/>
    </w:rPr>
  </w:style>
  <w:style w:type="character" w:customStyle="1" w:styleId="65">
    <w:name w:val="font51"/>
    <w:basedOn w:val="29"/>
    <w:autoRedefine/>
    <w:qFormat/>
    <w:uiPriority w:val="0"/>
    <w:rPr>
      <w:rFonts w:hint="eastAsia" w:ascii="宋体" w:hAnsi="宋体" w:eastAsia="宋体" w:cs="宋体"/>
      <w:b/>
      <w:bCs/>
      <w:color w:val="000000"/>
      <w:sz w:val="21"/>
      <w:szCs w:val="21"/>
      <w:u w:val="none"/>
    </w:rPr>
  </w:style>
  <w:style w:type="character" w:customStyle="1" w:styleId="66">
    <w:name w:val="font31"/>
    <w:basedOn w:val="29"/>
    <w:autoRedefine/>
    <w:qFormat/>
    <w:uiPriority w:val="0"/>
    <w:rPr>
      <w:rFonts w:hint="default" w:ascii="Times New Roman" w:hAnsi="Times New Roman" w:cs="Times New Roman"/>
      <w:b/>
      <w:bCs/>
      <w:color w:val="000000"/>
      <w:sz w:val="21"/>
      <w:szCs w:val="21"/>
      <w:u w:val="none"/>
    </w:rPr>
  </w:style>
  <w:style w:type="paragraph" w:customStyle="1" w:styleId="67">
    <w:name w:val="11"/>
    <w:basedOn w:val="1"/>
    <w:autoRedefine/>
    <w:qFormat/>
    <w:uiPriority w:val="0"/>
  </w:style>
  <w:style w:type="paragraph" w:customStyle="1" w:styleId="68">
    <w:name w:val="Default1"/>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BodyText"/>
    <w:basedOn w:val="1"/>
    <w:autoRedefine/>
    <w:qFormat/>
    <w:uiPriority w:val="0"/>
    <w:pPr>
      <w:jc w:val="left"/>
    </w:pPr>
    <w:rPr>
      <w:sz w:val="28"/>
    </w:rPr>
  </w:style>
  <w:style w:type="paragraph" w:customStyle="1" w:styleId="70">
    <w:name w:val="报告表正文"/>
    <w:basedOn w:val="1"/>
    <w:autoRedefine/>
    <w:qFormat/>
    <w:uiPriority w:val="0"/>
    <w:pPr>
      <w:spacing w:line="360" w:lineRule="auto"/>
      <w:ind w:firstLine="200" w:firstLineChars="200"/>
    </w:pPr>
    <w:rPr>
      <w:rFonts w:eastAsia="楷体_GB2312"/>
      <w:sz w:val="24"/>
      <w:szCs w:val="24"/>
    </w:rPr>
  </w:style>
  <w:style w:type="character" w:customStyle="1" w:styleId="71">
    <w:name w:val="font41"/>
    <w:basedOn w:val="29"/>
    <w:autoRedefine/>
    <w:qFormat/>
    <w:uiPriority w:val="0"/>
    <w:rPr>
      <w:rFonts w:hint="default" w:ascii="Times New Roman" w:hAnsi="Times New Roman" w:cs="Times New Roman"/>
      <w:b/>
      <w:bCs/>
      <w:color w:val="000000"/>
      <w:sz w:val="21"/>
      <w:szCs w:val="21"/>
      <w:u w:val="none"/>
    </w:rPr>
  </w:style>
  <w:style w:type="paragraph" w:customStyle="1" w:styleId="72">
    <w:name w:val="表格内文字"/>
    <w:basedOn w:val="1"/>
    <w:autoRedefine/>
    <w:qFormat/>
    <w:uiPriority w:val="0"/>
    <w:pPr>
      <w:tabs>
        <w:tab w:val="left" w:pos="0"/>
      </w:tabs>
      <w:adjustRightInd w:val="0"/>
      <w:snapToGrid w:val="0"/>
      <w:spacing w:line="240" w:lineRule="auto"/>
      <w:ind w:firstLine="0" w:firstLineChars="0"/>
      <w:jc w:val="center"/>
    </w:pPr>
    <w:rPr>
      <w:kern w:val="0"/>
      <w:sz w:val="21"/>
    </w:rPr>
  </w:style>
  <w:style w:type="paragraph" w:customStyle="1" w:styleId="73">
    <w:name w:val="Normal (Web)"/>
    <w:basedOn w:val="1"/>
    <w:autoRedefine/>
    <w:qFormat/>
    <w:uiPriority w:val="0"/>
    <w:pPr>
      <w:adjustRightInd/>
      <w:snapToGrid/>
      <w:spacing w:before="100" w:beforeLines="0" w:beforeAutospacing="1" w:after="100" w:afterLines="0" w:afterAutospacing="1"/>
    </w:pPr>
    <w:rPr>
      <w:rFonts w:ascii="宋体" w:hAnsi="宋体" w:eastAsia="宋体" w:cs="宋体"/>
      <w:sz w:val="24"/>
      <w:szCs w:val="24"/>
    </w:rPr>
  </w:style>
  <w:style w:type="paragraph" w:customStyle="1" w:styleId="74">
    <w:name w:val="样式 XYF1 + 宋体"/>
    <w:basedOn w:val="1"/>
    <w:qFormat/>
    <w:uiPriority w:val="0"/>
    <w:pPr>
      <w:tabs>
        <w:tab w:val="left" w:pos="1080"/>
      </w:tabs>
      <w:spacing w:line="480" w:lineRule="exact"/>
      <w:ind w:firstLine="200" w:firstLineChars="200"/>
    </w:pPr>
    <w:rPr>
      <w:rFonts w:ascii="宋体" w:hAnsi="宋体" w:cs="宋体"/>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Root xmlns="http://www.founder.com/ProofFile">
  <Root proofFileId="1a781857-447b-4efc-8f4c-0c5525a1e1f0" proofVersionId="1"/>
</Roo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28e76b-08fe-4c76-b7f8-f1820d38d8b3}">
  <ds:schemaRefs/>
</ds:datastoreItem>
</file>

<file path=docProps/app.xml><?xml version="1.0" encoding="utf-8"?>
<Properties xmlns="http://schemas.openxmlformats.org/officeDocument/2006/extended-properties" xmlns:vt="http://schemas.openxmlformats.org/officeDocument/2006/docPropsVTypes">
  <Template>Normal</Template>
  <Pages>38</Pages>
  <Words>16140</Words>
  <Characters>19740</Characters>
  <Lines>119</Lines>
  <Paragraphs>33</Paragraphs>
  <TotalTime>34</TotalTime>
  <ScaleCrop>false</ScaleCrop>
  <LinksUpToDate>false</LinksUpToDate>
  <CharactersWithSpaces>19743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2018-07-24T09:40:00Z</dcterms:created>
  <dc:creator>天不老</dc:creator>
  <cp:lastModifiedBy>流水幸运</cp:lastModifiedBy>
  <cp:lastPrinted>2024-02-02T05:43:00Z</cp:lastPrinted>
  <dcterms:modified xsi:type="dcterms:W3CDTF">2024-10-11T03:05:48Z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D97228B06E33400BB986037169BDC1A4</vt:lpwstr>
  </property>
</Properties>
</file>