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EB5F89">
      <w:pPr>
        <w:spacing w:line="360" w:lineRule="auto"/>
        <w:jc w:val="center"/>
        <w:rPr>
          <w:rFonts w:ascii="Times New Roman" w:hAnsi="Times New Roman" w:eastAsia="宋体" w:cs="Times New Roman"/>
          <w:b/>
          <w:color w:val="auto"/>
          <w:sz w:val="48"/>
          <w:szCs w:val="48"/>
          <w:highlight w:val="none"/>
        </w:rPr>
      </w:pPr>
    </w:p>
    <w:p w14:paraId="71F9A856">
      <w:pPr>
        <w:rPr>
          <w:rFonts w:ascii="Times New Roman" w:hAnsi="Times New Roman" w:eastAsia="宋体" w:cs="Times New Roman"/>
          <w:b/>
          <w:color w:val="auto"/>
          <w:sz w:val="48"/>
          <w:szCs w:val="48"/>
          <w:highlight w:val="none"/>
        </w:rPr>
      </w:pPr>
    </w:p>
    <w:p w14:paraId="3AE1867E">
      <w:pPr>
        <w:rPr>
          <w:color w:val="auto"/>
          <w:highlight w:val="none"/>
        </w:rPr>
      </w:pPr>
    </w:p>
    <w:p w14:paraId="48919A29">
      <w:pPr>
        <w:keepNext w:val="0"/>
        <w:keepLines w:val="0"/>
        <w:pageBreakBefore w:val="0"/>
        <w:widowControl w:val="0"/>
        <w:kinsoku/>
        <w:wordWrap/>
        <w:overflowPunct/>
        <w:topLinePunct w:val="0"/>
        <w:autoSpaceDE/>
        <w:autoSpaceDN/>
        <w:bidi w:val="0"/>
        <w:adjustRightInd/>
        <w:snapToGrid w:val="0"/>
        <w:spacing w:line="1000" w:lineRule="exact"/>
        <w:jc w:val="center"/>
        <w:textAlignment w:val="auto"/>
        <w:rPr>
          <w:rFonts w:hint="eastAsia" w:ascii="Times New Roman" w:hAnsi="Times New Roman" w:eastAsia="黑体" w:cs="Times New Roman"/>
          <w:bCs/>
          <w:color w:val="auto"/>
          <w:sz w:val="44"/>
          <w:szCs w:val="44"/>
          <w:highlight w:val="none"/>
          <w:lang w:eastAsia="zh-CN"/>
        </w:rPr>
      </w:pPr>
      <w:r>
        <w:rPr>
          <w:rFonts w:hint="eastAsia" w:ascii="Times New Roman" w:hAnsi="Times New Roman" w:eastAsia="黑体" w:cs="Times New Roman"/>
          <w:bCs/>
          <w:color w:val="auto"/>
          <w:sz w:val="52"/>
          <w:szCs w:val="52"/>
          <w:highlight w:val="none"/>
          <w:lang w:eastAsia="zh-CN"/>
        </w:rPr>
        <w:t>南京金城精密机械有限公司</w:t>
      </w:r>
    </w:p>
    <w:p w14:paraId="4C201735">
      <w:pPr>
        <w:keepNext w:val="0"/>
        <w:keepLines w:val="0"/>
        <w:pageBreakBefore w:val="0"/>
        <w:widowControl w:val="0"/>
        <w:kinsoku/>
        <w:wordWrap/>
        <w:overflowPunct/>
        <w:topLinePunct w:val="0"/>
        <w:autoSpaceDE/>
        <w:autoSpaceDN/>
        <w:bidi w:val="0"/>
        <w:adjustRightInd/>
        <w:snapToGrid w:val="0"/>
        <w:spacing w:line="1000" w:lineRule="exact"/>
        <w:jc w:val="center"/>
        <w:textAlignment w:val="auto"/>
        <w:rPr>
          <w:rFonts w:hint="eastAsia" w:ascii="Times New Roman" w:hAnsi="Times New Roman" w:eastAsia="黑体" w:cs="Times New Roman"/>
          <w:bCs/>
          <w:color w:val="auto"/>
          <w:sz w:val="52"/>
          <w:szCs w:val="52"/>
          <w:highlight w:val="none"/>
          <w:lang w:eastAsia="zh-CN"/>
        </w:rPr>
      </w:pPr>
      <w:r>
        <w:rPr>
          <w:rFonts w:hint="eastAsia" w:ascii="Times New Roman" w:hAnsi="Times New Roman" w:eastAsia="黑体" w:cs="Times New Roman"/>
          <w:bCs/>
          <w:color w:val="auto"/>
          <w:sz w:val="52"/>
          <w:szCs w:val="52"/>
          <w:highlight w:val="none"/>
          <w:lang w:eastAsia="zh-CN"/>
        </w:rPr>
        <w:t>金属零部件生产线技术改造项目</w:t>
      </w:r>
    </w:p>
    <w:p w14:paraId="6B9A308F">
      <w:pPr>
        <w:keepNext w:val="0"/>
        <w:keepLines w:val="0"/>
        <w:pageBreakBefore w:val="0"/>
        <w:widowControl w:val="0"/>
        <w:kinsoku/>
        <w:wordWrap/>
        <w:overflowPunct/>
        <w:topLinePunct w:val="0"/>
        <w:autoSpaceDE/>
        <w:autoSpaceDN/>
        <w:bidi w:val="0"/>
        <w:adjustRightInd/>
        <w:snapToGrid w:val="0"/>
        <w:spacing w:line="1000" w:lineRule="exact"/>
        <w:jc w:val="center"/>
        <w:textAlignment w:val="auto"/>
        <w:rPr>
          <w:rFonts w:ascii="Times New Roman" w:hAnsi="Times New Roman" w:eastAsia="黑体" w:cs="Times New Roman"/>
          <w:bCs/>
          <w:color w:val="auto"/>
          <w:sz w:val="52"/>
          <w:szCs w:val="52"/>
          <w:highlight w:val="none"/>
        </w:rPr>
      </w:pPr>
      <w:r>
        <w:rPr>
          <w:rFonts w:ascii="Times New Roman" w:hAnsi="Times New Roman" w:eastAsia="黑体" w:cs="Times New Roman"/>
          <w:bCs/>
          <w:color w:val="auto"/>
          <w:sz w:val="52"/>
          <w:szCs w:val="52"/>
          <w:highlight w:val="none"/>
        </w:rPr>
        <w:t>竣工环境保护</w:t>
      </w:r>
    </w:p>
    <w:p w14:paraId="3E6BC6FF">
      <w:pPr>
        <w:keepNext w:val="0"/>
        <w:keepLines w:val="0"/>
        <w:pageBreakBefore w:val="0"/>
        <w:widowControl w:val="0"/>
        <w:kinsoku/>
        <w:wordWrap/>
        <w:overflowPunct/>
        <w:topLinePunct w:val="0"/>
        <w:autoSpaceDE/>
        <w:autoSpaceDN/>
        <w:bidi w:val="0"/>
        <w:adjustRightInd/>
        <w:snapToGrid w:val="0"/>
        <w:spacing w:line="1000" w:lineRule="exact"/>
        <w:jc w:val="center"/>
        <w:textAlignment w:val="auto"/>
        <w:rPr>
          <w:rFonts w:ascii="Times New Roman" w:hAnsi="Times New Roman" w:eastAsia="黑体" w:cs="Times New Roman"/>
          <w:bCs/>
          <w:color w:val="auto"/>
          <w:sz w:val="52"/>
          <w:szCs w:val="52"/>
          <w:highlight w:val="none"/>
        </w:rPr>
      </w:pPr>
      <w:r>
        <w:rPr>
          <w:rFonts w:ascii="Times New Roman" w:hAnsi="Times New Roman" w:eastAsia="黑体" w:cs="Times New Roman"/>
          <w:bCs/>
          <w:color w:val="auto"/>
          <w:sz w:val="52"/>
          <w:szCs w:val="52"/>
          <w:highlight w:val="none"/>
        </w:rPr>
        <w:t>验收监测报告表</w:t>
      </w:r>
    </w:p>
    <w:p w14:paraId="0F8BF211">
      <w:pPr>
        <w:spacing w:line="360" w:lineRule="auto"/>
        <w:jc w:val="center"/>
        <w:rPr>
          <w:rFonts w:ascii="Times New Roman" w:hAnsi="Times New Roman" w:eastAsia="宋体" w:cs="Times New Roman"/>
          <w:color w:val="auto"/>
          <w:sz w:val="28"/>
          <w:highlight w:val="none"/>
        </w:rPr>
      </w:pPr>
    </w:p>
    <w:p w14:paraId="38EFEEC4">
      <w:pPr>
        <w:jc w:val="center"/>
        <w:rPr>
          <w:rFonts w:ascii="Times New Roman" w:hAnsi="Times New Roman" w:eastAsia="宋体" w:cs="Times New Roman"/>
          <w:color w:val="auto"/>
          <w:sz w:val="28"/>
          <w:highlight w:val="none"/>
        </w:rPr>
      </w:pPr>
    </w:p>
    <w:p w14:paraId="45B88901">
      <w:pPr>
        <w:jc w:val="center"/>
        <w:rPr>
          <w:rFonts w:ascii="Times New Roman" w:hAnsi="Times New Roman" w:eastAsia="宋体" w:cs="Times New Roman"/>
          <w:color w:val="auto"/>
          <w:sz w:val="28"/>
          <w:highlight w:val="none"/>
        </w:rPr>
      </w:pPr>
    </w:p>
    <w:p w14:paraId="79FA93EC">
      <w:pPr>
        <w:jc w:val="center"/>
        <w:rPr>
          <w:rFonts w:ascii="Times New Roman" w:hAnsi="Times New Roman" w:eastAsia="宋体" w:cs="Times New Roman"/>
          <w:color w:val="auto"/>
          <w:sz w:val="28"/>
          <w:highlight w:val="none"/>
        </w:rPr>
      </w:pPr>
    </w:p>
    <w:p w14:paraId="584306C9">
      <w:pPr>
        <w:jc w:val="center"/>
        <w:rPr>
          <w:rFonts w:ascii="Times New Roman" w:hAnsi="Times New Roman" w:eastAsia="宋体" w:cs="Times New Roman"/>
          <w:color w:val="auto"/>
          <w:sz w:val="28"/>
          <w:highlight w:val="none"/>
        </w:rPr>
      </w:pPr>
    </w:p>
    <w:p w14:paraId="77B126F4">
      <w:pPr>
        <w:jc w:val="center"/>
        <w:rPr>
          <w:rFonts w:ascii="Times New Roman" w:hAnsi="Times New Roman" w:eastAsia="宋体" w:cs="Times New Roman"/>
          <w:color w:val="auto"/>
          <w:sz w:val="28"/>
          <w:highlight w:val="none"/>
        </w:rPr>
      </w:pPr>
    </w:p>
    <w:p w14:paraId="7C1A16EC">
      <w:pPr>
        <w:jc w:val="center"/>
        <w:rPr>
          <w:rFonts w:ascii="Times New Roman" w:hAnsi="Times New Roman" w:eastAsia="宋体" w:cs="Times New Roman"/>
          <w:color w:val="auto"/>
          <w:sz w:val="28"/>
          <w:highlight w:val="none"/>
        </w:rPr>
      </w:pPr>
    </w:p>
    <w:p w14:paraId="7F299B5E">
      <w:pPr>
        <w:jc w:val="center"/>
        <w:rPr>
          <w:rFonts w:ascii="Times New Roman" w:hAnsi="Times New Roman" w:eastAsia="宋体" w:cs="Times New Roman"/>
          <w:color w:val="auto"/>
          <w:sz w:val="28"/>
          <w:highlight w:val="none"/>
        </w:rPr>
      </w:pPr>
    </w:p>
    <w:p w14:paraId="6FC0C750">
      <w:pPr>
        <w:jc w:val="center"/>
        <w:rPr>
          <w:rFonts w:ascii="Times New Roman" w:hAnsi="Times New Roman" w:eastAsia="宋体" w:cs="Times New Roman"/>
          <w:color w:val="auto"/>
          <w:sz w:val="28"/>
          <w:highlight w:val="none"/>
        </w:rPr>
      </w:pPr>
    </w:p>
    <w:p w14:paraId="627434A9">
      <w:pPr>
        <w:rPr>
          <w:rFonts w:ascii="Times New Roman" w:hAnsi="Times New Roman" w:eastAsia="宋体" w:cs="Times New Roman"/>
          <w:color w:val="auto"/>
          <w:sz w:val="28"/>
          <w:highlight w:val="none"/>
        </w:rPr>
      </w:pPr>
    </w:p>
    <w:p w14:paraId="4E9442D1">
      <w:pPr>
        <w:spacing w:before="60" w:after="60" w:line="360" w:lineRule="auto"/>
        <w:jc w:val="center"/>
        <w:rPr>
          <w:rFonts w:hint="eastAsia" w:ascii="Times New Roman" w:hAnsi="Times New Roman" w:eastAsia="黑体" w:cs="Times New Roman"/>
          <w:color w:val="auto"/>
          <w:sz w:val="36"/>
          <w:szCs w:val="36"/>
          <w:highlight w:val="none"/>
          <w:lang w:eastAsia="zh-CN"/>
        </w:rPr>
      </w:pPr>
      <w:r>
        <w:rPr>
          <w:rFonts w:ascii="Times New Roman" w:hAnsi="Times New Roman" w:eastAsia="黑体" w:cs="Times New Roman"/>
          <w:color w:val="auto"/>
          <w:sz w:val="36"/>
          <w:szCs w:val="36"/>
          <w:highlight w:val="none"/>
        </w:rPr>
        <w:t>建设单位：</w:t>
      </w:r>
      <w:r>
        <w:rPr>
          <w:rFonts w:hint="eastAsia" w:ascii="Times New Roman" w:hAnsi="Times New Roman" w:eastAsia="黑体" w:cs="Times New Roman"/>
          <w:color w:val="auto"/>
          <w:sz w:val="36"/>
          <w:szCs w:val="36"/>
          <w:highlight w:val="none"/>
          <w:lang w:eastAsia="zh-CN"/>
        </w:rPr>
        <w:t>南京金城精密机械有限公司</w:t>
      </w:r>
    </w:p>
    <w:p w14:paraId="5C790F9E">
      <w:pPr>
        <w:spacing w:before="60" w:after="60" w:line="360" w:lineRule="auto"/>
        <w:jc w:val="center"/>
        <w:rPr>
          <w:rFonts w:ascii="Times New Roman" w:hAnsi="Times New Roman" w:eastAsia="黑体" w:cs="Times New Roman"/>
          <w:color w:val="auto"/>
          <w:sz w:val="36"/>
          <w:szCs w:val="36"/>
          <w:highlight w:val="none"/>
        </w:rPr>
      </w:pPr>
      <w:r>
        <w:rPr>
          <w:rFonts w:ascii="Times New Roman" w:hAnsi="Times New Roman" w:eastAsia="黑体" w:cs="Times New Roman"/>
          <w:color w:val="auto"/>
          <w:sz w:val="36"/>
          <w:szCs w:val="36"/>
          <w:highlight w:val="none"/>
        </w:rPr>
        <w:t>202</w:t>
      </w:r>
      <w:r>
        <w:rPr>
          <w:rFonts w:hint="eastAsia" w:ascii="Times New Roman" w:hAnsi="Times New Roman" w:eastAsia="黑体" w:cs="Times New Roman"/>
          <w:color w:val="auto"/>
          <w:sz w:val="36"/>
          <w:szCs w:val="36"/>
          <w:highlight w:val="none"/>
          <w:lang w:val="en-US" w:eastAsia="zh-CN"/>
        </w:rPr>
        <w:t>4</w:t>
      </w:r>
      <w:r>
        <w:rPr>
          <w:rFonts w:ascii="Times New Roman" w:hAnsi="Times New Roman" w:eastAsia="黑体" w:cs="Times New Roman"/>
          <w:color w:val="auto"/>
          <w:sz w:val="36"/>
          <w:szCs w:val="36"/>
          <w:highlight w:val="none"/>
        </w:rPr>
        <w:t>年</w:t>
      </w:r>
      <w:r>
        <w:rPr>
          <w:rFonts w:hint="eastAsia" w:ascii="Times New Roman" w:hAnsi="Times New Roman" w:eastAsia="黑体" w:cs="Times New Roman"/>
          <w:color w:val="auto"/>
          <w:sz w:val="36"/>
          <w:szCs w:val="36"/>
          <w:highlight w:val="none"/>
          <w:lang w:val="en-US" w:eastAsia="zh-CN"/>
        </w:rPr>
        <w:t>9</w:t>
      </w:r>
      <w:r>
        <w:rPr>
          <w:rFonts w:ascii="Times New Roman" w:hAnsi="Times New Roman" w:eastAsia="黑体" w:cs="Times New Roman"/>
          <w:color w:val="auto"/>
          <w:sz w:val="36"/>
          <w:szCs w:val="36"/>
          <w:highlight w:val="none"/>
        </w:rPr>
        <w:t>月</w:t>
      </w:r>
    </w:p>
    <w:p w14:paraId="12FE40B7">
      <w:pPr>
        <w:rPr>
          <w:rFonts w:ascii="Times New Roman" w:hAnsi="Times New Roman" w:eastAsia="宋体" w:cs="Times New Roman"/>
          <w:b/>
          <w:color w:val="auto"/>
          <w:sz w:val="28"/>
          <w:highlight w:val="none"/>
        </w:rPr>
      </w:pPr>
      <w:r>
        <w:rPr>
          <w:rFonts w:ascii="Times New Roman" w:hAnsi="Times New Roman" w:eastAsia="宋体" w:cs="Times New Roman"/>
          <w:b/>
          <w:color w:val="auto"/>
          <w:sz w:val="28"/>
          <w:highlight w:val="none"/>
        </w:rPr>
        <w:br w:type="page"/>
      </w:r>
    </w:p>
    <w:p w14:paraId="79D0FE48">
      <w:pPr>
        <w:spacing w:line="360" w:lineRule="auto"/>
        <w:rPr>
          <w:rFonts w:ascii="Times New Roman" w:hAnsi="Times New Roman" w:eastAsia="宋体" w:cs="Times New Roman"/>
          <w:b/>
          <w:color w:val="auto"/>
          <w:sz w:val="28"/>
          <w:highlight w:val="none"/>
        </w:rPr>
      </w:pPr>
      <w:r>
        <w:rPr>
          <w:rFonts w:ascii="Times New Roman" w:hAnsi="Times New Roman" w:eastAsia="宋体" w:cs="Times New Roman"/>
          <w:b/>
          <w:color w:val="auto"/>
          <w:sz w:val="28"/>
          <w:highlight w:val="none"/>
        </w:rPr>
        <w:t>建设单位</w:t>
      </w:r>
    </w:p>
    <w:p w14:paraId="758C31D1">
      <w:pPr>
        <w:spacing w:line="360" w:lineRule="auto"/>
        <w:rPr>
          <w:rFonts w:ascii="Times New Roman" w:hAnsi="Times New Roman" w:eastAsia="宋体" w:cs="Times New Roman"/>
          <w:color w:val="auto"/>
          <w:sz w:val="28"/>
          <w:highlight w:val="none"/>
        </w:rPr>
      </w:pPr>
      <w:r>
        <w:rPr>
          <w:rFonts w:ascii="Times New Roman" w:hAnsi="Times New Roman" w:eastAsia="宋体" w:cs="Times New Roman"/>
          <w:b/>
          <w:color w:val="auto"/>
          <w:sz w:val="28"/>
          <w:highlight w:val="none"/>
        </w:rPr>
        <w:t>法人代表</w:t>
      </w:r>
      <w:r>
        <w:rPr>
          <w:rFonts w:hint="eastAsia" w:ascii="Times New Roman" w:hAnsi="Times New Roman" w:eastAsia="宋体" w:cs="Times New Roman"/>
          <w:b/>
          <w:color w:val="auto"/>
          <w:sz w:val="28"/>
          <w:highlight w:val="none"/>
          <w:lang w:eastAsia="zh-CN"/>
        </w:rPr>
        <w:t>：</w:t>
      </w:r>
      <w:r>
        <w:rPr>
          <w:rFonts w:ascii="Times New Roman" w:hAnsi="Times New Roman" w:eastAsia="宋体" w:cs="Times New Roman"/>
          <w:color w:val="auto"/>
          <w:sz w:val="28"/>
          <w:highlight w:val="none"/>
        </w:rPr>
        <w:tab/>
      </w:r>
      <w:r>
        <w:rPr>
          <w:rFonts w:hint="eastAsia" w:ascii="Times New Roman" w:hAnsi="Times New Roman" w:eastAsia="宋体" w:cs="Times New Roman"/>
          <w:color w:val="auto"/>
          <w:sz w:val="28"/>
          <w:highlight w:val="none"/>
          <w:lang w:eastAsia="zh-CN"/>
        </w:rPr>
        <w:t>（</w:t>
      </w:r>
      <w:r>
        <w:rPr>
          <w:rFonts w:ascii="Times New Roman" w:hAnsi="Times New Roman" w:eastAsia="宋体" w:cs="Times New Roman"/>
          <w:color w:val="auto"/>
          <w:sz w:val="28"/>
          <w:highlight w:val="none"/>
        </w:rPr>
        <w:t>签字）</w:t>
      </w:r>
    </w:p>
    <w:p w14:paraId="01E26979">
      <w:pPr>
        <w:spacing w:line="360" w:lineRule="auto"/>
        <w:rPr>
          <w:rFonts w:ascii="Times New Roman" w:hAnsi="Times New Roman" w:eastAsia="宋体" w:cs="Times New Roman"/>
          <w:color w:val="auto"/>
          <w:sz w:val="28"/>
          <w:highlight w:val="none"/>
        </w:rPr>
      </w:pPr>
      <w:r>
        <w:rPr>
          <w:rFonts w:ascii="Times New Roman" w:hAnsi="Times New Roman" w:eastAsia="宋体" w:cs="Times New Roman"/>
          <w:color w:val="auto"/>
          <w:sz w:val="28"/>
          <w:highlight w:val="none"/>
        </w:rPr>
        <w:tab/>
      </w:r>
    </w:p>
    <w:p w14:paraId="654F2BC0">
      <w:pPr>
        <w:spacing w:line="360" w:lineRule="auto"/>
        <w:rPr>
          <w:rFonts w:ascii="Times New Roman" w:hAnsi="Times New Roman" w:eastAsia="宋体" w:cs="Times New Roman"/>
          <w:color w:val="auto"/>
          <w:sz w:val="28"/>
          <w:highlight w:val="none"/>
        </w:rPr>
      </w:pPr>
    </w:p>
    <w:p w14:paraId="203633DC">
      <w:pPr>
        <w:tabs>
          <w:tab w:val="left" w:pos="984"/>
        </w:tabs>
        <w:spacing w:line="360" w:lineRule="auto"/>
        <w:rPr>
          <w:rFonts w:ascii="Times New Roman" w:hAnsi="Times New Roman" w:eastAsia="宋体" w:cs="Times New Roman"/>
          <w:color w:val="auto"/>
          <w:sz w:val="28"/>
          <w:highlight w:val="none"/>
        </w:rPr>
      </w:pPr>
      <w:r>
        <w:rPr>
          <w:rFonts w:ascii="Times New Roman" w:hAnsi="Times New Roman" w:eastAsia="宋体" w:cs="Times New Roman"/>
          <w:color w:val="auto"/>
          <w:sz w:val="28"/>
          <w:highlight w:val="none"/>
        </w:rPr>
        <w:tab/>
      </w:r>
    </w:p>
    <w:p w14:paraId="6D68DAD2">
      <w:pPr>
        <w:tabs>
          <w:tab w:val="left" w:pos="984"/>
        </w:tabs>
        <w:spacing w:line="360" w:lineRule="auto"/>
        <w:rPr>
          <w:rFonts w:ascii="Times New Roman" w:hAnsi="Times New Roman" w:eastAsia="宋体" w:cs="Times New Roman"/>
          <w:color w:val="auto"/>
          <w:sz w:val="28"/>
          <w:highlight w:val="none"/>
        </w:rPr>
      </w:pPr>
    </w:p>
    <w:p w14:paraId="52E19948">
      <w:pPr>
        <w:spacing w:line="360" w:lineRule="auto"/>
        <w:rPr>
          <w:rFonts w:ascii="Times New Roman" w:hAnsi="Times New Roman" w:eastAsia="宋体" w:cs="Times New Roman"/>
          <w:color w:val="auto"/>
          <w:sz w:val="28"/>
          <w:highlight w:val="none"/>
        </w:rPr>
      </w:pPr>
    </w:p>
    <w:p w14:paraId="30D3735E">
      <w:pPr>
        <w:spacing w:line="360" w:lineRule="auto"/>
        <w:rPr>
          <w:rFonts w:ascii="Times New Roman" w:hAnsi="Times New Roman" w:eastAsia="宋体" w:cs="Times New Roman"/>
          <w:color w:val="auto"/>
          <w:sz w:val="28"/>
          <w:highlight w:val="none"/>
        </w:rPr>
      </w:pPr>
    </w:p>
    <w:p w14:paraId="7208B999">
      <w:pPr>
        <w:spacing w:line="360" w:lineRule="auto"/>
        <w:rPr>
          <w:rFonts w:ascii="Times New Roman" w:hAnsi="Times New Roman" w:eastAsia="宋体" w:cs="Times New Roman"/>
          <w:color w:val="auto"/>
          <w:sz w:val="28"/>
          <w:highlight w:val="none"/>
        </w:rPr>
      </w:pPr>
    </w:p>
    <w:p w14:paraId="428E9CEF">
      <w:pPr>
        <w:spacing w:line="360" w:lineRule="auto"/>
        <w:rPr>
          <w:rFonts w:ascii="Times New Roman" w:hAnsi="Times New Roman" w:eastAsia="宋体" w:cs="Times New Roman"/>
          <w:color w:val="auto"/>
          <w:sz w:val="28"/>
          <w:highlight w:val="none"/>
        </w:rPr>
      </w:pPr>
    </w:p>
    <w:p w14:paraId="21D95359">
      <w:pPr>
        <w:spacing w:line="360" w:lineRule="auto"/>
        <w:rPr>
          <w:rFonts w:ascii="Times New Roman" w:hAnsi="Times New Roman" w:eastAsia="宋体" w:cs="Times New Roman"/>
          <w:color w:val="auto"/>
          <w:sz w:val="28"/>
          <w:highlight w:val="none"/>
        </w:rPr>
      </w:pPr>
    </w:p>
    <w:p w14:paraId="3422622D">
      <w:pPr>
        <w:spacing w:line="360" w:lineRule="auto"/>
        <w:rPr>
          <w:rFonts w:ascii="Times New Roman" w:hAnsi="Times New Roman" w:eastAsia="宋体" w:cs="Times New Roman"/>
          <w:color w:val="auto"/>
          <w:sz w:val="28"/>
          <w:highlight w:val="none"/>
        </w:rPr>
      </w:pPr>
      <w:r>
        <w:rPr>
          <w:rFonts w:ascii="Times New Roman" w:hAnsi="Times New Roman" w:eastAsia="宋体" w:cs="Times New Roman"/>
          <w:color w:val="auto"/>
          <w:sz w:val="28"/>
          <w:highlight w:val="none"/>
        </w:rPr>
        <w:t>建设单位</w:t>
      </w:r>
      <w:r>
        <w:rPr>
          <w:rFonts w:hint="eastAsia" w:ascii="Times New Roman" w:hAnsi="Times New Roman" w:eastAsia="宋体" w:cs="Times New Roman"/>
          <w:color w:val="auto"/>
          <w:sz w:val="28"/>
          <w:highlight w:val="none"/>
          <w:lang w:eastAsia="zh-CN"/>
        </w:rPr>
        <w:t>（</w:t>
      </w:r>
      <w:r>
        <w:rPr>
          <w:rFonts w:ascii="Times New Roman" w:hAnsi="Times New Roman" w:eastAsia="宋体" w:cs="Times New Roman"/>
          <w:color w:val="auto"/>
          <w:sz w:val="28"/>
          <w:highlight w:val="none"/>
        </w:rPr>
        <w:t>盖章）</w:t>
      </w:r>
    </w:p>
    <w:p w14:paraId="11DC1F9F">
      <w:pPr>
        <w:spacing w:line="360" w:lineRule="auto"/>
        <w:rPr>
          <w:rFonts w:ascii="Times New Roman" w:hAnsi="Times New Roman" w:eastAsia="宋体" w:cs="Times New Roman"/>
          <w:color w:val="auto"/>
          <w:sz w:val="28"/>
          <w:highlight w:val="none"/>
        </w:rPr>
      </w:pPr>
      <w:r>
        <w:rPr>
          <w:rFonts w:ascii="Times New Roman" w:hAnsi="Times New Roman" w:eastAsia="宋体" w:cs="Times New Roman"/>
          <w:color w:val="auto"/>
          <w:sz w:val="28"/>
          <w:highlight w:val="none"/>
        </w:rPr>
        <w:t>电话</w:t>
      </w:r>
      <w:r>
        <w:rPr>
          <w:rFonts w:hint="eastAsia" w:ascii="Times New Roman" w:hAnsi="Times New Roman" w:eastAsia="宋体" w:cs="Times New Roman"/>
          <w:color w:val="auto"/>
          <w:sz w:val="28"/>
          <w:highlight w:val="none"/>
          <w:lang w:eastAsia="zh-CN"/>
        </w:rPr>
        <w:t>：</w:t>
      </w:r>
    </w:p>
    <w:p w14:paraId="7E28FCB6">
      <w:pPr>
        <w:spacing w:line="360" w:lineRule="auto"/>
        <w:rPr>
          <w:rFonts w:ascii="Times New Roman" w:hAnsi="Times New Roman" w:eastAsia="宋体" w:cs="Times New Roman"/>
          <w:color w:val="auto"/>
          <w:sz w:val="28"/>
          <w:highlight w:val="none"/>
        </w:rPr>
      </w:pPr>
      <w:r>
        <w:rPr>
          <w:rFonts w:ascii="Times New Roman" w:hAnsi="Times New Roman" w:eastAsia="宋体" w:cs="Times New Roman"/>
          <w:color w:val="auto"/>
          <w:sz w:val="28"/>
          <w:highlight w:val="none"/>
        </w:rPr>
        <w:t>传真</w:t>
      </w:r>
      <w:r>
        <w:rPr>
          <w:rFonts w:hint="eastAsia" w:ascii="Times New Roman" w:hAnsi="Times New Roman" w:eastAsia="宋体" w:cs="Times New Roman"/>
          <w:color w:val="auto"/>
          <w:sz w:val="28"/>
          <w:highlight w:val="none"/>
          <w:lang w:eastAsia="zh-CN"/>
        </w:rPr>
        <w:t>：</w:t>
      </w:r>
    </w:p>
    <w:p w14:paraId="45084503">
      <w:pPr>
        <w:spacing w:line="360" w:lineRule="auto"/>
        <w:rPr>
          <w:rFonts w:ascii="Times New Roman" w:hAnsi="Times New Roman" w:eastAsia="宋体" w:cs="Times New Roman"/>
          <w:color w:val="auto"/>
          <w:sz w:val="28"/>
          <w:highlight w:val="none"/>
        </w:rPr>
      </w:pPr>
      <w:r>
        <w:rPr>
          <w:rFonts w:ascii="Times New Roman" w:hAnsi="Times New Roman" w:eastAsia="宋体" w:cs="Times New Roman"/>
          <w:color w:val="auto"/>
          <w:sz w:val="28"/>
          <w:highlight w:val="none"/>
        </w:rPr>
        <w:t>邮编</w:t>
      </w:r>
      <w:r>
        <w:rPr>
          <w:rFonts w:hint="eastAsia" w:ascii="Times New Roman" w:hAnsi="Times New Roman" w:eastAsia="宋体" w:cs="Times New Roman"/>
          <w:color w:val="auto"/>
          <w:sz w:val="28"/>
          <w:highlight w:val="none"/>
          <w:lang w:eastAsia="zh-CN"/>
        </w:rPr>
        <w:t>：</w:t>
      </w:r>
    </w:p>
    <w:p w14:paraId="524265DC">
      <w:pPr>
        <w:rPr>
          <w:rFonts w:ascii="Times New Roman" w:hAnsi="Times New Roman" w:eastAsia="宋体" w:cs="Times New Roman"/>
          <w:color w:val="auto"/>
          <w:sz w:val="28"/>
          <w:highlight w:val="none"/>
        </w:rPr>
      </w:pPr>
      <w:r>
        <w:rPr>
          <w:rFonts w:ascii="Times New Roman" w:hAnsi="Times New Roman" w:eastAsia="宋体" w:cs="Times New Roman"/>
          <w:color w:val="auto"/>
          <w:sz w:val="28"/>
          <w:highlight w:val="none"/>
        </w:rPr>
        <w:t>地址</w:t>
      </w:r>
      <w:r>
        <w:rPr>
          <w:rFonts w:hint="eastAsia" w:ascii="Times New Roman" w:hAnsi="Times New Roman" w:eastAsia="宋体" w:cs="Times New Roman"/>
          <w:color w:val="auto"/>
          <w:sz w:val="28"/>
          <w:highlight w:val="none"/>
          <w:lang w:eastAsia="zh-CN"/>
        </w:rPr>
        <w:t>：</w:t>
      </w:r>
    </w:p>
    <w:p w14:paraId="35618B9C">
      <w:pPr>
        <w:spacing w:line="360" w:lineRule="auto"/>
        <w:rPr>
          <w:rFonts w:ascii="Times New Roman" w:hAnsi="Times New Roman" w:eastAsia="宋体" w:cs="Times New Roman"/>
          <w:b/>
          <w:color w:val="auto"/>
          <w:sz w:val="28"/>
          <w:szCs w:val="28"/>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1E18A490">
      <w:pPr>
        <w:spacing w:line="360" w:lineRule="auto"/>
        <w:outlineLvl w:val="0"/>
        <w:rPr>
          <w:rFonts w:ascii="Times New Roman" w:hAnsi="Times New Roman" w:eastAsia="宋体" w:cs="Times New Roman"/>
          <w:b/>
          <w:color w:val="auto"/>
          <w:sz w:val="28"/>
          <w:szCs w:val="28"/>
          <w:highlight w:val="none"/>
        </w:rPr>
      </w:pPr>
      <w:bookmarkStart w:id="0" w:name="_Toc17791"/>
      <w:r>
        <w:rPr>
          <w:rFonts w:ascii="Times New Roman" w:hAnsi="Times New Roman" w:eastAsia="宋体" w:cs="Times New Roman"/>
          <w:b/>
          <w:color w:val="auto"/>
          <w:sz w:val="28"/>
          <w:szCs w:val="28"/>
          <w:highlight w:val="none"/>
        </w:rPr>
        <w:t>表一建设项目情况、验收依据</w:t>
      </w:r>
      <w:bookmarkEnd w:id="0"/>
    </w:p>
    <w:tbl>
      <w:tblPr>
        <w:tblStyle w:val="27"/>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97"/>
        <w:gridCol w:w="1848"/>
        <w:gridCol w:w="1951"/>
        <w:gridCol w:w="1079"/>
        <w:gridCol w:w="733"/>
        <w:gridCol w:w="1111"/>
      </w:tblGrid>
      <w:tr w14:paraId="49E4FD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0F3172CD">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建设项目名称</w:t>
            </w:r>
          </w:p>
        </w:tc>
        <w:tc>
          <w:tcPr>
            <w:tcW w:w="3944" w:type="pct"/>
            <w:gridSpan w:val="5"/>
            <w:vAlign w:val="center"/>
          </w:tcPr>
          <w:p w14:paraId="701BC17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金属零部件生产线技术改造项目</w:t>
            </w:r>
          </w:p>
        </w:tc>
      </w:tr>
      <w:tr w14:paraId="72269A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3B251779">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建设单位名称</w:t>
            </w:r>
          </w:p>
        </w:tc>
        <w:tc>
          <w:tcPr>
            <w:tcW w:w="3944" w:type="pct"/>
            <w:gridSpan w:val="5"/>
            <w:vAlign w:val="center"/>
          </w:tcPr>
          <w:p w14:paraId="0B8938E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南京金城精密机械有限公司</w:t>
            </w:r>
          </w:p>
        </w:tc>
      </w:tr>
      <w:tr w14:paraId="533A8E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221FC0EA">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建设项目性质</w:t>
            </w:r>
          </w:p>
        </w:tc>
        <w:tc>
          <w:tcPr>
            <w:tcW w:w="3944" w:type="pct"/>
            <w:gridSpan w:val="5"/>
            <w:vAlign w:val="center"/>
          </w:tcPr>
          <w:p w14:paraId="4B2351D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□新建□改建</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技改□迁建</w:t>
            </w:r>
          </w:p>
        </w:tc>
      </w:tr>
      <w:tr w14:paraId="2BCBBE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249B64CA">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建设地点</w:t>
            </w:r>
          </w:p>
        </w:tc>
        <w:tc>
          <w:tcPr>
            <w:tcW w:w="3944" w:type="pct"/>
            <w:gridSpan w:val="5"/>
            <w:vAlign w:val="center"/>
          </w:tcPr>
          <w:p w14:paraId="5A4D5E9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南京市</w:t>
            </w:r>
            <w:r>
              <w:rPr>
                <w:rFonts w:hint="eastAsia" w:ascii="Times New Roman" w:hAnsi="Times New Roman" w:eastAsia="宋体" w:cs="Times New Roman"/>
                <w:color w:val="auto"/>
                <w:sz w:val="24"/>
                <w:szCs w:val="24"/>
                <w:highlight w:val="none"/>
                <w:lang w:eastAsia="zh-CN"/>
              </w:rPr>
              <w:t>江宁区湖熟工业区瑞泽路15号</w:t>
            </w:r>
          </w:p>
        </w:tc>
      </w:tr>
      <w:tr w14:paraId="205622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2A1D1DCF">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主要产品名称</w:t>
            </w:r>
          </w:p>
        </w:tc>
        <w:tc>
          <w:tcPr>
            <w:tcW w:w="3944" w:type="pct"/>
            <w:gridSpan w:val="5"/>
            <w:vAlign w:val="center"/>
          </w:tcPr>
          <w:p w14:paraId="6A21C31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highlight w:val="none"/>
                <w:lang w:eastAsia="zh-CN"/>
              </w:rPr>
              <w:t>压铸件、金属零部件</w:t>
            </w:r>
          </w:p>
        </w:tc>
      </w:tr>
      <w:tr w14:paraId="418C84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57C3ED65">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设计生产能力</w:t>
            </w:r>
          </w:p>
        </w:tc>
        <w:tc>
          <w:tcPr>
            <w:tcW w:w="3944" w:type="pct"/>
            <w:gridSpan w:val="5"/>
            <w:vAlign w:val="center"/>
          </w:tcPr>
          <w:p w14:paraId="66C64CF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highlight w:val="none"/>
                <w:lang w:eastAsia="zh-CN"/>
              </w:rPr>
              <w:t>压铸件</w:t>
            </w:r>
            <w:r>
              <w:rPr>
                <w:rFonts w:hint="eastAsia" w:ascii="Times New Roman" w:hAnsi="Times New Roman" w:cs="Times New Roman"/>
                <w:color w:val="auto"/>
                <w:sz w:val="24"/>
                <w:highlight w:val="none"/>
                <w:lang w:val="en-US" w:eastAsia="zh-CN"/>
              </w:rPr>
              <w:t>50万套/a</w:t>
            </w:r>
            <w:r>
              <w:rPr>
                <w:rFonts w:hint="eastAsia" w:ascii="Times New Roman" w:hAnsi="Times New Roman" w:cs="Times New Roman"/>
                <w:color w:val="auto"/>
                <w:sz w:val="24"/>
                <w:highlight w:val="none"/>
                <w:lang w:eastAsia="zh-CN"/>
              </w:rPr>
              <w:t>、金属零部件</w:t>
            </w:r>
            <w:r>
              <w:rPr>
                <w:rFonts w:hint="eastAsia" w:ascii="Times New Roman" w:hAnsi="Times New Roman" w:cs="Times New Roman"/>
                <w:color w:val="auto"/>
                <w:sz w:val="24"/>
                <w:highlight w:val="none"/>
                <w:lang w:val="en-US" w:eastAsia="zh-CN"/>
              </w:rPr>
              <w:t>100万只/a</w:t>
            </w:r>
          </w:p>
        </w:tc>
      </w:tr>
      <w:tr w14:paraId="39B43F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7E4E76BF">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实际生产能力</w:t>
            </w:r>
          </w:p>
        </w:tc>
        <w:tc>
          <w:tcPr>
            <w:tcW w:w="3944" w:type="pct"/>
            <w:gridSpan w:val="5"/>
            <w:vAlign w:val="center"/>
          </w:tcPr>
          <w:p w14:paraId="40098D2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highlight w:val="none"/>
                <w:lang w:eastAsia="zh-CN"/>
              </w:rPr>
              <w:t>压铸件</w:t>
            </w:r>
            <w:r>
              <w:rPr>
                <w:rFonts w:hint="eastAsia" w:ascii="Times New Roman" w:hAnsi="Times New Roman" w:cs="Times New Roman"/>
                <w:color w:val="auto"/>
                <w:sz w:val="24"/>
                <w:highlight w:val="none"/>
                <w:lang w:val="en-US" w:eastAsia="zh-CN"/>
              </w:rPr>
              <w:t>50万套/a</w:t>
            </w:r>
            <w:r>
              <w:rPr>
                <w:rFonts w:hint="eastAsia" w:ascii="Times New Roman" w:hAnsi="Times New Roman" w:cs="Times New Roman"/>
                <w:color w:val="auto"/>
                <w:sz w:val="24"/>
                <w:highlight w:val="none"/>
                <w:lang w:eastAsia="zh-CN"/>
              </w:rPr>
              <w:t>、金属零部件</w:t>
            </w:r>
            <w:r>
              <w:rPr>
                <w:rFonts w:hint="eastAsia" w:ascii="Times New Roman" w:hAnsi="Times New Roman" w:cs="Times New Roman"/>
                <w:color w:val="auto"/>
                <w:sz w:val="24"/>
                <w:highlight w:val="none"/>
                <w:lang w:val="en-US" w:eastAsia="zh-CN"/>
              </w:rPr>
              <w:t>100万只/a</w:t>
            </w:r>
          </w:p>
        </w:tc>
      </w:tr>
      <w:tr w14:paraId="6EE8B4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15D0D6AF">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建设项目环评时间</w:t>
            </w:r>
          </w:p>
        </w:tc>
        <w:tc>
          <w:tcPr>
            <w:tcW w:w="1085" w:type="pct"/>
            <w:vAlign w:val="center"/>
          </w:tcPr>
          <w:p w14:paraId="52568A2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202</w:t>
            </w: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年</w:t>
            </w:r>
            <w:r>
              <w:rPr>
                <w:rFonts w:hint="eastAsia" w:ascii="Times New Roman" w:hAnsi="Times New Roman" w:eastAsia="宋体"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月</w:t>
            </w:r>
          </w:p>
        </w:tc>
        <w:tc>
          <w:tcPr>
            <w:tcW w:w="1145" w:type="pct"/>
            <w:vAlign w:val="center"/>
          </w:tcPr>
          <w:p w14:paraId="759E0EE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开工建设时间</w:t>
            </w:r>
          </w:p>
        </w:tc>
        <w:tc>
          <w:tcPr>
            <w:tcW w:w="1713" w:type="pct"/>
            <w:gridSpan w:val="3"/>
            <w:vAlign w:val="center"/>
          </w:tcPr>
          <w:p w14:paraId="25F914F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202</w:t>
            </w: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年</w:t>
            </w:r>
            <w:r>
              <w:rPr>
                <w:rFonts w:hint="eastAsia"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月</w:t>
            </w:r>
          </w:p>
        </w:tc>
      </w:tr>
      <w:tr w14:paraId="0D75CC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3EC18F08">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调试时间</w:t>
            </w:r>
          </w:p>
        </w:tc>
        <w:tc>
          <w:tcPr>
            <w:tcW w:w="1085" w:type="pct"/>
            <w:vAlign w:val="center"/>
          </w:tcPr>
          <w:p w14:paraId="21C82D5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202</w:t>
            </w: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年</w:t>
            </w:r>
            <w:r>
              <w:rPr>
                <w:rFonts w:hint="eastAsia" w:ascii="Times New Roman" w:hAnsi="Times New Roman" w:eastAsia="宋体" w:cs="Times New Roman"/>
                <w:color w:val="auto"/>
                <w:sz w:val="24"/>
                <w:szCs w:val="24"/>
                <w:highlight w:val="none"/>
                <w:lang w:val="en-US" w:eastAsia="zh-CN"/>
              </w:rPr>
              <w:t>6-10</w:t>
            </w:r>
            <w:r>
              <w:rPr>
                <w:rFonts w:hint="default" w:ascii="Times New Roman" w:hAnsi="Times New Roman" w:eastAsia="宋体" w:cs="Times New Roman"/>
                <w:color w:val="auto"/>
                <w:sz w:val="24"/>
                <w:szCs w:val="24"/>
                <w:highlight w:val="none"/>
              </w:rPr>
              <w:t>月</w:t>
            </w:r>
          </w:p>
        </w:tc>
        <w:tc>
          <w:tcPr>
            <w:tcW w:w="1145" w:type="pct"/>
            <w:vAlign w:val="center"/>
          </w:tcPr>
          <w:p w14:paraId="3B01E21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验收现场监测时间</w:t>
            </w:r>
          </w:p>
        </w:tc>
        <w:tc>
          <w:tcPr>
            <w:tcW w:w="1713" w:type="pct"/>
            <w:gridSpan w:val="3"/>
            <w:vAlign w:val="center"/>
          </w:tcPr>
          <w:p w14:paraId="5EC6D97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202</w:t>
            </w: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年</w:t>
            </w:r>
            <w:r>
              <w:rPr>
                <w:rFonts w:hint="eastAsia" w:ascii="Times New Roman" w:hAnsi="Times New Roman" w:eastAsia="宋体"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8-10</w:t>
            </w:r>
            <w:r>
              <w:rPr>
                <w:rFonts w:hint="default" w:ascii="Times New Roman" w:hAnsi="Times New Roman" w:eastAsia="宋体" w:cs="Times New Roman"/>
                <w:color w:val="auto"/>
                <w:sz w:val="24"/>
                <w:szCs w:val="24"/>
                <w:highlight w:val="none"/>
              </w:rPr>
              <w:t>日</w:t>
            </w:r>
          </w:p>
        </w:tc>
      </w:tr>
      <w:tr w14:paraId="5F1750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055" w:type="pct"/>
            <w:vAlign w:val="center"/>
          </w:tcPr>
          <w:p w14:paraId="7EE36EFB">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环评报告表</w:t>
            </w:r>
          </w:p>
          <w:p w14:paraId="64052C25">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审批部门</w:t>
            </w:r>
          </w:p>
        </w:tc>
        <w:tc>
          <w:tcPr>
            <w:tcW w:w="1085" w:type="pct"/>
            <w:vAlign w:val="center"/>
          </w:tcPr>
          <w:p w14:paraId="6D58635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highlight w:val="none"/>
                <w:lang w:eastAsia="zh-CN"/>
              </w:rPr>
              <w:t>南京市江宁区行政审批局</w:t>
            </w:r>
          </w:p>
        </w:tc>
        <w:tc>
          <w:tcPr>
            <w:tcW w:w="1145" w:type="pct"/>
            <w:vAlign w:val="center"/>
          </w:tcPr>
          <w:p w14:paraId="11A7116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环评报告表</w:t>
            </w:r>
          </w:p>
          <w:p w14:paraId="4D6FC2E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编制单位</w:t>
            </w:r>
          </w:p>
        </w:tc>
        <w:tc>
          <w:tcPr>
            <w:tcW w:w="1713" w:type="pct"/>
            <w:gridSpan w:val="3"/>
            <w:vAlign w:val="center"/>
          </w:tcPr>
          <w:p w14:paraId="750EA28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南京伊环环境科技有限公司</w:t>
            </w:r>
          </w:p>
        </w:tc>
      </w:tr>
      <w:tr w14:paraId="085C62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421C9E3A">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环保设施设计单位</w:t>
            </w:r>
          </w:p>
        </w:tc>
        <w:tc>
          <w:tcPr>
            <w:tcW w:w="1085" w:type="pct"/>
            <w:vAlign w:val="center"/>
          </w:tcPr>
          <w:p w14:paraId="732BA1B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sdt>
              <w:sdtPr>
                <w:rPr>
                  <w:rFonts w:hint="default" w:ascii="Times New Roman" w:hAnsi="Times New Roman" w:eastAsia="宋体" w:cs="Times New Roman"/>
                  <w:color w:val="auto"/>
                  <w:sz w:val="24"/>
                  <w:szCs w:val="24"/>
                  <w:highlight w:val="none"/>
                </w:rPr>
                <w:alias w:val="标点符号检查"/>
                <w:tag w:val="auto"/>
                <w:id w:val="1121345"/>
              </w:sdtPr>
              <w:sdtEndPr>
                <w:rPr>
                  <w:rFonts w:hint="default" w:ascii="Times New Roman" w:hAnsi="Times New Roman" w:eastAsia="宋体" w:cs="Times New Roman"/>
                  <w:color w:val="auto"/>
                  <w:sz w:val="24"/>
                  <w:szCs w:val="24"/>
                  <w:highlight w:val="none"/>
                </w:rPr>
              </w:sdtEndPr>
              <w:sdtContent>
                <w:bookmarkStart w:id="1" w:name="bkReivew1121345"/>
                <w:r>
                  <w:rPr>
                    <w:rFonts w:hint="default" w:ascii="Times New Roman" w:hAnsi="Times New Roman" w:eastAsia="宋体" w:cs="Times New Roman"/>
                    <w:color w:val="auto"/>
                    <w:sz w:val="24"/>
                    <w:szCs w:val="24"/>
                    <w:highlight w:val="none"/>
                  </w:rPr>
                  <w:t>-</w:t>
                </w:r>
                <w:bookmarkEnd w:id="1"/>
              </w:sdtContent>
            </w:sdt>
          </w:p>
        </w:tc>
        <w:tc>
          <w:tcPr>
            <w:tcW w:w="1145" w:type="pct"/>
            <w:vAlign w:val="center"/>
          </w:tcPr>
          <w:p w14:paraId="0106779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环保设施施工单位</w:t>
            </w:r>
          </w:p>
        </w:tc>
        <w:tc>
          <w:tcPr>
            <w:tcW w:w="1713" w:type="pct"/>
            <w:gridSpan w:val="3"/>
            <w:vAlign w:val="center"/>
          </w:tcPr>
          <w:p w14:paraId="0A4124A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sdt>
              <w:sdtPr>
                <w:rPr>
                  <w:rFonts w:hint="default" w:ascii="Times New Roman" w:hAnsi="Times New Roman" w:eastAsia="宋体" w:cs="Times New Roman"/>
                  <w:color w:val="auto"/>
                  <w:sz w:val="24"/>
                  <w:szCs w:val="24"/>
                  <w:highlight w:val="none"/>
                </w:rPr>
                <w:alias w:val="标点符号检查"/>
                <w:tag w:val="auto"/>
                <w:id w:val="3120250"/>
              </w:sdtPr>
              <w:sdtEndPr>
                <w:rPr>
                  <w:rFonts w:hint="default" w:ascii="Times New Roman" w:hAnsi="Times New Roman" w:eastAsia="宋体" w:cs="Times New Roman"/>
                  <w:color w:val="auto"/>
                  <w:sz w:val="24"/>
                  <w:szCs w:val="24"/>
                  <w:highlight w:val="none"/>
                </w:rPr>
              </w:sdtEndPr>
              <w:sdtContent>
                <w:bookmarkStart w:id="2" w:name="bkReivew3120250"/>
                <w:r>
                  <w:rPr>
                    <w:rFonts w:hint="default" w:ascii="Times New Roman" w:hAnsi="Times New Roman" w:eastAsia="宋体" w:cs="Times New Roman"/>
                    <w:color w:val="auto"/>
                    <w:sz w:val="24"/>
                    <w:szCs w:val="24"/>
                    <w:highlight w:val="none"/>
                  </w:rPr>
                  <w:t>-</w:t>
                </w:r>
                <w:bookmarkEnd w:id="2"/>
              </w:sdtContent>
            </w:sdt>
          </w:p>
        </w:tc>
      </w:tr>
      <w:tr w14:paraId="20FED0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342492DA">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投资总概算</w:t>
            </w:r>
          </w:p>
        </w:tc>
        <w:tc>
          <w:tcPr>
            <w:tcW w:w="1085" w:type="pct"/>
            <w:vAlign w:val="center"/>
          </w:tcPr>
          <w:p w14:paraId="7A55F2C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lang w:val="en-US" w:eastAsia="zh-CN"/>
              </w:rPr>
              <w:t>00</w:t>
            </w:r>
            <w:r>
              <w:rPr>
                <w:rFonts w:hint="default" w:ascii="Times New Roman" w:hAnsi="Times New Roman" w:eastAsia="宋体" w:cs="Times New Roman"/>
                <w:color w:val="auto"/>
                <w:sz w:val="24"/>
                <w:szCs w:val="24"/>
                <w:highlight w:val="none"/>
              </w:rPr>
              <w:t>万元</w:t>
            </w:r>
          </w:p>
        </w:tc>
        <w:tc>
          <w:tcPr>
            <w:tcW w:w="1145" w:type="pct"/>
            <w:vAlign w:val="center"/>
          </w:tcPr>
          <w:p w14:paraId="4EC4836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环保投资总概算</w:t>
            </w:r>
          </w:p>
        </w:tc>
        <w:tc>
          <w:tcPr>
            <w:tcW w:w="633" w:type="pct"/>
            <w:vAlign w:val="center"/>
          </w:tcPr>
          <w:p w14:paraId="696BC28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35</w:t>
            </w:r>
            <w:r>
              <w:rPr>
                <w:rFonts w:hint="default" w:ascii="Times New Roman" w:hAnsi="Times New Roman" w:eastAsia="宋体" w:cs="Times New Roman"/>
                <w:color w:val="auto"/>
                <w:sz w:val="24"/>
                <w:szCs w:val="24"/>
                <w:highlight w:val="none"/>
              </w:rPr>
              <w:t>万元</w:t>
            </w:r>
          </w:p>
        </w:tc>
        <w:tc>
          <w:tcPr>
            <w:tcW w:w="430" w:type="pct"/>
            <w:vAlign w:val="center"/>
          </w:tcPr>
          <w:p w14:paraId="765DAD6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比例</w:t>
            </w:r>
          </w:p>
        </w:tc>
        <w:tc>
          <w:tcPr>
            <w:tcW w:w="649" w:type="pct"/>
            <w:vAlign w:val="center"/>
          </w:tcPr>
          <w:p w14:paraId="42F0836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5.8</w:t>
            </w:r>
            <w:r>
              <w:rPr>
                <w:rFonts w:hint="default" w:ascii="Times New Roman" w:hAnsi="Times New Roman" w:eastAsia="宋体" w:cs="Times New Roman"/>
                <w:color w:val="auto"/>
                <w:sz w:val="24"/>
                <w:szCs w:val="24"/>
                <w:highlight w:val="none"/>
              </w:rPr>
              <w:t>%</w:t>
            </w:r>
          </w:p>
        </w:tc>
      </w:tr>
      <w:tr w14:paraId="113944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09834E64">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实际总概算</w:t>
            </w:r>
          </w:p>
        </w:tc>
        <w:tc>
          <w:tcPr>
            <w:tcW w:w="1085" w:type="pct"/>
            <w:vAlign w:val="center"/>
          </w:tcPr>
          <w:p w14:paraId="3A79DF3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00</w:t>
            </w:r>
            <w:r>
              <w:rPr>
                <w:rFonts w:hint="default" w:ascii="Times New Roman" w:hAnsi="Times New Roman" w:eastAsia="宋体" w:cs="Times New Roman"/>
                <w:color w:val="auto"/>
                <w:sz w:val="24"/>
                <w:szCs w:val="24"/>
                <w:highlight w:val="none"/>
              </w:rPr>
              <w:t>万元</w:t>
            </w:r>
          </w:p>
        </w:tc>
        <w:tc>
          <w:tcPr>
            <w:tcW w:w="1145" w:type="pct"/>
            <w:vAlign w:val="center"/>
          </w:tcPr>
          <w:p w14:paraId="0B7BC86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环保投资</w:t>
            </w:r>
          </w:p>
        </w:tc>
        <w:tc>
          <w:tcPr>
            <w:tcW w:w="633" w:type="pct"/>
            <w:vAlign w:val="center"/>
          </w:tcPr>
          <w:p w14:paraId="7A12E97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30</w:t>
            </w:r>
            <w:r>
              <w:rPr>
                <w:rFonts w:hint="default" w:ascii="Times New Roman" w:hAnsi="Times New Roman" w:eastAsia="宋体" w:cs="Times New Roman"/>
                <w:color w:val="auto"/>
                <w:sz w:val="24"/>
                <w:szCs w:val="24"/>
                <w:highlight w:val="none"/>
              </w:rPr>
              <w:t>万元</w:t>
            </w:r>
          </w:p>
        </w:tc>
        <w:tc>
          <w:tcPr>
            <w:tcW w:w="430" w:type="pct"/>
            <w:vAlign w:val="center"/>
          </w:tcPr>
          <w:p w14:paraId="259DBC2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比例</w:t>
            </w:r>
          </w:p>
        </w:tc>
        <w:tc>
          <w:tcPr>
            <w:tcW w:w="649" w:type="pct"/>
            <w:vAlign w:val="center"/>
          </w:tcPr>
          <w:p w14:paraId="1DED4C2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w:t>
            </w:r>
          </w:p>
        </w:tc>
      </w:tr>
      <w:tr w14:paraId="0AF4CA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33" w:hRule="atLeast"/>
          <w:jc w:val="center"/>
        </w:trPr>
        <w:tc>
          <w:tcPr>
            <w:tcW w:w="1055" w:type="pct"/>
            <w:vAlign w:val="center"/>
          </w:tcPr>
          <w:p w14:paraId="6A212A38">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验收监测依据</w:t>
            </w:r>
          </w:p>
        </w:tc>
        <w:tc>
          <w:tcPr>
            <w:tcW w:w="3944" w:type="pct"/>
            <w:gridSpan w:val="5"/>
            <w:vAlign w:val="center"/>
          </w:tcPr>
          <w:p w14:paraId="50226ACB">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1、《中华人民共和国环境保护法》</w:t>
            </w:r>
            <w:r>
              <w:rPr>
                <w:rFonts w:hint="eastAsia" w:ascii="Times New Roman" w:hAnsi="Times New Roman" w:cs="Times New Roman"/>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2014年4月24日修订）；</w:t>
            </w:r>
          </w:p>
          <w:p w14:paraId="559C6163">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2、</w:t>
            </w:r>
            <w:r>
              <w:rPr>
                <w:rFonts w:hint="default" w:ascii="Times New Roman" w:hAnsi="Times New Roman" w:cs="Times New Roman" w:eastAsiaTheme="minorEastAsia"/>
                <w:color w:val="auto"/>
                <w:sz w:val="24"/>
                <w:szCs w:val="24"/>
                <w:highlight w:val="none"/>
              </w:rPr>
              <w:t>《中华人民共和国水污染防治法》</w:t>
            </w:r>
            <w:r>
              <w:rPr>
                <w:rFonts w:hint="eastAsia" w:ascii="Times New Roman" w:hAnsi="Times New Roman" w:cs="Times New Roman"/>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2017年6月27日修正）；</w:t>
            </w:r>
          </w:p>
          <w:p w14:paraId="685B6325">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3、</w:t>
            </w:r>
            <w:r>
              <w:rPr>
                <w:rFonts w:hint="default" w:ascii="Times New Roman" w:hAnsi="Times New Roman" w:cs="Times New Roman" w:eastAsiaTheme="minorEastAsia"/>
                <w:color w:val="auto"/>
                <w:sz w:val="24"/>
                <w:szCs w:val="24"/>
                <w:highlight w:val="none"/>
              </w:rPr>
              <w:t>《中华人民共和国大气污染防治法》</w:t>
            </w:r>
            <w:r>
              <w:rPr>
                <w:rFonts w:hint="eastAsia" w:ascii="Times New Roman" w:hAnsi="Times New Roman" w:cs="Times New Roman"/>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2018年10月26日修正）；</w:t>
            </w:r>
          </w:p>
          <w:p w14:paraId="2199B2E9">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4、</w:t>
            </w:r>
            <w:r>
              <w:rPr>
                <w:rFonts w:hint="default" w:ascii="Times New Roman" w:hAnsi="Times New Roman" w:cs="Times New Roman" w:eastAsiaTheme="minorEastAsia"/>
                <w:color w:val="auto"/>
                <w:sz w:val="24"/>
                <w:szCs w:val="24"/>
                <w:highlight w:val="none"/>
                <w:lang w:eastAsia="zh-CN"/>
              </w:rPr>
              <w:t>《中华人民共和国噪声污染防治法》</w:t>
            </w:r>
            <w:r>
              <w:rPr>
                <w:rFonts w:hint="eastAsia" w:ascii="Times New Roman" w:hAnsi="Times New Roman" w:cs="Times New Roman"/>
                <w:color w:val="auto"/>
                <w:sz w:val="24"/>
                <w:szCs w:val="24"/>
                <w:highlight w:val="none"/>
                <w:lang w:eastAsia="zh-CN"/>
              </w:rPr>
              <w:t>（</w:t>
            </w:r>
            <w:r>
              <w:rPr>
                <w:rFonts w:hint="default" w:ascii="Times New Roman" w:hAnsi="Times New Roman" w:cs="Times New Roman" w:eastAsiaTheme="minorEastAsia"/>
                <w:color w:val="auto"/>
                <w:sz w:val="24"/>
                <w:szCs w:val="24"/>
                <w:highlight w:val="none"/>
                <w:lang w:eastAsia="zh-CN"/>
              </w:rPr>
              <w:t>2021年12月24日</w:t>
            </w:r>
            <w:r>
              <w:rPr>
                <w:rFonts w:hint="default" w:ascii="Times New Roman" w:hAnsi="Times New Roman" w:cs="Times New Roman" w:eastAsiaTheme="minorEastAsia"/>
                <w:color w:val="auto"/>
                <w:sz w:val="24"/>
                <w:szCs w:val="24"/>
                <w:highlight w:val="none"/>
              </w:rPr>
              <w:t>）；</w:t>
            </w:r>
          </w:p>
          <w:p w14:paraId="0D474977">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5、</w:t>
            </w:r>
            <w:r>
              <w:rPr>
                <w:rFonts w:hint="default" w:ascii="Times New Roman" w:hAnsi="Times New Roman" w:cs="Times New Roman" w:eastAsiaTheme="minorEastAsia"/>
                <w:color w:val="auto"/>
                <w:sz w:val="24"/>
                <w:szCs w:val="24"/>
                <w:highlight w:val="none"/>
              </w:rPr>
              <w:t>《中华人民共和国固体废物污染环境防治法》</w:t>
            </w:r>
            <w:r>
              <w:rPr>
                <w:rFonts w:hint="eastAsia" w:ascii="Times New Roman" w:hAnsi="Times New Roman" w:cs="Times New Roman"/>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中华人民共和国主席令213届第43号），2020年4月29日修订；</w:t>
            </w:r>
          </w:p>
          <w:p w14:paraId="35887F2F">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6、</w:t>
            </w:r>
            <w:r>
              <w:rPr>
                <w:rFonts w:hint="default" w:ascii="Times New Roman" w:hAnsi="Times New Roman" w:cs="Times New Roman" w:eastAsiaTheme="minorEastAsia"/>
                <w:color w:val="auto"/>
                <w:sz w:val="24"/>
                <w:szCs w:val="24"/>
                <w:highlight w:val="none"/>
              </w:rPr>
              <w:t>《建设项目环境保护管理条例》</w:t>
            </w:r>
            <w:r>
              <w:rPr>
                <w:rFonts w:hint="eastAsia" w:ascii="Times New Roman" w:hAnsi="Times New Roman" w:cs="Times New Roman"/>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2017年10月1日起施行）；</w:t>
            </w:r>
          </w:p>
          <w:p w14:paraId="32ABA2D6">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7</w:t>
            </w:r>
            <w:r>
              <w:rPr>
                <w:rFonts w:hint="default" w:ascii="Times New Roman" w:hAnsi="Times New Roman" w:cs="Times New Roman" w:eastAsiaTheme="minorEastAsia"/>
                <w:color w:val="auto"/>
                <w:sz w:val="24"/>
                <w:szCs w:val="24"/>
                <w:highlight w:val="none"/>
              </w:rPr>
              <w:t>、《</w:t>
            </w:r>
            <w:bookmarkStart w:id="3" w:name="_Hlk513627919"/>
            <w:r>
              <w:rPr>
                <w:rFonts w:hint="default" w:ascii="Times New Roman" w:hAnsi="Times New Roman" w:cs="Times New Roman" w:eastAsiaTheme="minorEastAsia"/>
                <w:color w:val="auto"/>
                <w:sz w:val="24"/>
                <w:szCs w:val="24"/>
                <w:highlight w:val="none"/>
              </w:rPr>
              <w:t>建设项目竣工环境保护验收暂行办法</w:t>
            </w:r>
            <w:bookmarkEnd w:id="3"/>
            <w:r>
              <w:rPr>
                <w:rFonts w:hint="default" w:ascii="Times New Roman" w:hAnsi="Times New Roman" w:cs="Times New Roman" w:eastAsiaTheme="minorEastAsia"/>
                <w:color w:val="auto"/>
                <w:sz w:val="24"/>
                <w:szCs w:val="24"/>
                <w:highlight w:val="none"/>
              </w:rPr>
              <w:t>》，</w:t>
            </w:r>
            <w:r>
              <w:rPr>
                <w:rFonts w:hint="eastAsia" w:ascii="Times New Roman" w:hAnsi="Times New Roman" w:cs="Times New Roman"/>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国环规环评</w:t>
            </w:r>
            <w:sdt>
              <w:sdtPr>
                <w:rPr>
                  <w:rFonts w:hint="default" w:ascii="Times New Roman" w:hAnsi="Times New Roman" w:cs="Times New Roman" w:eastAsiaTheme="minorEastAsia"/>
                  <w:color w:val="auto"/>
                  <w:sz w:val="24"/>
                  <w:szCs w:val="24"/>
                  <w:highlight w:val="none"/>
                </w:rPr>
                <w:alias w:val="易错词检查"/>
                <w:tag w:val="auto"/>
                <w:id w:val="2123145"/>
              </w:sdtPr>
              <w:sdtEndPr>
                <w:rPr>
                  <w:rFonts w:hint="default" w:ascii="Times New Roman" w:hAnsi="Times New Roman" w:cs="Times New Roman" w:eastAsiaTheme="minorEastAsia"/>
                  <w:color w:val="auto"/>
                  <w:sz w:val="24"/>
                  <w:szCs w:val="24"/>
                  <w:highlight w:val="none"/>
                </w:rPr>
              </w:sdtEndPr>
              <w:sdtContent>
                <w:bookmarkStart w:id="4" w:name="bkReivew2123145"/>
                <w:r>
                  <w:rPr>
                    <w:rFonts w:hint="eastAsia" w:ascii="Times New Roman" w:hAnsi="Times New Roman" w:cs="Times New Roman" w:eastAsiaTheme="minorEastAsia"/>
                    <w:color w:val="auto"/>
                    <w:sz w:val="24"/>
                    <w:szCs w:val="24"/>
                    <w:highlight w:val="none"/>
                    <w:lang w:eastAsia="zh-CN"/>
                  </w:rPr>
                  <w:t>〔2017〕</w:t>
                </w:r>
                <w:r>
                  <w:rPr>
                    <w:rFonts w:hint="default" w:ascii="Times New Roman" w:hAnsi="Times New Roman" w:cs="Times New Roman" w:eastAsiaTheme="minorEastAsia"/>
                    <w:color w:val="auto"/>
                    <w:sz w:val="24"/>
                    <w:szCs w:val="24"/>
                    <w:highlight w:val="none"/>
                  </w:rPr>
                  <w:t>4号</w:t>
                </w:r>
                <w:bookmarkEnd w:id="4"/>
              </w:sdtContent>
            </w:sdt>
            <w:r>
              <w:rPr>
                <w:rFonts w:hint="default" w:ascii="Times New Roman" w:hAnsi="Times New Roman" w:cs="Times New Roman" w:eastAsiaTheme="minorEastAsia"/>
                <w:color w:val="auto"/>
                <w:sz w:val="24"/>
                <w:szCs w:val="24"/>
                <w:highlight w:val="none"/>
              </w:rPr>
              <w:t>）；</w:t>
            </w:r>
          </w:p>
          <w:p w14:paraId="3F058C56">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8、</w:t>
            </w:r>
            <w:r>
              <w:rPr>
                <w:rFonts w:hint="default" w:ascii="Times New Roman" w:hAnsi="Times New Roman" w:cs="Times New Roman" w:eastAsiaTheme="minorEastAsia"/>
                <w:color w:val="auto"/>
                <w:sz w:val="24"/>
                <w:szCs w:val="24"/>
                <w:highlight w:val="none"/>
              </w:rPr>
              <w:t>《关于规范建设单位自主开展建设项目竣工环境保护验收的通知》</w:t>
            </w:r>
            <w:r>
              <w:rPr>
                <w:rFonts w:hint="eastAsia" w:ascii="Times New Roman" w:hAnsi="Times New Roman" w:cs="Times New Roman"/>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环办环评函</w:t>
            </w:r>
            <w:r>
              <w:rPr>
                <w:rFonts w:hint="eastAsia"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2017</w:t>
            </w:r>
            <w:r>
              <w:rPr>
                <w:rFonts w:hint="eastAsia"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1235号）；</w:t>
            </w:r>
          </w:p>
          <w:p w14:paraId="5E89B380">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9、</w:t>
            </w:r>
            <w:r>
              <w:rPr>
                <w:rFonts w:hint="default" w:ascii="Times New Roman" w:hAnsi="Times New Roman" w:cs="Times New Roman" w:eastAsiaTheme="minorEastAsia"/>
                <w:color w:val="auto"/>
                <w:sz w:val="24"/>
                <w:szCs w:val="24"/>
                <w:highlight w:val="none"/>
              </w:rPr>
              <w:t>《建设项目竣工环境保护验收技术指南污染影响类》</w:t>
            </w:r>
            <w:r>
              <w:rPr>
                <w:rFonts w:hint="eastAsia" w:ascii="Times New Roman" w:hAnsi="Times New Roman" w:cs="Times New Roman"/>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生态环境部2018年第9号，2018年5月15日）；</w:t>
            </w:r>
          </w:p>
          <w:p w14:paraId="06427F3C">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10、</w:t>
            </w:r>
            <w:r>
              <w:rPr>
                <w:rFonts w:hint="default" w:ascii="Times New Roman" w:hAnsi="Times New Roman" w:cs="Times New Roman" w:eastAsiaTheme="minorEastAsia"/>
                <w:color w:val="auto"/>
                <w:sz w:val="24"/>
                <w:szCs w:val="24"/>
                <w:highlight w:val="none"/>
              </w:rPr>
              <w:t>《关于印发环评管理中部分行业建设项目重大变动清单的通知》</w:t>
            </w:r>
            <w:r>
              <w:rPr>
                <w:rFonts w:hint="eastAsia" w:ascii="Times New Roman" w:hAnsi="Times New Roman" w:cs="Times New Roman"/>
                <w:color w:val="auto"/>
                <w:sz w:val="24"/>
                <w:szCs w:val="24"/>
                <w:highlight w:val="none"/>
                <w:lang w:eastAsia="zh-CN"/>
              </w:rPr>
              <w:t>（</w:t>
            </w:r>
            <w:sdt>
              <w:sdtPr>
                <w:rPr>
                  <w:rFonts w:hint="default" w:ascii="Times New Roman" w:hAnsi="Times New Roman" w:cs="Times New Roman" w:eastAsiaTheme="minorEastAsia"/>
                  <w:color w:val="auto"/>
                  <w:sz w:val="24"/>
                  <w:szCs w:val="24"/>
                  <w:highlight w:val="none"/>
                </w:rPr>
                <w:alias w:val="敏感词检查"/>
                <w:tag w:val="auto"/>
                <w:id w:val="123830"/>
              </w:sdtPr>
              <w:sdtEndPr>
                <w:rPr>
                  <w:rFonts w:hint="default" w:ascii="Times New Roman" w:hAnsi="Times New Roman" w:cs="Times New Roman" w:eastAsiaTheme="minorEastAsia"/>
                  <w:color w:val="auto"/>
                  <w:sz w:val="24"/>
                  <w:szCs w:val="24"/>
                  <w:highlight w:val="none"/>
                </w:rPr>
              </w:sdtEndPr>
              <w:sdtContent>
                <w:bookmarkStart w:id="5" w:name="bkPolitics123830"/>
                <w:r>
                  <w:rPr>
                    <w:rFonts w:hint="default" w:ascii="Times New Roman" w:hAnsi="Times New Roman" w:cs="Times New Roman" w:eastAsiaTheme="minorEastAsia"/>
                    <w:color w:val="auto"/>
                    <w:sz w:val="24"/>
                    <w:szCs w:val="24"/>
                    <w:highlight w:val="none"/>
                  </w:rPr>
                  <w:t>环境保护部</w:t>
                </w:r>
                <w:bookmarkEnd w:id="5"/>
              </w:sdtContent>
            </w:sdt>
            <w:r>
              <w:rPr>
                <w:rFonts w:hint="default" w:ascii="Times New Roman" w:hAnsi="Times New Roman" w:cs="Times New Roman" w:eastAsiaTheme="minorEastAsia"/>
                <w:color w:val="auto"/>
                <w:sz w:val="24"/>
                <w:szCs w:val="24"/>
                <w:highlight w:val="none"/>
              </w:rPr>
              <w:t>，环办</w:t>
            </w:r>
            <w:r>
              <w:rPr>
                <w:rFonts w:hint="eastAsia"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2015</w:t>
            </w:r>
            <w:r>
              <w:rPr>
                <w:rFonts w:hint="eastAsia"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52号，2015年6月4日）；</w:t>
            </w:r>
          </w:p>
          <w:p w14:paraId="72C784F3">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11、</w:t>
            </w:r>
            <w:r>
              <w:rPr>
                <w:rFonts w:hint="default" w:ascii="Times New Roman" w:hAnsi="Times New Roman" w:cs="Times New Roman" w:eastAsiaTheme="minorEastAsia"/>
                <w:color w:val="auto"/>
                <w:sz w:val="24"/>
                <w:szCs w:val="24"/>
                <w:highlight w:val="none"/>
              </w:rPr>
              <w:t>关于印发《污染影响类建设项目重大变动清单</w:t>
            </w:r>
            <w:r>
              <w:rPr>
                <w:rFonts w:hint="eastAsia" w:ascii="Times New Roman" w:hAnsi="Times New Roman" w:cs="Times New Roman"/>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试行）》的通知</w:t>
            </w:r>
            <w:r>
              <w:rPr>
                <w:rFonts w:hint="eastAsia" w:ascii="Times New Roman" w:hAnsi="Times New Roman" w:cs="Times New Roman"/>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生态环境部，环办环评函</w:t>
            </w:r>
            <w:r>
              <w:rPr>
                <w:rFonts w:hint="eastAsia"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2020</w:t>
            </w:r>
            <w:r>
              <w:rPr>
                <w:rFonts w:hint="eastAsia"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688号，2020年12月13日）；</w:t>
            </w:r>
          </w:p>
          <w:p w14:paraId="14622477">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12、</w:t>
            </w:r>
            <w:r>
              <w:rPr>
                <w:rFonts w:hint="default" w:ascii="Times New Roman" w:hAnsi="Times New Roman" w:cs="Times New Roman" w:eastAsiaTheme="minorEastAsia"/>
                <w:color w:val="auto"/>
                <w:sz w:val="24"/>
                <w:szCs w:val="24"/>
                <w:highlight w:val="none"/>
              </w:rPr>
              <w:t>《省生态环境厅关于加强涉变动项目环评与排污许可管理衔接的通知》</w:t>
            </w:r>
            <w:r>
              <w:rPr>
                <w:rFonts w:hint="eastAsia" w:ascii="Times New Roman" w:hAnsi="Times New Roman" w:cs="Times New Roman"/>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苏环办</w:t>
            </w:r>
            <w:r>
              <w:rPr>
                <w:rFonts w:hint="eastAsia"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2021</w:t>
            </w:r>
            <w:r>
              <w:rPr>
                <w:rFonts w:hint="eastAsia"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122号）；</w:t>
            </w:r>
          </w:p>
          <w:p w14:paraId="0FC7874E">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lang w:eastAsia="zh-CN"/>
              </w:rPr>
            </w:pPr>
            <w:r>
              <w:rPr>
                <w:rFonts w:hint="default" w:ascii="Times New Roman" w:hAnsi="Times New Roman" w:cs="Times New Roman" w:eastAsiaTheme="minorEastAsia"/>
                <w:color w:val="auto"/>
                <w:sz w:val="24"/>
                <w:szCs w:val="24"/>
                <w:highlight w:val="none"/>
                <w:lang w:val="en-US" w:eastAsia="zh-CN"/>
              </w:rPr>
              <w:t>13、</w:t>
            </w:r>
            <w:r>
              <w:rPr>
                <w:rFonts w:hint="default" w:ascii="Times New Roman" w:hAnsi="Times New Roman" w:cs="Times New Roman" w:eastAsiaTheme="minorEastAsia"/>
                <w:color w:val="auto"/>
                <w:sz w:val="24"/>
                <w:szCs w:val="24"/>
                <w:highlight w:val="none"/>
              </w:rPr>
              <w:t>《</w:t>
            </w:r>
            <w:r>
              <w:rPr>
                <w:rFonts w:hint="eastAsia" w:ascii="Times New Roman" w:hAnsi="Times New Roman" w:cs="Times New Roman"/>
                <w:color w:val="auto"/>
                <w:sz w:val="24"/>
                <w:szCs w:val="24"/>
                <w:highlight w:val="none"/>
                <w:lang w:eastAsia="zh-CN"/>
              </w:rPr>
              <w:t>南京金城精密机械有限公司金属零部件生产线技术改造项目</w:t>
            </w:r>
            <w:r>
              <w:rPr>
                <w:rFonts w:hint="default" w:ascii="Times New Roman" w:hAnsi="Times New Roman" w:cs="Times New Roman" w:eastAsiaTheme="minorEastAsia"/>
                <w:color w:val="auto"/>
                <w:sz w:val="24"/>
                <w:szCs w:val="24"/>
                <w:highlight w:val="none"/>
              </w:rPr>
              <w:t>环境影响报告表》</w:t>
            </w:r>
            <w:r>
              <w:rPr>
                <w:rFonts w:hint="default" w:ascii="Times New Roman" w:hAnsi="Times New Roman" w:cs="Times New Roman" w:eastAsiaTheme="minorEastAsia"/>
                <w:color w:val="auto"/>
                <w:sz w:val="24"/>
                <w:szCs w:val="24"/>
                <w:highlight w:val="none"/>
                <w:lang w:eastAsia="zh-CN"/>
              </w:rPr>
              <w:t>，南京伊环环境科技有限公司，</w:t>
            </w:r>
            <w:r>
              <w:rPr>
                <w:rFonts w:hint="default" w:ascii="Times New Roman" w:hAnsi="Times New Roman" w:cs="Times New Roman" w:eastAsiaTheme="minorEastAsia"/>
                <w:color w:val="auto"/>
                <w:sz w:val="24"/>
                <w:szCs w:val="24"/>
                <w:highlight w:val="none"/>
              </w:rPr>
              <w:t>202</w:t>
            </w:r>
            <w:r>
              <w:rPr>
                <w:rFonts w:hint="eastAsia" w:ascii="Times New Roman" w:hAnsi="Times New Roman" w:cs="Times New Roman"/>
                <w:color w:val="auto"/>
                <w:sz w:val="24"/>
                <w:szCs w:val="24"/>
                <w:highlight w:val="none"/>
                <w:lang w:val="en-US" w:eastAsia="zh-CN"/>
              </w:rPr>
              <w:t>3</w:t>
            </w:r>
            <w:r>
              <w:rPr>
                <w:rFonts w:hint="default" w:ascii="Times New Roman" w:hAnsi="Times New Roman" w:cs="Times New Roman" w:eastAsiaTheme="minorEastAsia"/>
                <w:color w:val="auto"/>
                <w:sz w:val="24"/>
                <w:szCs w:val="24"/>
                <w:highlight w:val="none"/>
              </w:rPr>
              <w:t>年</w:t>
            </w:r>
            <w:r>
              <w:rPr>
                <w:rFonts w:hint="eastAsia" w:ascii="Times New Roman" w:hAnsi="Times New Roman" w:cs="Times New Roman"/>
                <w:color w:val="auto"/>
                <w:sz w:val="24"/>
                <w:szCs w:val="24"/>
                <w:highlight w:val="none"/>
                <w:lang w:val="en-US" w:eastAsia="zh-CN"/>
              </w:rPr>
              <w:t>6</w:t>
            </w:r>
            <w:r>
              <w:rPr>
                <w:rFonts w:hint="default" w:ascii="Times New Roman" w:hAnsi="Times New Roman" w:cs="Times New Roman" w:eastAsiaTheme="minorEastAsia"/>
                <w:color w:val="auto"/>
                <w:sz w:val="24"/>
                <w:szCs w:val="24"/>
                <w:highlight w:val="none"/>
              </w:rPr>
              <w:t>月</w:t>
            </w:r>
            <w:r>
              <w:rPr>
                <w:rFonts w:hint="default" w:ascii="Times New Roman" w:hAnsi="Times New Roman" w:cs="Times New Roman" w:eastAsiaTheme="minorEastAsia"/>
                <w:color w:val="auto"/>
                <w:sz w:val="24"/>
                <w:szCs w:val="24"/>
                <w:highlight w:val="none"/>
                <w:lang w:eastAsia="zh-CN"/>
              </w:rPr>
              <w:t>；</w:t>
            </w:r>
          </w:p>
          <w:p w14:paraId="37F203CD">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14、</w:t>
            </w:r>
            <w:r>
              <w:rPr>
                <w:rFonts w:hint="default" w:ascii="Times New Roman" w:hAnsi="Times New Roman" w:cs="Times New Roman" w:eastAsiaTheme="minorEastAsia"/>
                <w:color w:val="auto"/>
                <w:sz w:val="24"/>
                <w:szCs w:val="24"/>
                <w:highlight w:val="none"/>
              </w:rPr>
              <w:t>《关于</w:t>
            </w:r>
            <w:r>
              <w:rPr>
                <w:rFonts w:hint="eastAsia" w:ascii="Times New Roman" w:hAnsi="Times New Roman" w:cs="Times New Roman"/>
                <w:color w:val="auto"/>
                <w:sz w:val="24"/>
                <w:szCs w:val="24"/>
                <w:highlight w:val="none"/>
                <w:lang w:eastAsia="zh-CN"/>
              </w:rPr>
              <w:t>南京金城精密机械有限公司金属零部件生产线技术改造项目</w:t>
            </w:r>
            <w:r>
              <w:rPr>
                <w:rFonts w:hint="default" w:ascii="Times New Roman" w:hAnsi="Times New Roman" w:cs="Times New Roman" w:eastAsiaTheme="minorEastAsia"/>
                <w:color w:val="auto"/>
                <w:sz w:val="24"/>
                <w:szCs w:val="24"/>
                <w:highlight w:val="none"/>
                <w:lang w:eastAsia="zh-CN"/>
              </w:rPr>
              <w:t>环境影响报告表的批复》</w:t>
            </w:r>
            <w:r>
              <w:rPr>
                <w:rFonts w:hint="eastAsia" w:ascii="Times New Roman" w:hAnsi="Times New Roman" w:cs="Times New Roman"/>
                <w:color w:val="auto"/>
                <w:sz w:val="24"/>
                <w:szCs w:val="24"/>
                <w:highlight w:val="none"/>
                <w:lang w:eastAsia="zh-CN"/>
              </w:rPr>
              <w:t>（南京市江宁区行政审批局</w:t>
            </w:r>
            <w:r>
              <w:rPr>
                <w:rFonts w:hint="default" w:ascii="Times New Roman" w:hAnsi="Times New Roman" w:cs="Times New Roman" w:eastAsiaTheme="minorEastAsia"/>
                <w:color w:val="auto"/>
                <w:sz w:val="24"/>
                <w:szCs w:val="24"/>
                <w:highlight w:val="none"/>
                <w:lang w:eastAsia="zh-CN"/>
              </w:rPr>
              <w:t>，</w:t>
            </w:r>
            <w:r>
              <w:rPr>
                <w:rFonts w:hint="eastAsia" w:ascii="Times New Roman" w:hAnsi="Times New Roman" w:cs="Times New Roman"/>
                <w:color w:val="auto"/>
                <w:sz w:val="24"/>
                <w:szCs w:val="24"/>
                <w:highlight w:val="none"/>
                <w:lang w:eastAsia="zh-CN"/>
              </w:rPr>
              <w:t>宁环（江）建〔2023〕80号</w:t>
            </w:r>
            <w:r>
              <w:rPr>
                <w:rFonts w:hint="default" w:ascii="Times New Roman" w:hAnsi="Times New Roman" w:cs="Times New Roman" w:eastAsiaTheme="minorEastAsia"/>
                <w:color w:val="auto"/>
                <w:sz w:val="24"/>
                <w:szCs w:val="24"/>
                <w:highlight w:val="none"/>
                <w:lang w:eastAsia="zh-CN"/>
              </w:rPr>
              <w:t>）。</w:t>
            </w:r>
          </w:p>
        </w:tc>
      </w:tr>
      <w:tr w14:paraId="3700AF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43" w:hRule="atLeast"/>
          <w:jc w:val="center"/>
        </w:trPr>
        <w:tc>
          <w:tcPr>
            <w:tcW w:w="1055" w:type="pct"/>
            <w:vAlign w:val="center"/>
          </w:tcPr>
          <w:p w14:paraId="63CE608F">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验收监测评价标准、标号、级别、限值</w:t>
            </w:r>
          </w:p>
        </w:tc>
        <w:tc>
          <w:tcPr>
            <w:tcW w:w="3944" w:type="pct"/>
            <w:gridSpan w:val="5"/>
            <w:vAlign w:val="center"/>
          </w:tcPr>
          <w:p w14:paraId="681F3D36">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bookmarkStart w:id="6" w:name="sys940109"/>
            <w:r>
              <w:rPr>
                <w:rFonts w:hint="default" w:ascii="Times New Roman" w:hAnsi="Times New Roman" w:eastAsia="宋体" w:cs="Times New Roman"/>
                <w:color w:val="auto"/>
                <w:sz w:val="24"/>
                <w:szCs w:val="24"/>
                <w:highlight w:val="none"/>
                <w:lang w:val="en-US" w:eastAsia="zh-CN"/>
              </w:rPr>
              <w:t>废水：</w:t>
            </w:r>
            <w:r>
              <w:rPr>
                <w:rFonts w:hint="eastAsia" w:ascii="Times New Roman" w:hAnsi="Times New Roman" w:eastAsia="宋体" w:cs="Times New Roman"/>
                <w:color w:val="auto"/>
                <w:sz w:val="24"/>
                <w:szCs w:val="24"/>
                <w:highlight w:val="none"/>
                <w:lang w:val="en-US" w:eastAsia="zh-CN"/>
              </w:rPr>
              <w:t>本次验收项目运营期产生的废水主要为生活污水、清洗废水、纯水制备浓水。本项目生活污水经过厂区化粪池处理后，清洗废水经破乳沉淀池处理后，与纯水制备浓水一并经市政污水管网接管排入湖熟集镇污水处理厂，接管标准执行《污水综合排放标准》（GB8978-1996）表4中三级标准，其中氨氮、总磷执行《污水排入城镇下水道水质标准》（GB/T31962-2015）表1中B级标准，污水处理厂处理达到《城镇污水处理厂污染物排放标准》一级A标准（GB18918-2002）后，尾水排入句容河</w:t>
            </w:r>
            <w:r>
              <w:rPr>
                <w:rFonts w:hint="default" w:ascii="Times New Roman" w:hAnsi="Times New Roman" w:eastAsia="宋体" w:cs="Times New Roman"/>
                <w:color w:val="auto"/>
                <w:sz w:val="24"/>
                <w:szCs w:val="24"/>
                <w:highlight w:val="none"/>
                <w:lang w:val="en-US" w:eastAsia="zh-CN"/>
              </w:rPr>
              <w:t>。</w:t>
            </w:r>
            <w:bookmarkEnd w:id="6"/>
          </w:p>
          <w:p w14:paraId="3B8A8B74">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bookmarkStart w:id="7" w:name="sys950140"/>
          </w:p>
          <w:p w14:paraId="745C3862">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p>
          <w:p w14:paraId="50D4EF63">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废气：</w:t>
            </w:r>
            <w:r>
              <w:rPr>
                <w:rFonts w:hint="eastAsia" w:ascii="Times New Roman" w:hAnsi="Times New Roman" w:eastAsia="宋体" w:cs="Times New Roman"/>
                <w:color w:val="auto"/>
                <w:sz w:val="24"/>
                <w:szCs w:val="24"/>
                <w:highlight w:val="none"/>
                <w:lang w:val="en-US" w:eastAsia="zh-CN"/>
              </w:rPr>
              <w:t>本次验收项目大气污染物主要为机加工油雾、清洗废气、危废仓库废气，其污染物因子为非甲烷总烃，有组织非甲烷总烃执行《大气污染物综合排放标准》（DB32/4041-2021）表1中排放限值，单位边界非甲烷总烃执行《大气污染物综合排放标准》（DB32/4041-2021）表3中排放限值，厂区内非甲烷总烃无组织执行《大气污染物综合排放标准》（DB32/4041-2021）表2中排放限值</w:t>
            </w:r>
            <w:r>
              <w:rPr>
                <w:rFonts w:hint="default" w:ascii="Times New Roman" w:hAnsi="Times New Roman" w:eastAsia="宋体" w:cs="Times New Roman"/>
                <w:color w:val="auto"/>
                <w:sz w:val="24"/>
                <w:szCs w:val="24"/>
                <w:highlight w:val="none"/>
                <w:lang w:val="en-US" w:eastAsia="zh-CN"/>
              </w:rPr>
              <w:t>。</w:t>
            </w:r>
            <w:bookmarkEnd w:id="7"/>
          </w:p>
          <w:p w14:paraId="14D0B8EB">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噪声：</w:t>
            </w:r>
            <w:r>
              <w:rPr>
                <w:rFonts w:hint="eastAsia" w:ascii="Times New Roman" w:hAnsi="Times New Roman" w:eastAsia="宋体" w:cs="Times New Roman"/>
                <w:color w:val="auto"/>
                <w:sz w:val="24"/>
                <w:szCs w:val="24"/>
                <w:highlight w:val="none"/>
                <w:lang w:val="en-US" w:eastAsia="zh-CN"/>
              </w:rPr>
              <w:t>本次验收项目</w:t>
            </w:r>
            <w:r>
              <w:rPr>
                <w:rFonts w:hint="default" w:ascii="Times New Roman" w:hAnsi="Times New Roman" w:eastAsia="宋体" w:cs="Times New Roman"/>
                <w:color w:val="auto"/>
                <w:sz w:val="24"/>
                <w:szCs w:val="24"/>
                <w:highlight w:val="none"/>
                <w:lang w:val="en-US" w:eastAsia="zh-CN"/>
              </w:rPr>
              <w:t>噪声执行《工业企业厂界环境噪声排放标准》</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GB12348-2008）中2类标准。</w:t>
            </w:r>
          </w:p>
          <w:p w14:paraId="4AD9F277">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p>
          <w:p w14:paraId="0C3A3C21">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p>
          <w:p w14:paraId="74A7CFFF">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p>
          <w:p w14:paraId="5D6D80D0">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p>
          <w:p w14:paraId="4F6BDCBD">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p>
          <w:p w14:paraId="468F45A1">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p>
          <w:p w14:paraId="42D5E122">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p>
          <w:p w14:paraId="79B2AF4D">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p>
          <w:p w14:paraId="2AA859A4">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p>
          <w:p w14:paraId="08F90CAB">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p>
          <w:p w14:paraId="3D61062C">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p>
          <w:p w14:paraId="6F30F95E">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p>
          <w:p w14:paraId="596C5F4B">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p>
          <w:p w14:paraId="10006376">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p>
          <w:p w14:paraId="22CAE3BB">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p>
          <w:p w14:paraId="6EDD1888">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p>
          <w:p w14:paraId="2180C15D">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p>
          <w:p w14:paraId="0439C9E6">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p>
        </w:tc>
      </w:tr>
      <w:tr w14:paraId="0E36D4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73" w:hRule="atLeast"/>
          <w:jc w:val="center"/>
        </w:trPr>
        <w:tc>
          <w:tcPr>
            <w:tcW w:w="5000" w:type="pct"/>
            <w:gridSpan w:val="6"/>
            <w:vAlign w:val="center"/>
          </w:tcPr>
          <w:p w14:paraId="5D30FDD2">
            <w:pPr>
              <w:keepNext w:val="0"/>
              <w:keepLines w:val="0"/>
              <w:pageBreakBefore w:val="0"/>
              <w:widowControl w:val="0"/>
              <w:kinsoku/>
              <w:wordWrap/>
              <w:overflowPunct/>
              <w:topLinePunct w:val="0"/>
              <w:autoSpaceDE/>
              <w:autoSpaceDN/>
              <w:bidi w:val="0"/>
              <w:spacing w:line="460" w:lineRule="exact"/>
              <w:ind w:left="1443" w:leftChars="228" w:hanging="964" w:hangingChars="400"/>
              <w:jc w:val="center"/>
              <w:textAlignment w:val="auto"/>
              <w:rPr>
                <w:rFonts w:hint="default" w:ascii="Times New Roman" w:hAnsi="Times New Roman" w:eastAsia="宋体" w:cs="Times New Roman"/>
                <w:b/>
                <w:snapToGrid w:val="0"/>
                <w:color w:val="auto"/>
                <w:kern w:val="0"/>
                <w:sz w:val="24"/>
                <w:szCs w:val="24"/>
                <w:highlight w:val="none"/>
                <w:lang w:val="zh-CN" w:eastAsia="zh-CN"/>
              </w:rPr>
            </w:pPr>
            <w:r>
              <w:rPr>
                <w:rFonts w:hint="default" w:ascii="Times New Roman" w:hAnsi="Times New Roman" w:eastAsia="宋体" w:cs="Times New Roman"/>
                <w:b/>
                <w:snapToGrid w:val="0"/>
                <w:color w:val="auto"/>
                <w:kern w:val="0"/>
                <w:sz w:val="24"/>
                <w:szCs w:val="24"/>
                <w:highlight w:val="none"/>
                <w:lang w:val="zh-CN" w:eastAsia="zh-CN"/>
              </w:rPr>
              <w:t>表</w:t>
            </w:r>
            <w:r>
              <w:rPr>
                <w:rFonts w:hint="eastAsia" w:ascii="Times New Roman" w:hAnsi="Times New Roman" w:eastAsia="宋体" w:cs="Times New Roman"/>
                <w:b/>
                <w:snapToGrid w:val="0"/>
                <w:color w:val="auto"/>
                <w:kern w:val="0"/>
                <w:sz w:val="24"/>
                <w:szCs w:val="24"/>
                <w:highlight w:val="none"/>
                <w:lang w:val="en-US" w:eastAsia="zh-CN"/>
              </w:rPr>
              <w:t>1-1湖熟集镇污水处理厂</w:t>
            </w:r>
            <w:r>
              <w:rPr>
                <w:rFonts w:hint="default" w:ascii="Times New Roman" w:hAnsi="Times New Roman" w:eastAsia="宋体" w:cs="Times New Roman"/>
                <w:b/>
                <w:snapToGrid w:val="0"/>
                <w:color w:val="auto"/>
                <w:kern w:val="0"/>
                <w:sz w:val="24"/>
                <w:szCs w:val="24"/>
                <w:highlight w:val="none"/>
                <w:lang w:val="zh-CN" w:eastAsia="zh-CN"/>
              </w:rPr>
              <w:t>接管标准单位：mg/L</w:t>
            </w:r>
            <w:r>
              <w:rPr>
                <w:rFonts w:hint="eastAsia" w:ascii="Times New Roman" w:hAnsi="Times New Roman" w:eastAsia="宋体" w:cs="Times New Roman"/>
                <w:b/>
                <w:snapToGrid w:val="0"/>
                <w:color w:val="auto"/>
                <w:kern w:val="0"/>
                <w:sz w:val="24"/>
                <w:szCs w:val="24"/>
                <w:highlight w:val="none"/>
                <w:lang w:val="en-US" w:eastAsia="zh-CN"/>
              </w:rPr>
              <w:t>（</w:t>
            </w:r>
            <w:r>
              <w:rPr>
                <w:rFonts w:hint="default" w:ascii="Times New Roman" w:hAnsi="Times New Roman" w:eastAsia="宋体" w:cs="Times New Roman"/>
                <w:b/>
                <w:snapToGrid w:val="0"/>
                <w:color w:val="auto"/>
                <w:kern w:val="0"/>
                <w:sz w:val="24"/>
                <w:szCs w:val="24"/>
                <w:highlight w:val="none"/>
                <w:lang w:val="zh-CN" w:eastAsia="zh-CN"/>
              </w:rPr>
              <w:t>pH无量纲</w:t>
            </w:r>
            <w:r>
              <w:rPr>
                <w:rFonts w:hint="eastAsia" w:ascii="Times New Roman" w:hAnsi="Times New Roman" w:eastAsia="宋体" w:cs="Times New Roman"/>
                <w:b/>
                <w:snapToGrid w:val="0"/>
                <w:color w:val="auto"/>
                <w:kern w:val="0"/>
                <w:sz w:val="24"/>
                <w:szCs w:val="24"/>
                <w:highlight w:val="none"/>
                <w:lang w:val="en-US" w:eastAsia="zh-CN"/>
              </w:rPr>
              <w:t>）</w:t>
            </w:r>
          </w:p>
          <w:tbl>
            <w:tblPr>
              <w:tblStyle w:val="2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827"/>
              <w:gridCol w:w="831"/>
              <w:gridCol w:w="831"/>
              <w:gridCol w:w="831"/>
              <w:gridCol w:w="831"/>
              <w:gridCol w:w="831"/>
              <w:gridCol w:w="831"/>
              <w:gridCol w:w="831"/>
              <w:gridCol w:w="831"/>
            </w:tblGrid>
            <w:tr w14:paraId="458303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57" w:hRule="atLeast"/>
              </w:trPr>
              <w:tc>
                <w:tcPr>
                  <w:tcW w:w="497" w:type="pct"/>
                  <w:vAlign w:val="center"/>
                </w:tcPr>
                <w:p w14:paraId="401DE906">
                  <w:pPr>
                    <w:pStyle w:val="72"/>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指标</w:t>
                  </w:r>
                </w:p>
              </w:tc>
              <w:tc>
                <w:tcPr>
                  <w:tcW w:w="498" w:type="pct"/>
                  <w:vAlign w:val="center"/>
                </w:tcPr>
                <w:p w14:paraId="5F8D8AA5">
                  <w:pPr>
                    <w:pStyle w:val="72"/>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pH</w:t>
                  </w:r>
                </w:p>
              </w:tc>
              <w:tc>
                <w:tcPr>
                  <w:tcW w:w="500" w:type="pct"/>
                  <w:vAlign w:val="center"/>
                </w:tcPr>
                <w:p w14:paraId="3DB31127">
                  <w:pPr>
                    <w:pStyle w:val="72"/>
                    <w:rPr>
                      <w:rFonts w:hint="eastAsia"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COD</w:t>
                  </w:r>
                </w:p>
              </w:tc>
              <w:tc>
                <w:tcPr>
                  <w:tcW w:w="500" w:type="pct"/>
                  <w:vAlign w:val="center"/>
                </w:tcPr>
                <w:p w14:paraId="23865074">
                  <w:pPr>
                    <w:pStyle w:val="72"/>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BOD</w:t>
                  </w:r>
                  <w:r>
                    <w:rPr>
                      <w:rFonts w:hint="eastAsia" w:ascii="Times New Roman" w:hAnsi="Times New Roman" w:eastAsia="宋体" w:cs="Times New Roman"/>
                      <w:b/>
                      <w:bCs/>
                      <w:color w:val="auto"/>
                      <w:highlight w:val="none"/>
                      <w:vertAlign w:val="subscript"/>
                      <w:lang w:val="en-US" w:eastAsia="zh-CN"/>
                    </w:rPr>
                    <w:t>5</w:t>
                  </w:r>
                </w:p>
              </w:tc>
              <w:tc>
                <w:tcPr>
                  <w:tcW w:w="500" w:type="pct"/>
                  <w:vAlign w:val="center"/>
                </w:tcPr>
                <w:p w14:paraId="225C5C7E">
                  <w:pPr>
                    <w:pStyle w:val="72"/>
                    <w:rPr>
                      <w:rFonts w:hint="eastAsia"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SS</w:t>
                  </w:r>
                </w:p>
              </w:tc>
              <w:tc>
                <w:tcPr>
                  <w:tcW w:w="831" w:type="dxa"/>
                  <w:vAlign w:val="center"/>
                </w:tcPr>
                <w:p w14:paraId="554AB9B4">
                  <w:pPr>
                    <w:pStyle w:val="72"/>
                    <w:ind w:firstLine="0" w:firstLineChars="0"/>
                    <w:rPr>
                      <w:rFonts w:hint="eastAsia"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氨氮</w:t>
                  </w:r>
                </w:p>
              </w:tc>
              <w:tc>
                <w:tcPr>
                  <w:tcW w:w="831" w:type="dxa"/>
                  <w:vAlign w:val="center"/>
                </w:tcPr>
                <w:p w14:paraId="21F9490F">
                  <w:pPr>
                    <w:pStyle w:val="72"/>
                    <w:ind w:firstLine="0" w:firstLineChars="0"/>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TN</w:t>
                  </w:r>
                </w:p>
              </w:tc>
              <w:tc>
                <w:tcPr>
                  <w:tcW w:w="500" w:type="pct"/>
                  <w:vAlign w:val="center"/>
                </w:tcPr>
                <w:p w14:paraId="53DB1D8E">
                  <w:pPr>
                    <w:pStyle w:val="72"/>
                    <w:rPr>
                      <w:rFonts w:hint="eastAsia"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TP</w:t>
                  </w:r>
                </w:p>
              </w:tc>
              <w:tc>
                <w:tcPr>
                  <w:tcW w:w="500" w:type="pct"/>
                  <w:vAlign w:val="center"/>
                </w:tcPr>
                <w:p w14:paraId="73269DB6">
                  <w:pPr>
                    <w:pStyle w:val="72"/>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石油类</w:t>
                  </w:r>
                </w:p>
              </w:tc>
              <w:tc>
                <w:tcPr>
                  <w:tcW w:w="500" w:type="pct"/>
                  <w:vAlign w:val="center"/>
                </w:tcPr>
                <w:p w14:paraId="6BE43160">
                  <w:pPr>
                    <w:pStyle w:val="72"/>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LAS</w:t>
                  </w:r>
                </w:p>
              </w:tc>
            </w:tr>
            <w:tr w14:paraId="750108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8" w:hRule="atLeast"/>
              </w:trPr>
              <w:tc>
                <w:tcPr>
                  <w:tcW w:w="497" w:type="pct"/>
                  <w:vAlign w:val="center"/>
                </w:tcPr>
                <w:p w14:paraId="2606ECCC">
                  <w:pPr>
                    <w:pStyle w:val="72"/>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数值</w:t>
                  </w:r>
                </w:p>
              </w:tc>
              <w:tc>
                <w:tcPr>
                  <w:tcW w:w="498" w:type="pct"/>
                  <w:vAlign w:val="center"/>
                </w:tcPr>
                <w:p w14:paraId="20269E92">
                  <w:pPr>
                    <w:pStyle w:val="72"/>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6-9</w:t>
                  </w:r>
                </w:p>
              </w:tc>
              <w:tc>
                <w:tcPr>
                  <w:tcW w:w="500" w:type="pct"/>
                  <w:vAlign w:val="center"/>
                </w:tcPr>
                <w:p w14:paraId="7A53DBC9">
                  <w:pPr>
                    <w:pStyle w:val="72"/>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500</w:t>
                  </w:r>
                </w:p>
              </w:tc>
              <w:tc>
                <w:tcPr>
                  <w:tcW w:w="500" w:type="pct"/>
                  <w:vAlign w:val="center"/>
                </w:tcPr>
                <w:p w14:paraId="5DFB51B1">
                  <w:pPr>
                    <w:pStyle w:val="72"/>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350</w:t>
                  </w:r>
                </w:p>
              </w:tc>
              <w:tc>
                <w:tcPr>
                  <w:tcW w:w="500" w:type="pct"/>
                  <w:vAlign w:val="center"/>
                </w:tcPr>
                <w:p w14:paraId="79872739">
                  <w:pPr>
                    <w:pStyle w:val="72"/>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400</w:t>
                  </w:r>
                </w:p>
              </w:tc>
              <w:tc>
                <w:tcPr>
                  <w:tcW w:w="500" w:type="pct"/>
                  <w:vAlign w:val="center"/>
                </w:tcPr>
                <w:p w14:paraId="275EAA48">
                  <w:pPr>
                    <w:pStyle w:val="72"/>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45</w:t>
                  </w:r>
                </w:p>
              </w:tc>
              <w:tc>
                <w:tcPr>
                  <w:tcW w:w="500" w:type="pct"/>
                  <w:vAlign w:val="center"/>
                </w:tcPr>
                <w:p w14:paraId="7713DC0D">
                  <w:pPr>
                    <w:pStyle w:val="72"/>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70</w:t>
                  </w:r>
                </w:p>
              </w:tc>
              <w:tc>
                <w:tcPr>
                  <w:tcW w:w="500" w:type="pct"/>
                  <w:vAlign w:val="center"/>
                </w:tcPr>
                <w:p w14:paraId="42D39B30">
                  <w:pPr>
                    <w:pStyle w:val="72"/>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8</w:t>
                  </w:r>
                </w:p>
              </w:tc>
              <w:tc>
                <w:tcPr>
                  <w:tcW w:w="500" w:type="pct"/>
                  <w:vAlign w:val="center"/>
                </w:tcPr>
                <w:p w14:paraId="2F099DF4">
                  <w:pPr>
                    <w:pStyle w:val="72"/>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20</w:t>
                  </w:r>
                </w:p>
              </w:tc>
              <w:tc>
                <w:tcPr>
                  <w:tcW w:w="500" w:type="pct"/>
                  <w:vAlign w:val="center"/>
                </w:tcPr>
                <w:p w14:paraId="18E7639C">
                  <w:pPr>
                    <w:pStyle w:val="72"/>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20</w:t>
                  </w:r>
                </w:p>
              </w:tc>
            </w:tr>
          </w:tbl>
          <w:p w14:paraId="28274068">
            <w:pPr>
              <w:keepNext w:val="0"/>
              <w:keepLines w:val="0"/>
              <w:pageBreakBefore w:val="0"/>
              <w:widowControl w:val="0"/>
              <w:kinsoku/>
              <w:wordWrap/>
              <w:overflowPunct/>
              <w:topLinePunct w:val="0"/>
              <w:autoSpaceDE/>
              <w:autoSpaceDN/>
              <w:bidi w:val="0"/>
              <w:spacing w:line="460" w:lineRule="exact"/>
              <w:ind w:left="1443" w:leftChars="228" w:hanging="964" w:hangingChars="400"/>
              <w:jc w:val="center"/>
              <w:textAlignment w:val="auto"/>
              <w:rPr>
                <w:rFonts w:hint="eastAsia" w:ascii="Times New Roman" w:hAnsi="Times New Roman" w:eastAsia="宋体" w:cs="Times New Roman"/>
                <w:b/>
                <w:snapToGrid w:val="0"/>
                <w:color w:val="auto"/>
                <w:kern w:val="0"/>
                <w:sz w:val="24"/>
                <w:szCs w:val="24"/>
                <w:highlight w:val="none"/>
                <w:lang w:val="zh-CN" w:eastAsia="zh-CN"/>
              </w:rPr>
            </w:pPr>
            <w:r>
              <w:rPr>
                <w:rFonts w:hint="eastAsia" w:ascii="Times New Roman" w:hAnsi="Times New Roman" w:eastAsia="宋体" w:cs="Times New Roman"/>
                <w:b/>
                <w:snapToGrid w:val="0"/>
                <w:color w:val="auto"/>
                <w:kern w:val="0"/>
                <w:sz w:val="24"/>
                <w:szCs w:val="24"/>
                <w:highlight w:val="none"/>
                <w:lang w:val="zh-CN" w:eastAsia="zh-CN"/>
              </w:rPr>
              <w:t>表</w:t>
            </w:r>
            <w:r>
              <w:rPr>
                <w:rFonts w:hint="eastAsia" w:ascii="Times New Roman" w:hAnsi="Times New Roman" w:eastAsia="宋体" w:cs="Times New Roman"/>
                <w:b/>
                <w:snapToGrid w:val="0"/>
                <w:color w:val="auto"/>
                <w:kern w:val="0"/>
                <w:sz w:val="24"/>
                <w:szCs w:val="24"/>
                <w:highlight w:val="none"/>
                <w:lang w:val="en-US" w:eastAsia="zh-CN"/>
              </w:rPr>
              <w:t>1-2</w:t>
            </w:r>
            <w:r>
              <w:rPr>
                <w:rFonts w:hint="eastAsia" w:ascii="Times New Roman" w:hAnsi="Times New Roman" w:eastAsia="宋体" w:cs="Times New Roman"/>
                <w:b/>
                <w:snapToGrid w:val="0"/>
                <w:color w:val="auto"/>
                <w:kern w:val="0"/>
                <w:sz w:val="24"/>
                <w:szCs w:val="24"/>
                <w:highlight w:val="none"/>
                <w:lang w:val="zh-CN" w:eastAsia="zh-CN"/>
              </w:rPr>
              <w:t>《城镇污水处理厂污染物排放标准》一级A标准（</w:t>
            </w:r>
            <w:r>
              <w:rPr>
                <w:rFonts w:hint="default" w:ascii="Times New Roman" w:hAnsi="Times New Roman" w:eastAsia="宋体" w:cs="Times New Roman"/>
                <w:b/>
                <w:snapToGrid w:val="0"/>
                <w:color w:val="auto"/>
                <w:kern w:val="0"/>
                <w:sz w:val="24"/>
                <w:szCs w:val="24"/>
                <w:highlight w:val="none"/>
                <w:lang w:val="zh-CN" w:eastAsia="zh-CN"/>
              </w:rPr>
              <w:t>GB18918-2002</w:t>
            </w:r>
            <w:r>
              <w:rPr>
                <w:rFonts w:hint="eastAsia" w:ascii="Times New Roman" w:hAnsi="Times New Roman" w:eastAsia="宋体" w:cs="Times New Roman"/>
                <w:b/>
                <w:snapToGrid w:val="0"/>
                <w:color w:val="auto"/>
                <w:kern w:val="0"/>
                <w:sz w:val="24"/>
                <w:szCs w:val="24"/>
                <w:highlight w:val="none"/>
                <w:lang w:val="zh-CN" w:eastAsia="zh-CN"/>
              </w:rPr>
              <w:t>）</w:t>
            </w:r>
          </w:p>
          <w:p w14:paraId="1358452C">
            <w:pPr>
              <w:keepNext w:val="0"/>
              <w:keepLines w:val="0"/>
              <w:pageBreakBefore w:val="0"/>
              <w:widowControl w:val="0"/>
              <w:kinsoku/>
              <w:wordWrap/>
              <w:overflowPunct/>
              <w:topLinePunct w:val="0"/>
              <w:autoSpaceDE/>
              <w:autoSpaceDN/>
              <w:bidi w:val="0"/>
              <w:spacing w:line="460" w:lineRule="exact"/>
              <w:ind w:left="1443" w:leftChars="228" w:hanging="964" w:hangingChars="400"/>
              <w:jc w:val="center"/>
              <w:textAlignment w:val="auto"/>
              <w:rPr>
                <w:rFonts w:hint="default" w:ascii="Times New Roman" w:hAnsi="Times New Roman" w:eastAsia="宋体" w:cs="Times New Roman"/>
                <w:b/>
                <w:snapToGrid w:val="0"/>
                <w:color w:val="auto"/>
                <w:kern w:val="0"/>
                <w:sz w:val="24"/>
                <w:szCs w:val="24"/>
                <w:highlight w:val="none"/>
                <w:lang w:val="zh-CN" w:eastAsia="zh-CN"/>
              </w:rPr>
            </w:pPr>
            <w:r>
              <w:rPr>
                <w:rFonts w:hint="default" w:ascii="Times New Roman" w:hAnsi="Times New Roman" w:eastAsia="宋体" w:cs="Times New Roman"/>
                <w:b/>
                <w:snapToGrid w:val="0"/>
                <w:color w:val="auto"/>
                <w:kern w:val="0"/>
                <w:sz w:val="24"/>
                <w:szCs w:val="24"/>
                <w:highlight w:val="none"/>
                <w:lang w:val="zh-CN" w:eastAsia="zh-CN"/>
              </w:rPr>
              <w:t>单位：mg/L</w:t>
            </w:r>
            <w:r>
              <w:rPr>
                <w:rFonts w:hint="eastAsia" w:ascii="Times New Roman" w:hAnsi="Times New Roman" w:eastAsia="宋体" w:cs="Times New Roman"/>
                <w:b/>
                <w:snapToGrid w:val="0"/>
                <w:color w:val="auto"/>
                <w:kern w:val="0"/>
                <w:sz w:val="24"/>
                <w:szCs w:val="24"/>
                <w:highlight w:val="none"/>
                <w:lang w:val="en-US" w:eastAsia="zh-CN"/>
              </w:rPr>
              <w:t>（</w:t>
            </w:r>
            <w:r>
              <w:rPr>
                <w:rFonts w:hint="default" w:ascii="Times New Roman" w:hAnsi="Times New Roman" w:eastAsia="宋体" w:cs="Times New Roman"/>
                <w:b/>
                <w:snapToGrid w:val="0"/>
                <w:color w:val="auto"/>
                <w:kern w:val="0"/>
                <w:sz w:val="24"/>
                <w:szCs w:val="24"/>
                <w:highlight w:val="none"/>
                <w:lang w:val="zh-CN" w:eastAsia="zh-CN"/>
              </w:rPr>
              <w:t>pH无量纲</w:t>
            </w:r>
            <w:r>
              <w:rPr>
                <w:rFonts w:hint="eastAsia" w:ascii="Times New Roman" w:hAnsi="Times New Roman" w:eastAsia="宋体" w:cs="Times New Roman"/>
                <w:b/>
                <w:snapToGrid w:val="0"/>
                <w:color w:val="auto"/>
                <w:kern w:val="0"/>
                <w:sz w:val="24"/>
                <w:szCs w:val="24"/>
                <w:highlight w:val="none"/>
                <w:lang w:val="en-US" w:eastAsia="zh-CN"/>
              </w:rPr>
              <w:t>）</w:t>
            </w:r>
          </w:p>
          <w:tbl>
            <w:tblPr>
              <w:tblStyle w:val="27"/>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826"/>
              <w:gridCol w:w="826"/>
              <w:gridCol w:w="826"/>
              <w:gridCol w:w="820"/>
              <w:gridCol w:w="846"/>
              <w:gridCol w:w="832"/>
              <w:gridCol w:w="832"/>
              <w:gridCol w:w="832"/>
              <w:gridCol w:w="832"/>
            </w:tblGrid>
            <w:tr w14:paraId="0D9F22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98" w:type="pct"/>
                  <w:vAlign w:val="center"/>
                </w:tcPr>
                <w:p w14:paraId="05B6677E">
                  <w:pPr>
                    <w:pStyle w:val="72"/>
                    <w:rPr>
                      <w:rFonts w:hint="eastAsia"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指标</w:t>
                  </w:r>
                </w:p>
              </w:tc>
              <w:tc>
                <w:tcPr>
                  <w:tcW w:w="498" w:type="pct"/>
                  <w:vAlign w:val="center"/>
                </w:tcPr>
                <w:p w14:paraId="78B5CA4B">
                  <w:pPr>
                    <w:pStyle w:val="72"/>
                    <w:rPr>
                      <w:rFonts w:hint="eastAsia"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pH</w:t>
                  </w:r>
                </w:p>
              </w:tc>
              <w:tc>
                <w:tcPr>
                  <w:tcW w:w="498" w:type="pct"/>
                  <w:vAlign w:val="center"/>
                </w:tcPr>
                <w:p w14:paraId="5F14E783">
                  <w:pPr>
                    <w:pStyle w:val="72"/>
                    <w:rPr>
                      <w:rFonts w:hint="eastAsia"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COD</w:t>
                  </w:r>
                </w:p>
              </w:tc>
              <w:tc>
                <w:tcPr>
                  <w:tcW w:w="835" w:type="dxa"/>
                  <w:vAlign w:val="center"/>
                </w:tcPr>
                <w:p w14:paraId="2E53CFB2">
                  <w:pPr>
                    <w:pStyle w:val="72"/>
                    <w:rPr>
                      <w:rFonts w:hint="eastAsia"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BOD</w:t>
                  </w:r>
                  <w:r>
                    <w:rPr>
                      <w:rFonts w:hint="eastAsia" w:ascii="Times New Roman" w:hAnsi="Times New Roman" w:eastAsia="宋体" w:cs="Times New Roman"/>
                      <w:b/>
                      <w:bCs/>
                      <w:color w:val="auto"/>
                      <w:highlight w:val="none"/>
                      <w:vertAlign w:val="subscript"/>
                      <w:lang w:val="en-US" w:eastAsia="zh-CN"/>
                    </w:rPr>
                    <w:t>5</w:t>
                  </w:r>
                </w:p>
              </w:tc>
              <w:tc>
                <w:tcPr>
                  <w:tcW w:w="846" w:type="dxa"/>
                  <w:vAlign w:val="center"/>
                </w:tcPr>
                <w:p w14:paraId="0ADC62CE">
                  <w:pPr>
                    <w:pStyle w:val="72"/>
                    <w:rPr>
                      <w:rFonts w:hint="eastAsia"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SS</w:t>
                  </w:r>
                </w:p>
              </w:tc>
              <w:tc>
                <w:tcPr>
                  <w:tcW w:w="840" w:type="dxa"/>
                  <w:vAlign w:val="center"/>
                </w:tcPr>
                <w:p w14:paraId="6780178D">
                  <w:pPr>
                    <w:pStyle w:val="72"/>
                    <w:rPr>
                      <w:rFonts w:hint="eastAsia"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氨氮</w:t>
                  </w:r>
                </w:p>
              </w:tc>
              <w:tc>
                <w:tcPr>
                  <w:tcW w:w="501" w:type="pct"/>
                  <w:vAlign w:val="center"/>
                </w:tcPr>
                <w:p w14:paraId="6FD72AFE">
                  <w:pPr>
                    <w:pStyle w:val="72"/>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TN</w:t>
                  </w:r>
                </w:p>
              </w:tc>
              <w:tc>
                <w:tcPr>
                  <w:tcW w:w="501" w:type="pct"/>
                  <w:vAlign w:val="center"/>
                </w:tcPr>
                <w:p w14:paraId="68BA406D">
                  <w:pPr>
                    <w:pStyle w:val="72"/>
                    <w:rPr>
                      <w:rFonts w:hint="eastAsia"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TP</w:t>
                  </w:r>
                </w:p>
              </w:tc>
              <w:tc>
                <w:tcPr>
                  <w:tcW w:w="501" w:type="pct"/>
                  <w:vAlign w:val="center"/>
                </w:tcPr>
                <w:p w14:paraId="41B5FB9C">
                  <w:pPr>
                    <w:pStyle w:val="72"/>
                    <w:rPr>
                      <w:rFonts w:hint="eastAsia"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石油类</w:t>
                  </w:r>
                </w:p>
              </w:tc>
              <w:tc>
                <w:tcPr>
                  <w:tcW w:w="501" w:type="pct"/>
                  <w:vAlign w:val="center"/>
                </w:tcPr>
                <w:p w14:paraId="0AB10B60">
                  <w:pPr>
                    <w:pStyle w:val="72"/>
                    <w:rPr>
                      <w:rFonts w:hint="eastAsia"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LAS</w:t>
                  </w:r>
                </w:p>
              </w:tc>
            </w:tr>
            <w:tr w14:paraId="0CD1E4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98" w:type="pct"/>
                  <w:vAlign w:val="center"/>
                </w:tcPr>
                <w:p w14:paraId="59E5AF20">
                  <w:pPr>
                    <w:pStyle w:val="72"/>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数值</w:t>
                  </w:r>
                </w:p>
              </w:tc>
              <w:tc>
                <w:tcPr>
                  <w:tcW w:w="498" w:type="pct"/>
                  <w:vAlign w:val="center"/>
                </w:tcPr>
                <w:p w14:paraId="07AC21C1">
                  <w:pPr>
                    <w:pStyle w:val="72"/>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6-9</w:t>
                  </w:r>
                </w:p>
              </w:tc>
              <w:tc>
                <w:tcPr>
                  <w:tcW w:w="498" w:type="pct"/>
                  <w:vAlign w:val="center"/>
                </w:tcPr>
                <w:p w14:paraId="5B6FA8BC">
                  <w:pPr>
                    <w:pStyle w:val="72"/>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50</w:t>
                  </w:r>
                </w:p>
              </w:tc>
              <w:tc>
                <w:tcPr>
                  <w:tcW w:w="498" w:type="pct"/>
                  <w:vAlign w:val="center"/>
                </w:tcPr>
                <w:p w14:paraId="732191AC">
                  <w:pPr>
                    <w:pStyle w:val="72"/>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10</w:t>
                  </w:r>
                </w:p>
              </w:tc>
              <w:tc>
                <w:tcPr>
                  <w:tcW w:w="846" w:type="dxa"/>
                  <w:vAlign w:val="center"/>
                </w:tcPr>
                <w:p w14:paraId="4D8F2A16">
                  <w:pPr>
                    <w:pStyle w:val="72"/>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10</w:t>
                  </w:r>
                </w:p>
              </w:tc>
              <w:tc>
                <w:tcPr>
                  <w:tcW w:w="840" w:type="dxa"/>
                  <w:vAlign w:val="center"/>
                </w:tcPr>
                <w:p w14:paraId="060F70A6">
                  <w:pPr>
                    <w:pStyle w:val="72"/>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5（8*）</w:t>
                  </w:r>
                </w:p>
              </w:tc>
              <w:tc>
                <w:tcPr>
                  <w:tcW w:w="501" w:type="pct"/>
                  <w:vAlign w:val="center"/>
                </w:tcPr>
                <w:p w14:paraId="4FA9462A">
                  <w:pPr>
                    <w:pStyle w:val="72"/>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15</w:t>
                  </w:r>
                </w:p>
              </w:tc>
              <w:tc>
                <w:tcPr>
                  <w:tcW w:w="501" w:type="pct"/>
                  <w:vAlign w:val="center"/>
                </w:tcPr>
                <w:p w14:paraId="3B0E8A43">
                  <w:pPr>
                    <w:pStyle w:val="72"/>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0.5</w:t>
                  </w:r>
                </w:p>
              </w:tc>
              <w:tc>
                <w:tcPr>
                  <w:tcW w:w="501" w:type="pct"/>
                  <w:vAlign w:val="center"/>
                </w:tcPr>
                <w:p w14:paraId="4358CAEE">
                  <w:pPr>
                    <w:pStyle w:val="72"/>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1</w:t>
                  </w:r>
                </w:p>
              </w:tc>
              <w:tc>
                <w:tcPr>
                  <w:tcW w:w="501" w:type="pct"/>
                  <w:vAlign w:val="center"/>
                </w:tcPr>
                <w:p w14:paraId="174C5146">
                  <w:pPr>
                    <w:pStyle w:val="72"/>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0.5</w:t>
                  </w:r>
                </w:p>
              </w:tc>
            </w:tr>
          </w:tbl>
          <w:p w14:paraId="0069C6CE">
            <w:pPr>
              <w:keepNext w:val="0"/>
              <w:keepLines w:val="0"/>
              <w:pageBreakBefore w:val="0"/>
              <w:widowControl w:val="0"/>
              <w:kinsoku/>
              <w:wordWrap/>
              <w:overflowPunct/>
              <w:topLinePunct w:val="0"/>
              <w:autoSpaceDE/>
              <w:autoSpaceDN/>
              <w:bidi w:val="0"/>
              <w:adjustRightInd/>
              <w:snapToGrid/>
              <w:spacing w:line="240" w:lineRule="auto"/>
              <w:jc w:val="both"/>
              <w:textAlignment w:val="auto"/>
              <w:rPr>
                <w:b/>
                <w:bCs/>
                <w:color w:val="auto"/>
                <w:sz w:val="18"/>
                <w:szCs w:val="18"/>
                <w:highlight w:val="none"/>
              </w:rPr>
            </w:pPr>
            <w:r>
              <w:rPr>
                <w:b/>
                <w:bCs/>
                <w:color w:val="auto"/>
                <w:sz w:val="18"/>
                <w:szCs w:val="18"/>
                <w:highlight w:val="none"/>
              </w:rPr>
              <w:t>注*：括号外数值为水温＞12℃时的控制指标，括号内数值为水温≤12℃时的控制指标。</w:t>
            </w:r>
          </w:p>
          <w:p w14:paraId="0B755DE2">
            <w:pPr>
              <w:keepNext w:val="0"/>
              <w:keepLines w:val="0"/>
              <w:pageBreakBefore w:val="0"/>
              <w:widowControl w:val="0"/>
              <w:kinsoku/>
              <w:wordWrap/>
              <w:overflowPunct/>
              <w:topLinePunct w:val="0"/>
              <w:autoSpaceDE/>
              <w:autoSpaceDN/>
              <w:bidi w:val="0"/>
              <w:spacing w:line="460" w:lineRule="exact"/>
              <w:ind w:left="1443" w:leftChars="228" w:hanging="964" w:hangingChars="400"/>
              <w:jc w:val="center"/>
              <w:textAlignment w:val="auto"/>
              <w:rPr>
                <w:rFonts w:hint="default" w:ascii="Times New Roman" w:hAnsi="Times New Roman" w:eastAsia="宋体" w:cs="Times New Roman"/>
                <w:b/>
                <w:snapToGrid w:val="0"/>
                <w:color w:val="auto"/>
                <w:kern w:val="0"/>
                <w:sz w:val="24"/>
                <w:szCs w:val="24"/>
                <w:highlight w:val="none"/>
                <w:lang w:val="zh-CN" w:eastAsia="zh-CN"/>
              </w:rPr>
            </w:pPr>
            <w:r>
              <w:rPr>
                <w:rFonts w:hint="default" w:ascii="Times New Roman" w:hAnsi="Times New Roman" w:eastAsia="宋体" w:cs="Times New Roman"/>
                <w:b/>
                <w:snapToGrid w:val="0"/>
                <w:color w:val="auto"/>
                <w:kern w:val="0"/>
                <w:sz w:val="24"/>
                <w:szCs w:val="24"/>
                <w:highlight w:val="none"/>
                <w:lang w:val="zh-CN" w:eastAsia="zh-CN"/>
              </w:rPr>
              <w:t>表</w:t>
            </w:r>
            <w:r>
              <w:rPr>
                <w:rFonts w:hint="default" w:ascii="Times New Roman" w:hAnsi="Times New Roman" w:eastAsia="宋体" w:cs="Times New Roman"/>
                <w:b/>
                <w:snapToGrid w:val="0"/>
                <w:color w:val="auto"/>
                <w:kern w:val="0"/>
                <w:sz w:val="24"/>
                <w:szCs w:val="24"/>
                <w:highlight w:val="none"/>
                <w:lang w:val="en-US" w:eastAsia="zh-CN"/>
              </w:rPr>
              <w:t>1-3</w:t>
            </w:r>
            <w:r>
              <w:rPr>
                <w:rFonts w:hint="eastAsia" w:ascii="Times New Roman" w:hAnsi="Times New Roman" w:eastAsia="宋体" w:cs="Times New Roman"/>
                <w:b/>
                <w:snapToGrid w:val="0"/>
                <w:color w:val="auto"/>
                <w:kern w:val="0"/>
                <w:sz w:val="24"/>
                <w:szCs w:val="24"/>
                <w:highlight w:val="none"/>
                <w:lang w:val="en-US" w:eastAsia="zh-CN"/>
              </w:rPr>
              <w:t>有组织</w:t>
            </w:r>
            <w:r>
              <w:rPr>
                <w:rFonts w:hint="default" w:ascii="Times New Roman" w:hAnsi="Times New Roman" w:eastAsia="宋体" w:cs="Times New Roman"/>
                <w:b/>
                <w:snapToGrid w:val="0"/>
                <w:color w:val="auto"/>
                <w:kern w:val="0"/>
                <w:sz w:val="24"/>
                <w:szCs w:val="24"/>
                <w:highlight w:val="none"/>
                <w:lang w:val="zh-CN" w:eastAsia="zh-CN"/>
              </w:rPr>
              <w:t>大气污染物排放标准</w:t>
            </w:r>
          </w:p>
          <w:tbl>
            <w:tblPr>
              <w:tblStyle w:val="27"/>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799"/>
              <w:gridCol w:w="842"/>
              <w:gridCol w:w="804"/>
              <w:gridCol w:w="1337"/>
              <w:gridCol w:w="1314"/>
              <w:gridCol w:w="1081"/>
              <w:gridCol w:w="2123"/>
            </w:tblGrid>
            <w:tr w14:paraId="132CCC7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473" w:hRule="atLeast"/>
                <w:jc w:val="center"/>
              </w:trPr>
              <w:tc>
                <w:tcPr>
                  <w:tcW w:w="481" w:type="pct"/>
                  <w:vMerge w:val="restart"/>
                  <w:tcBorders>
                    <w:tl2br w:val="nil"/>
                    <w:tr2bl w:val="nil"/>
                  </w:tcBorders>
                  <w:noWrap w:val="0"/>
                  <w:vAlign w:val="center"/>
                </w:tcPr>
                <w:p w14:paraId="5CCBB74B">
                  <w:pPr>
                    <w:pStyle w:val="72"/>
                    <w:ind w:firstLine="0" w:firstLineChars="0"/>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bCs/>
                      <w:color w:val="auto"/>
                      <w:highlight w:val="none"/>
                      <w:lang w:val="en-US" w:eastAsia="zh-CN"/>
                    </w:rPr>
                    <w:t>产生工序</w:t>
                  </w:r>
                </w:p>
              </w:tc>
              <w:tc>
                <w:tcPr>
                  <w:tcW w:w="507" w:type="pct"/>
                  <w:vMerge w:val="restart"/>
                  <w:tcBorders>
                    <w:tl2br w:val="nil"/>
                    <w:tr2bl w:val="nil"/>
                  </w:tcBorders>
                  <w:noWrap w:val="0"/>
                  <w:vAlign w:val="center"/>
                </w:tcPr>
                <w:p w14:paraId="0AC819F5">
                  <w:pPr>
                    <w:pStyle w:val="72"/>
                    <w:ind w:firstLine="0" w:firstLineChars="0"/>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bCs/>
                      <w:color w:val="auto"/>
                      <w:highlight w:val="none"/>
                      <w:lang w:val="en-US" w:eastAsia="zh-CN"/>
                    </w:rPr>
                    <w:t>排气筒</w:t>
                  </w:r>
                </w:p>
              </w:tc>
              <w:tc>
                <w:tcPr>
                  <w:tcW w:w="484" w:type="pct"/>
                  <w:vMerge w:val="restart"/>
                  <w:tcBorders>
                    <w:tl2br w:val="nil"/>
                    <w:tr2bl w:val="nil"/>
                  </w:tcBorders>
                  <w:noWrap w:val="0"/>
                  <w:vAlign w:val="center"/>
                </w:tcPr>
                <w:p w14:paraId="66A5CDA3">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污染物</w:t>
                  </w:r>
                </w:p>
              </w:tc>
              <w:tc>
                <w:tcPr>
                  <w:tcW w:w="805" w:type="pct"/>
                  <w:tcBorders>
                    <w:tl2br w:val="nil"/>
                    <w:tr2bl w:val="nil"/>
                  </w:tcBorders>
                  <w:noWrap w:val="0"/>
                  <w:vAlign w:val="center"/>
                </w:tcPr>
                <w:p w14:paraId="17827F7B">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最高</w:t>
                  </w:r>
                  <w:r>
                    <w:rPr>
                      <w:rFonts w:hint="default" w:ascii="Times New Roman" w:hAnsi="Times New Roman" w:eastAsia="宋体" w:cs="Times New Roman"/>
                      <w:b/>
                      <w:color w:val="auto"/>
                      <w:sz w:val="21"/>
                      <w:szCs w:val="21"/>
                      <w:highlight w:val="none"/>
                    </w:rPr>
                    <w:t>允许排放速率</w:t>
                  </w:r>
                  <w:r>
                    <w:rPr>
                      <w:rFonts w:hint="eastAsia" w:ascii="Times New Roman" w:hAnsi="Times New Roman" w:cs="Times New Roman"/>
                      <w:b/>
                      <w:color w:val="auto"/>
                      <w:sz w:val="21"/>
                      <w:szCs w:val="21"/>
                      <w:highlight w:val="none"/>
                      <w:lang w:eastAsia="zh-CN"/>
                    </w:rPr>
                    <w:t>（</w:t>
                  </w:r>
                  <w:r>
                    <w:rPr>
                      <w:rFonts w:hint="default" w:ascii="Times New Roman" w:hAnsi="Times New Roman" w:eastAsia="宋体" w:cs="Times New Roman"/>
                      <w:b/>
                      <w:color w:val="auto"/>
                      <w:sz w:val="21"/>
                      <w:szCs w:val="21"/>
                      <w:highlight w:val="none"/>
                    </w:rPr>
                    <w:t>kg/h</w:t>
                  </w:r>
                  <w:r>
                    <w:rPr>
                      <w:rFonts w:hint="default" w:ascii="Times New Roman" w:hAnsi="Times New Roman" w:eastAsia="宋体" w:cs="Times New Roman"/>
                      <w:b/>
                      <w:color w:val="auto"/>
                      <w:sz w:val="21"/>
                      <w:szCs w:val="21"/>
                      <w:highlight w:val="none"/>
                      <w:lang w:eastAsia="zh-CN"/>
                    </w:rPr>
                    <w:t>）</w:t>
                  </w:r>
                </w:p>
              </w:tc>
              <w:tc>
                <w:tcPr>
                  <w:tcW w:w="791" w:type="pct"/>
                  <w:tcBorders>
                    <w:tl2br w:val="nil"/>
                    <w:tr2bl w:val="nil"/>
                  </w:tcBorders>
                  <w:noWrap w:val="0"/>
                  <w:vAlign w:val="center"/>
                </w:tcPr>
                <w:p w14:paraId="16080B68">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最高</w:t>
                  </w:r>
                  <w:r>
                    <w:rPr>
                      <w:rFonts w:hint="default" w:ascii="Times New Roman" w:hAnsi="Times New Roman" w:eastAsia="宋体" w:cs="Times New Roman"/>
                      <w:b/>
                      <w:color w:val="auto"/>
                      <w:sz w:val="21"/>
                      <w:szCs w:val="21"/>
                      <w:highlight w:val="none"/>
                    </w:rPr>
                    <w:t>允许排放浓度</w:t>
                  </w:r>
                  <w:r>
                    <w:rPr>
                      <w:rFonts w:hint="eastAsia" w:ascii="Times New Roman" w:hAnsi="Times New Roman" w:cs="Times New Roman"/>
                      <w:b/>
                      <w:color w:val="auto"/>
                      <w:sz w:val="21"/>
                      <w:szCs w:val="21"/>
                      <w:highlight w:val="none"/>
                      <w:lang w:eastAsia="zh-CN"/>
                    </w:rPr>
                    <w:t>（</w:t>
                  </w:r>
                  <w:r>
                    <w:rPr>
                      <w:rFonts w:hint="default" w:ascii="Times New Roman" w:hAnsi="Times New Roman" w:eastAsia="宋体" w:cs="Times New Roman"/>
                      <w:b/>
                      <w:color w:val="auto"/>
                      <w:sz w:val="21"/>
                      <w:szCs w:val="21"/>
                      <w:highlight w:val="none"/>
                    </w:rPr>
                    <w:t>mg/m</w:t>
                  </w:r>
                  <w:r>
                    <w:rPr>
                      <w:rFonts w:hint="default" w:ascii="Times New Roman" w:hAnsi="Times New Roman" w:eastAsia="宋体" w:cs="Times New Roman"/>
                      <w:b/>
                      <w:color w:val="auto"/>
                      <w:sz w:val="21"/>
                      <w:szCs w:val="21"/>
                      <w:highlight w:val="none"/>
                      <w:vertAlign w:val="superscript"/>
                    </w:rPr>
                    <w:t>3</w:t>
                  </w:r>
                  <w:r>
                    <w:rPr>
                      <w:rFonts w:hint="default" w:ascii="Times New Roman" w:hAnsi="Times New Roman" w:eastAsia="宋体" w:cs="Times New Roman"/>
                      <w:b/>
                      <w:color w:val="auto"/>
                      <w:sz w:val="21"/>
                      <w:szCs w:val="21"/>
                      <w:highlight w:val="none"/>
                      <w:lang w:eastAsia="zh-CN"/>
                    </w:rPr>
                    <w:t>）</w:t>
                  </w:r>
                </w:p>
              </w:tc>
              <w:tc>
                <w:tcPr>
                  <w:tcW w:w="651" w:type="pct"/>
                  <w:vMerge w:val="restart"/>
                  <w:tcBorders>
                    <w:tl2br w:val="nil"/>
                    <w:tr2bl w:val="nil"/>
                  </w:tcBorders>
                  <w:noWrap w:val="0"/>
                  <w:vAlign w:val="center"/>
                </w:tcPr>
                <w:p w14:paraId="41B8D310">
                  <w:pPr>
                    <w:pStyle w:val="72"/>
                    <w:ind w:firstLine="0" w:firstLineChars="0"/>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bCs/>
                      <w:color w:val="auto"/>
                      <w:highlight w:val="none"/>
                      <w:lang w:val="en-US" w:eastAsia="zh-CN"/>
                    </w:rPr>
                    <w:t>监控位置</w:t>
                  </w:r>
                </w:p>
              </w:tc>
              <w:tc>
                <w:tcPr>
                  <w:tcW w:w="1278" w:type="pct"/>
                  <w:vMerge w:val="restart"/>
                  <w:tcBorders>
                    <w:tl2br w:val="nil"/>
                    <w:tr2bl w:val="nil"/>
                  </w:tcBorders>
                  <w:noWrap w:val="0"/>
                  <w:vAlign w:val="center"/>
                </w:tcPr>
                <w:p w14:paraId="31DFD43B">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执行标准</w:t>
                  </w:r>
                </w:p>
              </w:tc>
            </w:tr>
            <w:tr w14:paraId="76B66E8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73" w:hRule="atLeast"/>
                <w:jc w:val="center"/>
              </w:trPr>
              <w:tc>
                <w:tcPr>
                  <w:tcW w:w="481" w:type="pct"/>
                  <w:vMerge w:val="continue"/>
                  <w:tcBorders>
                    <w:tl2br w:val="nil"/>
                    <w:tr2bl w:val="nil"/>
                  </w:tcBorders>
                  <w:noWrap w:val="0"/>
                  <w:vAlign w:val="center"/>
                </w:tcPr>
                <w:p w14:paraId="50CC2986">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color w:val="auto"/>
                      <w:highlight w:val="none"/>
                    </w:rPr>
                  </w:pPr>
                </w:p>
              </w:tc>
              <w:tc>
                <w:tcPr>
                  <w:tcW w:w="507" w:type="pct"/>
                  <w:vMerge w:val="continue"/>
                  <w:tcBorders>
                    <w:tl2br w:val="nil"/>
                    <w:tr2bl w:val="nil"/>
                  </w:tcBorders>
                  <w:noWrap w:val="0"/>
                  <w:vAlign w:val="center"/>
                </w:tcPr>
                <w:p w14:paraId="7649A490">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color w:val="auto"/>
                      <w:highlight w:val="none"/>
                    </w:rPr>
                  </w:pPr>
                </w:p>
              </w:tc>
              <w:tc>
                <w:tcPr>
                  <w:tcW w:w="484" w:type="pct"/>
                  <w:vMerge w:val="continue"/>
                  <w:tcBorders>
                    <w:tl2br w:val="nil"/>
                    <w:tr2bl w:val="nil"/>
                  </w:tcBorders>
                  <w:noWrap w:val="0"/>
                  <w:vAlign w:val="center"/>
                </w:tcPr>
                <w:p w14:paraId="0487EA77">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color w:val="auto"/>
                      <w:highlight w:val="none"/>
                    </w:rPr>
                  </w:pPr>
                </w:p>
              </w:tc>
              <w:tc>
                <w:tcPr>
                  <w:tcW w:w="1596" w:type="pct"/>
                  <w:gridSpan w:val="2"/>
                  <w:tcBorders>
                    <w:tl2br w:val="nil"/>
                    <w:tr2bl w:val="nil"/>
                  </w:tcBorders>
                  <w:noWrap w:val="0"/>
                  <w:vAlign w:val="center"/>
                </w:tcPr>
                <w:p w14:paraId="24E66A50">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车间排气筒出口或生产设施排气筒出口</w:t>
                  </w:r>
                </w:p>
              </w:tc>
              <w:tc>
                <w:tcPr>
                  <w:tcW w:w="651" w:type="pct"/>
                  <w:vMerge w:val="continue"/>
                  <w:tcBorders>
                    <w:tl2br w:val="nil"/>
                    <w:tr2bl w:val="nil"/>
                  </w:tcBorders>
                  <w:noWrap w:val="0"/>
                  <w:vAlign w:val="center"/>
                </w:tcPr>
                <w:p w14:paraId="53C81782">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eastAsia="zh-CN"/>
                    </w:rPr>
                  </w:pPr>
                </w:p>
              </w:tc>
              <w:tc>
                <w:tcPr>
                  <w:tcW w:w="1278" w:type="pct"/>
                  <w:vMerge w:val="continue"/>
                  <w:tcBorders>
                    <w:tl2br w:val="nil"/>
                    <w:tr2bl w:val="nil"/>
                  </w:tcBorders>
                  <w:noWrap w:val="0"/>
                  <w:vAlign w:val="center"/>
                </w:tcPr>
                <w:p w14:paraId="65AD69A4">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eastAsia="zh-CN"/>
                    </w:rPr>
                  </w:pPr>
                </w:p>
              </w:tc>
            </w:tr>
            <w:tr w14:paraId="19E0332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81" w:type="pct"/>
                  <w:tcBorders>
                    <w:tl2br w:val="nil"/>
                    <w:tr2bl w:val="nil"/>
                  </w:tcBorders>
                  <w:noWrap w:val="0"/>
                  <w:vAlign w:val="center"/>
                </w:tcPr>
                <w:p w14:paraId="42A9794E">
                  <w:pPr>
                    <w:spacing w:line="32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清洗</w:t>
                  </w:r>
                  <w:r>
                    <w:rPr>
                      <w:rFonts w:hint="default" w:ascii="Times New Roman" w:hAnsi="Times New Roman" w:eastAsia="宋体" w:cs="Times New Roman"/>
                      <w:color w:val="auto"/>
                      <w:sz w:val="21"/>
                      <w:szCs w:val="21"/>
                      <w:highlight w:val="none"/>
                      <w:lang w:val="en-US" w:eastAsia="zh-CN"/>
                    </w:rPr>
                    <w:t>废气</w:t>
                  </w:r>
                  <w:r>
                    <w:rPr>
                      <w:rFonts w:hint="default" w:ascii="Times New Roman" w:hAnsi="Times New Roman" w:cs="Times New Roman"/>
                      <w:color w:val="auto"/>
                      <w:sz w:val="21"/>
                      <w:szCs w:val="21"/>
                      <w:highlight w:val="none"/>
                      <w:lang w:val="en-US" w:eastAsia="zh-CN"/>
                    </w:rPr>
                    <w:t>、危废</w:t>
                  </w:r>
                  <w:r>
                    <w:rPr>
                      <w:rFonts w:hint="default" w:ascii="Times New Roman" w:hAnsi="Times New Roman" w:cs="Times New Roman"/>
                      <w:color w:val="auto"/>
                      <w:szCs w:val="21"/>
                      <w:highlight w:val="none"/>
                      <w:lang w:val="en-US" w:eastAsia="zh-CN"/>
                    </w:rPr>
                    <w:t>贮存点废气</w:t>
                  </w:r>
                </w:p>
              </w:tc>
              <w:tc>
                <w:tcPr>
                  <w:tcW w:w="507" w:type="pct"/>
                  <w:tcBorders>
                    <w:tl2br w:val="nil"/>
                    <w:tr2bl w:val="nil"/>
                  </w:tcBorders>
                  <w:noWrap w:val="0"/>
                  <w:vAlign w:val="center"/>
                </w:tcPr>
                <w:p w14:paraId="4E2ACABA">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DA00</w:t>
                  </w:r>
                  <w:r>
                    <w:rPr>
                      <w:rFonts w:hint="eastAsia" w:ascii="Times New Roman" w:hAnsi="Times New Roman"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lang w:val="en-US" w:eastAsia="zh-CN"/>
                    </w:rPr>
                    <w:t>DA00</w:t>
                  </w:r>
                  <w:r>
                    <w:rPr>
                      <w:rFonts w:hint="eastAsia" w:ascii="Times New Roman" w:hAnsi="Times New Roman" w:eastAsia="宋体" w:cs="Times New Roman"/>
                      <w:color w:val="auto"/>
                      <w:sz w:val="21"/>
                      <w:szCs w:val="21"/>
                      <w:highlight w:val="none"/>
                      <w:lang w:val="en-US" w:eastAsia="zh-CN"/>
                    </w:rPr>
                    <w:t>5</w:t>
                  </w:r>
                  <w:r>
                    <w:rPr>
                      <w:rFonts w:hint="eastAsia" w:ascii="Times New Roman" w:hAnsi="Times New Roman"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DA00</w:t>
                  </w:r>
                  <w:r>
                    <w:rPr>
                      <w:rFonts w:hint="eastAsia" w:ascii="Times New Roman" w:hAnsi="Times New Roman" w:eastAsia="宋体" w:cs="Times New Roman"/>
                      <w:color w:val="auto"/>
                      <w:sz w:val="21"/>
                      <w:szCs w:val="21"/>
                      <w:highlight w:val="none"/>
                      <w:lang w:val="en-US" w:eastAsia="zh-CN"/>
                    </w:rPr>
                    <w:t>6</w:t>
                  </w:r>
                </w:p>
              </w:tc>
              <w:tc>
                <w:tcPr>
                  <w:tcW w:w="484" w:type="pct"/>
                  <w:tcBorders>
                    <w:tl2br w:val="nil"/>
                    <w:tr2bl w:val="nil"/>
                  </w:tcBorders>
                  <w:noWrap w:val="0"/>
                  <w:vAlign w:val="center"/>
                </w:tcPr>
                <w:p w14:paraId="7DAC5906">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非甲烷总烃</w:t>
                  </w:r>
                </w:p>
              </w:tc>
              <w:tc>
                <w:tcPr>
                  <w:tcW w:w="805" w:type="pct"/>
                  <w:tcBorders>
                    <w:tl2br w:val="nil"/>
                    <w:tr2bl w:val="nil"/>
                  </w:tcBorders>
                  <w:noWrap w:val="0"/>
                  <w:vAlign w:val="center"/>
                </w:tcPr>
                <w:p w14:paraId="2A0A952B">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791" w:type="pct"/>
                  <w:tcBorders>
                    <w:tl2br w:val="nil"/>
                    <w:tr2bl w:val="nil"/>
                  </w:tcBorders>
                  <w:noWrap w:val="0"/>
                  <w:vAlign w:val="center"/>
                </w:tcPr>
                <w:p w14:paraId="28CE5D27">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60</w:t>
                  </w:r>
                </w:p>
              </w:tc>
              <w:tc>
                <w:tcPr>
                  <w:tcW w:w="651" w:type="pct"/>
                  <w:tcBorders>
                    <w:tl2br w:val="nil"/>
                    <w:tr2bl w:val="nil"/>
                  </w:tcBorders>
                  <w:noWrap w:val="0"/>
                  <w:vAlign w:val="center"/>
                </w:tcPr>
                <w:p w14:paraId="12A0B68E">
                  <w:pPr>
                    <w:pStyle w:val="72"/>
                    <w:ind w:firstLine="0" w:firstLineChars="0"/>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车间排气筒出口或生产设施排气筒出口</w:t>
                  </w:r>
                </w:p>
              </w:tc>
              <w:tc>
                <w:tcPr>
                  <w:tcW w:w="1278" w:type="pct"/>
                  <w:tcBorders>
                    <w:tl2br w:val="nil"/>
                    <w:tr2bl w:val="nil"/>
                  </w:tcBorders>
                  <w:noWrap w:val="0"/>
                  <w:vAlign w:val="center"/>
                </w:tcPr>
                <w:p w14:paraId="08D57787">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《大气污染物综合排放标准》</w:t>
                  </w:r>
                  <w:r>
                    <w:rPr>
                      <w:rFonts w:hint="eastAsia" w:ascii="Times New Roman" w:hAnsi="Times New Roman"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DB32/4041-2021）表1</w:t>
                  </w:r>
                </w:p>
              </w:tc>
            </w:tr>
          </w:tbl>
          <w:p w14:paraId="4738C259">
            <w:pPr>
              <w:keepNext w:val="0"/>
              <w:keepLines w:val="0"/>
              <w:pageBreakBefore w:val="0"/>
              <w:widowControl w:val="0"/>
              <w:kinsoku/>
              <w:wordWrap/>
              <w:overflowPunct/>
              <w:topLinePunct w:val="0"/>
              <w:autoSpaceDE/>
              <w:autoSpaceDN/>
              <w:bidi w:val="0"/>
              <w:spacing w:line="460" w:lineRule="exact"/>
              <w:ind w:left="1443" w:leftChars="228" w:hanging="964" w:hangingChars="400"/>
              <w:jc w:val="center"/>
              <w:textAlignment w:val="auto"/>
              <w:rPr>
                <w:rFonts w:hint="default" w:ascii="Times New Roman" w:hAnsi="Times New Roman" w:eastAsia="宋体" w:cs="Times New Roman"/>
                <w:b/>
                <w:snapToGrid w:val="0"/>
                <w:color w:val="auto"/>
                <w:kern w:val="0"/>
                <w:sz w:val="24"/>
                <w:szCs w:val="24"/>
                <w:highlight w:val="none"/>
                <w:lang w:val="en-US" w:eastAsia="zh-CN"/>
              </w:rPr>
            </w:pPr>
            <w:r>
              <w:rPr>
                <w:rFonts w:hint="default" w:ascii="Times New Roman" w:hAnsi="Times New Roman" w:eastAsia="宋体" w:cs="Times New Roman"/>
                <w:b/>
                <w:snapToGrid w:val="0"/>
                <w:color w:val="auto"/>
                <w:kern w:val="0"/>
                <w:sz w:val="24"/>
                <w:szCs w:val="24"/>
                <w:highlight w:val="none"/>
                <w:lang w:val="zh-CN" w:eastAsia="zh-CN"/>
              </w:rPr>
              <w:t>表</w:t>
            </w:r>
            <w:r>
              <w:rPr>
                <w:rFonts w:hint="default" w:ascii="Times New Roman" w:hAnsi="Times New Roman" w:eastAsia="宋体" w:cs="Times New Roman"/>
                <w:b/>
                <w:snapToGrid w:val="0"/>
                <w:color w:val="auto"/>
                <w:kern w:val="0"/>
                <w:sz w:val="24"/>
                <w:szCs w:val="24"/>
                <w:highlight w:val="none"/>
                <w:lang w:val="en-US" w:eastAsia="zh-CN"/>
              </w:rPr>
              <w:t>1-</w:t>
            </w:r>
            <w:r>
              <w:rPr>
                <w:rFonts w:hint="eastAsia" w:ascii="Times New Roman" w:hAnsi="Times New Roman" w:eastAsia="宋体" w:cs="Times New Roman"/>
                <w:b/>
                <w:snapToGrid w:val="0"/>
                <w:color w:val="auto"/>
                <w:kern w:val="0"/>
                <w:sz w:val="24"/>
                <w:szCs w:val="24"/>
                <w:highlight w:val="none"/>
                <w:lang w:val="en-US" w:eastAsia="zh-CN"/>
              </w:rPr>
              <w:t>4</w:t>
            </w:r>
            <w:r>
              <w:rPr>
                <w:rFonts w:hint="default" w:ascii="Times New Roman" w:hAnsi="Times New Roman" w:eastAsia="宋体" w:cs="Times New Roman"/>
                <w:b/>
                <w:snapToGrid w:val="0"/>
                <w:color w:val="auto"/>
                <w:kern w:val="0"/>
                <w:sz w:val="24"/>
                <w:szCs w:val="24"/>
                <w:highlight w:val="none"/>
                <w:lang w:val="en-US" w:eastAsia="zh-CN"/>
              </w:rPr>
              <w:t>厂区内VOCs无组织排放限值</w:t>
            </w:r>
          </w:p>
          <w:tbl>
            <w:tblPr>
              <w:tblStyle w:val="2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25"/>
              <w:gridCol w:w="1699"/>
              <w:gridCol w:w="2076"/>
              <w:gridCol w:w="1493"/>
              <w:gridCol w:w="2107"/>
            </w:tblGrid>
            <w:tr w14:paraId="1F5629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631" w:type="pct"/>
                  <w:tcBorders>
                    <w:bottom w:val="single" w:color="auto" w:sz="6" w:space="0"/>
                    <w:right w:val="single" w:color="auto" w:sz="6" w:space="0"/>
                  </w:tcBorders>
                  <w:noWrap w:val="0"/>
                  <w:vAlign w:val="center"/>
                </w:tcPr>
                <w:p w14:paraId="1397D349">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val="zh-CN" w:eastAsia="zh-CN"/>
                    </w:rPr>
                  </w:pPr>
                  <w:r>
                    <w:rPr>
                      <w:rFonts w:hint="default" w:ascii="Times New Roman" w:hAnsi="Times New Roman" w:eastAsia="宋体" w:cs="Times New Roman"/>
                      <w:b/>
                      <w:color w:val="auto"/>
                      <w:sz w:val="21"/>
                      <w:szCs w:val="21"/>
                      <w:highlight w:val="none"/>
                      <w:lang w:val="zh-CN" w:eastAsia="zh-CN"/>
                    </w:rPr>
                    <w:t>污染物项目</w:t>
                  </w:r>
                </w:p>
              </w:tc>
              <w:tc>
                <w:tcPr>
                  <w:tcW w:w="1097" w:type="pct"/>
                  <w:tcBorders>
                    <w:left w:val="single" w:color="auto" w:sz="6" w:space="0"/>
                    <w:bottom w:val="single" w:color="auto" w:sz="6" w:space="0"/>
                    <w:right w:val="single" w:color="auto" w:sz="6" w:space="0"/>
                  </w:tcBorders>
                  <w:noWrap w:val="0"/>
                  <w:vAlign w:val="center"/>
                </w:tcPr>
                <w:p w14:paraId="765DEB78">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val="zh-CN" w:eastAsia="zh-CN"/>
                    </w:rPr>
                  </w:pPr>
                  <w:r>
                    <w:rPr>
                      <w:rFonts w:hint="default" w:ascii="Times New Roman" w:hAnsi="Times New Roman" w:eastAsia="宋体" w:cs="Times New Roman"/>
                      <w:b/>
                      <w:color w:val="auto"/>
                      <w:sz w:val="21"/>
                      <w:szCs w:val="21"/>
                      <w:highlight w:val="none"/>
                      <w:lang w:val="zh-CN" w:eastAsia="zh-CN"/>
                    </w:rPr>
                    <w:t>监控点限值</w:t>
                  </w:r>
                  <w:r>
                    <w:rPr>
                      <w:rFonts w:hint="eastAsia" w:ascii="Times New Roman" w:hAnsi="Times New Roman" w:cs="Times New Roman"/>
                      <w:b/>
                      <w:color w:val="auto"/>
                      <w:sz w:val="21"/>
                      <w:szCs w:val="21"/>
                      <w:highlight w:val="none"/>
                      <w:lang w:val="zh-CN" w:eastAsia="zh-CN"/>
                    </w:rPr>
                    <w:t>（</w:t>
                  </w:r>
                  <w:r>
                    <w:rPr>
                      <w:rFonts w:hint="default" w:ascii="Times New Roman" w:hAnsi="Times New Roman" w:eastAsia="宋体" w:cs="Times New Roman"/>
                      <w:b/>
                      <w:color w:val="auto"/>
                      <w:sz w:val="21"/>
                      <w:szCs w:val="21"/>
                      <w:highlight w:val="none"/>
                      <w:lang w:val="zh-CN" w:eastAsia="zh-CN"/>
                    </w:rPr>
                    <w:t>mg/m</w:t>
                  </w:r>
                  <w:r>
                    <w:rPr>
                      <w:rFonts w:hint="default" w:ascii="Times New Roman" w:hAnsi="Times New Roman" w:eastAsia="宋体" w:cs="Times New Roman"/>
                      <w:b/>
                      <w:color w:val="auto"/>
                      <w:sz w:val="21"/>
                      <w:szCs w:val="21"/>
                      <w:highlight w:val="none"/>
                      <w:vertAlign w:val="superscript"/>
                      <w:lang w:val="zh-CN" w:eastAsia="zh-CN"/>
                    </w:rPr>
                    <w:t>3</w:t>
                  </w:r>
                  <w:r>
                    <w:rPr>
                      <w:rFonts w:hint="default" w:ascii="Times New Roman" w:hAnsi="Times New Roman" w:eastAsia="宋体" w:cs="Times New Roman"/>
                      <w:b/>
                      <w:color w:val="auto"/>
                      <w:sz w:val="21"/>
                      <w:szCs w:val="21"/>
                      <w:highlight w:val="none"/>
                      <w:lang w:val="zh-CN" w:eastAsia="zh-CN"/>
                    </w:rPr>
                    <w:t>）</w:t>
                  </w:r>
                </w:p>
              </w:tc>
              <w:tc>
                <w:tcPr>
                  <w:tcW w:w="1324" w:type="pct"/>
                  <w:tcBorders>
                    <w:left w:val="single" w:color="auto" w:sz="6" w:space="0"/>
                    <w:bottom w:val="single" w:color="auto" w:sz="6" w:space="0"/>
                    <w:right w:val="single" w:color="auto" w:sz="6" w:space="0"/>
                  </w:tcBorders>
                  <w:noWrap w:val="0"/>
                  <w:vAlign w:val="center"/>
                </w:tcPr>
                <w:p w14:paraId="5B634F05">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val="zh-CN" w:eastAsia="zh-CN"/>
                    </w:rPr>
                  </w:pPr>
                  <w:r>
                    <w:rPr>
                      <w:rFonts w:hint="default" w:ascii="Times New Roman" w:hAnsi="Times New Roman" w:eastAsia="宋体" w:cs="Times New Roman"/>
                      <w:b/>
                      <w:color w:val="auto"/>
                      <w:sz w:val="21"/>
                      <w:szCs w:val="21"/>
                      <w:highlight w:val="none"/>
                      <w:lang w:val="zh-CN" w:eastAsia="zh-CN"/>
                    </w:rPr>
                    <w:t>限值含义</w:t>
                  </w:r>
                </w:p>
              </w:tc>
              <w:tc>
                <w:tcPr>
                  <w:tcW w:w="973" w:type="pct"/>
                  <w:tcBorders>
                    <w:left w:val="single" w:color="auto" w:sz="6" w:space="0"/>
                    <w:bottom w:val="single" w:color="auto" w:sz="6" w:space="0"/>
                  </w:tcBorders>
                  <w:noWrap w:val="0"/>
                  <w:vAlign w:val="center"/>
                </w:tcPr>
                <w:p w14:paraId="321FE5A2">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val="en-US" w:eastAsia="zh-CN"/>
                    </w:rPr>
                  </w:pPr>
                  <w:r>
                    <w:rPr>
                      <w:rFonts w:hint="default" w:ascii="Times New Roman" w:hAnsi="Times New Roman" w:eastAsia="宋体" w:cs="Times New Roman"/>
                      <w:b/>
                      <w:color w:val="auto"/>
                      <w:sz w:val="21"/>
                      <w:szCs w:val="21"/>
                      <w:highlight w:val="none"/>
                      <w:lang w:val="zh-CN" w:eastAsia="zh-CN"/>
                    </w:rPr>
                    <w:t>无组织排放监控</w:t>
                  </w:r>
                  <w:r>
                    <w:rPr>
                      <w:rFonts w:hint="default" w:ascii="Times New Roman" w:hAnsi="Times New Roman" w:eastAsia="宋体" w:cs="Times New Roman"/>
                      <w:b/>
                      <w:color w:val="auto"/>
                      <w:sz w:val="21"/>
                      <w:szCs w:val="21"/>
                      <w:highlight w:val="none"/>
                      <w:lang w:val="en-US" w:eastAsia="zh-CN"/>
                    </w:rPr>
                    <w:t>位置</w:t>
                  </w:r>
                </w:p>
              </w:tc>
              <w:tc>
                <w:tcPr>
                  <w:tcW w:w="973" w:type="pct"/>
                  <w:tcBorders>
                    <w:left w:val="single" w:color="auto" w:sz="6" w:space="0"/>
                    <w:bottom w:val="single" w:color="auto" w:sz="6" w:space="0"/>
                  </w:tcBorders>
                  <w:noWrap w:val="0"/>
                  <w:vAlign w:val="center"/>
                </w:tcPr>
                <w:p w14:paraId="37A3DA65">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val="en-US" w:eastAsia="zh-CN"/>
                    </w:rPr>
                  </w:pPr>
                  <w:r>
                    <w:rPr>
                      <w:rFonts w:hint="default" w:ascii="Times New Roman" w:hAnsi="Times New Roman" w:eastAsia="宋体" w:cs="Times New Roman"/>
                      <w:b/>
                      <w:color w:val="auto"/>
                      <w:sz w:val="21"/>
                      <w:szCs w:val="21"/>
                      <w:highlight w:val="none"/>
                      <w:lang w:val="en-US" w:eastAsia="zh-CN"/>
                    </w:rPr>
                    <w:t>标准来源</w:t>
                  </w:r>
                </w:p>
              </w:tc>
            </w:tr>
            <w:tr w14:paraId="4B5A0A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1" w:type="pct"/>
                  <w:vMerge w:val="restart"/>
                  <w:tcBorders>
                    <w:top w:val="single" w:color="auto" w:sz="6" w:space="0"/>
                    <w:bottom w:val="single" w:color="auto" w:sz="6" w:space="0"/>
                    <w:right w:val="single" w:color="auto" w:sz="6" w:space="0"/>
                  </w:tcBorders>
                  <w:noWrap w:val="0"/>
                  <w:vAlign w:val="center"/>
                </w:tcPr>
                <w:p w14:paraId="771F7617">
                  <w:pPr>
                    <w:pStyle w:val="72"/>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highlight w:val="none"/>
                    </w:rPr>
                    <w:t>非甲烷总烃</w:t>
                  </w:r>
                </w:p>
              </w:tc>
              <w:tc>
                <w:tcPr>
                  <w:tcW w:w="1097" w:type="pct"/>
                  <w:tcBorders>
                    <w:top w:val="single" w:color="auto" w:sz="6" w:space="0"/>
                    <w:left w:val="single" w:color="auto" w:sz="6" w:space="0"/>
                    <w:bottom w:val="single" w:color="auto" w:sz="6" w:space="0"/>
                    <w:right w:val="single" w:color="auto" w:sz="6" w:space="0"/>
                  </w:tcBorders>
                  <w:noWrap w:val="0"/>
                  <w:vAlign w:val="center"/>
                </w:tcPr>
                <w:p w14:paraId="482EBCFE">
                  <w:pPr>
                    <w:pStyle w:val="72"/>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highlight w:val="none"/>
                      <w:lang w:val="zh-CN"/>
                    </w:rPr>
                    <w:t>6</w:t>
                  </w:r>
                </w:p>
              </w:tc>
              <w:tc>
                <w:tcPr>
                  <w:tcW w:w="1324" w:type="pct"/>
                  <w:tcBorders>
                    <w:top w:val="single" w:color="auto" w:sz="6" w:space="0"/>
                    <w:left w:val="single" w:color="auto" w:sz="6" w:space="0"/>
                    <w:bottom w:val="single" w:color="auto" w:sz="6" w:space="0"/>
                    <w:right w:val="single" w:color="auto" w:sz="6" w:space="0"/>
                  </w:tcBorders>
                  <w:noWrap w:val="0"/>
                  <w:vAlign w:val="center"/>
                </w:tcPr>
                <w:p w14:paraId="40DB9D26">
                  <w:pPr>
                    <w:pStyle w:val="72"/>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highlight w:val="none"/>
                      <w:lang w:val="zh-CN"/>
                    </w:rPr>
                    <w:t>监控点处1h平均浓度值</w:t>
                  </w:r>
                </w:p>
              </w:tc>
              <w:tc>
                <w:tcPr>
                  <w:tcW w:w="973" w:type="pct"/>
                  <w:vMerge w:val="restart"/>
                  <w:tcBorders>
                    <w:top w:val="single" w:color="auto" w:sz="6" w:space="0"/>
                    <w:left w:val="single" w:color="auto" w:sz="6" w:space="0"/>
                    <w:bottom w:val="single" w:color="auto" w:sz="6" w:space="0"/>
                  </w:tcBorders>
                  <w:noWrap w:val="0"/>
                  <w:vAlign w:val="center"/>
                </w:tcPr>
                <w:p w14:paraId="3CEC09A2">
                  <w:pPr>
                    <w:pStyle w:val="72"/>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highlight w:val="none"/>
                      <w:lang w:val="zh-CN"/>
                    </w:rPr>
                    <w:t>在厂房外设置监控点</w:t>
                  </w:r>
                </w:p>
              </w:tc>
              <w:tc>
                <w:tcPr>
                  <w:tcW w:w="973" w:type="pct"/>
                  <w:vMerge w:val="restart"/>
                  <w:tcBorders>
                    <w:top w:val="single" w:color="auto" w:sz="6" w:space="0"/>
                    <w:left w:val="single" w:color="auto" w:sz="6" w:space="0"/>
                  </w:tcBorders>
                  <w:noWrap w:val="0"/>
                  <w:vAlign w:val="center"/>
                </w:tcPr>
                <w:p w14:paraId="3F4BA24A">
                  <w:pPr>
                    <w:pStyle w:val="72"/>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sz w:val="21"/>
                      <w:szCs w:val="21"/>
                      <w:highlight w:val="none"/>
                      <w:lang w:val="en-US" w:eastAsia="zh-CN"/>
                    </w:rPr>
                    <w:t>《大气污染物综合排放标准》</w:t>
                  </w: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DB32/4041-2021）</w:t>
                  </w:r>
                  <w:r>
                    <w:rPr>
                      <w:rFonts w:hint="default" w:ascii="Times New Roman" w:hAnsi="Times New Roman" w:eastAsia="宋体" w:cs="Times New Roman"/>
                      <w:color w:val="auto"/>
                      <w:highlight w:val="none"/>
                      <w:lang w:val="en-US" w:eastAsia="zh-CN"/>
                    </w:rPr>
                    <w:t>表2</w:t>
                  </w:r>
                </w:p>
              </w:tc>
            </w:tr>
            <w:tr w14:paraId="0CBA6D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1" w:type="pct"/>
                  <w:vMerge w:val="continue"/>
                  <w:tcBorders>
                    <w:top w:val="single" w:color="auto" w:sz="6" w:space="0"/>
                    <w:right w:val="single" w:color="auto" w:sz="6" w:space="0"/>
                  </w:tcBorders>
                  <w:noWrap w:val="0"/>
                  <w:vAlign w:val="center"/>
                </w:tcPr>
                <w:p w14:paraId="0F91B4AB">
                  <w:pPr>
                    <w:spacing w:line="240" w:lineRule="exact"/>
                    <w:ind w:firstLine="480"/>
                    <w:jc w:val="center"/>
                    <w:rPr>
                      <w:rFonts w:hint="default" w:ascii="Times New Roman" w:hAnsi="Times New Roman" w:eastAsia="宋体" w:cs="Times New Roman"/>
                      <w:color w:val="auto"/>
                      <w:highlight w:val="none"/>
                      <w:lang w:val="zh-CN"/>
                    </w:rPr>
                  </w:pPr>
                </w:p>
              </w:tc>
              <w:tc>
                <w:tcPr>
                  <w:tcW w:w="1097" w:type="pct"/>
                  <w:tcBorders>
                    <w:top w:val="single" w:color="auto" w:sz="6" w:space="0"/>
                    <w:left w:val="single" w:color="auto" w:sz="6" w:space="0"/>
                    <w:right w:val="single" w:color="auto" w:sz="6" w:space="0"/>
                  </w:tcBorders>
                  <w:noWrap w:val="0"/>
                  <w:vAlign w:val="center"/>
                </w:tcPr>
                <w:p w14:paraId="6853C09B">
                  <w:pPr>
                    <w:pStyle w:val="72"/>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highlight w:val="none"/>
                      <w:lang w:val="zh-CN"/>
                    </w:rPr>
                    <w:t>20</w:t>
                  </w:r>
                </w:p>
              </w:tc>
              <w:tc>
                <w:tcPr>
                  <w:tcW w:w="1324" w:type="pct"/>
                  <w:tcBorders>
                    <w:top w:val="single" w:color="auto" w:sz="6" w:space="0"/>
                    <w:left w:val="single" w:color="auto" w:sz="6" w:space="0"/>
                    <w:right w:val="single" w:color="auto" w:sz="6" w:space="0"/>
                  </w:tcBorders>
                  <w:noWrap w:val="0"/>
                  <w:vAlign w:val="center"/>
                </w:tcPr>
                <w:p w14:paraId="0A03BE7A">
                  <w:pPr>
                    <w:pStyle w:val="72"/>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highlight w:val="none"/>
                      <w:lang w:val="zh-CN"/>
                    </w:rPr>
                    <w:t>监控点处任意一次浓度值</w:t>
                  </w:r>
                </w:p>
              </w:tc>
              <w:tc>
                <w:tcPr>
                  <w:tcW w:w="973" w:type="pct"/>
                  <w:vMerge w:val="continue"/>
                  <w:tcBorders>
                    <w:top w:val="single" w:color="auto" w:sz="6" w:space="0"/>
                    <w:left w:val="single" w:color="auto" w:sz="6" w:space="0"/>
                  </w:tcBorders>
                  <w:noWrap w:val="0"/>
                  <w:vAlign w:val="center"/>
                </w:tcPr>
                <w:p w14:paraId="0417CBBB">
                  <w:pPr>
                    <w:spacing w:line="240" w:lineRule="exact"/>
                    <w:ind w:firstLine="480"/>
                    <w:jc w:val="center"/>
                    <w:rPr>
                      <w:rFonts w:hint="default" w:ascii="Times New Roman" w:hAnsi="Times New Roman" w:eastAsia="宋体" w:cs="Times New Roman"/>
                      <w:color w:val="auto"/>
                      <w:highlight w:val="none"/>
                      <w:lang w:val="zh-CN"/>
                    </w:rPr>
                  </w:pPr>
                </w:p>
              </w:tc>
              <w:tc>
                <w:tcPr>
                  <w:tcW w:w="973" w:type="pct"/>
                  <w:vMerge w:val="continue"/>
                  <w:tcBorders>
                    <w:left w:val="single" w:color="auto" w:sz="6" w:space="0"/>
                  </w:tcBorders>
                  <w:noWrap w:val="0"/>
                  <w:vAlign w:val="center"/>
                </w:tcPr>
                <w:p w14:paraId="5DA1A058">
                  <w:pPr>
                    <w:spacing w:line="240" w:lineRule="exact"/>
                    <w:ind w:firstLine="480"/>
                    <w:jc w:val="center"/>
                    <w:rPr>
                      <w:rFonts w:hint="default" w:ascii="Times New Roman" w:hAnsi="Times New Roman" w:eastAsia="宋体" w:cs="Times New Roman"/>
                      <w:color w:val="auto"/>
                      <w:highlight w:val="none"/>
                      <w:lang w:val="zh-CN"/>
                    </w:rPr>
                  </w:pPr>
                </w:p>
              </w:tc>
            </w:tr>
          </w:tbl>
          <w:p w14:paraId="5D983E90">
            <w:pPr>
              <w:keepNext w:val="0"/>
              <w:keepLines w:val="0"/>
              <w:pageBreakBefore w:val="0"/>
              <w:widowControl w:val="0"/>
              <w:kinsoku/>
              <w:wordWrap/>
              <w:overflowPunct/>
              <w:topLinePunct w:val="0"/>
              <w:autoSpaceDE/>
              <w:autoSpaceDN/>
              <w:bidi w:val="0"/>
              <w:spacing w:line="460" w:lineRule="exact"/>
              <w:ind w:left="1443" w:leftChars="228" w:hanging="964" w:hangingChars="400"/>
              <w:jc w:val="center"/>
              <w:textAlignment w:val="auto"/>
              <w:rPr>
                <w:rFonts w:hint="default" w:ascii="Times New Roman" w:hAnsi="Times New Roman" w:eastAsia="宋体" w:cs="Times New Roman"/>
                <w:b/>
                <w:snapToGrid w:val="0"/>
                <w:color w:val="auto"/>
                <w:kern w:val="0"/>
                <w:sz w:val="24"/>
                <w:szCs w:val="24"/>
                <w:highlight w:val="none"/>
                <w:lang w:val="en-US" w:eastAsia="zh-CN"/>
              </w:rPr>
            </w:pPr>
            <w:r>
              <w:rPr>
                <w:rFonts w:hint="default" w:ascii="Times New Roman" w:hAnsi="Times New Roman" w:eastAsia="宋体" w:cs="Times New Roman"/>
                <w:b/>
                <w:snapToGrid w:val="0"/>
                <w:color w:val="auto"/>
                <w:kern w:val="0"/>
                <w:sz w:val="24"/>
                <w:szCs w:val="24"/>
                <w:highlight w:val="none"/>
                <w:lang w:val="zh-CN" w:eastAsia="zh-CN"/>
              </w:rPr>
              <w:t>表</w:t>
            </w:r>
            <w:r>
              <w:rPr>
                <w:rFonts w:hint="default" w:ascii="Times New Roman" w:hAnsi="Times New Roman" w:eastAsia="宋体" w:cs="Times New Roman"/>
                <w:b/>
                <w:snapToGrid w:val="0"/>
                <w:color w:val="auto"/>
                <w:kern w:val="0"/>
                <w:sz w:val="24"/>
                <w:szCs w:val="24"/>
                <w:highlight w:val="none"/>
                <w:lang w:val="en-US" w:eastAsia="zh-CN"/>
              </w:rPr>
              <w:t>1-</w:t>
            </w:r>
            <w:r>
              <w:rPr>
                <w:rFonts w:hint="eastAsia" w:ascii="Times New Roman" w:hAnsi="Times New Roman" w:eastAsia="宋体" w:cs="Times New Roman"/>
                <w:b/>
                <w:snapToGrid w:val="0"/>
                <w:color w:val="auto"/>
                <w:kern w:val="0"/>
                <w:sz w:val="24"/>
                <w:szCs w:val="24"/>
                <w:highlight w:val="none"/>
                <w:lang w:val="en-US" w:eastAsia="zh-CN"/>
              </w:rPr>
              <w:t>5</w:t>
            </w:r>
            <w:r>
              <w:rPr>
                <w:rFonts w:hint="default" w:ascii="Times New Roman" w:hAnsi="Times New Roman" w:eastAsia="宋体" w:cs="Times New Roman"/>
                <w:b/>
                <w:snapToGrid w:val="0"/>
                <w:color w:val="auto"/>
                <w:kern w:val="0"/>
                <w:sz w:val="24"/>
                <w:szCs w:val="24"/>
                <w:highlight w:val="none"/>
                <w:lang w:val="en-US" w:eastAsia="zh-CN"/>
              </w:rPr>
              <w:t>单位边界大气污染物排放监控浓度限值</w:t>
            </w:r>
          </w:p>
          <w:tbl>
            <w:tblPr>
              <w:tblStyle w:val="2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17"/>
              <w:gridCol w:w="2985"/>
              <w:gridCol w:w="3598"/>
            </w:tblGrid>
            <w:tr w14:paraId="640196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34" w:type="pct"/>
                  <w:tcBorders>
                    <w:tl2br w:val="nil"/>
                    <w:tr2bl w:val="nil"/>
                  </w:tcBorders>
                  <w:noWrap w:val="0"/>
                  <w:vAlign w:val="center"/>
                </w:tcPr>
                <w:p w14:paraId="1C63DD9E">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val="zh-CN" w:eastAsia="zh-CN"/>
                    </w:rPr>
                  </w:pPr>
                  <w:r>
                    <w:rPr>
                      <w:rFonts w:hint="default" w:ascii="Times New Roman" w:hAnsi="Times New Roman" w:eastAsia="宋体" w:cs="Times New Roman"/>
                      <w:b/>
                      <w:color w:val="auto"/>
                      <w:sz w:val="21"/>
                      <w:szCs w:val="21"/>
                      <w:highlight w:val="none"/>
                      <w:lang w:val="zh-CN" w:eastAsia="zh-CN"/>
                    </w:rPr>
                    <w:t>污染物项目</w:t>
                  </w:r>
                </w:p>
              </w:tc>
              <w:tc>
                <w:tcPr>
                  <w:tcW w:w="1798" w:type="pct"/>
                  <w:tcBorders>
                    <w:tl2br w:val="nil"/>
                    <w:tr2bl w:val="nil"/>
                  </w:tcBorders>
                  <w:noWrap w:val="0"/>
                  <w:vAlign w:val="center"/>
                </w:tcPr>
                <w:p w14:paraId="07BDF71C">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val="zh-CN" w:eastAsia="zh-CN"/>
                    </w:rPr>
                  </w:pPr>
                  <w:r>
                    <w:rPr>
                      <w:rFonts w:hint="default" w:ascii="Times New Roman" w:hAnsi="Times New Roman" w:eastAsia="宋体" w:cs="Times New Roman"/>
                      <w:b/>
                      <w:color w:val="auto"/>
                      <w:sz w:val="21"/>
                      <w:szCs w:val="21"/>
                      <w:highlight w:val="none"/>
                      <w:lang w:val="zh-CN" w:eastAsia="zh-CN"/>
                    </w:rPr>
                    <w:t>监控点限值</w:t>
                  </w:r>
                  <w:r>
                    <w:rPr>
                      <w:rFonts w:hint="eastAsia" w:ascii="Times New Roman" w:hAnsi="Times New Roman" w:cs="Times New Roman"/>
                      <w:b/>
                      <w:color w:val="auto"/>
                      <w:sz w:val="21"/>
                      <w:szCs w:val="21"/>
                      <w:highlight w:val="none"/>
                      <w:lang w:val="zh-CN" w:eastAsia="zh-CN"/>
                    </w:rPr>
                    <w:t>（</w:t>
                  </w:r>
                  <w:r>
                    <w:rPr>
                      <w:rFonts w:hint="default" w:ascii="Times New Roman" w:hAnsi="Times New Roman" w:eastAsia="宋体" w:cs="Times New Roman"/>
                      <w:b/>
                      <w:color w:val="auto"/>
                      <w:sz w:val="21"/>
                      <w:szCs w:val="21"/>
                      <w:highlight w:val="none"/>
                      <w:lang w:val="zh-CN" w:eastAsia="zh-CN"/>
                    </w:rPr>
                    <w:t>mg/m</w:t>
                  </w:r>
                  <w:r>
                    <w:rPr>
                      <w:rFonts w:hint="default" w:ascii="Times New Roman" w:hAnsi="Times New Roman" w:eastAsia="宋体" w:cs="Times New Roman"/>
                      <w:b/>
                      <w:color w:val="auto"/>
                      <w:sz w:val="21"/>
                      <w:szCs w:val="21"/>
                      <w:highlight w:val="none"/>
                      <w:vertAlign w:val="superscript"/>
                      <w:lang w:val="zh-CN" w:eastAsia="zh-CN"/>
                    </w:rPr>
                    <w:t>3</w:t>
                  </w:r>
                  <w:r>
                    <w:rPr>
                      <w:rFonts w:hint="default" w:ascii="Times New Roman" w:hAnsi="Times New Roman" w:eastAsia="宋体" w:cs="Times New Roman"/>
                      <w:b/>
                      <w:color w:val="auto"/>
                      <w:sz w:val="21"/>
                      <w:szCs w:val="21"/>
                      <w:highlight w:val="none"/>
                      <w:lang w:val="zh-CN" w:eastAsia="zh-CN"/>
                    </w:rPr>
                    <w:t>）</w:t>
                  </w:r>
                </w:p>
              </w:tc>
              <w:tc>
                <w:tcPr>
                  <w:tcW w:w="2167" w:type="pct"/>
                  <w:tcBorders>
                    <w:tl2br w:val="nil"/>
                    <w:tr2bl w:val="nil"/>
                  </w:tcBorders>
                  <w:noWrap w:val="0"/>
                  <w:vAlign w:val="center"/>
                </w:tcPr>
                <w:p w14:paraId="32340F1F">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val="zh-CN" w:eastAsia="zh-CN"/>
                    </w:rPr>
                  </w:pPr>
                  <w:r>
                    <w:rPr>
                      <w:rFonts w:hint="default" w:ascii="Times New Roman" w:hAnsi="Times New Roman" w:eastAsia="宋体" w:cs="Times New Roman"/>
                      <w:b/>
                      <w:color w:val="auto"/>
                      <w:sz w:val="21"/>
                      <w:szCs w:val="21"/>
                      <w:highlight w:val="none"/>
                      <w:lang w:val="en-US" w:eastAsia="zh-CN"/>
                    </w:rPr>
                    <w:t>标准来源</w:t>
                  </w:r>
                </w:p>
              </w:tc>
            </w:tr>
            <w:tr w14:paraId="3C7DAD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34" w:type="pct"/>
                  <w:tcBorders>
                    <w:tl2br w:val="nil"/>
                    <w:tr2bl w:val="nil"/>
                  </w:tcBorders>
                  <w:noWrap w:val="0"/>
                  <w:vAlign w:val="center"/>
                </w:tcPr>
                <w:p w14:paraId="1BBFE0AE">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sz w:val="21"/>
                      <w:szCs w:val="21"/>
                      <w:highlight w:val="none"/>
                      <w:lang w:val="en-US" w:eastAsia="zh-CN"/>
                    </w:rPr>
                    <w:t>非甲烷总烃</w:t>
                  </w:r>
                </w:p>
              </w:tc>
              <w:tc>
                <w:tcPr>
                  <w:tcW w:w="1798" w:type="pct"/>
                  <w:tcBorders>
                    <w:tl2br w:val="nil"/>
                    <w:tr2bl w:val="nil"/>
                  </w:tcBorders>
                  <w:noWrap w:val="0"/>
                  <w:vAlign w:val="center"/>
                </w:tcPr>
                <w:p w14:paraId="4B3E9302">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p>
              </w:tc>
              <w:tc>
                <w:tcPr>
                  <w:tcW w:w="2167" w:type="pct"/>
                  <w:tcBorders>
                    <w:tl2br w:val="nil"/>
                    <w:tr2bl w:val="nil"/>
                  </w:tcBorders>
                  <w:noWrap w:val="0"/>
                  <w:vAlign w:val="center"/>
                </w:tcPr>
                <w:p w14:paraId="3A18B106">
                  <w:pPr>
                    <w:pStyle w:val="72"/>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highlight w:val="none"/>
                      <w:lang w:val="zh-CN"/>
                    </w:rPr>
                    <w:t>《大气污染物综合排放标准》</w:t>
                  </w:r>
                  <w:r>
                    <w:rPr>
                      <w:rFonts w:hint="eastAsia" w:ascii="Times New Roman" w:hAnsi="Times New Roman" w:eastAsia="宋体" w:cs="Times New Roman"/>
                      <w:color w:val="auto"/>
                      <w:highlight w:val="none"/>
                      <w:lang w:val="zh-CN"/>
                    </w:rPr>
                    <w:t>（</w:t>
                  </w:r>
                  <w:r>
                    <w:rPr>
                      <w:rFonts w:hint="default" w:ascii="Times New Roman" w:hAnsi="Times New Roman" w:eastAsia="宋体" w:cs="Times New Roman"/>
                      <w:color w:val="auto"/>
                      <w:highlight w:val="none"/>
                      <w:lang w:val="zh-CN"/>
                    </w:rPr>
                    <w:t>DB32/4041-2021）</w:t>
                  </w:r>
                  <w:r>
                    <w:rPr>
                      <w:rFonts w:hint="default" w:ascii="Times New Roman" w:hAnsi="Times New Roman" w:eastAsia="宋体" w:cs="Times New Roman"/>
                      <w:color w:val="auto"/>
                      <w:highlight w:val="none"/>
                      <w:lang w:val="en-US" w:eastAsia="zh-CN"/>
                    </w:rPr>
                    <w:t>表3</w:t>
                  </w:r>
                </w:p>
              </w:tc>
            </w:tr>
          </w:tbl>
          <w:p w14:paraId="4722A434">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Times New Roman" w:hAnsi="Times New Roman" w:cs="Times New Roman"/>
                <w:b/>
                <w:color w:val="auto"/>
                <w:sz w:val="24"/>
                <w:szCs w:val="24"/>
                <w:highlight w:val="none"/>
              </w:rPr>
            </w:pPr>
            <w:r>
              <w:rPr>
                <w:rFonts w:hint="default" w:ascii="Times New Roman" w:hAnsi="Times New Roman" w:eastAsia="宋体" w:cs="Times New Roman"/>
                <w:b/>
                <w:snapToGrid w:val="0"/>
                <w:color w:val="auto"/>
                <w:kern w:val="0"/>
                <w:sz w:val="24"/>
                <w:szCs w:val="24"/>
                <w:highlight w:val="none"/>
              </w:rPr>
              <w:t>表</w:t>
            </w:r>
            <w:r>
              <w:rPr>
                <w:rFonts w:hint="default" w:ascii="Times New Roman" w:hAnsi="Times New Roman" w:eastAsia="宋体" w:cs="Times New Roman"/>
                <w:b/>
                <w:snapToGrid w:val="0"/>
                <w:color w:val="auto"/>
                <w:kern w:val="0"/>
                <w:sz w:val="24"/>
                <w:szCs w:val="24"/>
                <w:highlight w:val="none"/>
                <w:lang w:val="en-US" w:eastAsia="zh-CN"/>
              </w:rPr>
              <w:t>1</w:t>
            </w:r>
            <w:r>
              <w:rPr>
                <w:rFonts w:hint="default" w:ascii="Times New Roman" w:hAnsi="Times New Roman" w:eastAsia="宋体" w:cs="Times New Roman"/>
                <w:b/>
                <w:snapToGrid w:val="0"/>
                <w:color w:val="auto"/>
                <w:kern w:val="0"/>
                <w:sz w:val="24"/>
                <w:szCs w:val="24"/>
                <w:highlight w:val="none"/>
              </w:rPr>
              <w:t>-</w:t>
            </w:r>
            <w:r>
              <w:rPr>
                <w:rFonts w:hint="eastAsia" w:ascii="Times New Roman" w:hAnsi="Times New Roman" w:eastAsia="宋体" w:cs="Times New Roman"/>
                <w:b/>
                <w:snapToGrid w:val="0"/>
                <w:color w:val="auto"/>
                <w:kern w:val="0"/>
                <w:sz w:val="24"/>
                <w:szCs w:val="24"/>
                <w:highlight w:val="none"/>
                <w:lang w:val="en-US" w:eastAsia="zh-CN"/>
              </w:rPr>
              <w:t>6</w:t>
            </w:r>
            <w:r>
              <w:rPr>
                <w:rFonts w:hint="default" w:ascii="Times New Roman" w:hAnsi="Times New Roman" w:cs="Times New Roman"/>
                <w:b/>
                <w:color w:val="auto"/>
                <w:sz w:val="24"/>
                <w:szCs w:val="24"/>
                <w:highlight w:val="none"/>
              </w:rPr>
              <w:t>《工业企业厂界环境噪声排放标准》</w:t>
            </w:r>
            <w:r>
              <w:rPr>
                <w:rFonts w:hint="eastAsia" w:ascii="Times New Roman" w:hAnsi="Times New Roman" w:cs="Times New Roman"/>
                <w:b/>
                <w:color w:val="auto"/>
                <w:sz w:val="24"/>
                <w:szCs w:val="24"/>
                <w:highlight w:val="none"/>
                <w:lang w:eastAsia="zh-CN"/>
              </w:rPr>
              <w:t>（</w:t>
            </w:r>
            <w:r>
              <w:rPr>
                <w:rFonts w:hint="default" w:ascii="Times New Roman" w:hAnsi="Times New Roman" w:cs="Times New Roman"/>
                <w:b/>
                <w:color w:val="auto"/>
                <w:sz w:val="24"/>
                <w:szCs w:val="24"/>
                <w:highlight w:val="none"/>
              </w:rPr>
              <w:t>GB12348-2008）</w:t>
            </w:r>
            <w:r>
              <w:rPr>
                <w:rFonts w:hint="default" w:ascii="Times New Roman" w:hAnsi="Times New Roman" w:cs="Times New Roman"/>
                <w:b/>
                <w:color w:val="auto"/>
                <w:sz w:val="24"/>
                <w:szCs w:val="24"/>
                <w:highlight w:val="none"/>
                <w:lang w:val="en-US" w:eastAsia="zh-CN"/>
              </w:rPr>
              <w:t>2</w:t>
            </w:r>
            <w:r>
              <w:rPr>
                <w:rFonts w:hint="default" w:ascii="Times New Roman" w:hAnsi="Times New Roman" w:cs="Times New Roman"/>
                <w:b/>
                <w:color w:val="auto"/>
                <w:sz w:val="24"/>
                <w:szCs w:val="24"/>
                <w:highlight w:val="none"/>
              </w:rPr>
              <w:t>类标准</w:t>
            </w:r>
          </w:p>
          <w:tbl>
            <w:tblPr>
              <w:tblStyle w:val="27"/>
              <w:tblW w:w="4999"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42"/>
              <w:gridCol w:w="3414"/>
              <w:gridCol w:w="3245"/>
            </w:tblGrid>
            <w:tr w14:paraId="2E9A52E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989" w:type="pct"/>
                  <w:tcBorders>
                    <w:top w:val="single" w:color="auto" w:sz="12" w:space="0"/>
                    <w:tl2br w:val="nil"/>
                    <w:tr2bl w:val="nil"/>
                  </w:tcBorders>
                  <w:vAlign w:val="center"/>
                </w:tcPr>
                <w:p w14:paraId="434E25E2">
                  <w:pPr>
                    <w:pStyle w:val="72"/>
                    <w:rPr>
                      <w:rFonts w:hint="default" w:ascii="Times New Roman" w:hAnsi="Times New Roman" w:eastAsia="宋体" w:cs="Times New Roman"/>
                      <w:b/>
                      <w:bCs/>
                      <w:color w:val="auto"/>
                      <w:highlight w:val="none"/>
                      <w:lang w:val="zh-CN" w:eastAsia="zh-CN"/>
                    </w:rPr>
                  </w:pPr>
                  <w:r>
                    <w:rPr>
                      <w:rFonts w:hint="default" w:ascii="Times New Roman" w:hAnsi="Times New Roman" w:eastAsia="宋体" w:cs="Times New Roman"/>
                      <w:b/>
                      <w:bCs/>
                      <w:color w:val="auto"/>
                      <w:highlight w:val="none"/>
                      <w:lang w:val="zh-CN" w:eastAsia="zh-CN"/>
                    </w:rPr>
                    <w:t>类别</w:t>
                  </w:r>
                </w:p>
              </w:tc>
              <w:tc>
                <w:tcPr>
                  <w:tcW w:w="2056" w:type="pct"/>
                  <w:tcBorders>
                    <w:top w:val="single" w:color="auto" w:sz="12" w:space="0"/>
                    <w:tl2br w:val="nil"/>
                    <w:tr2bl w:val="nil"/>
                  </w:tcBorders>
                  <w:vAlign w:val="center"/>
                </w:tcPr>
                <w:p w14:paraId="559D351B">
                  <w:pPr>
                    <w:pStyle w:val="72"/>
                    <w:rPr>
                      <w:rFonts w:hint="default" w:ascii="Times New Roman" w:hAnsi="Times New Roman" w:eastAsia="宋体" w:cs="Times New Roman"/>
                      <w:b/>
                      <w:bCs/>
                      <w:color w:val="auto"/>
                      <w:highlight w:val="none"/>
                      <w:lang w:val="zh-CN" w:eastAsia="zh-CN"/>
                    </w:rPr>
                  </w:pPr>
                  <w:r>
                    <w:rPr>
                      <w:rFonts w:hint="default" w:ascii="Times New Roman" w:hAnsi="Times New Roman" w:eastAsia="宋体" w:cs="Times New Roman"/>
                      <w:b/>
                      <w:bCs/>
                      <w:color w:val="auto"/>
                      <w:highlight w:val="none"/>
                      <w:lang w:val="zh-CN" w:eastAsia="zh-CN"/>
                    </w:rPr>
                    <w:t>昼间</w:t>
                  </w:r>
                  <w:r>
                    <w:rPr>
                      <w:rFonts w:hint="eastAsia" w:ascii="Times New Roman" w:hAnsi="Times New Roman" w:eastAsia="宋体" w:cs="Times New Roman"/>
                      <w:b/>
                      <w:bCs/>
                      <w:color w:val="auto"/>
                      <w:highlight w:val="none"/>
                      <w:lang w:val="zh-CN" w:eastAsia="zh-CN"/>
                    </w:rPr>
                    <w:t>（</w:t>
                  </w:r>
                  <w:sdt>
                    <w:sdtPr>
                      <w:rPr>
                        <w:rFonts w:hint="default" w:ascii="Times New Roman" w:hAnsi="Times New Roman" w:eastAsia="宋体" w:cs="Times New Roman"/>
                        <w:b/>
                        <w:bCs/>
                        <w:color w:val="auto"/>
                        <w:highlight w:val="none"/>
                        <w:lang w:val="zh-CN" w:eastAsia="zh-CN"/>
                      </w:rPr>
                      <w:alias w:val="译文检查,标点符号检查"/>
                      <w:tag w:val="auto"/>
                      <w:id w:val="3002733"/>
                    </w:sdtPr>
                    <w:sdtEndPr>
                      <w:rPr>
                        <w:rFonts w:hint="default" w:ascii="Times New Roman" w:hAnsi="Times New Roman" w:eastAsia="宋体" w:cs="Times New Roman"/>
                        <w:b/>
                        <w:bCs/>
                        <w:color w:val="auto"/>
                        <w:highlight w:val="none"/>
                        <w:lang w:val="zh-CN" w:eastAsia="zh-CN"/>
                      </w:rPr>
                    </w:sdtEndPr>
                    <w:sdtContent>
                      <w:bookmarkStart w:id="8" w:name="bkReivew3002733"/>
                      <w:r>
                        <w:rPr>
                          <w:rFonts w:hint="default" w:ascii="Times New Roman" w:hAnsi="Times New Roman" w:eastAsia="宋体" w:cs="Times New Roman"/>
                          <w:b/>
                          <w:bCs/>
                          <w:color w:val="auto"/>
                          <w:highlight w:val="none"/>
                          <w:lang w:val="zh-CN" w:eastAsia="zh-CN"/>
                        </w:rPr>
                        <w:t>dB</w:t>
                      </w:r>
                      <w:r>
                        <w:rPr>
                          <w:rFonts w:hint="eastAsia" w:ascii="Times New Roman" w:hAnsi="Times New Roman" w:eastAsia="宋体" w:cs="Times New Roman"/>
                          <w:b/>
                          <w:bCs/>
                          <w:color w:val="auto"/>
                          <w:highlight w:val="none"/>
                          <w:lang w:val="zh-CN" w:eastAsia="zh-CN"/>
                        </w:rPr>
                        <w:t>（</w:t>
                      </w:r>
                      <w:r>
                        <w:rPr>
                          <w:rFonts w:hint="default" w:ascii="Times New Roman" w:hAnsi="Times New Roman" w:eastAsia="宋体" w:cs="Times New Roman"/>
                          <w:b/>
                          <w:bCs/>
                          <w:color w:val="auto"/>
                          <w:highlight w:val="none"/>
                          <w:lang w:val="zh-CN" w:eastAsia="zh-CN"/>
                        </w:rPr>
                        <w:t>A）</w:t>
                      </w:r>
                      <w:bookmarkEnd w:id="8"/>
                    </w:sdtContent>
                  </w:sdt>
                  <w:r>
                    <w:rPr>
                      <w:rFonts w:hint="default" w:ascii="Times New Roman" w:hAnsi="Times New Roman" w:eastAsia="宋体" w:cs="Times New Roman"/>
                      <w:b/>
                      <w:bCs/>
                      <w:color w:val="auto"/>
                      <w:highlight w:val="none"/>
                      <w:lang w:val="zh-CN" w:eastAsia="zh-CN"/>
                    </w:rPr>
                    <w:t>）</w:t>
                  </w:r>
                </w:p>
              </w:tc>
              <w:tc>
                <w:tcPr>
                  <w:tcW w:w="1954" w:type="pct"/>
                  <w:tcBorders>
                    <w:top w:val="single" w:color="auto" w:sz="12" w:space="0"/>
                    <w:tl2br w:val="nil"/>
                    <w:tr2bl w:val="nil"/>
                  </w:tcBorders>
                  <w:vAlign w:val="center"/>
                </w:tcPr>
                <w:p w14:paraId="27D67454">
                  <w:pPr>
                    <w:pStyle w:val="72"/>
                    <w:rPr>
                      <w:rFonts w:hint="default" w:ascii="Times New Roman" w:hAnsi="Times New Roman" w:eastAsia="宋体" w:cs="Times New Roman"/>
                      <w:b/>
                      <w:bCs/>
                      <w:color w:val="auto"/>
                      <w:highlight w:val="none"/>
                      <w:lang w:val="zh-CN" w:eastAsia="zh-CN"/>
                    </w:rPr>
                  </w:pPr>
                  <w:r>
                    <w:rPr>
                      <w:rFonts w:hint="default" w:ascii="Times New Roman" w:hAnsi="Times New Roman" w:eastAsia="宋体" w:cs="Times New Roman"/>
                      <w:b/>
                      <w:bCs/>
                      <w:color w:val="auto"/>
                      <w:highlight w:val="none"/>
                      <w:lang w:val="zh-CN" w:eastAsia="zh-CN"/>
                    </w:rPr>
                    <w:t>夜间</w:t>
                  </w:r>
                  <w:r>
                    <w:rPr>
                      <w:rFonts w:hint="eastAsia" w:ascii="Times New Roman" w:hAnsi="Times New Roman" w:eastAsia="宋体" w:cs="Times New Roman"/>
                      <w:b/>
                      <w:bCs/>
                      <w:color w:val="auto"/>
                      <w:highlight w:val="none"/>
                      <w:lang w:val="zh-CN" w:eastAsia="zh-CN"/>
                    </w:rPr>
                    <w:t>（</w:t>
                  </w:r>
                  <w:sdt>
                    <w:sdtPr>
                      <w:rPr>
                        <w:rFonts w:hint="default" w:ascii="Times New Roman" w:hAnsi="Times New Roman" w:eastAsia="宋体" w:cs="Times New Roman"/>
                        <w:b/>
                        <w:bCs/>
                        <w:color w:val="auto"/>
                        <w:highlight w:val="none"/>
                        <w:lang w:val="zh-CN" w:eastAsia="zh-CN"/>
                      </w:rPr>
                      <w:alias w:val="译文检查,标点符号检查"/>
                      <w:tag w:val="auto"/>
                      <w:id w:val="3022424"/>
                    </w:sdtPr>
                    <w:sdtEndPr>
                      <w:rPr>
                        <w:rFonts w:hint="default" w:ascii="Times New Roman" w:hAnsi="Times New Roman" w:eastAsia="宋体" w:cs="Times New Roman"/>
                        <w:b/>
                        <w:bCs/>
                        <w:color w:val="auto"/>
                        <w:highlight w:val="none"/>
                        <w:lang w:val="zh-CN" w:eastAsia="zh-CN"/>
                      </w:rPr>
                    </w:sdtEndPr>
                    <w:sdtContent>
                      <w:bookmarkStart w:id="9" w:name="bkReivew3022424"/>
                      <w:r>
                        <w:rPr>
                          <w:rFonts w:hint="default" w:ascii="Times New Roman" w:hAnsi="Times New Roman" w:eastAsia="宋体" w:cs="Times New Roman"/>
                          <w:b/>
                          <w:bCs/>
                          <w:color w:val="auto"/>
                          <w:highlight w:val="none"/>
                          <w:lang w:val="zh-CN" w:eastAsia="zh-CN"/>
                        </w:rPr>
                        <w:t>dB</w:t>
                      </w:r>
                      <w:r>
                        <w:rPr>
                          <w:rFonts w:hint="eastAsia" w:ascii="Times New Roman" w:hAnsi="Times New Roman" w:eastAsia="宋体" w:cs="Times New Roman"/>
                          <w:b/>
                          <w:bCs/>
                          <w:color w:val="auto"/>
                          <w:highlight w:val="none"/>
                          <w:lang w:val="zh-CN" w:eastAsia="zh-CN"/>
                        </w:rPr>
                        <w:t>（</w:t>
                      </w:r>
                      <w:r>
                        <w:rPr>
                          <w:rFonts w:hint="default" w:ascii="Times New Roman" w:hAnsi="Times New Roman" w:eastAsia="宋体" w:cs="Times New Roman"/>
                          <w:b/>
                          <w:bCs/>
                          <w:color w:val="auto"/>
                          <w:highlight w:val="none"/>
                          <w:lang w:val="zh-CN" w:eastAsia="zh-CN"/>
                        </w:rPr>
                        <w:t>A）</w:t>
                      </w:r>
                      <w:bookmarkEnd w:id="9"/>
                    </w:sdtContent>
                  </w:sdt>
                  <w:r>
                    <w:rPr>
                      <w:rFonts w:hint="default" w:ascii="Times New Roman" w:hAnsi="Times New Roman" w:eastAsia="宋体" w:cs="Times New Roman"/>
                      <w:b/>
                      <w:bCs/>
                      <w:color w:val="auto"/>
                      <w:highlight w:val="none"/>
                      <w:lang w:val="zh-CN" w:eastAsia="zh-CN"/>
                    </w:rPr>
                    <w:t>）</w:t>
                  </w:r>
                </w:p>
              </w:tc>
            </w:tr>
            <w:tr w14:paraId="795229A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989" w:type="pct"/>
                  <w:tcBorders>
                    <w:bottom w:val="single" w:color="auto" w:sz="12" w:space="0"/>
                    <w:tl2br w:val="nil"/>
                    <w:tr2bl w:val="nil"/>
                  </w:tcBorders>
                  <w:vAlign w:val="center"/>
                </w:tcPr>
                <w:p w14:paraId="17CACCEB">
                  <w:pPr>
                    <w:pStyle w:val="72"/>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en-US" w:eastAsia="zh-CN"/>
                    </w:rPr>
                    <w:t>2</w:t>
                  </w:r>
                </w:p>
              </w:tc>
              <w:tc>
                <w:tcPr>
                  <w:tcW w:w="2056" w:type="pct"/>
                  <w:tcBorders>
                    <w:bottom w:val="single" w:color="auto" w:sz="12" w:space="0"/>
                    <w:tl2br w:val="nil"/>
                    <w:tr2bl w:val="nil"/>
                  </w:tcBorders>
                  <w:vAlign w:val="center"/>
                </w:tcPr>
                <w:p w14:paraId="61730A1A">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60</w:t>
                  </w:r>
                </w:p>
              </w:tc>
              <w:tc>
                <w:tcPr>
                  <w:tcW w:w="1954" w:type="pct"/>
                  <w:tcBorders>
                    <w:bottom w:val="single" w:color="auto" w:sz="12" w:space="0"/>
                    <w:tl2br w:val="nil"/>
                    <w:tr2bl w:val="nil"/>
                  </w:tcBorders>
                  <w:vAlign w:val="center"/>
                </w:tcPr>
                <w:p w14:paraId="1AD25E1B">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50</w:t>
                  </w:r>
                </w:p>
              </w:tc>
            </w:tr>
          </w:tbl>
          <w:p w14:paraId="10A6F7ED">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lang w:eastAsia="zh-CN"/>
              </w:rPr>
            </w:pPr>
          </w:p>
          <w:p w14:paraId="25A136A1">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lang w:eastAsia="zh-CN"/>
              </w:rPr>
            </w:pPr>
          </w:p>
          <w:p w14:paraId="3F0D8700">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lang w:eastAsia="zh-CN"/>
              </w:rPr>
            </w:pPr>
          </w:p>
          <w:p w14:paraId="22B015A3">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lang w:eastAsia="zh-CN"/>
              </w:rPr>
            </w:pPr>
          </w:p>
        </w:tc>
      </w:tr>
    </w:tbl>
    <w:p w14:paraId="20A34DE3">
      <w:pPr>
        <w:rPr>
          <w:rFonts w:ascii="Times New Roman" w:hAnsi="Times New Roman" w:eastAsia="宋体" w:cs="Times New Roman"/>
          <w:color w:val="auto"/>
          <w:sz w:val="28"/>
          <w:highlight w:val="none"/>
        </w:rPr>
      </w:pPr>
      <w:r>
        <w:rPr>
          <w:rFonts w:ascii="Times New Roman" w:hAnsi="Times New Roman" w:eastAsia="宋体" w:cs="Times New Roman"/>
          <w:color w:val="auto"/>
          <w:sz w:val="28"/>
          <w:highlight w:val="none"/>
        </w:rPr>
        <w:br w:type="page"/>
      </w:r>
    </w:p>
    <w:p w14:paraId="27C0B520">
      <w:pPr>
        <w:outlineLvl w:val="0"/>
        <w:rPr>
          <w:rFonts w:ascii="Times New Roman" w:hAnsi="Times New Roman" w:eastAsia="宋体" w:cs="Times New Roman"/>
          <w:b/>
          <w:bCs/>
          <w:color w:val="auto"/>
          <w:sz w:val="28"/>
          <w:highlight w:val="none"/>
        </w:rPr>
      </w:pPr>
      <w:bookmarkStart w:id="10" w:name="_Toc28084"/>
      <w:r>
        <w:rPr>
          <w:rFonts w:ascii="Times New Roman" w:hAnsi="Times New Roman" w:eastAsia="宋体" w:cs="Times New Roman"/>
          <w:b/>
          <w:bCs/>
          <w:color w:val="auto"/>
          <w:sz w:val="28"/>
          <w:highlight w:val="none"/>
        </w:rPr>
        <w:t>表二项目建设情况、原辅料、工艺流程及产污环节</w:t>
      </w:r>
      <w:bookmarkEnd w:id="10"/>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35E4B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964" w:hRule="atLeast"/>
        </w:trPr>
        <w:tc>
          <w:tcPr>
            <w:tcW w:w="8522" w:type="dxa"/>
          </w:tcPr>
          <w:p w14:paraId="09227C47">
            <w:pPr>
              <w:keepNext w:val="0"/>
              <w:keepLines w:val="0"/>
              <w:pageBreakBefore w:val="0"/>
              <w:kinsoku/>
              <w:wordWrap/>
              <w:overflowPunct/>
              <w:topLinePunct w:val="0"/>
              <w:autoSpaceDE/>
              <w:autoSpaceDN/>
              <w:bidi w:val="0"/>
              <w:spacing w:line="460" w:lineRule="exact"/>
              <w:textAlignment w:val="auto"/>
              <w:outlineLvl w:val="1"/>
              <w:rPr>
                <w:rFonts w:hint="default" w:ascii="Times New Roman" w:hAnsi="Times New Roman" w:eastAsia="宋体" w:cs="Times New Roman"/>
                <w:color w:val="auto"/>
                <w:szCs w:val="21"/>
                <w:highlight w:val="none"/>
              </w:rPr>
            </w:pPr>
            <w:bookmarkStart w:id="11" w:name="_Toc32020"/>
            <w:r>
              <w:rPr>
                <w:rFonts w:hint="default" w:ascii="Times New Roman" w:hAnsi="Times New Roman" w:eastAsia="宋体" w:cs="Times New Roman"/>
                <w:b/>
                <w:bCs/>
                <w:color w:val="auto"/>
                <w:sz w:val="28"/>
                <w:szCs w:val="28"/>
                <w:highlight w:val="none"/>
              </w:rPr>
              <w:t>1、工程建设内容</w:t>
            </w:r>
            <w:bookmarkEnd w:id="11"/>
          </w:p>
          <w:p w14:paraId="4F48BEA5">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项目名称：</w:t>
            </w:r>
            <w:r>
              <w:rPr>
                <w:rFonts w:hint="default" w:ascii="Times New Roman" w:hAnsi="Times New Roman" w:eastAsia="宋体" w:cs="Times New Roman"/>
                <w:color w:val="auto"/>
                <w:sz w:val="24"/>
                <w:highlight w:val="none"/>
                <w:lang w:eastAsia="zh-CN"/>
              </w:rPr>
              <w:t>金属零部件生产线技术改造项目</w:t>
            </w:r>
            <w:r>
              <w:rPr>
                <w:rFonts w:hint="default" w:ascii="Times New Roman" w:hAnsi="Times New Roman" w:eastAsia="宋体" w:cs="Times New Roman"/>
                <w:color w:val="auto"/>
                <w:sz w:val="24"/>
                <w:highlight w:val="none"/>
              </w:rPr>
              <w:t>；</w:t>
            </w:r>
          </w:p>
          <w:p w14:paraId="2B147A33">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建设单位：</w:t>
            </w:r>
            <w:r>
              <w:rPr>
                <w:rFonts w:hint="default" w:ascii="Times New Roman" w:hAnsi="Times New Roman" w:eastAsia="宋体" w:cs="Times New Roman"/>
                <w:color w:val="auto"/>
                <w:sz w:val="24"/>
                <w:highlight w:val="none"/>
                <w:lang w:eastAsia="zh-CN"/>
              </w:rPr>
              <w:t>南京金城精密机械有限公司</w:t>
            </w:r>
            <w:r>
              <w:rPr>
                <w:rFonts w:hint="default" w:ascii="Times New Roman" w:hAnsi="Times New Roman" w:eastAsia="宋体" w:cs="Times New Roman"/>
                <w:color w:val="auto"/>
                <w:sz w:val="24"/>
                <w:highlight w:val="none"/>
              </w:rPr>
              <w:t>；</w:t>
            </w:r>
          </w:p>
          <w:p w14:paraId="3E111E56">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建设地点：南京市</w:t>
            </w:r>
            <w:r>
              <w:rPr>
                <w:rFonts w:hint="default" w:ascii="Times New Roman" w:hAnsi="Times New Roman" w:eastAsia="宋体" w:cs="Times New Roman"/>
                <w:color w:val="auto"/>
                <w:sz w:val="24"/>
                <w:highlight w:val="none"/>
                <w:lang w:eastAsia="zh-CN"/>
              </w:rPr>
              <w:t>江宁区湖熟工业区瑞泽路15号</w:t>
            </w:r>
            <w:r>
              <w:rPr>
                <w:rFonts w:hint="default" w:ascii="Times New Roman" w:hAnsi="Times New Roman" w:eastAsia="宋体" w:cs="Times New Roman"/>
                <w:color w:val="auto"/>
                <w:sz w:val="24"/>
                <w:highlight w:val="none"/>
              </w:rPr>
              <w:t>；</w:t>
            </w:r>
          </w:p>
          <w:p w14:paraId="789CDC82">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项目性质：</w:t>
            </w:r>
            <w:r>
              <w:rPr>
                <w:rFonts w:hint="default" w:ascii="Times New Roman" w:hAnsi="Times New Roman" w:eastAsia="宋体" w:cs="Times New Roman"/>
                <w:color w:val="auto"/>
                <w:sz w:val="24"/>
                <w:highlight w:val="none"/>
                <w:lang w:val="en-US" w:eastAsia="zh-CN"/>
              </w:rPr>
              <w:t>技术改造</w:t>
            </w:r>
            <w:r>
              <w:rPr>
                <w:rFonts w:hint="default" w:ascii="Times New Roman" w:hAnsi="Times New Roman" w:eastAsia="宋体" w:cs="Times New Roman"/>
                <w:color w:val="auto"/>
                <w:sz w:val="24"/>
                <w:highlight w:val="none"/>
              </w:rPr>
              <w:t>；</w:t>
            </w:r>
          </w:p>
          <w:p w14:paraId="5BE16D74">
            <w:pPr>
              <w:pStyle w:val="62"/>
              <w:keepNext w:val="0"/>
              <w:keepLines w:val="0"/>
              <w:pageBreakBefore w:val="0"/>
              <w:widowControl w:val="0"/>
              <w:kinsoku/>
              <w:wordWrap/>
              <w:overflowPunct/>
              <w:topLinePunct w:val="0"/>
              <w:autoSpaceDE/>
              <w:autoSpaceDN/>
              <w:bidi w:val="0"/>
              <w:spacing w:line="460" w:lineRule="exact"/>
              <w:ind w:firstLine="480"/>
              <w:jc w:val="both"/>
              <w:textAlignment w:val="auto"/>
              <w:rPr>
                <w:rFonts w:hint="default" w:ascii="Times New Roman" w:hAnsi="Times New Roman" w:eastAsia="宋体" w:cs="Times New Roman"/>
                <w:color w:val="auto"/>
                <w:szCs w:val="24"/>
                <w:highlight w:val="none"/>
              </w:rPr>
            </w:pPr>
            <w:r>
              <w:rPr>
                <w:rFonts w:hint="default" w:ascii="Times New Roman" w:hAnsi="Times New Roman" w:eastAsia="宋体" w:cs="Times New Roman"/>
                <w:color w:val="auto"/>
                <w:szCs w:val="24"/>
                <w:highlight w:val="none"/>
              </w:rPr>
              <w:t>工作制度：每年工作300天，</w:t>
            </w:r>
            <w:r>
              <w:rPr>
                <w:rFonts w:hint="default" w:ascii="Times New Roman" w:hAnsi="Times New Roman" w:eastAsia="宋体" w:cs="Times New Roman"/>
                <w:color w:val="auto"/>
                <w:szCs w:val="24"/>
                <w:highlight w:val="none"/>
                <w:lang w:val="en-US" w:eastAsia="zh-CN"/>
              </w:rPr>
              <w:t>3</w:t>
            </w:r>
            <w:r>
              <w:rPr>
                <w:rFonts w:hint="default" w:ascii="Times New Roman" w:hAnsi="Times New Roman" w:eastAsia="宋体" w:cs="Times New Roman"/>
                <w:color w:val="auto"/>
                <w:szCs w:val="24"/>
                <w:highlight w:val="none"/>
              </w:rPr>
              <w:t>班制，每班8小时，不提供食宿；</w:t>
            </w:r>
          </w:p>
          <w:p w14:paraId="443EB1BF">
            <w:pPr>
              <w:pStyle w:val="62"/>
              <w:keepNext w:val="0"/>
              <w:keepLines w:val="0"/>
              <w:pageBreakBefore w:val="0"/>
              <w:widowControl w:val="0"/>
              <w:kinsoku/>
              <w:wordWrap/>
              <w:overflowPunct/>
              <w:topLinePunct w:val="0"/>
              <w:autoSpaceDE/>
              <w:autoSpaceDN/>
              <w:bidi w:val="0"/>
              <w:spacing w:line="460" w:lineRule="exact"/>
              <w:ind w:firstLine="480"/>
              <w:jc w:val="both"/>
              <w:textAlignment w:val="auto"/>
              <w:rPr>
                <w:rFonts w:hint="default" w:ascii="Times New Roman" w:hAnsi="Times New Roman" w:eastAsia="宋体" w:cs="Times New Roman"/>
                <w:color w:val="auto"/>
                <w:szCs w:val="24"/>
                <w:highlight w:val="none"/>
              </w:rPr>
            </w:pPr>
            <w:r>
              <w:rPr>
                <w:rFonts w:hint="default" w:ascii="Times New Roman" w:hAnsi="Times New Roman" w:eastAsia="宋体" w:cs="Times New Roman"/>
                <w:color w:val="auto"/>
                <w:szCs w:val="24"/>
                <w:highlight w:val="none"/>
              </w:rPr>
              <w:t>职工人数：</w:t>
            </w:r>
            <w:r>
              <w:rPr>
                <w:rFonts w:hint="default" w:ascii="Times New Roman" w:hAnsi="Times New Roman" w:eastAsia="宋体" w:cs="Times New Roman"/>
                <w:color w:val="auto"/>
                <w:szCs w:val="24"/>
                <w:highlight w:val="none"/>
                <w:lang w:val="en-US" w:eastAsia="zh-CN"/>
              </w:rPr>
              <w:t>企业现有230人，本次验收项目新增定员10人</w:t>
            </w:r>
            <w:r>
              <w:rPr>
                <w:rFonts w:hint="default" w:ascii="Times New Roman" w:hAnsi="Times New Roman" w:eastAsia="宋体" w:cs="Times New Roman"/>
                <w:color w:val="auto"/>
                <w:szCs w:val="24"/>
                <w:highlight w:val="none"/>
              </w:rPr>
              <w:t>；</w:t>
            </w:r>
          </w:p>
          <w:p w14:paraId="13740FBF">
            <w:pPr>
              <w:pStyle w:val="62"/>
              <w:keepNext w:val="0"/>
              <w:keepLines w:val="0"/>
              <w:pageBreakBefore w:val="0"/>
              <w:widowControl w:val="0"/>
              <w:kinsoku/>
              <w:wordWrap/>
              <w:overflowPunct/>
              <w:topLinePunct w:val="0"/>
              <w:autoSpaceDE/>
              <w:autoSpaceDN/>
              <w:bidi w:val="0"/>
              <w:spacing w:line="460" w:lineRule="exact"/>
              <w:ind w:firstLine="480"/>
              <w:jc w:val="both"/>
              <w:textAlignment w:val="auto"/>
              <w:rPr>
                <w:rFonts w:hint="default" w:ascii="Times New Roman" w:hAnsi="Times New Roman" w:eastAsia="宋体" w:cs="Times New Roman"/>
                <w:color w:val="auto"/>
                <w:szCs w:val="24"/>
                <w:highlight w:val="none"/>
              </w:rPr>
            </w:pPr>
            <w:r>
              <w:rPr>
                <w:rFonts w:hint="default" w:ascii="Times New Roman" w:hAnsi="Times New Roman" w:eastAsia="宋体" w:cs="Times New Roman"/>
                <w:color w:val="auto"/>
                <w:szCs w:val="24"/>
                <w:highlight w:val="none"/>
              </w:rPr>
              <w:t>投资总额：环保投资</w:t>
            </w:r>
            <w:r>
              <w:rPr>
                <w:rFonts w:hint="eastAsia" w:cs="Times New Roman"/>
                <w:color w:val="auto"/>
                <w:szCs w:val="24"/>
                <w:highlight w:val="none"/>
                <w:lang w:val="en-US" w:eastAsia="zh-CN"/>
              </w:rPr>
              <w:t>3</w:t>
            </w:r>
            <w:r>
              <w:rPr>
                <w:rFonts w:hint="default" w:ascii="Times New Roman" w:hAnsi="Times New Roman" w:eastAsia="宋体" w:cs="Times New Roman"/>
                <w:color w:val="auto"/>
                <w:szCs w:val="24"/>
                <w:highlight w:val="none"/>
                <w:lang w:val="en-US" w:eastAsia="zh-CN"/>
              </w:rPr>
              <w:t>0</w:t>
            </w:r>
            <w:r>
              <w:rPr>
                <w:rFonts w:hint="default" w:ascii="Times New Roman" w:hAnsi="Times New Roman" w:eastAsia="宋体" w:cs="Times New Roman"/>
                <w:color w:val="auto"/>
                <w:szCs w:val="24"/>
                <w:highlight w:val="none"/>
              </w:rPr>
              <w:t>万元</w:t>
            </w:r>
            <w:r>
              <w:rPr>
                <w:rFonts w:hint="default" w:ascii="Times New Roman" w:hAnsi="Times New Roman" w:eastAsia="宋体" w:cs="Times New Roman"/>
                <w:color w:val="auto"/>
                <w:szCs w:val="24"/>
                <w:highlight w:val="none"/>
                <w:lang w:eastAsia="zh-CN"/>
              </w:rPr>
              <w:t>，</w:t>
            </w:r>
            <w:r>
              <w:rPr>
                <w:rFonts w:hint="default" w:ascii="Times New Roman" w:hAnsi="Times New Roman" w:eastAsia="宋体" w:cs="Times New Roman"/>
                <w:color w:val="auto"/>
                <w:szCs w:val="24"/>
                <w:highlight w:val="none"/>
              </w:rPr>
              <w:t>占项目总投资</w:t>
            </w:r>
            <w:r>
              <w:rPr>
                <w:rFonts w:hint="eastAsia" w:cs="Times New Roman"/>
                <w:color w:val="auto"/>
                <w:szCs w:val="24"/>
                <w:highlight w:val="none"/>
                <w:lang w:val="en-US" w:eastAsia="zh-CN"/>
              </w:rPr>
              <w:t>5</w:t>
            </w:r>
            <w:r>
              <w:rPr>
                <w:rFonts w:hint="default" w:ascii="Times New Roman" w:hAnsi="Times New Roman" w:eastAsia="宋体" w:cs="Times New Roman"/>
                <w:color w:val="auto"/>
                <w:szCs w:val="24"/>
                <w:highlight w:val="none"/>
                <w:lang w:val="en-US" w:eastAsia="zh-CN"/>
              </w:rPr>
              <w:t>00</w:t>
            </w:r>
            <w:r>
              <w:rPr>
                <w:rFonts w:hint="default" w:ascii="Times New Roman" w:hAnsi="Times New Roman" w:eastAsia="宋体" w:cs="Times New Roman"/>
                <w:color w:val="auto"/>
                <w:szCs w:val="24"/>
                <w:highlight w:val="none"/>
              </w:rPr>
              <w:t>万元的</w:t>
            </w:r>
            <w:r>
              <w:rPr>
                <w:rFonts w:hint="eastAsia" w:cs="Times New Roman"/>
                <w:color w:val="auto"/>
                <w:szCs w:val="24"/>
                <w:highlight w:val="none"/>
                <w:lang w:val="en-US" w:eastAsia="zh-CN"/>
              </w:rPr>
              <w:t>6</w:t>
            </w:r>
            <w:r>
              <w:rPr>
                <w:rFonts w:hint="default" w:ascii="Times New Roman" w:hAnsi="Times New Roman" w:eastAsia="宋体" w:cs="Times New Roman"/>
                <w:color w:val="auto"/>
                <w:szCs w:val="24"/>
                <w:highlight w:val="none"/>
              </w:rPr>
              <w:t>%。</w:t>
            </w:r>
          </w:p>
          <w:p w14:paraId="66D9A39B">
            <w:pPr>
              <w:keepNext w:val="0"/>
              <w:keepLines w:val="0"/>
              <w:pageBreakBefore w:val="0"/>
              <w:kinsoku/>
              <w:wordWrap/>
              <w:overflowPunct/>
              <w:topLinePunct w:val="0"/>
              <w:autoSpaceDE/>
              <w:autoSpaceDN/>
              <w:bidi w:val="0"/>
              <w:adjustRightInd w:val="0"/>
              <w:snapToGrid w:val="0"/>
              <w:spacing w:line="460" w:lineRule="exact"/>
              <w:ind w:firstLine="472" w:firstLineChars="197"/>
              <w:jc w:val="left"/>
              <w:textAlignment w:val="auto"/>
              <w:rPr>
                <w:rFonts w:hint="default" w:ascii="Times New Roman" w:hAnsi="Times New Roman" w:eastAsia="宋体" w:cs="Times New Roman"/>
                <w:color w:val="auto"/>
                <w:sz w:val="24"/>
                <w:highlight w:val="none"/>
                <w:lang w:val="zh-CN" w:eastAsia="zh-CN"/>
              </w:rPr>
            </w:pPr>
            <w:r>
              <w:rPr>
                <w:rFonts w:hint="default" w:ascii="Times New Roman" w:hAnsi="Times New Roman" w:eastAsia="宋体" w:cs="Times New Roman"/>
                <w:color w:val="auto"/>
                <w:sz w:val="24"/>
                <w:highlight w:val="none"/>
              </w:rPr>
              <w:t>排污许可申领情况：</w:t>
            </w:r>
            <w:r>
              <w:rPr>
                <w:rFonts w:hint="default" w:ascii="Times New Roman" w:hAnsi="Times New Roman" w:eastAsia="宋体" w:cs="Times New Roman"/>
                <w:color w:val="auto"/>
                <w:sz w:val="24"/>
                <w:highlight w:val="none"/>
                <w:lang w:val="zh-CN" w:eastAsia="zh-CN"/>
              </w:rPr>
              <w:t>根据《国民经济行业分类》</w:t>
            </w:r>
            <w:r>
              <w:rPr>
                <w:rFonts w:hint="eastAsia" w:ascii="Times New Roman" w:hAnsi="Times New Roman" w:eastAsia="宋体" w:cs="Times New Roman"/>
                <w:color w:val="auto"/>
                <w:sz w:val="24"/>
                <w:highlight w:val="none"/>
                <w:lang w:val="zh-CN" w:eastAsia="zh-CN"/>
              </w:rPr>
              <w:t>（</w:t>
            </w:r>
            <w:r>
              <w:rPr>
                <w:rFonts w:hint="default" w:ascii="Times New Roman" w:hAnsi="Times New Roman" w:eastAsia="宋体" w:cs="Times New Roman"/>
                <w:color w:val="auto"/>
                <w:sz w:val="24"/>
                <w:highlight w:val="none"/>
                <w:lang w:val="zh-CN" w:eastAsia="zh-CN"/>
              </w:rPr>
              <w:t>GB/T4754-2017），本项目行业类别属于C3489其他通用零部件制造，对照《固定污染源排污许可分类管理名录</w:t>
            </w:r>
            <w:r>
              <w:rPr>
                <w:rFonts w:hint="eastAsia" w:ascii="Times New Roman" w:hAnsi="Times New Roman" w:eastAsia="宋体" w:cs="Times New Roman"/>
                <w:color w:val="auto"/>
                <w:sz w:val="24"/>
                <w:highlight w:val="none"/>
                <w:lang w:val="zh-CN" w:eastAsia="zh-CN"/>
              </w:rPr>
              <w:t>（</w:t>
            </w:r>
            <w:r>
              <w:rPr>
                <w:rFonts w:hint="default" w:ascii="Times New Roman" w:hAnsi="Times New Roman" w:eastAsia="宋体" w:cs="Times New Roman"/>
                <w:color w:val="auto"/>
                <w:sz w:val="24"/>
                <w:highlight w:val="none"/>
                <w:lang w:val="zh-CN" w:eastAsia="zh-CN"/>
              </w:rPr>
              <w:t>2019年版）》，该项目类别属于“三十一、通用设备制造业34”中“通用零部件348”的简化管理项</w:t>
            </w:r>
            <w:r>
              <w:rPr>
                <w:rFonts w:hint="eastAsia" w:ascii="Times New Roman" w:hAnsi="Times New Roman" w:eastAsia="宋体" w:cs="Times New Roman"/>
                <w:color w:val="auto"/>
                <w:sz w:val="24"/>
                <w:highlight w:val="none"/>
                <w:lang w:val="zh-CN" w:eastAsia="zh-CN"/>
              </w:rPr>
              <w:t>（</w:t>
            </w:r>
            <w:r>
              <w:rPr>
                <w:rFonts w:hint="default" w:ascii="Times New Roman" w:hAnsi="Times New Roman" w:eastAsia="宋体" w:cs="Times New Roman"/>
                <w:color w:val="auto"/>
                <w:sz w:val="24"/>
                <w:highlight w:val="none"/>
                <w:lang w:val="zh-CN" w:eastAsia="zh-CN"/>
              </w:rPr>
              <w:t>涉及工业炉窑），故本项目申请简化管理排污许可证，</w:t>
            </w:r>
            <w:r>
              <w:rPr>
                <w:rFonts w:hint="default" w:ascii="Times New Roman" w:hAnsi="Times New Roman" w:eastAsia="宋体" w:cs="Times New Roman"/>
                <w:color w:val="auto"/>
                <w:sz w:val="24"/>
                <w:highlight w:val="none"/>
                <w:lang w:val="en-US" w:eastAsia="zh-CN"/>
              </w:rPr>
              <w:t>企业于2024年5月23日已</w:t>
            </w:r>
            <w:r>
              <w:rPr>
                <w:rFonts w:hint="eastAsia" w:ascii="Times New Roman" w:hAnsi="Times New Roman" w:eastAsia="宋体" w:cs="Times New Roman"/>
                <w:color w:val="auto"/>
                <w:sz w:val="24"/>
                <w:highlight w:val="none"/>
                <w:lang w:val="en-US" w:eastAsia="zh-CN"/>
              </w:rPr>
              <w:t>完成重新申请并</w:t>
            </w:r>
            <w:r>
              <w:rPr>
                <w:rFonts w:hint="default" w:ascii="Times New Roman" w:hAnsi="Times New Roman" w:eastAsia="宋体" w:cs="Times New Roman"/>
                <w:color w:val="auto"/>
                <w:sz w:val="24"/>
                <w:highlight w:val="none"/>
                <w:lang w:val="en-US" w:eastAsia="zh-CN"/>
              </w:rPr>
              <w:t>取得简化管理排污许可证</w:t>
            </w:r>
            <w:r>
              <w:rPr>
                <w:rFonts w:hint="default" w:ascii="Times New Roman" w:hAnsi="Times New Roman" w:eastAsia="宋体" w:cs="Times New Roman"/>
                <w:color w:val="auto"/>
                <w:sz w:val="24"/>
                <w:highlight w:val="none"/>
                <w:lang w:val="zh-CN" w:eastAsia="zh-CN"/>
              </w:rPr>
              <w:t>。</w:t>
            </w:r>
          </w:p>
          <w:p w14:paraId="64806B3A">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eastAsia="宋体" w:cs="Times New Roman"/>
                <w:color w:val="auto"/>
                <w:kern w:val="2"/>
                <w:sz w:val="24"/>
                <w:szCs w:val="24"/>
                <w:highlight w:val="none"/>
                <w:lang w:val="zh-CN" w:eastAsia="zh-CN" w:bidi="ar-SA"/>
              </w:rPr>
            </w:pPr>
            <w:r>
              <w:rPr>
                <w:rFonts w:hint="default" w:ascii="Times New Roman" w:hAnsi="Times New Roman" w:eastAsia="宋体" w:cs="Times New Roman"/>
                <w:color w:val="auto"/>
                <w:sz w:val="24"/>
                <w:highlight w:val="none"/>
              </w:rPr>
              <w:t>规模及内容：</w:t>
            </w:r>
            <w:r>
              <w:rPr>
                <w:rFonts w:hint="default" w:ascii="Times New Roman" w:hAnsi="Times New Roman" w:eastAsia="宋体" w:cs="Times New Roman"/>
                <w:color w:val="auto"/>
                <w:sz w:val="24"/>
                <w:szCs w:val="24"/>
                <w:highlight w:val="none"/>
                <w:lang w:eastAsia="zh-CN"/>
              </w:rPr>
              <w:t>南京金城精密机械有限公司</w:t>
            </w:r>
            <w:r>
              <w:rPr>
                <w:rFonts w:hint="default" w:ascii="Times New Roman" w:hAnsi="Times New Roman" w:eastAsia="宋体" w:cs="Times New Roman"/>
                <w:color w:val="auto"/>
                <w:kern w:val="0"/>
                <w:sz w:val="24"/>
                <w:highlight w:val="none"/>
                <w:lang w:bidi="zh-CN"/>
              </w:rPr>
              <w:t>使用现有厂房建筑面积2400平方米，总</w:t>
            </w:r>
            <w:r>
              <w:rPr>
                <w:rFonts w:hint="eastAsia" w:ascii="Times New Roman" w:hAnsi="Times New Roman" w:eastAsia="宋体" w:cs="Times New Roman"/>
                <w:color w:val="auto"/>
                <w:kern w:val="0"/>
                <w:sz w:val="24"/>
                <w:highlight w:val="none"/>
                <w:lang w:bidi="zh-CN"/>
              </w:rPr>
              <w:t>投资500万元</w:t>
            </w:r>
            <w:r>
              <w:rPr>
                <w:rFonts w:hint="default" w:ascii="Times New Roman" w:hAnsi="Times New Roman" w:eastAsia="宋体" w:cs="Times New Roman"/>
                <w:color w:val="auto"/>
                <w:kern w:val="0"/>
                <w:sz w:val="24"/>
                <w:highlight w:val="none"/>
                <w:lang w:bidi="zh-CN"/>
              </w:rPr>
              <w:t>。在原有金属零部件生产线基础之上，通过新增三坐标测量机、粗糙度测试仪、轮廓度测试仪、试漏机、加工中心、清洗槽等设备，新增清洗、检验等工序，对该金属零部件生产线进行技术改造，以期降低生产成本，提高生产效率。项目技改完成后，原有主要原料、产品品种、年产量均维持不变</w:t>
            </w:r>
            <w:r>
              <w:rPr>
                <w:rFonts w:hint="default" w:ascii="Times New Roman" w:hAnsi="Times New Roman" w:eastAsia="宋体" w:cs="Times New Roman"/>
                <w:color w:val="auto"/>
                <w:sz w:val="24"/>
                <w:highlight w:val="none"/>
                <w:lang w:eastAsia="zh-CN"/>
              </w:rPr>
              <w:t>。</w:t>
            </w:r>
          </w:p>
          <w:p w14:paraId="0267ED58">
            <w:pPr>
              <w:keepNext w:val="0"/>
              <w:keepLines w:val="0"/>
              <w:pageBreakBefore w:val="0"/>
              <w:kinsoku/>
              <w:wordWrap/>
              <w:overflowPunct/>
              <w:topLinePunct w:val="0"/>
              <w:autoSpaceDE/>
              <w:autoSpaceDN/>
              <w:bidi w:val="0"/>
              <w:spacing w:line="460" w:lineRule="exact"/>
              <w:ind w:firstLine="480" w:firstLineChars="200"/>
              <w:jc w:val="left"/>
              <w:textAlignment w:val="auto"/>
              <w:rPr>
                <w:rFonts w:hint="default" w:ascii="Times New Roman" w:hAnsi="Times New Roman" w:eastAsia="宋体" w:cs="Times New Roman"/>
                <w:bCs/>
                <w:color w:val="auto"/>
                <w:sz w:val="24"/>
                <w:highlight w:val="none"/>
              </w:rPr>
            </w:pPr>
            <w:r>
              <w:rPr>
                <w:rFonts w:hint="default" w:ascii="Times New Roman" w:hAnsi="Times New Roman" w:eastAsia="宋体" w:cs="Times New Roman"/>
                <w:color w:val="auto"/>
                <w:sz w:val="24"/>
                <w:highlight w:val="none"/>
                <w:lang w:val="en-US" w:eastAsia="zh-CN"/>
              </w:rPr>
              <w:t>本次验收项目</w:t>
            </w:r>
            <w:r>
              <w:rPr>
                <w:rFonts w:hint="default" w:ascii="Times New Roman" w:hAnsi="Times New Roman" w:eastAsia="宋体" w:cs="Times New Roman"/>
                <w:bCs/>
                <w:color w:val="auto"/>
                <w:sz w:val="24"/>
                <w:highlight w:val="none"/>
              </w:rPr>
              <w:t>主要建设内容见表2-1。</w:t>
            </w:r>
          </w:p>
          <w:p w14:paraId="110138DE">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表2-1工程设计和实际建设内容一览表</w:t>
            </w:r>
          </w:p>
          <w:tbl>
            <w:tblPr>
              <w:tblStyle w:val="27"/>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20"/>
              <w:gridCol w:w="324"/>
              <w:gridCol w:w="917"/>
              <w:gridCol w:w="2932"/>
              <w:gridCol w:w="2873"/>
              <w:gridCol w:w="940"/>
            </w:tblGrid>
            <w:tr w14:paraId="7EC3C4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tcBorders>
                    <w:tl2br w:val="nil"/>
                    <w:tr2bl w:val="nil"/>
                  </w:tcBorders>
                  <w:tcMar>
                    <w:left w:w="0" w:type="dxa"/>
                    <w:right w:w="0" w:type="dxa"/>
                  </w:tcMar>
                  <w:vAlign w:val="center"/>
                </w:tcPr>
                <w:p w14:paraId="27D40ED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类别</w:t>
                  </w:r>
                </w:p>
              </w:tc>
              <w:tc>
                <w:tcPr>
                  <w:tcW w:w="0" w:type="auto"/>
                  <w:gridSpan w:val="3"/>
                  <w:tcBorders>
                    <w:tl2br w:val="nil"/>
                    <w:tr2bl w:val="nil"/>
                  </w:tcBorders>
                  <w:tcMar>
                    <w:left w:w="0" w:type="dxa"/>
                    <w:right w:w="0" w:type="dxa"/>
                  </w:tcMar>
                  <w:vAlign w:val="center"/>
                </w:tcPr>
                <w:p w14:paraId="7654B97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环评要求建设内容</w:t>
                  </w:r>
                </w:p>
              </w:tc>
              <w:tc>
                <w:tcPr>
                  <w:tcW w:w="2873" w:type="dxa"/>
                  <w:tcBorders>
                    <w:tl2br w:val="nil"/>
                    <w:tr2bl w:val="nil"/>
                  </w:tcBorders>
                  <w:tcMar>
                    <w:left w:w="0" w:type="dxa"/>
                    <w:right w:w="0" w:type="dxa"/>
                  </w:tcMar>
                  <w:vAlign w:val="center"/>
                </w:tcPr>
                <w:p w14:paraId="234820E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实际建设情况</w:t>
                  </w:r>
                </w:p>
              </w:tc>
              <w:tc>
                <w:tcPr>
                  <w:tcW w:w="940" w:type="dxa"/>
                  <w:tcBorders>
                    <w:tl2br w:val="nil"/>
                    <w:tr2bl w:val="nil"/>
                  </w:tcBorders>
                  <w:tcMar>
                    <w:left w:w="0" w:type="dxa"/>
                    <w:right w:w="0" w:type="dxa"/>
                  </w:tcMar>
                  <w:vAlign w:val="center"/>
                </w:tcPr>
                <w:p w14:paraId="47DA435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环评相符性</w:t>
                  </w:r>
                </w:p>
              </w:tc>
            </w:tr>
            <w:tr w14:paraId="7B18C7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restart"/>
                  <w:tcBorders>
                    <w:tl2br w:val="nil"/>
                    <w:tr2bl w:val="nil"/>
                  </w:tcBorders>
                  <w:tcMar>
                    <w:left w:w="0" w:type="dxa"/>
                    <w:right w:w="0" w:type="dxa"/>
                  </w:tcMar>
                  <w:vAlign w:val="center"/>
                </w:tcPr>
                <w:p w14:paraId="3F336DC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主体</w:t>
                  </w:r>
                </w:p>
                <w:p w14:paraId="6840DCD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工程</w:t>
                  </w:r>
                </w:p>
              </w:tc>
              <w:tc>
                <w:tcPr>
                  <w:tcW w:w="1241" w:type="dxa"/>
                  <w:gridSpan w:val="2"/>
                  <w:tcBorders>
                    <w:tl2br w:val="nil"/>
                    <w:tr2bl w:val="nil"/>
                  </w:tcBorders>
                  <w:tcMar>
                    <w:left w:w="0" w:type="dxa"/>
                    <w:right w:w="0" w:type="dxa"/>
                  </w:tcMar>
                  <w:vAlign w:val="center"/>
                </w:tcPr>
                <w:p w14:paraId="5CA0D173">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压铸车间1</w:t>
                  </w:r>
                </w:p>
              </w:tc>
              <w:tc>
                <w:tcPr>
                  <w:tcW w:w="2932" w:type="dxa"/>
                  <w:tcBorders>
                    <w:tl2br w:val="nil"/>
                    <w:tr2bl w:val="nil"/>
                  </w:tcBorders>
                  <w:tcMar>
                    <w:left w:w="0" w:type="dxa"/>
                    <w:right w:w="0" w:type="dxa"/>
                  </w:tcMar>
                  <w:vAlign w:val="center"/>
                </w:tcPr>
                <w:p w14:paraId="7C183418">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pacing w:val="-8"/>
                      <w:highlight w:val="none"/>
                      <w:lang w:val="en-US" w:eastAsia="zh-CN"/>
                    </w:rPr>
                    <w:t>单</w:t>
                  </w:r>
                  <w:r>
                    <w:rPr>
                      <w:rFonts w:hint="default" w:ascii="Times New Roman" w:hAnsi="Times New Roman" w:eastAsia="宋体" w:cs="Times New Roman"/>
                      <w:color w:val="auto"/>
                      <w:spacing w:val="-8"/>
                      <w:highlight w:val="none"/>
                    </w:rPr>
                    <w:t>层，</w:t>
                  </w:r>
                  <w:r>
                    <w:rPr>
                      <w:rFonts w:hint="default" w:ascii="Times New Roman" w:hAnsi="Times New Roman" w:eastAsia="宋体" w:cs="Times New Roman"/>
                      <w:color w:val="auto"/>
                      <w:spacing w:val="-13"/>
                      <w:highlight w:val="none"/>
                    </w:rPr>
                    <w:t>占地面积</w:t>
                  </w:r>
                  <w:r>
                    <w:rPr>
                      <w:rFonts w:hint="default" w:ascii="Times New Roman" w:hAnsi="Times New Roman" w:eastAsia="宋体" w:cs="Times New Roman"/>
                      <w:color w:val="auto"/>
                      <w:szCs w:val="21"/>
                      <w:highlight w:val="none"/>
                    </w:rPr>
                    <w:t>3105m</w:t>
                  </w:r>
                  <w:r>
                    <w:rPr>
                      <w:rFonts w:hint="default" w:ascii="Times New Roman" w:hAnsi="Times New Roman" w:eastAsia="宋体" w:cs="Times New Roman"/>
                      <w:color w:val="auto"/>
                      <w:szCs w:val="21"/>
                      <w:highlight w:val="none"/>
                      <w:vertAlign w:val="superscript"/>
                    </w:rPr>
                    <w:t>2</w:t>
                  </w:r>
                  <w:r>
                    <w:rPr>
                      <w:rFonts w:hint="default" w:ascii="Times New Roman" w:hAnsi="Times New Roman" w:eastAsia="宋体" w:cs="Times New Roman"/>
                      <w:color w:val="auto"/>
                      <w:szCs w:val="21"/>
                      <w:highlight w:val="none"/>
                    </w:rPr>
                    <w:t>，包含熔化、压铸、成品库、原材料存放等</w:t>
                  </w:r>
                </w:p>
              </w:tc>
              <w:tc>
                <w:tcPr>
                  <w:tcW w:w="2873" w:type="dxa"/>
                  <w:tcBorders>
                    <w:tl2br w:val="nil"/>
                    <w:tr2bl w:val="nil"/>
                  </w:tcBorders>
                  <w:tcMar>
                    <w:left w:w="0" w:type="dxa"/>
                    <w:right w:w="0" w:type="dxa"/>
                  </w:tcMar>
                  <w:vAlign w:val="center"/>
                </w:tcPr>
                <w:p w14:paraId="34D1B6C2">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pacing w:val="-8"/>
                      <w:highlight w:val="none"/>
                      <w:lang w:val="en-US" w:eastAsia="zh-CN"/>
                    </w:rPr>
                    <w:t>单</w:t>
                  </w:r>
                  <w:r>
                    <w:rPr>
                      <w:rFonts w:hint="default" w:ascii="Times New Roman" w:hAnsi="Times New Roman" w:eastAsia="宋体" w:cs="Times New Roman"/>
                      <w:color w:val="auto"/>
                      <w:spacing w:val="-8"/>
                      <w:highlight w:val="none"/>
                    </w:rPr>
                    <w:t>层，</w:t>
                  </w:r>
                  <w:r>
                    <w:rPr>
                      <w:rFonts w:hint="default" w:ascii="Times New Roman" w:hAnsi="Times New Roman" w:eastAsia="宋体" w:cs="Times New Roman"/>
                      <w:color w:val="auto"/>
                      <w:spacing w:val="-13"/>
                      <w:highlight w:val="none"/>
                    </w:rPr>
                    <w:t>占地面积</w:t>
                  </w:r>
                  <w:r>
                    <w:rPr>
                      <w:rFonts w:hint="default" w:ascii="Times New Roman" w:hAnsi="Times New Roman" w:eastAsia="宋体" w:cs="Times New Roman"/>
                      <w:color w:val="auto"/>
                      <w:szCs w:val="21"/>
                      <w:highlight w:val="none"/>
                    </w:rPr>
                    <w:t>3105m</w:t>
                  </w:r>
                  <w:r>
                    <w:rPr>
                      <w:rFonts w:hint="default" w:ascii="Times New Roman" w:hAnsi="Times New Roman" w:eastAsia="宋体" w:cs="Times New Roman"/>
                      <w:color w:val="auto"/>
                      <w:szCs w:val="21"/>
                      <w:highlight w:val="none"/>
                      <w:vertAlign w:val="superscript"/>
                    </w:rPr>
                    <w:t>2</w:t>
                  </w:r>
                  <w:r>
                    <w:rPr>
                      <w:rFonts w:hint="default" w:ascii="Times New Roman" w:hAnsi="Times New Roman" w:eastAsia="宋体" w:cs="Times New Roman"/>
                      <w:color w:val="auto"/>
                      <w:szCs w:val="21"/>
                      <w:highlight w:val="none"/>
                    </w:rPr>
                    <w:t>，包含熔化、压铸、成品库、原材料存放等</w:t>
                  </w:r>
                </w:p>
              </w:tc>
              <w:tc>
                <w:tcPr>
                  <w:tcW w:w="940" w:type="dxa"/>
                  <w:vMerge w:val="restart"/>
                  <w:tcBorders>
                    <w:tl2br w:val="nil"/>
                    <w:tr2bl w:val="nil"/>
                  </w:tcBorders>
                  <w:tcMar>
                    <w:left w:w="0" w:type="dxa"/>
                    <w:right w:w="0" w:type="dxa"/>
                  </w:tcMar>
                  <w:vAlign w:val="center"/>
                </w:tcPr>
                <w:p w14:paraId="24FF6BA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与环评一致</w:t>
                  </w:r>
                </w:p>
              </w:tc>
            </w:tr>
            <w:tr w14:paraId="082677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77DD2F1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1241" w:type="dxa"/>
                  <w:gridSpan w:val="2"/>
                  <w:tcBorders>
                    <w:tl2br w:val="nil"/>
                    <w:tr2bl w:val="nil"/>
                  </w:tcBorders>
                  <w:tcMar>
                    <w:left w:w="0" w:type="dxa"/>
                    <w:right w:w="0" w:type="dxa"/>
                  </w:tcMar>
                  <w:vAlign w:val="center"/>
                </w:tcPr>
                <w:p w14:paraId="69492926">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压铸车间2</w:t>
                  </w:r>
                </w:p>
              </w:tc>
              <w:tc>
                <w:tcPr>
                  <w:tcW w:w="2932" w:type="dxa"/>
                  <w:tcBorders>
                    <w:tl2br w:val="nil"/>
                    <w:tr2bl w:val="nil"/>
                  </w:tcBorders>
                  <w:tcMar>
                    <w:left w:w="0" w:type="dxa"/>
                    <w:right w:w="0" w:type="dxa"/>
                  </w:tcMar>
                  <w:vAlign w:val="center"/>
                </w:tcPr>
                <w:p w14:paraId="361D61A6">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pacing w:val="-8"/>
                      <w:highlight w:val="none"/>
                      <w:lang w:val="en-US" w:eastAsia="zh-CN"/>
                    </w:rPr>
                    <w:t>单</w:t>
                  </w:r>
                  <w:r>
                    <w:rPr>
                      <w:rFonts w:hint="default" w:ascii="Times New Roman" w:hAnsi="Times New Roman" w:eastAsia="宋体" w:cs="Times New Roman"/>
                      <w:color w:val="auto"/>
                      <w:spacing w:val="-8"/>
                      <w:highlight w:val="none"/>
                    </w:rPr>
                    <w:t>层，</w:t>
                  </w:r>
                  <w:r>
                    <w:rPr>
                      <w:rFonts w:hint="default" w:ascii="Times New Roman" w:hAnsi="Times New Roman" w:eastAsia="宋体" w:cs="Times New Roman"/>
                      <w:color w:val="auto"/>
                      <w:spacing w:val="-13"/>
                      <w:highlight w:val="none"/>
                    </w:rPr>
                    <w:t>占地面积</w:t>
                  </w:r>
                  <w:r>
                    <w:rPr>
                      <w:rFonts w:hint="default" w:ascii="Times New Roman" w:hAnsi="Times New Roman" w:eastAsia="宋体" w:cs="Times New Roman"/>
                      <w:color w:val="auto"/>
                      <w:szCs w:val="21"/>
                      <w:highlight w:val="none"/>
                    </w:rPr>
                    <w:t>3081m</w:t>
                  </w:r>
                  <w:r>
                    <w:rPr>
                      <w:rFonts w:hint="default" w:ascii="Times New Roman" w:hAnsi="Times New Roman" w:eastAsia="宋体" w:cs="Times New Roman"/>
                      <w:color w:val="auto"/>
                      <w:szCs w:val="21"/>
                      <w:highlight w:val="none"/>
                      <w:vertAlign w:val="superscript"/>
                    </w:rPr>
                    <w:t>2</w:t>
                  </w:r>
                  <w:r>
                    <w:rPr>
                      <w:rFonts w:hint="default" w:ascii="Times New Roman" w:hAnsi="Times New Roman" w:eastAsia="宋体" w:cs="Times New Roman"/>
                      <w:color w:val="auto"/>
                      <w:szCs w:val="21"/>
                      <w:highlight w:val="none"/>
                    </w:rPr>
                    <w:t>，包含压铸、脱模</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lang w:val="en-US" w:eastAsia="zh-CN"/>
                    </w:rPr>
                    <w:t>探伤等</w:t>
                  </w:r>
                </w:p>
              </w:tc>
              <w:tc>
                <w:tcPr>
                  <w:tcW w:w="2873" w:type="dxa"/>
                  <w:tcBorders>
                    <w:tl2br w:val="nil"/>
                    <w:tr2bl w:val="nil"/>
                  </w:tcBorders>
                  <w:tcMar>
                    <w:left w:w="0" w:type="dxa"/>
                    <w:right w:w="0" w:type="dxa"/>
                  </w:tcMar>
                  <w:vAlign w:val="center"/>
                </w:tcPr>
                <w:p w14:paraId="3BF057F5">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pacing w:val="-8"/>
                      <w:highlight w:val="none"/>
                      <w:lang w:val="en-US" w:eastAsia="zh-CN"/>
                    </w:rPr>
                    <w:t>单</w:t>
                  </w:r>
                  <w:r>
                    <w:rPr>
                      <w:rFonts w:hint="default" w:ascii="Times New Roman" w:hAnsi="Times New Roman" w:eastAsia="宋体" w:cs="Times New Roman"/>
                      <w:color w:val="auto"/>
                      <w:spacing w:val="-8"/>
                      <w:highlight w:val="none"/>
                    </w:rPr>
                    <w:t>层，</w:t>
                  </w:r>
                  <w:r>
                    <w:rPr>
                      <w:rFonts w:hint="default" w:ascii="Times New Roman" w:hAnsi="Times New Roman" w:eastAsia="宋体" w:cs="Times New Roman"/>
                      <w:color w:val="auto"/>
                      <w:spacing w:val="-13"/>
                      <w:highlight w:val="none"/>
                    </w:rPr>
                    <w:t>占地面积</w:t>
                  </w:r>
                  <w:r>
                    <w:rPr>
                      <w:rFonts w:hint="default" w:ascii="Times New Roman" w:hAnsi="Times New Roman" w:eastAsia="宋体" w:cs="Times New Roman"/>
                      <w:color w:val="auto"/>
                      <w:szCs w:val="21"/>
                      <w:highlight w:val="none"/>
                    </w:rPr>
                    <w:t>3081m</w:t>
                  </w:r>
                  <w:r>
                    <w:rPr>
                      <w:rFonts w:hint="default" w:ascii="Times New Roman" w:hAnsi="Times New Roman" w:eastAsia="宋体" w:cs="Times New Roman"/>
                      <w:color w:val="auto"/>
                      <w:szCs w:val="21"/>
                      <w:highlight w:val="none"/>
                      <w:vertAlign w:val="superscript"/>
                    </w:rPr>
                    <w:t>2</w:t>
                  </w:r>
                  <w:r>
                    <w:rPr>
                      <w:rFonts w:hint="default" w:ascii="Times New Roman" w:hAnsi="Times New Roman" w:eastAsia="宋体" w:cs="Times New Roman"/>
                      <w:color w:val="auto"/>
                      <w:szCs w:val="21"/>
                      <w:highlight w:val="none"/>
                    </w:rPr>
                    <w:t>，包含压铸、脱模</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lang w:val="en-US" w:eastAsia="zh-CN"/>
                    </w:rPr>
                    <w:t>探伤等</w:t>
                  </w:r>
                </w:p>
              </w:tc>
              <w:tc>
                <w:tcPr>
                  <w:tcW w:w="940" w:type="dxa"/>
                  <w:vMerge w:val="continue"/>
                  <w:tcBorders>
                    <w:tl2br w:val="nil"/>
                    <w:tr2bl w:val="nil"/>
                  </w:tcBorders>
                  <w:tcMar>
                    <w:left w:w="0" w:type="dxa"/>
                    <w:right w:w="0" w:type="dxa"/>
                  </w:tcMar>
                  <w:vAlign w:val="center"/>
                </w:tcPr>
                <w:p w14:paraId="0ED9137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r>
            <w:tr w14:paraId="350F97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5AB3D45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1241" w:type="dxa"/>
                  <w:gridSpan w:val="2"/>
                  <w:tcBorders>
                    <w:tl2br w:val="nil"/>
                    <w:tr2bl w:val="nil"/>
                  </w:tcBorders>
                  <w:tcMar>
                    <w:left w:w="0" w:type="dxa"/>
                    <w:right w:w="0" w:type="dxa"/>
                  </w:tcMar>
                  <w:vAlign w:val="center"/>
                </w:tcPr>
                <w:p w14:paraId="72BBAC5D">
                  <w:pPr>
                    <w:snapToGrid w:val="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中间库</w:t>
                  </w:r>
                </w:p>
              </w:tc>
              <w:tc>
                <w:tcPr>
                  <w:tcW w:w="2932" w:type="dxa"/>
                  <w:tcBorders>
                    <w:tl2br w:val="nil"/>
                    <w:tr2bl w:val="nil"/>
                  </w:tcBorders>
                  <w:tcMar>
                    <w:left w:w="0" w:type="dxa"/>
                    <w:right w:w="0" w:type="dxa"/>
                  </w:tcMar>
                  <w:vAlign w:val="center"/>
                </w:tcPr>
                <w:p w14:paraId="5DA518D2">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pacing w:val="-8"/>
                      <w:highlight w:val="none"/>
                      <w:lang w:val="en-US" w:eastAsia="zh-CN"/>
                    </w:rPr>
                    <w:t>单</w:t>
                  </w:r>
                  <w:r>
                    <w:rPr>
                      <w:rFonts w:hint="default" w:ascii="Times New Roman" w:hAnsi="Times New Roman" w:eastAsia="宋体" w:cs="Times New Roman"/>
                      <w:color w:val="auto"/>
                      <w:spacing w:val="-8"/>
                      <w:highlight w:val="none"/>
                    </w:rPr>
                    <w:t>层，</w:t>
                  </w:r>
                  <w:r>
                    <w:rPr>
                      <w:rFonts w:hint="default" w:ascii="Times New Roman" w:hAnsi="Times New Roman" w:eastAsia="宋体" w:cs="Times New Roman"/>
                      <w:color w:val="auto"/>
                      <w:spacing w:val="-13"/>
                      <w:highlight w:val="none"/>
                    </w:rPr>
                    <w:t>占地面积</w:t>
                  </w:r>
                  <w:r>
                    <w:rPr>
                      <w:rFonts w:hint="default" w:ascii="Times New Roman" w:hAnsi="Times New Roman" w:eastAsia="宋体" w:cs="Times New Roman"/>
                      <w:color w:val="auto"/>
                      <w:szCs w:val="21"/>
                      <w:highlight w:val="none"/>
                    </w:rPr>
                    <w:t>30</w:t>
                  </w:r>
                  <w:r>
                    <w:rPr>
                      <w:rFonts w:hint="default" w:ascii="Times New Roman" w:hAnsi="Times New Roman" w:eastAsia="宋体" w:cs="Times New Roman"/>
                      <w:color w:val="auto"/>
                      <w:szCs w:val="21"/>
                      <w:highlight w:val="none"/>
                      <w:lang w:val="en-US" w:eastAsia="zh-CN"/>
                    </w:rPr>
                    <w:t>0</w:t>
                  </w:r>
                  <w:r>
                    <w:rPr>
                      <w:rFonts w:hint="default" w:ascii="Times New Roman" w:hAnsi="Times New Roman" w:eastAsia="宋体" w:cs="Times New Roman"/>
                      <w:color w:val="auto"/>
                      <w:szCs w:val="21"/>
                      <w:highlight w:val="none"/>
                    </w:rPr>
                    <w:t>m</w:t>
                  </w:r>
                  <w:r>
                    <w:rPr>
                      <w:rFonts w:hint="default" w:ascii="Times New Roman" w:hAnsi="Times New Roman" w:eastAsia="宋体" w:cs="Times New Roman"/>
                      <w:color w:val="auto"/>
                      <w:szCs w:val="21"/>
                      <w:highlight w:val="none"/>
                      <w:vertAlign w:val="superscript"/>
                    </w:rPr>
                    <w:t>2</w:t>
                  </w:r>
                  <w:r>
                    <w:rPr>
                      <w:rFonts w:hint="default" w:ascii="Times New Roman" w:hAnsi="Times New Roman" w:eastAsia="宋体" w:cs="Times New Roman"/>
                      <w:color w:val="auto"/>
                      <w:szCs w:val="21"/>
                      <w:highlight w:val="none"/>
                    </w:rPr>
                    <w:t>，包含</w:t>
                  </w:r>
                  <w:r>
                    <w:rPr>
                      <w:rFonts w:hint="default" w:ascii="Times New Roman" w:hAnsi="Times New Roman" w:eastAsia="宋体" w:cs="Times New Roman"/>
                      <w:color w:val="auto"/>
                      <w:szCs w:val="21"/>
                      <w:highlight w:val="none"/>
                      <w:lang w:val="en-US" w:eastAsia="zh-CN"/>
                    </w:rPr>
                    <w:t>打磨区等</w:t>
                  </w:r>
                </w:p>
              </w:tc>
              <w:tc>
                <w:tcPr>
                  <w:tcW w:w="2873" w:type="dxa"/>
                  <w:tcBorders>
                    <w:tl2br w:val="nil"/>
                    <w:tr2bl w:val="nil"/>
                  </w:tcBorders>
                  <w:tcMar>
                    <w:left w:w="0" w:type="dxa"/>
                    <w:right w:w="0" w:type="dxa"/>
                  </w:tcMar>
                  <w:vAlign w:val="center"/>
                </w:tcPr>
                <w:p w14:paraId="43290738">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pacing w:val="-8"/>
                      <w:highlight w:val="none"/>
                      <w:lang w:val="en-US" w:eastAsia="zh-CN"/>
                    </w:rPr>
                    <w:t>单</w:t>
                  </w:r>
                  <w:r>
                    <w:rPr>
                      <w:rFonts w:hint="default" w:ascii="Times New Roman" w:hAnsi="Times New Roman" w:eastAsia="宋体" w:cs="Times New Roman"/>
                      <w:color w:val="auto"/>
                      <w:spacing w:val="-8"/>
                      <w:highlight w:val="none"/>
                    </w:rPr>
                    <w:t>层，</w:t>
                  </w:r>
                  <w:r>
                    <w:rPr>
                      <w:rFonts w:hint="default" w:ascii="Times New Roman" w:hAnsi="Times New Roman" w:eastAsia="宋体" w:cs="Times New Roman"/>
                      <w:color w:val="auto"/>
                      <w:spacing w:val="-13"/>
                      <w:highlight w:val="none"/>
                    </w:rPr>
                    <w:t>占地面积</w:t>
                  </w:r>
                  <w:r>
                    <w:rPr>
                      <w:rFonts w:hint="default" w:ascii="Times New Roman" w:hAnsi="Times New Roman" w:eastAsia="宋体" w:cs="Times New Roman"/>
                      <w:color w:val="auto"/>
                      <w:szCs w:val="21"/>
                      <w:highlight w:val="none"/>
                    </w:rPr>
                    <w:t>30</w:t>
                  </w:r>
                  <w:r>
                    <w:rPr>
                      <w:rFonts w:hint="default" w:ascii="Times New Roman" w:hAnsi="Times New Roman" w:eastAsia="宋体" w:cs="Times New Roman"/>
                      <w:color w:val="auto"/>
                      <w:szCs w:val="21"/>
                      <w:highlight w:val="none"/>
                      <w:lang w:val="en-US" w:eastAsia="zh-CN"/>
                    </w:rPr>
                    <w:t>0</w:t>
                  </w:r>
                  <w:r>
                    <w:rPr>
                      <w:rFonts w:hint="default" w:ascii="Times New Roman" w:hAnsi="Times New Roman" w:eastAsia="宋体" w:cs="Times New Roman"/>
                      <w:color w:val="auto"/>
                      <w:szCs w:val="21"/>
                      <w:highlight w:val="none"/>
                    </w:rPr>
                    <w:t>m</w:t>
                  </w:r>
                  <w:r>
                    <w:rPr>
                      <w:rFonts w:hint="default" w:ascii="Times New Roman" w:hAnsi="Times New Roman" w:eastAsia="宋体" w:cs="Times New Roman"/>
                      <w:color w:val="auto"/>
                      <w:szCs w:val="21"/>
                      <w:highlight w:val="none"/>
                      <w:vertAlign w:val="superscript"/>
                    </w:rPr>
                    <w:t>2</w:t>
                  </w:r>
                  <w:r>
                    <w:rPr>
                      <w:rFonts w:hint="default" w:ascii="Times New Roman" w:hAnsi="Times New Roman" w:eastAsia="宋体" w:cs="Times New Roman"/>
                      <w:color w:val="auto"/>
                      <w:szCs w:val="21"/>
                      <w:highlight w:val="none"/>
                    </w:rPr>
                    <w:t>，包含</w:t>
                  </w:r>
                  <w:r>
                    <w:rPr>
                      <w:rFonts w:hint="default" w:ascii="Times New Roman" w:hAnsi="Times New Roman" w:eastAsia="宋体" w:cs="Times New Roman"/>
                      <w:color w:val="auto"/>
                      <w:szCs w:val="21"/>
                      <w:highlight w:val="none"/>
                      <w:lang w:val="en-US" w:eastAsia="zh-CN"/>
                    </w:rPr>
                    <w:t>打磨区等</w:t>
                  </w:r>
                </w:p>
              </w:tc>
              <w:tc>
                <w:tcPr>
                  <w:tcW w:w="940" w:type="dxa"/>
                  <w:vMerge w:val="continue"/>
                  <w:tcBorders>
                    <w:tl2br w:val="nil"/>
                    <w:tr2bl w:val="nil"/>
                  </w:tcBorders>
                  <w:tcMar>
                    <w:left w:w="0" w:type="dxa"/>
                    <w:right w:w="0" w:type="dxa"/>
                  </w:tcMar>
                  <w:vAlign w:val="center"/>
                </w:tcPr>
                <w:p w14:paraId="5A10121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r>
            <w:tr w14:paraId="6FCF6F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3D9B939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1241" w:type="dxa"/>
                  <w:gridSpan w:val="2"/>
                  <w:tcBorders>
                    <w:tl2br w:val="nil"/>
                    <w:tr2bl w:val="nil"/>
                  </w:tcBorders>
                  <w:tcMar>
                    <w:left w:w="0" w:type="dxa"/>
                    <w:right w:w="0" w:type="dxa"/>
                  </w:tcMar>
                  <w:vAlign w:val="center"/>
                </w:tcPr>
                <w:p w14:paraId="18E7D927">
                  <w:pPr>
                    <w:snapToGrid w:val="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机加工</w:t>
                  </w:r>
                  <w:r>
                    <w:rPr>
                      <w:rFonts w:hint="default" w:ascii="Times New Roman" w:hAnsi="Times New Roman" w:eastAsia="宋体" w:cs="Times New Roman"/>
                      <w:color w:val="auto"/>
                      <w:szCs w:val="21"/>
                      <w:highlight w:val="none"/>
                      <w:lang w:eastAsia="zh-CN"/>
                    </w:rPr>
                    <w:t>车间</w:t>
                  </w:r>
                </w:p>
              </w:tc>
              <w:tc>
                <w:tcPr>
                  <w:tcW w:w="2932" w:type="dxa"/>
                  <w:tcBorders>
                    <w:tl2br w:val="nil"/>
                    <w:tr2bl w:val="nil"/>
                  </w:tcBorders>
                  <w:tcMar>
                    <w:left w:w="0" w:type="dxa"/>
                    <w:right w:w="0" w:type="dxa"/>
                  </w:tcMar>
                  <w:vAlign w:val="center"/>
                </w:tcPr>
                <w:p w14:paraId="00ABC519">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pacing w:val="-8"/>
                      <w:highlight w:val="none"/>
                      <w:lang w:val="en-US" w:eastAsia="zh-CN"/>
                    </w:rPr>
                    <w:t>单</w:t>
                  </w:r>
                  <w:r>
                    <w:rPr>
                      <w:rFonts w:hint="default" w:ascii="Times New Roman" w:hAnsi="Times New Roman" w:eastAsia="宋体" w:cs="Times New Roman"/>
                      <w:color w:val="auto"/>
                      <w:spacing w:val="-8"/>
                      <w:highlight w:val="none"/>
                    </w:rPr>
                    <w:t>层，</w:t>
                  </w:r>
                  <w:r>
                    <w:rPr>
                      <w:rFonts w:hint="default" w:ascii="Times New Roman" w:hAnsi="Times New Roman" w:eastAsia="宋体" w:cs="Times New Roman"/>
                      <w:color w:val="auto"/>
                      <w:spacing w:val="-13"/>
                      <w:highlight w:val="none"/>
                    </w:rPr>
                    <w:t>占地面积</w:t>
                  </w:r>
                  <w:r>
                    <w:rPr>
                      <w:rFonts w:hint="default" w:ascii="Times New Roman" w:hAnsi="Times New Roman" w:eastAsia="宋体" w:cs="Times New Roman"/>
                      <w:color w:val="auto"/>
                      <w:szCs w:val="21"/>
                      <w:highlight w:val="none"/>
                    </w:rPr>
                    <w:t>3785m</w:t>
                  </w:r>
                  <w:r>
                    <w:rPr>
                      <w:rFonts w:hint="default" w:ascii="Times New Roman" w:hAnsi="Times New Roman" w:eastAsia="宋体" w:cs="Times New Roman"/>
                      <w:color w:val="auto"/>
                      <w:szCs w:val="21"/>
                      <w:highlight w:val="none"/>
                      <w:vertAlign w:val="superscript"/>
                    </w:rPr>
                    <w:t>2</w:t>
                  </w:r>
                  <w:r>
                    <w:rPr>
                      <w:rFonts w:hint="default" w:ascii="Times New Roman" w:hAnsi="Times New Roman" w:eastAsia="宋体" w:cs="Times New Roman"/>
                      <w:color w:val="auto"/>
                      <w:szCs w:val="21"/>
                      <w:highlight w:val="none"/>
                    </w:rPr>
                    <w:t>，包含精整、机加工、抛丸、检验包装</w:t>
                  </w:r>
                  <w:r>
                    <w:rPr>
                      <w:rFonts w:hint="default" w:ascii="Times New Roman" w:hAnsi="Times New Roman" w:eastAsia="宋体" w:cs="Times New Roman"/>
                      <w:color w:val="auto"/>
                      <w:szCs w:val="21"/>
                      <w:highlight w:val="none"/>
                      <w:lang w:val="en-US" w:eastAsia="zh-CN"/>
                    </w:rPr>
                    <w:t>等</w:t>
                  </w:r>
                </w:p>
              </w:tc>
              <w:tc>
                <w:tcPr>
                  <w:tcW w:w="2873" w:type="dxa"/>
                  <w:tcBorders>
                    <w:tl2br w:val="nil"/>
                    <w:tr2bl w:val="nil"/>
                  </w:tcBorders>
                  <w:tcMar>
                    <w:left w:w="0" w:type="dxa"/>
                    <w:right w:w="0" w:type="dxa"/>
                  </w:tcMar>
                  <w:vAlign w:val="center"/>
                </w:tcPr>
                <w:p w14:paraId="005A6302">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pacing w:val="-8"/>
                      <w:highlight w:val="none"/>
                      <w:lang w:val="en-US" w:eastAsia="zh-CN"/>
                    </w:rPr>
                    <w:t>单</w:t>
                  </w:r>
                  <w:r>
                    <w:rPr>
                      <w:rFonts w:hint="default" w:ascii="Times New Roman" w:hAnsi="Times New Roman" w:eastAsia="宋体" w:cs="Times New Roman"/>
                      <w:color w:val="auto"/>
                      <w:spacing w:val="-8"/>
                      <w:highlight w:val="none"/>
                    </w:rPr>
                    <w:t>层，</w:t>
                  </w:r>
                  <w:r>
                    <w:rPr>
                      <w:rFonts w:hint="default" w:ascii="Times New Roman" w:hAnsi="Times New Roman" w:eastAsia="宋体" w:cs="Times New Roman"/>
                      <w:color w:val="auto"/>
                      <w:spacing w:val="-13"/>
                      <w:highlight w:val="none"/>
                    </w:rPr>
                    <w:t>占地面积</w:t>
                  </w:r>
                  <w:r>
                    <w:rPr>
                      <w:rFonts w:hint="default" w:ascii="Times New Roman" w:hAnsi="Times New Roman" w:eastAsia="宋体" w:cs="Times New Roman"/>
                      <w:color w:val="auto"/>
                      <w:szCs w:val="21"/>
                      <w:highlight w:val="none"/>
                    </w:rPr>
                    <w:t>3785m</w:t>
                  </w:r>
                  <w:r>
                    <w:rPr>
                      <w:rFonts w:hint="default" w:ascii="Times New Roman" w:hAnsi="Times New Roman" w:eastAsia="宋体" w:cs="Times New Roman"/>
                      <w:color w:val="auto"/>
                      <w:szCs w:val="21"/>
                      <w:highlight w:val="none"/>
                      <w:vertAlign w:val="superscript"/>
                    </w:rPr>
                    <w:t>2</w:t>
                  </w:r>
                  <w:r>
                    <w:rPr>
                      <w:rFonts w:hint="default" w:ascii="Times New Roman" w:hAnsi="Times New Roman" w:eastAsia="宋体" w:cs="Times New Roman"/>
                      <w:color w:val="auto"/>
                      <w:szCs w:val="21"/>
                      <w:highlight w:val="none"/>
                    </w:rPr>
                    <w:t>，包含精整、机加工、抛丸、检验包装</w:t>
                  </w:r>
                  <w:r>
                    <w:rPr>
                      <w:rFonts w:hint="default" w:ascii="Times New Roman" w:hAnsi="Times New Roman" w:eastAsia="宋体" w:cs="Times New Roman"/>
                      <w:color w:val="auto"/>
                      <w:szCs w:val="21"/>
                      <w:highlight w:val="none"/>
                      <w:lang w:val="en-US" w:eastAsia="zh-CN"/>
                    </w:rPr>
                    <w:t>等</w:t>
                  </w:r>
                </w:p>
              </w:tc>
              <w:tc>
                <w:tcPr>
                  <w:tcW w:w="940" w:type="dxa"/>
                  <w:vMerge w:val="continue"/>
                  <w:tcBorders>
                    <w:tl2br w:val="nil"/>
                    <w:tr2bl w:val="nil"/>
                  </w:tcBorders>
                  <w:tcMar>
                    <w:left w:w="0" w:type="dxa"/>
                    <w:right w:w="0" w:type="dxa"/>
                  </w:tcMar>
                  <w:vAlign w:val="center"/>
                </w:tcPr>
                <w:p w14:paraId="7E576F5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r>
            <w:tr w14:paraId="6D60E3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654DDAC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1241" w:type="dxa"/>
                  <w:gridSpan w:val="2"/>
                  <w:tcBorders>
                    <w:tl2br w:val="nil"/>
                    <w:tr2bl w:val="nil"/>
                  </w:tcBorders>
                  <w:tcMar>
                    <w:left w:w="0" w:type="dxa"/>
                    <w:right w:w="0" w:type="dxa"/>
                  </w:tcMar>
                  <w:vAlign w:val="center"/>
                </w:tcPr>
                <w:p w14:paraId="078EA186">
                  <w:pPr>
                    <w:snapToGrid w:val="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清洗</w:t>
                  </w:r>
                  <w:r>
                    <w:rPr>
                      <w:rFonts w:hint="default" w:ascii="Times New Roman" w:hAnsi="Times New Roman" w:eastAsia="宋体" w:cs="Times New Roman"/>
                      <w:color w:val="auto"/>
                      <w:szCs w:val="21"/>
                      <w:highlight w:val="none"/>
                      <w:lang w:eastAsia="zh-CN"/>
                    </w:rPr>
                    <w:t>车间</w:t>
                  </w:r>
                </w:p>
              </w:tc>
              <w:tc>
                <w:tcPr>
                  <w:tcW w:w="2932" w:type="dxa"/>
                  <w:tcBorders>
                    <w:tl2br w:val="nil"/>
                    <w:tr2bl w:val="nil"/>
                  </w:tcBorders>
                  <w:tcMar>
                    <w:left w:w="0" w:type="dxa"/>
                    <w:right w:w="0" w:type="dxa"/>
                  </w:tcMar>
                  <w:vAlign w:val="center"/>
                </w:tcPr>
                <w:p w14:paraId="4532BBC4">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pacing w:val="-8"/>
                      <w:highlight w:val="none"/>
                      <w:lang w:val="en-US" w:eastAsia="zh-CN"/>
                    </w:rPr>
                    <w:t>单</w:t>
                  </w:r>
                  <w:r>
                    <w:rPr>
                      <w:rFonts w:hint="default" w:ascii="Times New Roman" w:hAnsi="Times New Roman" w:eastAsia="宋体" w:cs="Times New Roman"/>
                      <w:color w:val="auto"/>
                      <w:spacing w:val="-8"/>
                      <w:highlight w:val="none"/>
                    </w:rPr>
                    <w:t>层，</w:t>
                  </w:r>
                  <w:r>
                    <w:rPr>
                      <w:rFonts w:hint="default" w:ascii="Times New Roman" w:hAnsi="Times New Roman" w:eastAsia="宋体" w:cs="Times New Roman"/>
                      <w:color w:val="auto"/>
                      <w:spacing w:val="-13"/>
                      <w:highlight w:val="none"/>
                    </w:rPr>
                    <w:t>占地面积</w:t>
                  </w:r>
                  <w:r>
                    <w:rPr>
                      <w:rFonts w:hint="default" w:ascii="Times New Roman" w:hAnsi="Times New Roman" w:eastAsia="宋体" w:cs="Times New Roman"/>
                      <w:color w:val="auto"/>
                      <w:szCs w:val="21"/>
                      <w:highlight w:val="none"/>
                    </w:rPr>
                    <w:t>60m</w:t>
                  </w:r>
                  <w:r>
                    <w:rPr>
                      <w:rFonts w:hint="default" w:ascii="Times New Roman" w:hAnsi="Times New Roman" w:eastAsia="宋体" w:cs="Times New Roman"/>
                      <w:color w:val="auto"/>
                      <w:szCs w:val="21"/>
                      <w:highlight w:val="none"/>
                      <w:vertAlign w:val="superscript"/>
                    </w:rPr>
                    <w:t>2</w:t>
                  </w:r>
                </w:p>
              </w:tc>
              <w:tc>
                <w:tcPr>
                  <w:tcW w:w="2873" w:type="dxa"/>
                  <w:tcBorders>
                    <w:tl2br w:val="nil"/>
                    <w:tr2bl w:val="nil"/>
                  </w:tcBorders>
                  <w:tcMar>
                    <w:left w:w="0" w:type="dxa"/>
                    <w:right w:w="0" w:type="dxa"/>
                  </w:tcMar>
                  <w:vAlign w:val="center"/>
                </w:tcPr>
                <w:p w14:paraId="3A2A1C0B">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pacing w:val="-8"/>
                      <w:highlight w:val="none"/>
                      <w:lang w:val="en-US" w:eastAsia="zh-CN"/>
                    </w:rPr>
                    <w:t>单</w:t>
                  </w:r>
                  <w:r>
                    <w:rPr>
                      <w:rFonts w:hint="default" w:ascii="Times New Roman" w:hAnsi="Times New Roman" w:eastAsia="宋体" w:cs="Times New Roman"/>
                      <w:color w:val="auto"/>
                      <w:spacing w:val="-8"/>
                      <w:highlight w:val="none"/>
                    </w:rPr>
                    <w:t>层，</w:t>
                  </w:r>
                  <w:r>
                    <w:rPr>
                      <w:rFonts w:hint="default" w:ascii="Times New Roman" w:hAnsi="Times New Roman" w:eastAsia="宋体" w:cs="Times New Roman"/>
                      <w:color w:val="auto"/>
                      <w:spacing w:val="-13"/>
                      <w:highlight w:val="none"/>
                    </w:rPr>
                    <w:t>占地面积</w:t>
                  </w:r>
                  <w:r>
                    <w:rPr>
                      <w:rFonts w:hint="default" w:ascii="Times New Roman" w:hAnsi="Times New Roman" w:eastAsia="宋体" w:cs="Times New Roman"/>
                      <w:color w:val="auto"/>
                      <w:szCs w:val="21"/>
                      <w:highlight w:val="none"/>
                    </w:rPr>
                    <w:t>60m</w:t>
                  </w:r>
                  <w:r>
                    <w:rPr>
                      <w:rFonts w:hint="default" w:ascii="Times New Roman" w:hAnsi="Times New Roman" w:eastAsia="宋体" w:cs="Times New Roman"/>
                      <w:color w:val="auto"/>
                      <w:szCs w:val="21"/>
                      <w:highlight w:val="none"/>
                      <w:vertAlign w:val="superscript"/>
                    </w:rPr>
                    <w:t>2</w:t>
                  </w:r>
                </w:p>
              </w:tc>
              <w:tc>
                <w:tcPr>
                  <w:tcW w:w="940" w:type="dxa"/>
                  <w:vMerge w:val="continue"/>
                  <w:tcBorders>
                    <w:tl2br w:val="nil"/>
                    <w:tr2bl w:val="nil"/>
                  </w:tcBorders>
                  <w:tcMar>
                    <w:left w:w="0" w:type="dxa"/>
                    <w:right w:w="0" w:type="dxa"/>
                  </w:tcMar>
                  <w:vAlign w:val="center"/>
                </w:tcPr>
                <w:p w14:paraId="1B3F317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r>
            <w:tr w14:paraId="45FFE7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restart"/>
                  <w:tcBorders>
                    <w:tl2br w:val="nil"/>
                    <w:tr2bl w:val="nil"/>
                  </w:tcBorders>
                  <w:tcMar>
                    <w:left w:w="0" w:type="dxa"/>
                    <w:right w:w="0" w:type="dxa"/>
                  </w:tcMar>
                  <w:vAlign w:val="center"/>
                </w:tcPr>
                <w:p w14:paraId="30325D6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辅助工程</w:t>
                  </w:r>
                </w:p>
              </w:tc>
              <w:tc>
                <w:tcPr>
                  <w:tcW w:w="1241" w:type="dxa"/>
                  <w:gridSpan w:val="2"/>
                  <w:tcBorders>
                    <w:tl2br w:val="nil"/>
                    <w:tr2bl w:val="nil"/>
                  </w:tcBorders>
                  <w:tcMar>
                    <w:left w:w="0" w:type="dxa"/>
                    <w:right w:w="0" w:type="dxa"/>
                  </w:tcMar>
                  <w:vAlign w:val="center"/>
                </w:tcPr>
                <w:p w14:paraId="4F228B70">
                  <w:pPr>
                    <w:snapToGrid w:val="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办公区域</w:t>
                  </w:r>
                </w:p>
              </w:tc>
              <w:tc>
                <w:tcPr>
                  <w:tcW w:w="2932" w:type="dxa"/>
                  <w:tcBorders>
                    <w:tl2br w:val="nil"/>
                    <w:tr2bl w:val="nil"/>
                  </w:tcBorders>
                  <w:tcMar>
                    <w:left w:w="0" w:type="dxa"/>
                    <w:right w:w="0" w:type="dxa"/>
                  </w:tcMar>
                  <w:vAlign w:val="center"/>
                </w:tcPr>
                <w:p w14:paraId="34485A95">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pacing w:val="-8"/>
                      <w:highlight w:val="none"/>
                    </w:rPr>
                    <w:t>2层，</w:t>
                  </w:r>
                  <w:r>
                    <w:rPr>
                      <w:rFonts w:hint="default" w:ascii="Times New Roman" w:hAnsi="Times New Roman" w:eastAsia="宋体" w:cs="Times New Roman"/>
                      <w:color w:val="auto"/>
                      <w:spacing w:val="-13"/>
                      <w:highlight w:val="none"/>
                    </w:rPr>
                    <w:t>占地面积</w:t>
                  </w:r>
                  <w:r>
                    <w:rPr>
                      <w:rFonts w:hint="default" w:ascii="Times New Roman" w:hAnsi="Times New Roman" w:eastAsia="宋体" w:cs="Times New Roman"/>
                      <w:color w:val="auto"/>
                      <w:szCs w:val="21"/>
                      <w:highlight w:val="none"/>
                    </w:rPr>
                    <w:t>1183m</w:t>
                  </w:r>
                  <w:r>
                    <w:rPr>
                      <w:rFonts w:hint="default" w:ascii="Times New Roman" w:hAnsi="Times New Roman" w:eastAsia="宋体" w:cs="Times New Roman"/>
                      <w:color w:val="auto"/>
                      <w:szCs w:val="21"/>
                      <w:highlight w:val="none"/>
                      <w:vertAlign w:val="superscript"/>
                    </w:rPr>
                    <w:t>2</w:t>
                  </w:r>
                  <w:r>
                    <w:rPr>
                      <w:rFonts w:hint="default" w:ascii="Times New Roman" w:hAnsi="Times New Roman" w:eastAsia="宋体" w:cs="Times New Roman"/>
                      <w:color w:val="auto"/>
                      <w:szCs w:val="21"/>
                      <w:highlight w:val="none"/>
                    </w:rPr>
                    <w:t>，办公生活</w:t>
                  </w:r>
                </w:p>
              </w:tc>
              <w:tc>
                <w:tcPr>
                  <w:tcW w:w="2873" w:type="dxa"/>
                  <w:tcBorders>
                    <w:tl2br w:val="nil"/>
                    <w:tr2bl w:val="nil"/>
                  </w:tcBorders>
                  <w:tcMar>
                    <w:left w:w="0" w:type="dxa"/>
                    <w:right w:w="0" w:type="dxa"/>
                  </w:tcMar>
                  <w:vAlign w:val="center"/>
                </w:tcPr>
                <w:p w14:paraId="0E4D10F4">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pacing w:val="-8"/>
                      <w:highlight w:val="none"/>
                    </w:rPr>
                    <w:t>2层，</w:t>
                  </w:r>
                  <w:r>
                    <w:rPr>
                      <w:rFonts w:hint="default" w:ascii="Times New Roman" w:hAnsi="Times New Roman" w:eastAsia="宋体" w:cs="Times New Roman"/>
                      <w:color w:val="auto"/>
                      <w:spacing w:val="-13"/>
                      <w:highlight w:val="none"/>
                    </w:rPr>
                    <w:t>占地面积</w:t>
                  </w:r>
                  <w:r>
                    <w:rPr>
                      <w:rFonts w:hint="default" w:ascii="Times New Roman" w:hAnsi="Times New Roman" w:eastAsia="宋体" w:cs="Times New Roman"/>
                      <w:color w:val="auto"/>
                      <w:szCs w:val="21"/>
                      <w:highlight w:val="none"/>
                    </w:rPr>
                    <w:t>1183m</w:t>
                  </w:r>
                  <w:r>
                    <w:rPr>
                      <w:rFonts w:hint="default" w:ascii="Times New Roman" w:hAnsi="Times New Roman" w:eastAsia="宋体" w:cs="Times New Roman"/>
                      <w:color w:val="auto"/>
                      <w:szCs w:val="21"/>
                      <w:highlight w:val="none"/>
                      <w:vertAlign w:val="superscript"/>
                    </w:rPr>
                    <w:t>2</w:t>
                  </w:r>
                  <w:r>
                    <w:rPr>
                      <w:rFonts w:hint="default" w:ascii="Times New Roman" w:hAnsi="Times New Roman" w:eastAsia="宋体" w:cs="Times New Roman"/>
                      <w:color w:val="auto"/>
                      <w:szCs w:val="21"/>
                      <w:highlight w:val="none"/>
                    </w:rPr>
                    <w:t>，办公生活</w:t>
                  </w:r>
                </w:p>
              </w:tc>
              <w:tc>
                <w:tcPr>
                  <w:tcW w:w="940" w:type="dxa"/>
                  <w:vMerge w:val="restart"/>
                  <w:tcBorders>
                    <w:tl2br w:val="nil"/>
                    <w:tr2bl w:val="nil"/>
                  </w:tcBorders>
                  <w:tcMar>
                    <w:left w:w="0" w:type="dxa"/>
                    <w:right w:w="0" w:type="dxa"/>
                  </w:tcMar>
                  <w:vAlign w:val="center"/>
                </w:tcPr>
                <w:p w14:paraId="531515B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与环评一致</w:t>
                  </w:r>
                </w:p>
              </w:tc>
            </w:tr>
            <w:tr w14:paraId="3521DF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6E8600B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1241" w:type="dxa"/>
                  <w:gridSpan w:val="2"/>
                  <w:tcBorders>
                    <w:tl2br w:val="nil"/>
                    <w:tr2bl w:val="nil"/>
                  </w:tcBorders>
                  <w:tcMar>
                    <w:left w:w="0" w:type="dxa"/>
                    <w:right w:w="0" w:type="dxa"/>
                  </w:tcMar>
                  <w:vAlign w:val="center"/>
                </w:tcPr>
                <w:p w14:paraId="4F0D3CA1">
                  <w:pPr>
                    <w:snapToGrid w:val="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食堂</w:t>
                  </w:r>
                </w:p>
              </w:tc>
              <w:tc>
                <w:tcPr>
                  <w:tcW w:w="2932" w:type="dxa"/>
                  <w:tcBorders>
                    <w:tl2br w:val="nil"/>
                    <w:tr2bl w:val="nil"/>
                  </w:tcBorders>
                  <w:tcMar>
                    <w:left w:w="0" w:type="dxa"/>
                    <w:right w:w="0" w:type="dxa"/>
                  </w:tcMar>
                  <w:vAlign w:val="center"/>
                </w:tcPr>
                <w:p w14:paraId="67E2D5D7">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500</w:t>
                  </w:r>
                  <w:r>
                    <w:rPr>
                      <w:rFonts w:hint="default" w:ascii="Times New Roman" w:hAnsi="Times New Roman" w:eastAsia="宋体" w:cs="Times New Roman"/>
                      <w:color w:val="auto"/>
                      <w:szCs w:val="21"/>
                      <w:highlight w:val="none"/>
                    </w:rPr>
                    <w:t>m</w:t>
                  </w:r>
                  <w:r>
                    <w:rPr>
                      <w:rFonts w:hint="default" w:ascii="Times New Roman" w:hAnsi="Times New Roman" w:eastAsia="宋体" w:cs="Times New Roman"/>
                      <w:color w:val="auto"/>
                      <w:szCs w:val="21"/>
                      <w:highlight w:val="none"/>
                      <w:vertAlign w:val="superscript"/>
                    </w:rPr>
                    <w:t>2</w:t>
                  </w:r>
                </w:p>
              </w:tc>
              <w:tc>
                <w:tcPr>
                  <w:tcW w:w="2873" w:type="dxa"/>
                  <w:tcBorders>
                    <w:tl2br w:val="nil"/>
                    <w:tr2bl w:val="nil"/>
                  </w:tcBorders>
                  <w:tcMar>
                    <w:left w:w="0" w:type="dxa"/>
                    <w:right w:w="0" w:type="dxa"/>
                  </w:tcMar>
                  <w:vAlign w:val="center"/>
                </w:tcPr>
                <w:p w14:paraId="68AC9343">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500</w:t>
                  </w:r>
                  <w:r>
                    <w:rPr>
                      <w:rFonts w:hint="default" w:ascii="Times New Roman" w:hAnsi="Times New Roman" w:eastAsia="宋体" w:cs="Times New Roman"/>
                      <w:color w:val="auto"/>
                      <w:szCs w:val="21"/>
                      <w:highlight w:val="none"/>
                    </w:rPr>
                    <w:t>m</w:t>
                  </w:r>
                  <w:r>
                    <w:rPr>
                      <w:rFonts w:hint="default" w:ascii="Times New Roman" w:hAnsi="Times New Roman" w:eastAsia="宋体" w:cs="Times New Roman"/>
                      <w:color w:val="auto"/>
                      <w:szCs w:val="21"/>
                      <w:highlight w:val="none"/>
                      <w:vertAlign w:val="superscript"/>
                    </w:rPr>
                    <w:t>2</w:t>
                  </w:r>
                </w:p>
              </w:tc>
              <w:tc>
                <w:tcPr>
                  <w:tcW w:w="940" w:type="dxa"/>
                  <w:vMerge w:val="continue"/>
                  <w:tcBorders>
                    <w:tl2br w:val="nil"/>
                    <w:tr2bl w:val="nil"/>
                  </w:tcBorders>
                  <w:tcMar>
                    <w:left w:w="0" w:type="dxa"/>
                    <w:right w:w="0" w:type="dxa"/>
                  </w:tcMar>
                  <w:vAlign w:val="center"/>
                </w:tcPr>
                <w:p w14:paraId="32DEC55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r>
            <w:tr w14:paraId="4343E1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56BB923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1241" w:type="dxa"/>
                  <w:gridSpan w:val="2"/>
                  <w:tcBorders>
                    <w:tl2br w:val="nil"/>
                    <w:tr2bl w:val="nil"/>
                  </w:tcBorders>
                  <w:tcMar>
                    <w:left w:w="0" w:type="dxa"/>
                    <w:right w:w="0" w:type="dxa"/>
                  </w:tcMar>
                  <w:vAlign w:val="center"/>
                </w:tcPr>
                <w:p w14:paraId="1F9062D4">
                  <w:pPr>
                    <w:snapToGrid w:val="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垃圾房</w:t>
                  </w:r>
                </w:p>
              </w:tc>
              <w:tc>
                <w:tcPr>
                  <w:tcW w:w="2932" w:type="dxa"/>
                  <w:tcBorders>
                    <w:tl2br w:val="nil"/>
                    <w:tr2bl w:val="nil"/>
                  </w:tcBorders>
                  <w:tcMar>
                    <w:left w:w="0" w:type="dxa"/>
                    <w:right w:w="0" w:type="dxa"/>
                  </w:tcMar>
                  <w:vAlign w:val="center"/>
                </w:tcPr>
                <w:p w14:paraId="4E8A84A0">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pacing w:val="-8"/>
                      <w:sz w:val="21"/>
                      <w:highlight w:val="none"/>
                      <w:lang w:val="en-US" w:eastAsia="zh-CN"/>
                    </w:rPr>
                    <w:t>200</w:t>
                  </w:r>
                  <w:r>
                    <w:rPr>
                      <w:rFonts w:hint="default" w:ascii="Times New Roman" w:hAnsi="Times New Roman" w:eastAsia="宋体" w:cs="Times New Roman"/>
                      <w:color w:val="auto"/>
                      <w:szCs w:val="21"/>
                      <w:highlight w:val="none"/>
                    </w:rPr>
                    <w:t>m</w:t>
                  </w:r>
                  <w:r>
                    <w:rPr>
                      <w:rFonts w:hint="default" w:ascii="Times New Roman" w:hAnsi="Times New Roman" w:eastAsia="宋体" w:cs="Times New Roman"/>
                      <w:color w:val="auto"/>
                      <w:szCs w:val="21"/>
                      <w:highlight w:val="none"/>
                      <w:vertAlign w:val="superscript"/>
                    </w:rPr>
                    <w:t>2</w:t>
                  </w:r>
                </w:p>
              </w:tc>
              <w:tc>
                <w:tcPr>
                  <w:tcW w:w="2873" w:type="dxa"/>
                  <w:tcBorders>
                    <w:tl2br w:val="nil"/>
                    <w:tr2bl w:val="nil"/>
                  </w:tcBorders>
                  <w:tcMar>
                    <w:left w:w="0" w:type="dxa"/>
                    <w:right w:w="0" w:type="dxa"/>
                  </w:tcMar>
                  <w:vAlign w:val="center"/>
                </w:tcPr>
                <w:p w14:paraId="1E6B4C99">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pacing w:val="-8"/>
                      <w:sz w:val="21"/>
                      <w:highlight w:val="none"/>
                      <w:lang w:val="en-US" w:eastAsia="zh-CN"/>
                    </w:rPr>
                    <w:t>200</w:t>
                  </w:r>
                  <w:r>
                    <w:rPr>
                      <w:rFonts w:hint="default" w:ascii="Times New Roman" w:hAnsi="Times New Roman" w:eastAsia="宋体" w:cs="Times New Roman"/>
                      <w:color w:val="auto"/>
                      <w:szCs w:val="21"/>
                      <w:highlight w:val="none"/>
                    </w:rPr>
                    <w:t>m</w:t>
                  </w:r>
                  <w:r>
                    <w:rPr>
                      <w:rFonts w:hint="default" w:ascii="Times New Roman" w:hAnsi="Times New Roman" w:eastAsia="宋体" w:cs="Times New Roman"/>
                      <w:color w:val="auto"/>
                      <w:szCs w:val="21"/>
                      <w:highlight w:val="none"/>
                      <w:vertAlign w:val="superscript"/>
                    </w:rPr>
                    <w:t>2</w:t>
                  </w:r>
                </w:p>
              </w:tc>
              <w:tc>
                <w:tcPr>
                  <w:tcW w:w="940" w:type="dxa"/>
                  <w:vMerge w:val="continue"/>
                  <w:tcBorders>
                    <w:tl2br w:val="nil"/>
                    <w:tr2bl w:val="nil"/>
                  </w:tcBorders>
                  <w:tcMar>
                    <w:left w:w="0" w:type="dxa"/>
                    <w:right w:w="0" w:type="dxa"/>
                  </w:tcMar>
                  <w:vAlign w:val="center"/>
                </w:tcPr>
                <w:p w14:paraId="51573C8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r>
            <w:tr w14:paraId="1435E1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1B18469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1241" w:type="dxa"/>
                  <w:gridSpan w:val="2"/>
                  <w:tcBorders>
                    <w:tl2br w:val="nil"/>
                    <w:tr2bl w:val="nil"/>
                  </w:tcBorders>
                  <w:tcMar>
                    <w:left w:w="0" w:type="dxa"/>
                    <w:right w:w="0" w:type="dxa"/>
                  </w:tcMar>
                  <w:vAlign w:val="center"/>
                </w:tcPr>
                <w:p w14:paraId="44CC4455">
                  <w:pPr>
                    <w:snapToGrid w:val="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门卫</w:t>
                  </w:r>
                  <w:r>
                    <w:rPr>
                      <w:rFonts w:hint="default" w:ascii="Times New Roman" w:hAnsi="Times New Roman" w:eastAsia="宋体" w:cs="Times New Roman"/>
                      <w:color w:val="auto"/>
                      <w:szCs w:val="21"/>
                      <w:highlight w:val="none"/>
                      <w:lang w:val="en-US" w:eastAsia="zh-CN"/>
                    </w:rPr>
                    <w:t>室</w:t>
                  </w:r>
                </w:p>
              </w:tc>
              <w:tc>
                <w:tcPr>
                  <w:tcW w:w="2932" w:type="dxa"/>
                  <w:tcBorders>
                    <w:tl2br w:val="nil"/>
                    <w:tr2bl w:val="nil"/>
                  </w:tcBorders>
                  <w:tcMar>
                    <w:left w:w="0" w:type="dxa"/>
                    <w:right w:w="0" w:type="dxa"/>
                  </w:tcMar>
                  <w:vAlign w:val="center"/>
                </w:tcPr>
                <w:p w14:paraId="33A0988F">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面积36.12m</w:t>
                  </w:r>
                  <w:r>
                    <w:rPr>
                      <w:rFonts w:hint="default" w:ascii="Times New Roman" w:hAnsi="Times New Roman" w:eastAsia="宋体" w:cs="Times New Roman"/>
                      <w:color w:val="auto"/>
                      <w:szCs w:val="21"/>
                      <w:highlight w:val="none"/>
                      <w:vertAlign w:val="superscript"/>
                    </w:rPr>
                    <w:t>2</w:t>
                  </w:r>
                </w:p>
              </w:tc>
              <w:tc>
                <w:tcPr>
                  <w:tcW w:w="2873" w:type="dxa"/>
                  <w:tcBorders>
                    <w:tl2br w:val="nil"/>
                    <w:tr2bl w:val="nil"/>
                  </w:tcBorders>
                  <w:tcMar>
                    <w:left w:w="0" w:type="dxa"/>
                    <w:right w:w="0" w:type="dxa"/>
                  </w:tcMar>
                  <w:vAlign w:val="center"/>
                </w:tcPr>
                <w:p w14:paraId="5F09AB24">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面积36.12m</w:t>
                  </w:r>
                  <w:r>
                    <w:rPr>
                      <w:rFonts w:hint="default" w:ascii="Times New Roman" w:hAnsi="Times New Roman" w:eastAsia="宋体" w:cs="Times New Roman"/>
                      <w:color w:val="auto"/>
                      <w:szCs w:val="21"/>
                      <w:highlight w:val="none"/>
                      <w:vertAlign w:val="superscript"/>
                    </w:rPr>
                    <w:t>2</w:t>
                  </w:r>
                </w:p>
              </w:tc>
              <w:tc>
                <w:tcPr>
                  <w:tcW w:w="940" w:type="dxa"/>
                  <w:vMerge w:val="continue"/>
                  <w:tcBorders>
                    <w:tl2br w:val="nil"/>
                    <w:tr2bl w:val="nil"/>
                  </w:tcBorders>
                  <w:tcMar>
                    <w:left w:w="0" w:type="dxa"/>
                    <w:right w:w="0" w:type="dxa"/>
                  </w:tcMar>
                  <w:vAlign w:val="center"/>
                </w:tcPr>
                <w:p w14:paraId="796067D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r>
            <w:tr w14:paraId="35E0C2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restart"/>
                  <w:tcBorders>
                    <w:tl2br w:val="nil"/>
                    <w:tr2bl w:val="nil"/>
                  </w:tcBorders>
                  <w:tcMar>
                    <w:left w:w="0" w:type="dxa"/>
                    <w:right w:w="0" w:type="dxa"/>
                  </w:tcMar>
                  <w:vAlign w:val="center"/>
                </w:tcPr>
                <w:p w14:paraId="067845A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eastAsia="zh-CN"/>
                    </w:rPr>
                    <w:t>储运工程</w:t>
                  </w:r>
                </w:p>
              </w:tc>
              <w:tc>
                <w:tcPr>
                  <w:tcW w:w="1241" w:type="dxa"/>
                  <w:gridSpan w:val="2"/>
                  <w:tcBorders>
                    <w:tl2br w:val="nil"/>
                    <w:tr2bl w:val="nil"/>
                  </w:tcBorders>
                  <w:tcMar>
                    <w:left w:w="0" w:type="dxa"/>
                    <w:right w:w="0" w:type="dxa"/>
                  </w:tcMar>
                  <w:vAlign w:val="center"/>
                </w:tcPr>
                <w:p w14:paraId="329B4F3E">
                  <w:pPr>
                    <w:adjustRightInd w:val="0"/>
                    <w:snapToGrid w:val="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成品仓库</w:t>
                  </w:r>
                </w:p>
              </w:tc>
              <w:tc>
                <w:tcPr>
                  <w:tcW w:w="2932" w:type="dxa"/>
                  <w:tcBorders>
                    <w:tl2br w:val="nil"/>
                    <w:tr2bl w:val="nil"/>
                  </w:tcBorders>
                  <w:tcMar>
                    <w:left w:w="0" w:type="dxa"/>
                    <w:right w:w="0" w:type="dxa"/>
                  </w:tcMar>
                  <w:vAlign w:val="center"/>
                </w:tcPr>
                <w:p w14:paraId="799F9419">
                  <w:pPr>
                    <w:snapToGrid w:val="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pacing w:val="-8"/>
                      <w:sz w:val="21"/>
                      <w:highlight w:val="none"/>
                      <w:lang w:val="en-US" w:eastAsia="zh-CN"/>
                    </w:rPr>
                    <w:t>200</w:t>
                  </w:r>
                  <w:r>
                    <w:rPr>
                      <w:rFonts w:hint="default" w:ascii="Times New Roman" w:hAnsi="Times New Roman" w:eastAsia="宋体" w:cs="Times New Roman"/>
                      <w:color w:val="auto"/>
                      <w:szCs w:val="21"/>
                      <w:highlight w:val="none"/>
                    </w:rPr>
                    <w:t>m</w:t>
                  </w:r>
                  <w:r>
                    <w:rPr>
                      <w:rFonts w:hint="default" w:ascii="Times New Roman" w:hAnsi="Times New Roman" w:eastAsia="宋体" w:cs="Times New Roman"/>
                      <w:color w:val="auto"/>
                      <w:szCs w:val="21"/>
                      <w:highlight w:val="none"/>
                      <w:vertAlign w:val="superscript"/>
                    </w:rPr>
                    <w:t>2</w:t>
                  </w:r>
                </w:p>
              </w:tc>
              <w:tc>
                <w:tcPr>
                  <w:tcW w:w="2873" w:type="dxa"/>
                  <w:tcBorders>
                    <w:tl2br w:val="nil"/>
                    <w:tr2bl w:val="nil"/>
                  </w:tcBorders>
                  <w:tcMar>
                    <w:left w:w="0" w:type="dxa"/>
                    <w:right w:w="0" w:type="dxa"/>
                  </w:tcMar>
                  <w:vAlign w:val="center"/>
                </w:tcPr>
                <w:p w14:paraId="429EBAB9">
                  <w:pPr>
                    <w:snapToGrid w:val="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pacing w:val="-8"/>
                      <w:sz w:val="21"/>
                      <w:highlight w:val="none"/>
                      <w:lang w:val="en-US" w:eastAsia="zh-CN"/>
                    </w:rPr>
                    <w:t>200</w:t>
                  </w:r>
                  <w:r>
                    <w:rPr>
                      <w:rFonts w:hint="default" w:ascii="Times New Roman" w:hAnsi="Times New Roman" w:eastAsia="宋体" w:cs="Times New Roman"/>
                      <w:color w:val="auto"/>
                      <w:szCs w:val="21"/>
                      <w:highlight w:val="none"/>
                    </w:rPr>
                    <w:t>m</w:t>
                  </w:r>
                  <w:r>
                    <w:rPr>
                      <w:rFonts w:hint="default" w:ascii="Times New Roman" w:hAnsi="Times New Roman" w:eastAsia="宋体" w:cs="Times New Roman"/>
                      <w:color w:val="auto"/>
                      <w:szCs w:val="21"/>
                      <w:highlight w:val="none"/>
                      <w:vertAlign w:val="superscript"/>
                    </w:rPr>
                    <w:t>2</w:t>
                  </w:r>
                </w:p>
              </w:tc>
              <w:tc>
                <w:tcPr>
                  <w:tcW w:w="940" w:type="dxa"/>
                  <w:vMerge w:val="restart"/>
                  <w:tcBorders>
                    <w:tl2br w:val="nil"/>
                    <w:tr2bl w:val="nil"/>
                  </w:tcBorders>
                  <w:tcMar>
                    <w:left w:w="0" w:type="dxa"/>
                    <w:right w:w="0" w:type="dxa"/>
                  </w:tcMar>
                  <w:vAlign w:val="center"/>
                </w:tcPr>
                <w:p w14:paraId="28473B4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与环评一致</w:t>
                  </w:r>
                </w:p>
              </w:tc>
            </w:tr>
            <w:tr w14:paraId="0556FA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68FA244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eastAsia="zh-CN"/>
                    </w:rPr>
                  </w:pPr>
                </w:p>
              </w:tc>
              <w:tc>
                <w:tcPr>
                  <w:tcW w:w="1241" w:type="dxa"/>
                  <w:gridSpan w:val="2"/>
                  <w:tcBorders>
                    <w:tl2br w:val="nil"/>
                    <w:tr2bl w:val="nil"/>
                  </w:tcBorders>
                  <w:tcMar>
                    <w:left w:w="0" w:type="dxa"/>
                    <w:right w:w="0" w:type="dxa"/>
                  </w:tcMar>
                  <w:vAlign w:val="center"/>
                </w:tcPr>
                <w:p w14:paraId="70EB983C">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气瓶间</w:t>
                  </w:r>
                </w:p>
              </w:tc>
              <w:tc>
                <w:tcPr>
                  <w:tcW w:w="2932" w:type="dxa"/>
                  <w:tcBorders>
                    <w:tl2br w:val="nil"/>
                    <w:tr2bl w:val="nil"/>
                  </w:tcBorders>
                  <w:tcMar>
                    <w:left w:w="0" w:type="dxa"/>
                    <w:right w:w="0" w:type="dxa"/>
                  </w:tcMar>
                  <w:vAlign w:val="center"/>
                </w:tcPr>
                <w:p w14:paraId="38E85402">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pacing w:val="-8"/>
                      <w:sz w:val="21"/>
                      <w:highlight w:val="none"/>
                      <w:lang w:val="en-US" w:eastAsia="zh-CN"/>
                    </w:rPr>
                    <w:t>300</w:t>
                  </w:r>
                  <w:r>
                    <w:rPr>
                      <w:rFonts w:hint="default" w:ascii="Times New Roman" w:hAnsi="Times New Roman" w:eastAsia="宋体" w:cs="Times New Roman"/>
                      <w:color w:val="auto"/>
                      <w:szCs w:val="21"/>
                      <w:highlight w:val="none"/>
                    </w:rPr>
                    <w:t>m</w:t>
                  </w:r>
                  <w:r>
                    <w:rPr>
                      <w:rFonts w:hint="default" w:ascii="Times New Roman" w:hAnsi="Times New Roman" w:eastAsia="宋体" w:cs="Times New Roman"/>
                      <w:color w:val="auto"/>
                      <w:szCs w:val="21"/>
                      <w:highlight w:val="none"/>
                      <w:vertAlign w:val="superscript"/>
                    </w:rPr>
                    <w:t>2</w:t>
                  </w:r>
                </w:p>
              </w:tc>
              <w:tc>
                <w:tcPr>
                  <w:tcW w:w="2873" w:type="dxa"/>
                  <w:tcBorders>
                    <w:tl2br w:val="nil"/>
                    <w:tr2bl w:val="nil"/>
                  </w:tcBorders>
                  <w:tcMar>
                    <w:left w:w="0" w:type="dxa"/>
                    <w:right w:w="0" w:type="dxa"/>
                  </w:tcMar>
                  <w:vAlign w:val="center"/>
                </w:tcPr>
                <w:p w14:paraId="51672DAA">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pacing w:val="-8"/>
                      <w:sz w:val="21"/>
                      <w:highlight w:val="none"/>
                      <w:lang w:val="en-US" w:eastAsia="zh-CN"/>
                    </w:rPr>
                    <w:t>300</w:t>
                  </w:r>
                  <w:r>
                    <w:rPr>
                      <w:rFonts w:hint="default" w:ascii="Times New Roman" w:hAnsi="Times New Roman" w:eastAsia="宋体" w:cs="Times New Roman"/>
                      <w:color w:val="auto"/>
                      <w:szCs w:val="21"/>
                      <w:highlight w:val="none"/>
                    </w:rPr>
                    <w:t>m</w:t>
                  </w:r>
                  <w:r>
                    <w:rPr>
                      <w:rFonts w:hint="default" w:ascii="Times New Roman" w:hAnsi="Times New Roman" w:eastAsia="宋体" w:cs="Times New Roman"/>
                      <w:color w:val="auto"/>
                      <w:szCs w:val="21"/>
                      <w:highlight w:val="none"/>
                      <w:vertAlign w:val="superscript"/>
                    </w:rPr>
                    <w:t>2</w:t>
                  </w:r>
                </w:p>
              </w:tc>
              <w:tc>
                <w:tcPr>
                  <w:tcW w:w="940" w:type="dxa"/>
                  <w:vMerge w:val="continue"/>
                  <w:tcBorders>
                    <w:tl2br w:val="nil"/>
                    <w:tr2bl w:val="nil"/>
                  </w:tcBorders>
                  <w:tcMar>
                    <w:left w:w="0" w:type="dxa"/>
                    <w:right w:w="0" w:type="dxa"/>
                  </w:tcMar>
                  <w:vAlign w:val="center"/>
                </w:tcPr>
                <w:p w14:paraId="2C223AF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r>
            <w:tr w14:paraId="1B563C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50ACECA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eastAsia="zh-CN"/>
                    </w:rPr>
                  </w:pPr>
                </w:p>
              </w:tc>
              <w:tc>
                <w:tcPr>
                  <w:tcW w:w="1241" w:type="dxa"/>
                  <w:gridSpan w:val="2"/>
                  <w:tcBorders>
                    <w:tl2br w:val="nil"/>
                    <w:tr2bl w:val="nil"/>
                  </w:tcBorders>
                  <w:tcMar>
                    <w:left w:w="0" w:type="dxa"/>
                    <w:right w:w="0" w:type="dxa"/>
                  </w:tcMar>
                  <w:vAlign w:val="center"/>
                </w:tcPr>
                <w:p w14:paraId="6339B225">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原材</w:t>
                  </w:r>
                  <w:r>
                    <w:rPr>
                      <w:rFonts w:hint="default" w:ascii="Times New Roman" w:hAnsi="Times New Roman" w:eastAsia="宋体" w:cs="Times New Roman"/>
                      <w:color w:val="auto"/>
                      <w:szCs w:val="21"/>
                      <w:highlight w:val="none"/>
                      <w:lang w:eastAsia="zh-CN"/>
                    </w:rPr>
                    <w:t>仓库</w:t>
                  </w:r>
                </w:p>
              </w:tc>
              <w:tc>
                <w:tcPr>
                  <w:tcW w:w="2932" w:type="dxa"/>
                  <w:tcBorders>
                    <w:tl2br w:val="nil"/>
                    <w:tr2bl w:val="nil"/>
                  </w:tcBorders>
                  <w:tcMar>
                    <w:left w:w="0" w:type="dxa"/>
                    <w:right w:w="0" w:type="dxa"/>
                  </w:tcMar>
                  <w:vAlign w:val="center"/>
                </w:tcPr>
                <w:p w14:paraId="5BBB6A9A">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pacing w:val="-8"/>
                      <w:sz w:val="21"/>
                      <w:highlight w:val="none"/>
                      <w:lang w:val="en-US" w:eastAsia="zh-CN"/>
                    </w:rPr>
                    <w:t>200</w:t>
                  </w:r>
                  <w:r>
                    <w:rPr>
                      <w:rFonts w:hint="default" w:ascii="Times New Roman" w:hAnsi="Times New Roman" w:eastAsia="宋体" w:cs="Times New Roman"/>
                      <w:color w:val="auto"/>
                      <w:szCs w:val="21"/>
                      <w:highlight w:val="none"/>
                    </w:rPr>
                    <w:t>m</w:t>
                  </w:r>
                  <w:r>
                    <w:rPr>
                      <w:rFonts w:hint="default" w:ascii="Times New Roman" w:hAnsi="Times New Roman" w:eastAsia="宋体" w:cs="Times New Roman"/>
                      <w:color w:val="auto"/>
                      <w:szCs w:val="21"/>
                      <w:highlight w:val="none"/>
                      <w:vertAlign w:val="superscript"/>
                    </w:rPr>
                    <w:t>2</w:t>
                  </w:r>
                </w:p>
              </w:tc>
              <w:tc>
                <w:tcPr>
                  <w:tcW w:w="2873" w:type="dxa"/>
                  <w:tcBorders>
                    <w:tl2br w:val="nil"/>
                    <w:tr2bl w:val="nil"/>
                  </w:tcBorders>
                  <w:tcMar>
                    <w:left w:w="0" w:type="dxa"/>
                    <w:right w:w="0" w:type="dxa"/>
                  </w:tcMar>
                  <w:vAlign w:val="center"/>
                </w:tcPr>
                <w:p w14:paraId="5BF65CD8">
                  <w:pPr>
                    <w:snapToGrid w:val="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pacing w:val="-8"/>
                      <w:sz w:val="21"/>
                      <w:highlight w:val="none"/>
                      <w:lang w:val="en-US" w:eastAsia="zh-CN"/>
                    </w:rPr>
                    <w:t>200</w:t>
                  </w:r>
                  <w:r>
                    <w:rPr>
                      <w:rFonts w:hint="default" w:ascii="Times New Roman" w:hAnsi="Times New Roman" w:eastAsia="宋体" w:cs="Times New Roman"/>
                      <w:color w:val="auto"/>
                      <w:szCs w:val="21"/>
                      <w:highlight w:val="none"/>
                    </w:rPr>
                    <w:t>m</w:t>
                  </w:r>
                  <w:r>
                    <w:rPr>
                      <w:rFonts w:hint="default" w:ascii="Times New Roman" w:hAnsi="Times New Roman" w:eastAsia="宋体" w:cs="Times New Roman"/>
                      <w:color w:val="auto"/>
                      <w:szCs w:val="21"/>
                      <w:highlight w:val="none"/>
                      <w:vertAlign w:val="superscript"/>
                    </w:rPr>
                    <w:t>2</w:t>
                  </w:r>
                </w:p>
              </w:tc>
              <w:tc>
                <w:tcPr>
                  <w:tcW w:w="940" w:type="dxa"/>
                  <w:vMerge w:val="continue"/>
                  <w:tcBorders>
                    <w:tl2br w:val="nil"/>
                    <w:tr2bl w:val="nil"/>
                  </w:tcBorders>
                  <w:tcMar>
                    <w:left w:w="0" w:type="dxa"/>
                    <w:right w:w="0" w:type="dxa"/>
                  </w:tcMar>
                  <w:vAlign w:val="center"/>
                </w:tcPr>
                <w:p w14:paraId="243672D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r>
            <w:tr w14:paraId="6F6291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restart"/>
                  <w:tcBorders>
                    <w:tl2br w:val="nil"/>
                    <w:tr2bl w:val="nil"/>
                  </w:tcBorders>
                  <w:tcMar>
                    <w:left w:w="0" w:type="dxa"/>
                    <w:right w:w="0" w:type="dxa"/>
                  </w:tcMar>
                  <w:vAlign w:val="center"/>
                </w:tcPr>
                <w:p w14:paraId="277611D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公用工程</w:t>
                  </w:r>
                </w:p>
              </w:tc>
              <w:tc>
                <w:tcPr>
                  <w:tcW w:w="1241" w:type="dxa"/>
                  <w:gridSpan w:val="2"/>
                  <w:tcBorders>
                    <w:tl2br w:val="nil"/>
                    <w:tr2bl w:val="nil"/>
                  </w:tcBorders>
                  <w:tcMar>
                    <w:left w:w="0" w:type="dxa"/>
                    <w:right w:w="0" w:type="dxa"/>
                  </w:tcMar>
                  <w:vAlign w:val="center"/>
                </w:tcPr>
                <w:p w14:paraId="1E130E66">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给水</w:t>
                  </w:r>
                </w:p>
              </w:tc>
              <w:tc>
                <w:tcPr>
                  <w:tcW w:w="2932" w:type="dxa"/>
                  <w:tcBorders>
                    <w:tl2br w:val="nil"/>
                    <w:tr2bl w:val="nil"/>
                  </w:tcBorders>
                  <w:tcMar>
                    <w:left w:w="0" w:type="dxa"/>
                    <w:right w:w="0" w:type="dxa"/>
                  </w:tcMar>
                  <w:vAlign w:val="center"/>
                </w:tcPr>
                <w:p w14:paraId="719C88D0">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19017</w:t>
                  </w:r>
                  <w:r>
                    <w:rPr>
                      <w:rFonts w:hint="default" w:ascii="Times New Roman" w:hAnsi="Times New Roman" w:eastAsia="宋体" w:cs="Times New Roman"/>
                      <w:color w:val="auto"/>
                      <w:szCs w:val="21"/>
                      <w:highlight w:val="none"/>
                    </w:rPr>
                    <w:t>t/a</w:t>
                  </w:r>
                </w:p>
              </w:tc>
              <w:tc>
                <w:tcPr>
                  <w:tcW w:w="2873" w:type="dxa"/>
                  <w:tcBorders>
                    <w:tl2br w:val="nil"/>
                    <w:tr2bl w:val="nil"/>
                  </w:tcBorders>
                  <w:tcMar>
                    <w:left w:w="0" w:type="dxa"/>
                    <w:right w:w="0" w:type="dxa"/>
                  </w:tcMar>
                  <w:vAlign w:val="center"/>
                </w:tcPr>
                <w:p w14:paraId="2E5CECA4">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19017</w:t>
                  </w:r>
                  <w:r>
                    <w:rPr>
                      <w:rFonts w:hint="default" w:ascii="Times New Roman" w:hAnsi="Times New Roman" w:eastAsia="宋体" w:cs="Times New Roman"/>
                      <w:color w:val="auto"/>
                      <w:szCs w:val="21"/>
                      <w:highlight w:val="none"/>
                    </w:rPr>
                    <w:t>t/a</w:t>
                  </w:r>
                </w:p>
              </w:tc>
              <w:tc>
                <w:tcPr>
                  <w:tcW w:w="940" w:type="dxa"/>
                  <w:vMerge w:val="restart"/>
                  <w:tcBorders>
                    <w:tl2br w:val="nil"/>
                    <w:tr2bl w:val="nil"/>
                  </w:tcBorders>
                  <w:tcMar>
                    <w:left w:w="0" w:type="dxa"/>
                    <w:right w:w="0" w:type="dxa"/>
                  </w:tcMar>
                  <w:vAlign w:val="center"/>
                </w:tcPr>
                <w:p w14:paraId="35242DD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与环评一致</w:t>
                  </w:r>
                </w:p>
              </w:tc>
            </w:tr>
            <w:tr w14:paraId="46027E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6198997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0" w:type="auto"/>
                  <w:vMerge w:val="restart"/>
                  <w:tcBorders>
                    <w:tl2br w:val="nil"/>
                    <w:tr2bl w:val="nil"/>
                  </w:tcBorders>
                  <w:tcMar>
                    <w:left w:w="0" w:type="dxa"/>
                    <w:right w:w="0" w:type="dxa"/>
                  </w:tcMar>
                  <w:vAlign w:val="center"/>
                </w:tcPr>
                <w:p w14:paraId="3544F712">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eastAsia="zh-CN"/>
                    </w:rPr>
                    <w:t>排水</w:t>
                  </w:r>
                </w:p>
              </w:tc>
              <w:tc>
                <w:tcPr>
                  <w:tcW w:w="917" w:type="dxa"/>
                  <w:tcBorders>
                    <w:tl2br w:val="nil"/>
                    <w:tr2bl w:val="nil"/>
                  </w:tcBorders>
                  <w:tcMar>
                    <w:left w:w="0" w:type="dxa"/>
                    <w:right w:w="0" w:type="dxa"/>
                  </w:tcMar>
                  <w:vAlign w:val="center"/>
                </w:tcPr>
                <w:p w14:paraId="68590D3D">
                  <w:pPr>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szCs w:val="21"/>
                      <w:highlight w:val="none"/>
                    </w:rPr>
                    <w:t>纯水制备废水</w:t>
                  </w:r>
                </w:p>
              </w:tc>
              <w:tc>
                <w:tcPr>
                  <w:tcW w:w="2932" w:type="dxa"/>
                  <w:tcBorders>
                    <w:tl2br w:val="nil"/>
                    <w:tr2bl w:val="nil"/>
                  </w:tcBorders>
                  <w:tcMar>
                    <w:left w:w="0" w:type="dxa"/>
                    <w:right w:w="0" w:type="dxa"/>
                  </w:tcMar>
                  <w:vAlign w:val="center"/>
                </w:tcPr>
                <w:p w14:paraId="7E813A4D">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1075.5t/a</w:t>
                  </w:r>
                </w:p>
              </w:tc>
              <w:tc>
                <w:tcPr>
                  <w:tcW w:w="2873" w:type="dxa"/>
                  <w:tcBorders>
                    <w:tl2br w:val="nil"/>
                    <w:tr2bl w:val="nil"/>
                  </w:tcBorders>
                  <w:tcMar>
                    <w:left w:w="0" w:type="dxa"/>
                    <w:right w:w="0" w:type="dxa"/>
                  </w:tcMar>
                  <w:vAlign w:val="center"/>
                </w:tcPr>
                <w:p w14:paraId="44A202F0">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1075.5t/a</w:t>
                  </w:r>
                </w:p>
              </w:tc>
              <w:tc>
                <w:tcPr>
                  <w:tcW w:w="940" w:type="dxa"/>
                  <w:vMerge w:val="continue"/>
                  <w:tcBorders>
                    <w:tl2br w:val="nil"/>
                    <w:tr2bl w:val="nil"/>
                  </w:tcBorders>
                  <w:tcMar>
                    <w:left w:w="0" w:type="dxa"/>
                    <w:right w:w="0" w:type="dxa"/>
                  </w:tcMar>
                  <w:vAlign w:val="center"/>
                </w:tcPr>
                <w:p w14:paraId="57CE503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r>
            <w:tr w14:paraId="789C96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213CD51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0" w:type="auto"/>
                  <w:vMerge w:val="continue"/>
                  <w:tcBorders>
                    <w:tl2br w:val="nil"/>
                    <w:tr2bl w:val="nil"/>
                  </w:tcBorders>
                  <w:tcMar>
                    <w:left w:w="0" w:type="dxa"/>
                    <w:right w:w="0" w:type="dxa"/>
                  </w:tcMar>
                  <w:vAlign w:val="center"/>
                </w:tcPr>
                <w:p w14:paraId="0A219917">
                  <w:pPr>
                    <w:snapToGrid w:val="0"/>
                    <w:jc w:val="center"/>
                    <w:rPr>
                      <w:rFonts w:hint="default" w:ascii="Times New Roman" w:hAnsi="Times New Roman" w:eastAsia="宋体" w:cs="Times New Roman"/>
                      <w:color w:val="auto"/>
                      <w:szCs w:val="21"/>
                      <w:highlight w:val="none"/>
                      <w:lang w:eastAsia="zh-CN"/>
                    </w:rPr>
                  </w:pPr>
                </w:p>
              </w:tc>
              <w:tc>
                <w:tcPr>
                  <w:tcW w:w="917" w:type="dxa"/>
                  <w:tcBorders>
                    <w:tl2br w:val="nil"/>
                    <w:tr2bl w:val="nil"/>
                  </w:tcBorders>
                  <w:tcMar>
                    <w:left w:w="0" w:type="dxa"/>
                    <w:right w:w="0" w:type="dxa"/>
                  </w:tcMar>
                  <w:vAlign w:val="center"/>
                </w:tcPr>
                <w:p w14:paraId="672F0FDE">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清洗废水</w:t>
                  </w:r>
                </w:p>
              </w:tc>
              <w:tc>
                <w:tcPr>
                  <w:tcW w:w="2932" w:type="dxa"/>
                  <w:tcBorders>
                    <w:tl2br w:val="nil"/>
                    <w:tr2bl w:val="nil"/>
                  </w:tcBorders>
                  <w:tcMar>
                    <w:left w:w="0" w:type="dxa"/>
                    <w:right w:w="0" w:type="dxa"/>
                  </w:tcMar>
                  <w:vAlign w:val="center"/>
                </w:tcPr>
                <w:p w14:paraId="19D31691">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2250t/a</w:t>
                  </w:r>
                </w:p>
              </w:tc>
              <w:tc>
                <w:tcPr>
                  <w:tcW w:w="2873" w:type="dxa"/>
                  <w:tcBorders>
                    <w:tl2br w:val="nil"/>
                    <w:tr2bl w:val="nil"/>
                  </w:tcBorders>
                  <w:tcMar>
                    <w:left w:w="0" w:type="dxa"/>
                    <w:right w:w="0" w:type="dxa"/>
                  </w:tcMar>
                  <w:vAlign w:val="center"/>
                </w:tcPr>
                <w:p w14:paraId="1E5567C9">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2250t/a</w:t>
                  </w:r>
                </w:p>
              </w:tc>
              <w:tc>
                <w:tcPr>
                  <w:tcW w:w="940" w:type="dxa"/>
                  <w:vMerge w:val="continue"/>
                  <w:tcBorders>
                    <w:tl2br w:val="nil"/>
                    <w:tr2bl w:val="nil"/>
                  </w:tcBorders>
                  <w:tcMar>
                    <w:left w:w="0" w:type="dxa"/>
                    <w:right w:w="0" w:type="dxa"/>
                  </w:tcMar>
                  <w:vAlign w:val="center"/>
                </w:tcPr>
                <w:p w14:paraId="5F49372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r>
            <w:tr w14:paraId="4987F4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5544639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0" w:type="auto"/>
                  <w:vMerge w:val="continue"/>
                  <w:tcBorders>
                    <w:tl2br w:val="nil"/>
                    <w:tr2bl w:val="nil"/>
                  </w:tcBorders>
                  <w:tcMar>
                    <w:left w:w="0" w:type="dxa"/>
                    <w:right w:w="0" w:type="dxa"/>
                  </w:tcMar>
                  <w:vAlign w:val="center"/>
                </w:tcPr>
                <w:p w14:paraId="427A568D">
                  <w:pPr>
                    <w:snapToGrid w:val="0"/>
                    <w:jc w:val="center"/>
                    <w:rPr>
                      <w:rFonts w:hint="default" w:ascii="Times New Roman" w:hAnsi="Times New Roman" w:eastAsia="宋体" w:cs="Times New Roman"/>
                      <w:color w:val="auto"/>
                      <w:szCs w:val="21"/>
                      <w:highlight w:val="none"/>
                      <w:lang w:eastAsia="zh-CN"/>
                    </w:rPr>
                  </w:pPr>
                </w:p>
              </w:tc>
              <w:tc>
                <w:tcPr>
                  <w:tcW w:w="917" w:type="dxa"/>
                  <w:tcBorders>
                    <w:tl2br w:val="nil"/>
                    <w:tr2bl w:val="nil"/>
                  </w:tcBorders>
                  <w:tcMar>
                    <w:left w:w="0" w:type="dxa"/>
                    <w:right w:w="0" w:type="dxa"/>
                  </w:tcMar>
                  <w:vAlign w:val="center"/>
                </w:tcPr>
                <w:p w14:paraId="08F47518">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脱模废水</w:t>
                  </w:r>
                </w:p>
              </w:tc>
              <w:tc>
                <w:tcPr>
                  <w:tcW w:w="2932" w:type="dxa"/>
                  <w:tcBorders>
                    <w:tl2br w:val="nil"/>
                    <w:tr2bl w:val="nil"/>
                  </w:tcBorders>
                  <w:tcMar>
                    <w:left w:w="0" w:type="dxa"/>
                    <w:right w:w="0" w:type="dxa"/>
                  </w:tcMar>
                  <w:vAlign w:val="center"/>
                </w:tcPr>
                <w:p w14:paraId="4EB47AE1">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1158t/a</w:t>
                  </w:r>
                </w:p>
              </w:tc>
              <w:tc>
                <w:tcPr>
                  <w:tcW w:w="2873" w:type="dxa"/>
                  <w:tcBorders>
                    <w:tl2br w:val="nil"/>
                    <w:tr2bl w:val="nil"/>
                  </w:tcBorders>
                  <w:tcMar>
                    <w:left w:w="0" w:type="dxa"/>
                    <w:right w:w="0" w:type="dxa"/>
                  </w:tcMar>
                  <w:vAlign w:val="center"/>
                </w:tcPr>
                <w:p w14:paraId="1BA99391">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1158t/a</w:t>
                  </w:r>
                </w:p>
              </w:tc>
              <w:tc>
                <w:tcPr>
                  <w:tcW w:w="940" w:type="dxa"/>
                  <w:vMerge w:val="continue"/>
                  <w:tcBorders>
                    <w:tl2br w:val="nil"/>
                    <w:tr2bl w:val="nil"/>
                  </w:tcBorders>
                  <w:tcMar>
                    <w:left w:w="0" w:type="dxa"/>
                    <w:right w:w="0" w:type="dxa"/>
                  </w:tcMar>
                  <w:vAlign w:val="center"/>
                </w:tcPr>
                <w:p w14:paraId="068BB0F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r>
            <w:tr w14:paraId="283D46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650AFBC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0" w:type="auto"/>
                  <w:vMerge w:val="continue"/>
                  <w:tcBorders>
                    <w:tl2br w:val="nil"/>
                    <w:tr2bl w:val="nil"/>
                  </w:tcBorders>
                  <w:tcMar>
                    <w:left w:w="0" w:type="dxa"/>
                    <w:right w:w="0" w:type="dxa"/>
                  </w:tcMar>
                  <w:vAlign w:val="center"/>
                </w:tcPr>
                <w:p w14:paraId="7192FE71">
                  <w:pPr>
                    <w:snapToGrid w:val="0"/>
                    <w:jc w:val="center"/>
                    <w:rPr>
                      <w:rFonts w:hint="default" w:ascii="Times New Roman" w:hAnsi="Times New Roman" w:eastAsia="宋体" w:cs="Times New Roman"/>
                      <w:color w:val="auto"/>
                      <w:szCs w:val="21"/>
                      <w:highlight w:val="none"/>
                      <w:lang w:eastAsia="zh-CN"/>
                    </w:rPr>
                  </w:pPr>
                </w:p>
              </w:tc>
              <w:tc>
                <w:tcPr>
                  <w:tcW w:w="917" w:type="dxa"/>
                  <w:tcBorders>
                    <w:tl2br w:val="nil"/>
                    <w:tr2bl w:val="nil"/>
                  </w:tcBorders>
                  <w:tcMar>
                    <w:left w:w="0" w:type="dxa"/>
                    <w:right w:w="0" w:type="dxa"/>
                  </w:tcMar>
                  <w:vAlign w:val="center"/>
                </w:tcPr>
                <w:p w14:paraId="517B1B9B">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生活污水</w:t>
                  </w:r>
                </w:p>
              </w:tc>
              <w:tc>
                <w:tcPr>
                  <w:tcW w:w="2932" w:type="dxa"/>
                  <w:tcBorders>
                    <w:tl2br w:val="nil"/>
                    <w:tr2bl w:val="nil"/>
                  </w:tcBorders>
                  <w:tcMar>
                    <w:left w:w="0" w:type="dxa"/>
                    <w:right w:w="0" w:type="dxa"/>
                  </w:tcMar>
                  <w:vAlign w:val="center"/>
                </w:tcPr>
                <w:p w14:paraId="05CE942E">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2880t/a</w:t>
                  </w:r>
                </w:p>
              </w:tc>
              <w:tc>
                <w:tcPr>
                  <w:tcW w:w="2873" w:type="dxa"/>
                  <w:tcBorders>
                    <w:tl2br w:val="nil"/>
                    <w:tr2bl w:val="nil"/>
                  </w:tcBorders>
                  <w:tcMar>
                    <w:left w:w="0" w:type="dxa"/>
                    <w:right w:w="0" w:type="dxa"/>
                  </w:tcMar>
                  <w:vAlign w:val="center"/>
                </w:tcPr>
                <w:p w14:paraId="2A12E9D4">
                  <w:pPr>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2880t/a</w:t>
                  </w:r>
                </w:p>
              </w:tc>
              <w:tc>
                <w:tcPr>
                  <w:tcW w:w="940" w:type="dxa"/>
                  <w:vMerge w:val="continue"/>
                  <w:tcBorders>
                    <w:tl2br w:val="nil"/>
                    <w:tr2bl w:val="nil"/>
                  </w:tcBorders>
                  <w:tcMar>
                    <w:left w:w="0" w:type="dxa"/>
                    <w:right w:w="0" w:type="dxa"/>
                  </w:tcMar>
                  <w:vAlign w:val="center"/>
                </w:tcPr>
                <w:p w14:paraId="0A7CD53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r>
            <w:tr w14:paraId="472DB0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501C37D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0" w:type="auto"/>
                  <w:vMerge w:val="continue"/>
                  <w:tcBorders>
                    <w:tl2br w:val="nil"/>
                    <w:tr2bl w:val="nil"/>
                  </w:tcBorders>
                  <w:tcMar>
                    <w:left w:w="0" w:type="dxa"/>
                    <w:right w:w="0" w:type="dxa"/>
                  </w:tcMar>
                  <w:vAlign w:val="center"/>
                </w:tcPr>
                <w:p w14:paraId="1C130457">
                  <w:pPr>
                    <w:snapToGrid w:val="0"/>
                    <w:jc w:val="center"/>
                    <w:rPr>
                      <w:rFonts w:hint="default" w:ascii="Times New Roman" w:hAnsi="Times New Roman" w:eastAsia="宋体" w:cs="Times New Roman"/>
                      <w:color w:val="auto"/>
                      <w:szCs w:val="21"/>
                      <w:highlight w:val="none"/>
                    </w:rPr>
                  </w:pPr>
                </w:p>
              </w:tc>
              <w:tc>
                <w:tcPr>
                  <w:tcW w:w="917" w:type="dxa"/>
                  <w:tcBorders>
                    <w:tl2br w:val="nil"/>
                    <w:tr2bl w:val="nil"/>
                  </w:tcBorders>
                  <w:tcMar>
                    <w:left w:w="0" w:type="dxa"/>
                    <w:right w:w="0" w:type="dxa"/>
                  </w:tcMar>
                  <w:vAlign w:val="center"/>
                </w:tcPr>
                <w:p w14:paraId="241B14B2">
                  <w:pPr>
                    <w:snapToGrid w:val="0"/>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szCs w:val="21"/>
                      <w:highlight w:val="none"/>
                      <w:lang w:val="en-US" w:eastAsia="zh-CN"/>
                    </w:rPr>
                    <w:t>合计</w:t>
                  </w:r>
                </w:p>
              </w:tc>
              <w:tc>
                <w:tcPr>
                  <w:tcW w:w="2932" w:type="dxa"/>
                  <w:tcBorders>
                    <w:tl2br w:val="nil"/>
                    <w:tr2bl w:val="nil"/>
                  </w:tcBorders>
                  <w:tcMar>
                    <w:left w:w="0" w:type="dxa"/>
                    <w:right w:w="0" w:type="dxa"/>
                  </w:tcMar>
                  <w:vAlign w:val="center"/>
                </w:tcPr>
                <w:p w14:paraId="7EC1E4C0">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7363.5</w:t>
                  </w:r>
                  <w:r>
                    <w:rPr>
                      <w:rFonts w:hint="default" w:ascii="Times New Roman" w:hAnsi="Times New Roman" w:eastAsia="宋体" w:cs="Times New Roman"/>
                      <w:color w:val="auto"/>
                      <w:szCs w:val="21"/>
                      <w:highlight w:val="none"/>
                    </w:rPr>
                    <w:t>t/a</w:t>
                  </w:r>
                </w:p>
              </w:tc>
              <w:tc>
                <w:tcPr>
                  <w:tcW w:w="2873" w:type="dxa"/>
                  <w:tcBorders>
                    <w:tl2br w:val="nil"/>
                    <w:tr2bl w:val="nil"/>
                  </w:tcBorders>
                  <w:tcMar>
                    <w:left w:w="0" w:type="dxa"/>
                    <w:right w:w="0" w:type="dxa"/>
                  </w:tcMar>
                  <w:vAlign w:val="center"/>
                </w:tcPr>
                <w:p w14:paraId="0996E303">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7363.5</w:t>
                  </w:r>
                  <w:r>
                    <w:rPr>
                      <w:rFonts w:hint="default" w:ascii="Times New Roman" w:hAnsi="Times New Roman" w:eastAsia="宋体" w:cs="Times New Roman"/>
                      <w:color w:val="auto"/>
                      <w:szCs w:val="21"/>
                      <w:highlight w:val="none"/>
                    </w:rPr>
                    <w:t>t/a</w:t>
                  </w:r>
                </w:p>
              </w:tc>
              <w:tc>
                <w:tcPr>
                  <w:tcW w:w="940" w:type="dxa"/>
                  <w:vMerge w:val="continue"/>
                  <w:tcBorders>
                    <w:tl2br w:val="nil"/>
                    <w:tr2bl w:val="nil"/>
                  </w:tcBorders>
                  <w:tcMar>
                    <w:left w:w="0" w:type="dxa"/>
                    <w:right w:w="0" w:type="dxa"/>
                  </w:tcMar>
                  <w:vAlign w:val="center"/>
                </w:tcPr>
                <w:p w14:paraId="3EEDD69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r>
            <w:tr w14:paraId="39A19F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0829F27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1241" w:type="dxa"/>
                  <w:gridSpan w:val="2"/>
                  <w:tcBorders>
                    <w:tl2br w:val="nil"/>
                    <w:tr2bl w:val="nil"/>
                  </w:tcBorders>
                  <w:tcMar>
                    <w:left w:w="0" w:type="dxa"/>
                    <w:right w:w="0" w:type="dxa"/>
                  </w:tcMar>
                  <w:vAlign w:val="center"/>
                </w:tcPr>
                <w:p w14:paraId="21DECBCC">
                  <w:pPr>
                    <w:spacing w:line="32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纯水</w:t>
                  </w:r>
                </w:p>
              </w:tc>
              <w:tc>
                <w:tcPr>
                  <w:tcW w:w="2932" w:type="dxa"/>
                  <w:tcBorders>
                    <w:tl2br w:val="nil"/>
                    <w:tr2bl w:val="nil"/>
                  </w:tcBorders>
                  <w:tcMar>
                    <w:left w:w="0" w:type="dxa"/>
                    <w:right w:w="0" w:type="dxa"/>
                  </w:tcMar>
                  <w:vAlign w:val="center"/>
                </w:tcPr>
                <w:p w14:paraId="6CD3AAA8">
                  <w:pPr>
                    <w:spacing w:line="32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纯水系统一套</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纯水制备</w:t>
                  </w:r>
                  <w:r>
                    <w:rPr>
                      <w:rFonts w:hint="default" w:ascii="Times New Roman" w:hAnsi="Times New Roman" w:eastAsia="宋体" w:cs="Times New Roman"/>
                      <w:color w:val="auto"/>
                      <w:szCs w:val="21"/>
                      <w:highlight w:val="none"/>
                      <w:lang w:val="en-US" w:eastAsia="zh-CN"/>
                    </w:rPr>
                    <w:t>能力</w:t>
                  </w:r>
                  <w:r>
                    <w:rPr>
                      <w:rFonts w:hint="default" w:ascii="Times New Roman" w:hAnsi="Times New Roman" w:eastAsia="宋体" w:cs="Times New Roman"/>
                      <w:color w:val="auto"/>
                      <w:szCs w:val="21"/>
                      <w:highlight w:val="none"/>
                    </w:rPr>
                    <w:t>为</w:t>
                  </w:r>
                  <w:r>
                    <w:rPr>
                      <w:rFonts w:hint="default" w:ascii="Times New Roman" w:hAnsi="Times New Roman" w:eastAsia="宋体" w:cs="Times New Roman"/>
                      <w:color w:val="auto"/>
                      <w:szCs w:val="21"/>
                      <w:highlight w:val="none"/>
                      <w:lang w:val="en-US" w:eastAsia="zh-CN"/>
                    </w:rPr>
                    <w:t>4</w:t>
                  </w:r>
                  <w:r>
                    <w:rPr>
                      <w:rFonts w:hint="default" w:ascii="Times New Roman" w:hAnsi="Times New Roman" w:eastAsia="宋体" w:cs="Times New Roman"/>
                      <w:color w:val="auto"/>
                      <w:szCs w:val="21"/>
                      <w:highlight w:val="none"/>
                    </w:rPr>
                    <w:t>t/h</w:t>
                  </w:r>
                </w:p>
              </w:tc>
              <w:tc>
                <w:tcPr>
                  <w:tcW w:w="2873" w:type="dxa"/>
                  <w:tcBorders>
                    <w:tl2br w:val="nil"/>
                    <w:tr2bl w:val="nil"/>
                  </w:tcBorders>
                  <w:tcMar>
                    <w:left w:w="0" w:type="dxa"/>
                    <w:right w:w="0" w:type="dxa"/>
                  </w:tcMar>
                  <w:vAlign w:val="center"/>
                </w:tcPr>
                <w:p w14:paraId="796A0CE1">
                  <w:pPr>
                    <w:spacing w:line="32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纯水系统一套</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纯水制备</w:t>
                  </w:r>
                  <w:r>
                    <w:rPr>
                      <w:rFonts w:hint="default" w:ascii="Times New Roman" w:hAnsi="Times New Roman" w:eastAsia="宋体" w:cs="Times New Roman"/>
                      <w:color w:val="auto"/>
                      <w:szCs w:val="21"/>
                      <w:highlight w:val="none"/>
                      <w:lang w:val="en-US" w:eastAsia="zh-CN"/>
                    </w:rPr>
                    <w:t>能力</w:t>
                  </w:r>
                  <w:r>
                    <w:rPr>
                      <w:rFonts w:hint="default" w:ascii="Times New Roman" w:hAnsi="Times New Roman" w:eastAsia="宋体" w:cs="Times New Roman"/>
                      <w:color w:val="auto"/>
                      <w:szCs w:val="21"/>
                      <w:highlight w:val="none"/>
                    </w:rPr>
                    <w:t>为</w:t>
                  </w:r>
                  <w:r>
                    <w:rPr>
                      <w:rFonts w:hint="default" w:ascii="Times New Roman" w:hAnsi="Times New Roman" w:eastAsia="宋体" w:cs="Times New Roman"/>
                      <w:color w:val="auto"/>
                      <w:szCs w:val="21"/>
                      <w:highlight w:val="none"/>
                      <w:lang w:val="en-US" w:eastAsia="zh-CN"/>
                    </w:rPr>
                    <w:t>4</w:t>
                  </w:r>
                  <w:r>
                    <w:rPr>
                      <w:rFonts w:hint="default" w:ascii="Times New Roman" w:hAnsi="Times New Roman" w:eastAsia="宋体" w:cs="Times New Roman"/>
                      <w:color w:val="auto"/>
                      <w:szCs w:val="21"/>
                      <w:highlight w:val="none"/>
                    </w:rPr>
                    <w:t>t/h</w:t>
                  </w:r>
                </w:p>
              </w:tc>
              <w:tc>
                <w:tcPr>
                  <w:tcW w:w="940" w:type="dxa"/>
                  <w:vMerge w:val="restart"/>
                  <w:tcBorders>
                    <w:tl2br w:val="nil"/>
                    <w:tr2bl w:val="nil"/>
                  </w:tcBorders>
                  <w:tcMar>
                    <w:left w:w="0" w:type="dxa"/>
                    <w:right w:w="0" w:type="dxa"/>
                  </w:tcMar>
                  <w:vAlign w:val="center"/>
                </w:tcPr>
                <w:p w14:paraId="5FCB03E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与环评一致</w:t>
                  </w:r>
                </w:p>
              </w:tc>
            </w:tr>
            <w:tr w14:paraId="5135C0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5DFC99B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1241" w:type="dxa"/>
                  <w:gridSpan w:val="2"/>
                  <w:tcBorders>
                    <w:tl2br w:val="nil"/>
                    <w:tr2bl w:val="nil"/>
                  </w:tcBorders>
                  <w:tcMar>
                    <w:left w:w="0" w:type="dxa"/>
                    <w:right w:w="0" w:type="dxa"/>
                  </w:tcMar>
                  <w:vAlign w:val="center"/>
                </w:tcPr>
                <w:p w14:paraId="7D69A8D4">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燃气</w:t>
                  </w:r>
                </w:p>
              </w:tc>
              <w:tc>
                <w:tcPr>
                  <w:tcW w:w="2932" w:type="dxa"/>
                  <w:tcBorders>
                    <w:tl2br w:val="nil"/>
                    <w:tr2bl w:val="nil"/>
                  </w:tcBorders>
                  <w:tcMar>
                    <w:left w:w="0" w:type="dxa"/>
                    <w:right w:w="0" w:type="dxa"/>
                  </w:tcMar>
                  <w:vAlign w:val="center"/>
                </w:tcPr>
                <w:p w14:paraId="7695FF0B">
                  <w:pPr>
                    <w:widowControl/>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pacing w:val="-3"/>
                      <w:highlight w:val="none"/>
                      <w:lang w:val="en-US" w:eastAsia="zh-CN"/>
                    </w:rPr>
                    <w:t>6万</w:t>
                  </w:r>
                  <w:r>
                    <w:rPr>
                      <w:rFonts w:hint="default" w:ascii="Times New Roman" w:hAnsi="Times New Roman" w:eastAsia="宋体" w:cs="Times New Roman"/>
                      <w:color w:val="auto"/>
                      <w:spacing w:val="-3"/>
                      <w:highlight w:val="none"/>
                      <w:lang w:val="zh-CN"/>
                    </w:rPr>
                    <w:t>m</w:t>
                  </w:r>
                  <w:r>
                    <w:rPr>
                      <w:rFonts w:hint="default" w:ascii="Times New Roman" w:hAnsi="Times New Roman" w:eastAsia="宋体" w:cs="Times New Roman"/>
                      <w:color w:val="auto"/>
                      <w:spacing w:val="-3"/>
                      <w:highlight w:val="none"/>
                      <w:vertAlign w:val="superscript"/>
                      <w:lang w:val="zh-CN"/>
                    </w:rPr>
                    <w:t>3</w:t>
                  </w:r>
                </w:p>
              </w:tc>
              <w:tc>
                <w:tcPr>
                  <w:tcW w:w="2873" w:type="dxa"/>
                  <w:tcBorders>
                    <w:tl2br w:val="nil"/>
                    <w:tr2bl w:val="nil"/>
                  </w:tcBorders>
                  <w:tcMar>
                    <w:left w:w="0" w:type="dxa"/>
                    <w:right w:w="0" w:type="dxa"/>
                  </w:tcMar>
                  <w:vAlign w:val="center"/>
                </w:tcPr>
                <w:p w14:paraId="212D8498">
                  <w:pPr>
                    <w:widowControl/>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pacing w:val="-3"/>
                      <w:highlight w:val="none"/>
                      <w:lang w:val="en-US" w:eastAsia="zh-CN"/>
                    </w:rPr>
                    <w:t>6万</w:t>
                  </w:r>
                  <w:r>
                    <w:rPr>
                      <w:rFonts w:hint="default" w:ascii="Times New Roman" w:hAnsi="Times New Roman" w:eastAsia="宋体" w:cs="Times New Roman"/>
                      <w:color w:val="auto"/>
                      <w:spacing w:val="-3"/>
                      <w:highlight w:val="none"/>
                      <w:lang w:val="zh-CN"/>
                    </w:rPr>
                    <w:t>m</w:t>
                  </w:r>
                  <w:r>
                    <w:rPr>
                      <w:rFonts w:hint="default" w:ascii="Times New Roman" w:hAnsi="Times New Roman" w:eastAsia="宋体" w:cs="Times New Roman"/>
                      <w:color w:val="auto"/>
                      <w:spacing w:val="-3"/>
                      <w:highlight w:val="none"/>
                      <w:vertAlign w:val="superscript"/>
                      <w:lang w:val="zh-CN"/>
                    </w:rPr>
                    <w:t>3</w:t>
                  </w:r>
                </w:p>
              </w:tc>
              <w:tc>
                <w:tcPr>
                  <w:tcW w:w="940" w:type="dxa"/>
                  <w:vMerge w:val="continue"/>
                  <w:tcBorders>
                    <w:tl2br w:val="nil"/>
                    <w:tr2bl w:val="nil"/>
                  </w:tcBorders>
                  <w:tcMar>
                    <w:left w:w="0" w:type="dxa"/>
                    <w:right w:w="0" w:type="dxa"/>
                  </w:tcMar>
                  <w:vAlign w:val="center"/>
                </w:tcPr>
                <w:p w14:paraId="597E8B5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r>
            <w:tr w14:paraId="29E2C4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1993EB2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1241" w:type="dxa"/>
                  <w:gridSpan w:val="2"/>
                  <w:tcBorders>
                    <w:tl2br w:val="nil"/>
                    <w:tr2bl w:val="nil"/>
                  </w:tcBorders>
                  <w:tcMar>
                    <w:left w:w="0" w:type="dxa"/>
                    <w:right w:w="0" w:type="dxa"/>
                  </w:tcMar>
                  <w:vAlign w:val="center"/>
                </w:tcPr>
                <w:p w14:paraId="3FC324FA">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冷却塔</w:t>
                  </w:r>
                </w:p>
              </w:tc>
              <w:tc>
                <w:tcPr>
                  <w:tcW w:w="2932" w:type="dxa"/>
                  <w:tcBorders>
                    <w:tl2br w:val="nil"/>
                    <w:tr2bl w:val="nil"/>
                  </w:tcBorders>
                  <w:tcMar>
                    <w:left w:w="0" w:type="dxa"/>
                    <w:right w:w="0" w:type="dxa"/>
                  </w:tcMar>
                  <w:vAlign w:val="center"/>
                </w:tcPr>
                <w:p w14:paraId="1B0BA320">
                  <w:pPr>
                    <w:widowControl/>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pacing w:val="-3"/>
                      <w:highlight w:val="none"/>
                      <w:lang w:val="en-US" w:eastAsia="zh-CN"/>
                    </w:rPr>
                    <w:t>循环水量506657t/a</w:t>
                  </w:r>
                </w:p>
              </w:tc>
              <w:tc>
                <w:tcPr>
                  <w:tcW w:w="2873" w:type="dxa"/>
                  <w:tcBorders>
                    <w:tl2br w:val="nil"/>
                    <w:tr2bl w:val="nil"/>
                  </w:tcBorders>
                  <w:tcMar>
                    <w:left w:w="0" w:type="dxa"/>
                    <w:right w:w="0" w:type="dxa"/>
                  </w:tcMar>
                  <w:vAlign w:val="center"/>
                </w:tcPr>
                <w:p w14:paraId="2D48A68C">
                  <w:pPr>
                    <w:widowControl/>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pacing w:val="-3"/>
                      <w:highlight w:val="none"/>
                      <w:lang w:val="en-US" w:eastAsia="zh-CN"/>
                    </w:rPr>
                    <w:t>循环水量506657t/a</w:t>
                  </w:r>
                </w:p>
              </w:tc>
              <w:tc>
                <w:tcPr>
                  <w:tcW w:w="940" w:type="dxa"/>
                  <w:tcBorders>
                    <w:tl2br w:val="nil"/>
                    <w:tr2bl w:val="nil"/>
                  </w:tcBorders>
                  <w:tcMar>
                    <w:left w:w="0" w:type="dxa"/>
                    <w:right w:w="0" w:type="dxa"/>
                  </w:tcMar>
                  <w:vAlign w:val="center"/>
                </w:tcPr>
                <w:p w14:paraId="37A191D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与环评一致</w:t>
                  </w:r>
                </w:p>
              </w:tc>
            </w:tr>
            <w:tr w14:paraId="70AC61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749C0EA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1241" w:type="dxa"/>
                  <w:gridSpan w:val="2"/>
                  <w:tcBorders>
                    <w:tl2br w:val="nil"/>
                    <w:tr2bl w:val="nil"/>
                  </w:tcBorders>
                  <w:tcMar>
                    <w:left w:w="0" w:type="dxa"/>
                    <w:right w:w="0" w:type="dxa"/>
                  </w:tcMar>
                  <w:vAlign w:val="center"/>
                </w:tcPr>
                <w:p w14:paraId="4F5040EC">
                  <w:pPr>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供电</w:t>
                  </w:r>
                </w:p>
              </w:tc>
              <w:tc>
                <w:tcPr>
                  <w:tcW w:w="2932" w:type="dxa"/>
                  <w:tcBorders>
                    <w:tl2br w:val="nil"/>
                    <w:tr2bl w:val="nil"/>
                  </w:tcBorders>
                  <w:tcMar>
                    <w:left w:w="0" w:type="dxa"/>
                    <w:right w:w="0" w:type="dxa"/>
                  </w:tcMar>
                  <w:vAlign w:val="center"/>
                </w:tcPr>
                <w:p w14:paraId="3D466E10">
                  <w:pPr>
                    <w:widowControl/>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lang w:val="en-US" w:eastAsia="zh-CN"/>
                    </w:rPr>
                    <w:t>472</w:t>
                  </w:r>
                  <w:r>
                    <w:rPr>
                      <w:rFonts w:hint="default" w:ascii="Times New Roman" w:hAnsi="Times New Roman" w:eastAsia="宋体" w:cs="Times New Roman"/>
                      <w:color w:val="auto"/>
                      <w:highlight w:val="none"/>
                    </w:rPr>
                    <w:t>万kwh/a</w:t>
                  </w:r>
                </w:p>
              </w:tc>
              <w:tc>
                <w:tcPr>
                  <w:tcW w:w="2873" w:type="dxa"/>
                  <w:tcBorders>
                    <w:tl2br w:val="nil"/>
                    <w:tr2bl w:val="nil"/>
                  </w:tcBorders>
                  <w:tcMar>
                    <w:left w:w="0" w:type="dxa"/>
                    <w:right w:w="0" w:type="dxa"/>
                  </w:tcMar>
                  <w:vAlign w:val="center"/>
                </w:tcPr>
                <w:p w14:paraId="3363A198">
                  <w:pPr>
                    <w:widowControl/>
                    <w:jc w:val="center"/>
                    <w:textAlignment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lang w:val="en-US" w:eastAsia="zh-CN"/>
                    </w:rPr>
                    <w:t>472</w:t>
                  </w:r>
                  <w:r>
                    <w:rPr>
                      <w:rFonts w:hint="default" w:ascii="Times New Roman" w:hAnsi="Times New Roman" w:eastAsia="宋体" w:cs="Times New Roman"/>
                      <w:color w:val="auto"/>
                      <w:highlight w:val="none"/>
                    </w:rPr>
                    <w:t>万kwh/a</w:t>
                  </w:r>
                </w:p>
              </w:tc>
              <w:tc>
                <w:tcPr>
                  <w:tcW w:w="940" w:type="dxa"/>
                  <w:tcBorders>
                    <w:tl2br w:val="nil"/>
                    <w:tr2bl w:val="nil"/>
                  </w:tcBorders>
                  <w:tcMar>
                    <w:left w:w="0" w:type="dxa"/>
                    <w:right w:w="0" w:type="dxa"/>
                  </w:tcMar>
                  <w:vAlign w:val="center"/>
                </w:tcPr>
                <w:p w14:paraId="3E5A2CE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与环评一致</w:t>
                  </w:r>
                </w:p>
              </w:tc>
            </w:tr>
            <w:tr w14:paraId="4CBDF2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restart"/>
                  <w:tcBorders>
                    <w:tl2br w:val="nil"/>
                    <w:tr2bl w:val="nil"/>
                  </w:tcBorders>
                  <w:tcMar>
                    <w:left w:w="0" w:type="dxa"/>
                    <w:right w:w="0" w:type="dxa"/>
                  </w:tcMar>
                  <w:vAlign w:val="center"/>
                </w:tcPr>
                <w:p w14:paraId="7DA9036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环保工程</w:t>
                  </w:r>
                </w:p>
              </w:tc>
              <w:tc>
                <w:tcPr>
                  <w:tcW w:w="1241" w:type="dxa"/>
                  <w:gridSpan w:val="2"/>
                  <w:tcBorders>
                    <w:tl2br w:val="nil"/>
                    <w:tr2bl w:val="nil"/>
                  </w:tcBorders>
                  <w:tcMar>
                    <w:left w:w="0" w:type="dxa"/>
                    <w:right w:w="0" w:type="dxa"/>
                  </w:tcMar>
                  <w:vAlign w:val="center"/>
                </w:tcPr>
                <w:p w14:paraId="3F577381">
                  <w:pPr>
                    <w:spacing w:line="320" w:lineRule="exact"/>
                    <w:jc w:val="center"/>
                    <w:rPr>
                      <w:rFonts w:hint="default" w:ascii="Times New Roman" w:hAnsi="Times New Roman" w:eastAsia="宋体" w:cs="Times New Roman"/>
                      <w:color w:val="auto"/>
                      <w:szCs w:val="21"/>
                      <w:highlight w:val="none"/>
                      <w:lang w:val="en-US"/>
                    </w:rPr>
                  </w:pPr>
                  <w:r>
                    <w:rPr>
                      <w:rFonts w:hint="default" w:ascii="Times New Roman" w:hAnsi="Times New Roman" w:eastAsia="宋体" w:cs="Times New Roman"/>
                      <w:color w:val="auto"/>
                      <w:szCs w:val="21"/>
                      <w:highlight w:val="none"/>
                      <w:lang w:val="en-US" w:eastAsia="zh-CN"/>
                    </w:rPr>
                    <w:t>油雾</w:t>
                  </w:r>
                </w:p>
              </w:tc>
              <w:tc>
                <w:tcPr>
                  <w:tcW w:w="2932" w:type="dxa"/>
                  <w:tcBorders>
                    <w:tl2br w:val="nil"/>
                    <w:tr2bl w:val="nil"/>
                  </w:tcBorders>
                  <w:tcMar>
                    <w:left w:w="0" w:type="dxa"/>
                    <w:right w:w="0" w:type="dxa"/>
                  </w:tcMar>
                  <w:vAlign w:val="center"/>
                </w:tcPr>
                <w:p w14:paraId="37CDB04D">
                  <w:pPr>
                    <w:spacing w:line="320" w:lineRule="exac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经设备自带的油雾净化器</w:t>
                  </w:r>
                  <w:r>
                    <w:rPr>
                      <w:rFonts w:hint="eastAsia"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lang w:val="en-US" w:eastAsia="zh-CN"/>
                    </w:rPr>
                    <w:t>TA005）处理后无组织排放</w:t>
                  </w:r>
                </w:p>
              </w:tc>
              <w:tc>
                <w:tcPr>
                  <w:tcW w:w="2873" w:type="dxa"/>
                  <w:tcBorders>
                    <w:tl2br w:val="nil"/>
                    <w:tr2bl w:val="nil"/>
                  </w:tcBorders>
                  <w:tcMar>
                    <w:left w:w="0" w:type="dxa"/>
                    <w:right w:w="0" w:type="dxa"/>
                  </w:tcMar>
                  <w:vAlign w:val="center"/>
                </w:tcPr>
                <w:p w14:paraId="770CDE56">
                  <w:pPr>
                    <w:spacing w:line="320" w:lineRule="exact"/>
                    <w:jc w:val="center"/>
                    <w:rPr>
                      <w:rFonts w:hint="default" w:ascii="Times New Roman" w:hAnsi="Times New Roman" w:eastAsia="宋体" w:cs="Times New Roman"/>
                      <w:color w:val="auto"/>
                      <w:szCs w:val="21"/>
                      <w:highlight w:val="none"/>
                      <w:lang w:val="en-US"/>
                    </w:rPr>
                  </w:pPr>
                  <w:r>
                    <w:rPr>
                      <w:rFonts w:hint="default" w:ascii="Times New Roman" w:hAnsi="Times New Roman" w:eastAsia="宋体" w:cs="Times New Roman"/>
                      <w:color w:val="auto"/>
                      <w:szCs w:val="21"/>
                      <w:highlight w:val="none"/>
                      <w:lang w:val="en-US" w:eastAsia="zh-CN"/>
                    </w:rPr>
                    <w:t>经设备自带的油雾净化器</w:t>
                  </w:r>
                  <w:r>
                    <w:rPr>
                      <w:rFonts w:hint="eastAsia"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lang w:val="en-US" w:eastAsia="zh-CN"/>
                    </w:rPr>
                    <w:t>TA005）处理后无组织排放</w:t>
                  </w:r>
                </w:p>
              </w:tc>
              <w:tc>
                <w:tcPr>
                  <w:tcW w:w="940" w:type="dxa"/>
                  <w:tcBorders>
                    <w:tl2br w:val="nil"/>
                    <w:tr2bl w:val="nil"/>
                  </w:tcBorders>
                  <w:tcMar>
                    <w:left w:w="0" w:type="dxa"/>
                    <w:right w:w="0" w:type="dxa"/>
                  </w:tcMar>
                  <w:vAlign w:val="center"/>
                </w:tcPr>
                <w:p w14:paraId="78D1EBC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与环评一致</w:t>
                  </w:r>
                </w:p>
              </w:tc>
            </w:tr>
            <w:tr w14:paraId="2F6E6F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0E2A89A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1241" w:type="dxa"/>
                  <w:gridSpan w:val="2"/>
                  <w:tcBorders>
                    <w:tl2br w:val="nil"/>
                    <w:tr2bl w:val="nil"/>
                  </w:tcBorders>
                  <w:tcMar>
                    <w:left w:w="0" w:type="dxa"/>
                    <w:right w:w="0" w:type="dxa"/>
                  </w:tcMar>
                  <w:vAlign w:val="center"/>
                </w:tcPr>
                <w:p w14:paraId="18EA1A37">
                  <w:pPr>
                    <w:spacing w:line="320" w:lineRule="exact"/>
                    <w:jc w:val="center"/>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Cs w:val="21"/>
                      <w:highlight w:val="none"/>
                      <w:lang w:val="en-US" w:eastAsia="zh-CN"/>
                    </w:rPr>
                    <w:t>清洗废气</w:t>
                  </w:r>
                </w:p>
              </w:tc>
              <w:tc>
                <w:tcPr>
                  <w:tcW w:w="2932" w:type="dxa"/>
                  <w:tcBorders>
                    <w:tl2br w:val="nil"/>
                    <w:tr2bl w:val="nil"/>
                  </w:tcBorders>
                  <w:tcMar>
                    <w:left w:w="0" w:type="dxa"/>
                    <w:right w:w="0" w:type="dxa"/>
                  </w:tcMar>
                  <w:vAlign w:val="center"/>
                </w:tcPr>
                <w:p w14:paraId="17A836EB">
                  <w:pPr>
                    <w:spacing w:line="32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Cs w:val="21"/>
                      <w:highlight w:val="none"/>
                      <w:lang w:val="en-US" w:eastAsia="zh-CN"/>
                    </w:rPr>
                    <w:t>密闭管道收集+二级活性炭吸附装置处理</w:t>
                  </w:r>
                  <w:r>
                    <w:rPr>
                      <w:rFonts w:hint="eastAsia"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lang w:val="en-US" w:eastAsia="zh-CN"/>
                    </w:rPr>
                    <w:t>TA006）后通过15mDA004排气筒排放</w:t>
                  </w:r>
                </w:p>
              </w:tc>
              <w:tc>
                <w:tcPr>
                  <w:tcW w:w="2873" w:type="dxa"/>
                  <w:tcBorders>
                    <w:tl2br w:val="nil"/>
                    <w:tr2bl w:val="nil"/>
                  </w:tcBorders>
                  <w:tcMar>
                    <w:left w:w="0" w:type="dxa"/>
                    <w:right w:w="0" w:type="dxa"/>
                  </w:tcMar>
                  <w:vAlign w:val="center"/>
                </w:tcPr>
                <w:p w14:paraId="44150109">
                  <w:pPr>
                    <w:spacing w:line="32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Cs w:val="21"/>
                      <w:highlight w:val="none"/>
                      <w:lang w:val="en-US" w:eastAsia="zh-CN"/>
                    </w:rPr>
                    <w:t>密闭管道收集+二级活性炭吸附装置处理</w:t>
                  </w:r>
                  <w:r>
                    <w:rPr>
                      <w:rFonts w:hint="eastAsia"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lang w:val="en-US" w:eastAsia="zh-CN"/>
                    </w:rPr>
                    <w:t>TA006）后通过15mDA004排气筒排放</w:t>
                  </w:r>
                </w:p>
              </w:tc>
              <w:tc>
                <w:tcPr>
                  <w:tcW w:w="940" w:type="dxa"/>
                  <w:vMerge w:val="restart"/>
                  <w:tcBorders>
                    <w:tl2br w:val="nil"/>
                    <w:tr2bl w:val="nil"/>
                  </w:tcBorders>
                  <w:tcMar>
                    <w:left w:w="0" w:type="dxa"/>
                    <w:right w:w="0" w:type="dxa"/>
                  </w:tcMar>
                  <w:vAlign w:val="center"/>
                </w:tcPr>
                <w:p w14:paraId="7F6536B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eastAsia" w:ascii="Times New Roman" w:hAnsi="Times New Roman" w:cs="Times New Roman"/>
                      <w:color w:val="auto"/>
                      <w:szCs w:val="21"/>
                      <w:highlight w:val="none"/>
                      <w:lang w:val="en-US" w:eastAsia="zh-CN"/>
                    </w:rPr>
                    <w:t>风量发生</w:t>
                  </w:r>
                  <w:r>
                    <w:rPr>
                      <w:rFonts w:hint="default" w:ascii="Times New Roman" w:hAnsi="Times New Roman" w:cs="Times New Roman"/>
                      <w:color w:val="auto"/>
                      <w:szCs w:val="21"/>
                      <w:highlight w:val="none"/>
                      <w:lang w:val="en-US" w:eastAsia="zh-CN"/>
                    </w:rPr>
                    <w:t>变动</w:t>
                  </w:r>
                </w:p>
              </w:tc>
            </w:tr>
            <w:tr w14:paraId="7FB2E6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5604C94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1241" w:type="dxa"/>
                  <w:gridSpan w:val="2"/>
                  <w:tcBorders>
                    <w:tl2br w:val="nil"/>
                    <w:tr2bl w:val="nil"/>
                  </w:tcBorders>
                  <w:tcMar>
                    <w:left w:w="0" w:type="dxa"/>
                    <w:right w:w="0" w:type="dxa"/>
                  </w:tcMar>
                  <w:vAlign w:val="center"/>
                </w:tcPr>
                <w:p w14:paraId="141D5E88">
                  <w:pPr>
                    <w:spacing w:line="320" w:lineRule="exact"/>
                    <w:jc w:val="center"/>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Cs w:val="21"/>
                      <w:highlight w:val="none"/>
                      <w:lang w:val="en-US" w:eastAsia="zh-CN"/>
                    </w:rPr>
                    <w:t>危废仓库废气</w:t>
                  </w:r>
                </w:p>
              </w:tc>
              <w:tc>
                <w:tcPr>
                  <w:tcW w:w="2932" w:type="dxa"/>
                  <w:tcBorders>
                    <w:tl2br w:val="nil"/>
                    <w:tr2bl w:val="nil"/>
                  </w:tcBorders>
                  <w:tcMar>
                    <w:left w:w="0" w:type="dxa"/>
                    <w:right w:w="0" w:type="dxa"/>
                  </w:tcMar>
                  <w:vAlign w:val="center"/>
                </w:tcPr>
                <w:p w14:paraId="1CDEDB46">
                  <w:pPr>
                    <w:spacing w:line="32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Cs w:val="21"/>
                      <w:highlight w:val="none"/>
                      <w:lang w:val="en-US" w:eastAsia="zh-CN"/>
                    </w:rPr>
                    <w:t>1号危废仓库整体换风+活性炭吸附装置</w:t>
                  </w:r>
                  <w:r>
                    <w:rPr>
                      <w:rFonts w:hint="eastAsia"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lang w:val="en-US" w:eastAsia="zh-CN"/>
                    </w:rPr>
                    <w:t>TA007）处理后通过15mDA005排气筒排放、2号危废仓库整体换风+活性炭吸附装置</w:t>
                  </w:r>
                  <w:r>
                    <w:rPr>
                      <w:rFonts w:hint="eastAsia"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lang w:val="en-US" w:eastAsia="zh-CN"/>
                    </w:rPr>
                    <w:t>TA008）处理后通过15mDA006排气筒排放</w:t>
                  </w:r>
                </w:p>
              </w:tc>
              <w:tc>
                <w:tcPr>
                  <w:tcW w:w="2873" w:type="dxa"/>
                  <w:tcBorders>
                    <w:tl2br w:val="nil"/>
                    <w:tr2bl w:val="nil"/>
                  </w:tcBorders>
                  <w:tcMar>
                    <w:left w:w="0" w:type="dxa"/>
                    <w:right w:w="0" w:type="dxa"/>
                  </w:tcMar>
                  <w:vAlign w:val="center"/>
                </w:tcPr>
                <w:p w14:paraId="7173905F">
                  <w:pPr>
                    <w:spacing w:line="32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Cs w:val="21"/>
                      <w:highlight w:val="none"/>
                      <w:lang w:val="en-US" w:eastAsia="zh-CN"/>
                    </w:rPr>
                    <w:t>1号危废仓库整体换风+活性炭吸附装置</w:t>
                  </w:r>
                  <w:r>
                    <w:rPr>
                      <w:rFonts w:hint="eastAsia"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lang w:val="en-US" w:eastAsia="zh-CN"/>
                    </w:rPr>
                    <w:t>TA007）处理后通过15mDA005排气筒排放、2号危废仓库整体换风+活性炭吸附装置</w:t>
                  </w:r>
                  <w:r>
                    <w:rPr>
                      <w:rFonts w:hint="eastAsia"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lang w:val="en-US" w:eastAsia="zh-CN"/>
                    </w:rPr>
                    <w:t>TA008）处理后通过15mDA006排气筒排放</w:t>
                  </w:r>
                </w:p>
              </w:tc>
              <w:tc>
                <w:tcPr>
                  <w:tcW w:w="940" w:type="dxa"/>
                  <w:vMerge w:val="continue"/>
                  <w:tcBorders>
                    <w:tl2br w:val="nil"/>
                    <w:tr2bl w:val="nil"/>
                  </w:tcBorders>
                  <w:tcMar>
                    <w:left w:w="0" w:type="dxa"/>
                    <w:right w:w="0" w:type="dxa"/>
                  </w:tcMar>
                  <w:vAlign w:val="center"/>
                </w:tcPr>
                <w:p w14:paraId="68AA15B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r>
            <w:tr w14:paraId="4E0AE6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4A4BBC0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1241" w:type="dxa"/>
                  <w:gridSpan w:val="2"/>
                  <w:vMerge w:val="restart"/>
                  <w:tcBorders>
                    <w:tl2br w:val="nil"/>
                    <w:tr2bl w:val="nil"/>
                  </w:tcBorders>
                  <w:tcMar>
                    <w:left w:w="0" w:type="dxa"/>
                    <w:right w:w="0" w:type="dxa"/>
                  </w:tcMar>
                  <w:vAlign w:val="center"/>
                </w:tcPr>
                <w:p w14:paraId="7FF037B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废水</w:t>
                  </w:r>
                </w:p>
              </w:tc>
              <w:tc>
                <w:tcPr>
                  <w:tcW w:w="2932" w:type="dxa"/>
                  <w:tcBorders>
                    <w:tl2br w:val="nil"/>
                    <w:tr2bl w:val="nil"/>
                  </w:tcBorders>
                  <w:tcMar>
                    <w:left w:w="0" w:type="dxa"/>
                    <w:right w:w="0" w:type="dxa"/>
                  </w:tcMar>
                  <w:vAlign w:val="center"/>
                </w:tcPr>
                <w:p w14:paraId="42EFA475">
                  <w:pPr>
                    <w:spacing w:line="320" w:lineRule="exac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破乳沉淀池50</w:t>
                  </w:r>
                  <w:r>
                    <w:rPr>
                      <w:rFonts w:hint="default" w:ascii="Times New Roman" w:hAnsi="Times New Roman" w:eastAsia="宋体" w:cs="Times New Roman"/>
                      <w:color w:val="auto"/>
                      <w:szCs w:val="21"/>
                      <w:highlight w:val="none"/>
                    </w:rPr>
                    <w:t>m</w:t>
                  </w:r>
                  <w:r>
                    <w:rPr>
                      <w:rFonts w:hint="default" w:ascii="Times New Roman" w:hAnsi="Times New Roman" w:eastAsia="宋体" w:cs="Times New Roman"/>
                      <w:color w:val="auto"/>
                      <w:szCs w:val="21"/>
                      <w:highlight w:val="none"/>
                      <w:vertAlign w:val="superscript"/>
                    </w:rPr>
                    <w:t>3</w:t>
                  </w:r>
                </w:p>
              </w:tc>
              <w:tc>
                <w:tcPr>
                  <w:tcW w:w="2873" w:type="dxa"/>
                  <w:tcBorders>
                    <w:tl2br w:val="nil"/>
                    <w:tr2bl w:val="nil"/>
                  </w:tcBorders>
                  <w:tcMar>
                    <w:left w:w="0" w:type="dxa"/>
                    <w:right w:w="0" w:type="dxa"/>
                  </w:tcMar>
                  <w:vAlign w:val="center"/>
                </w:tcPr>
                <w:p w14:paraId="54C51EE8">
                  <w:pPr>
                    <w:spacing w:line="320" w:lineRule="exact"/>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破乳沉淀池50</w:t>
                  </w:r>
                  <w:r>
                    <w:rPr>
                      <w:rFonts w:hint="default" w:ascii="Times New Roman" w:hAnsi="Times New Roman" w:eastAsia="宋体" w:cs="Times New Roman"/>
                      <w:color w:val="auto"/>
                      <w:szCs w:val="21"/>
                      <w:highlight w:val="none"/>
                    </w:rPr>
                    <w:t>m</w:t>
                  </w:r>
                  <w:r>
                    <w:rPr>
                      <w:rFonts w:hint="default" w:ascii="Times New Roman" w:hAnsi="Times New Roman" w:eastAsia="宋体" w:cs="Times New Roman"/>
                      <w:color w:val="auto"/>
                      <w:szCs w:val="21"/>
                      <w:highlight w:val="none"/>
                      <w:vertAlign w:val="superscript"/>
                    </w:rPr>
                    <w:t>3</w:t>
                  </w:r>
                </w:p>
              </w:tc>
              <w:tc>
                <w:tcPr>
                  <w:tcW w:w="940" w:type="dxa"/>
                  <w:tcBorders>
                    <w:tl2br w:val="nil"/>
                    <w:tr2bl w:val="nil"/>
                  </w:tcBorders>
                  <w:tcMar>
                    <w:left w:w="0" w:type="dxa"/>
                    <w:right w:w="0" w:type="dxa"/>
                  </w:tcMar>
                  <w:vAlign w:val="center"/>
                </w:tcPr>
                <w:p w14:paraId="3140FB0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与环评一致</w:t>
                  </w:r>
                </w:p>
              </w:tc>
            </w:tr>
            <w:tr w14:paraId="48B3B1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2FD136F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1241" w:type="dxa"/>
                  <w:gridSpan w:val="2"/>
                  <w:vMerge w:val="continue"/>
                  <w:tcBorders>
                    <w:tl2br w:val="nil"/>
                    <w:tr2bl w:val="nil"/>
                  </w:tcBorders>
                  <w:tcMar>
                    <w:left w:w="0" w:type="dxa"/>
                    <w:right w:w="0" w:type="dxa"/>
                  </w:tcMar>
                  <w:vAlign w:val="center"/>
                </w:tcPr>
                <w:p w14:paraId="762B8C6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2932" w:type="dxa"/>
                  <w:tcBorders>
                    <w:tl2br w:val="nil"/>
                    <w:tr2bl w:val="nil"/>
                  </w:tcBorders>
                  <w:tcMar>
                    <w:left w:w="0" w:type="dxa"/>
                    <w:right w:w="0" w:type="dxa"/>
                  </w:tcMar>
                  <w:vAlign w:val="center"/>
                </w:tcPr>
                <w:p w14:paraId="22C070AB">
                  <w:pPr>
                    <w:spacing w:line="320" w:lineRule="exact"/>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化粪池</w:t>
                  </w:r>
                  <w:r>
                    <w:rPr>
                      <w:rFonts w:hint="default" w:ascii="Times New Roman" w:hAnsi="Times New Roman" w:eastAsia="宋体" w:cs="Times New Roman"/>
                      <w:color w:val="auto"/>
                      <w:szCs w:val="21"/>
                      <w:highlight w:val="none"/>
                      <w:lang w:val="en-US" w:eastAsia="zh-CN"/>
                    </w:rPr>
                    <w:t>20</w:t>
                  </w:r>
                  <w:r>
                    <w:rPr>
                      <w:rFonts w:hint="default" w:ascii="Times New Roman" w:hAnsi="Times New Roman" w:eastAsia="宋体" w:cs="Times New Roman"/>
                      <w:color w:val="auto"/>
                      <w:szCs w:val="21"/>
                      <w:highlight w:val="none"/>
                    </w:rPr>
                    <w:t>m</w:t>
                  </w:r>
                  <w:r>
                    <w:rPr>
                      <w:rFonts w:hint="default" w:ascii="Times New Roman" w:hAnsi="Times New Roman" w:eastAsia="宋体" w:cs="Times New Roman"/>
                      <w:color w:val="auto"/>
                      <w:szCs w:val="21"/>
                      <w:highlight w:val="none"/>
                      <w:vertAlign w:val="superscript"/>
                    </w:rPr>
                    <w:t>3</w:t>
                  </w:r>
                </w:p>
              </w:tc>
              <w:tc>
                <w:tcPr>
                  <w:tcW w:w="2873" w:type="dxa"/>
                  <w:tcBorders>
                    <w:tl2br w:val="nil"/>
                    <w:tr2bl w:val="nil"/>
                  </w:tcBorders>
                  <w:tcMar>
                    <w:left w:w="0" w:type="dxa"/>
                    <w:right w:w="0" w:type="dxa"/>
                  </w:tcMar>
                  <w:vAlign w:val="center"/>
                </w:tcPr>
                <w:p w14:paraId="75F94914">
                  <w:pPr>
                    <w:spacing w:line="320" w:lineRule="exact"/>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化粪池</w:t>
                  </w:r>
                  <w:r>
                    <w:rPr>
                      <w:rFonts w:hint="default" w:ascii="Times New Roman" w:hAnsi="Times New Roman" w:eastAsia="宋体" w:cs="Times New Roman"/>
                      <w:color w:val="auto"/>
                      <w:szCs w:val="21"/>
                      <w:highlight w:val="none"/>
                      <w:lang w:val="en-US" w:eastAsia="zh-CN"/>
                    </w:rPr>
                    <w:t>20</w:t>
                  </w:r>
                  <w:r>
                    <w:rPr>
                      <w:rFonts w:hint="default" w:ascii="Times New Roman" w:hAnsi="Times New Roman" w:eastAsia="宋体" w:cs="Times New Roman"/>
                      <w:color w:val="auto"/>
                      <w:szCs w:val="21"/>
                      <w:highlight w:val="none"/>
                    </w:rPr>
                    <w:t>m</w:t>
                  </w:r>
                  <w:r>
                    <w:rPr>
                      <w:rFonts w:hint="default" w:ascii="Times New Roman" w:hAnsi="Times New Roman" w:eastAsia="宋体" w:cs="Times New Roman"/>
                      <w:color w:val="auto"/>
                      <w:szCs w:val="21"/>
                      <w:highlight w:val="none"/>
                      <w:vertAlign w:val="superscript"/>
                    </w:rPr>
                    <w:t>3</w:t>
                  </w:r>
                </w:p>
              </w:tc>
              <w:tc>
                <w:tcPr>
                  <w:tcW w:w="940" w:type="dxa"/>
                  <w:tcBorders>
                    <w:tl2br w:val="nil"/>
                    <w:tr2bl w:val="nil"/>
                  </w:tcBorders>
                  <w:tcMar>
                    <w:left w:w="0" w:type="dxa"/>
                    <w:right w:w="0" w:type="dxa"/>
                  </w:tcMar>
                  <w:vAlign w:val="center"/>
                </w:tcPr>
                <w:p w14:paraId="01B5B812">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与环评一致</w:t>
                  </w:r>
                </w:p>
              </w:tc>
            </w:tr>
            <w:tr w14:paraId="4514EE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00C88D4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1241" w:type="dxa"/>
                  <w:gridSpan w:val="2"/>
                  <w:tcBorders>
                    <w:tl2br w:val="nil"/>
                    <w:tr2bl w:val="nil"/>
                  </w:tcBorders>
                  <w:tcMar>
                    <w:left w:w="0" w:type="dxa"/>
                    <w:right w:w="0" w:type="dxa"/>
                  </w:tcMar>
                  <w:vAlign w:val="center"/>
                </w:tcPr>
                <w:p w14:paraId="6B5E1CEF">
                  <w:pPr>
                    <w:spacing w:line="32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噪声</w:t>
                  </w:r>
                </w:p>
              </w:tc>
              <w:tc>
                <w:tcPr>
                  <w:tcW w:w="2932" w:type="dxa"/>
                  <w:tcBorders>
                    <w:tl2br w:val="nil"/>
                    <w:tr2bl w:val="nil"/>
                  </w:tcBorders>
                  <w:tcMar>
                    <w:left w:w="0" w:type="dxa"/>
                    <w:right w:w="0" w:type="dxa"/>
                  </w:tcMar>
                  <w:vAlign w:val="center"/>
                </w:tcPr>
                <w:p w14:paraId="378283C8">
                  <w:pPr>
                    <w:spacing w:line="320" w:lineRule="exact"/>
                    <w:jc w:val="center"/>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rPr>
                    <w:t>设备减振、厂房隔声</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lang w:val="en-US" w:eastAsia="zh-CN"/>
                    </w:rPr>
                    <w:t>降噪20dB</w:t>
                  </w:r>
                </w:p>
              </w:tc>
              <w:tc>
                <w:tcPr>
                  <w:tcW w:w="2873" w:type="dxa"/>
                  <w:tcBorders>
                    <w:tl2br w:val="nil"/>
                    <w:tr2bl w:val="nil"/>
                  </w:tcBorders>
                  <w:tcMar>
                    <w:left w:w="0" w:type="dxa"/>
                    <w:right w:w="0" w:type="dxa"/>
                  </w:tcMar>
                  <w:vAlign w:val="center"/>
                </w:tcPr>
                <w:p w14:paraId="7D71149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lang w:val="en-US" w:eastAsia="zh-CN"/>
                    </w:rPr>
                    <w:t>选用低噪声设备、底座、建筑隔声</w:t>
                  </w:r>
                </w:p>
              </w:tc>
              <w:tc>
                <w:tcPr>
                  <w:tcW w:w="940" w:type="dxa"/>
                  <w:tcBorders>
                    <w:tl2br w:val="nil"/>
                    <w:tr2bl w:val="nil"/>
                  </w:tcBorders>
                  <w:tcMar>
                    <w:left w:w="0" w:type="dxa"/>
                    <w:right w:w="0" w:type="dxa"/>
                  </w:tcMar>
                  <w:vAlign w:val="center"/>
                </w:tcPr>
                <w:p w14:paraId="7E1CE78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zh-CN" w:eastAsia="zh-CN"/>
                    </w:rPr>
                  </w:pPr>
                  <w:r>
                    <w:rPr>
                      <w:rFonts w:hint="default" w:ascii="Times New Roman" w:hAnsi="Times New Roman" w:eastAsia="宋体" w:cs="Times New Roman"/>
                      <w:color w:val="auto"/>
                      <w:szCs w:val="21"/>
                      <w:highlight w:val="none"/>
                    </w:rPr>
                    <w:t>与环评一致</w:t>
                  </w:r>
                </w:p>
              </w:tc>
            </w:tr>
            <w:tr w14:paraId="18E463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2F717E3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0" w:type="auto"/>
                  <w:vMerge w:val="restart"/>
                  <w:tcBorders>
                    <w:tl2br w:val="nil"/>
                    <w:tr2bl w:val="nil"/>
                  </w:tcBorders>
                  <w:tcMar>
                    <w:left w:w="0" w:type="dxa"/>
                    <w:right w:w="0" w:type="dxa"/>
                  </w:tcMar>
                  <w:vAlign w:val="center"/>
                </w:tcPr>
                <w:p w14:paraId="2FE72BA0">
                  <w:pPr>
                    <w:spacing w:line="32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固废工程</w:t>
                  </w:r>
                </w:p>
              </w:tc>
              <w:tc>
                <w:tcPr>
                  <w:tcW w:w="917" w:type="dxa"/>
                  <w:tcBorders>
                    <w:tl2br w:val="nil"/>
                    <w:tr2bl w:val="nil"/>
                  </w:tcBorders>
                  <w:tcMar>
                    <w:left w:w="0" w:type="dxa"/>
                    <w:right w:w="0" w:type="dxa"/>
                  </w:tcMar>
                  <w:vAlign w:val="center"/>
                </w:tcPr>
                <w:p w14:paraId="5F61464A">
                  <w:pPr>
                    <w:spacing w:line="32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szCs w:val="21"/>
                      <w:highlight w:val="none"/>
                    </w:rPr>
                    <w:t>一般固废仓库</w:t>
                  </w:r>
                </w:p>
              </w:tc>
              <w:tc>
                <w:tcPr>
                  <w:tcW w:w="2932" w:type="dxa"/>
                  <w:tcBorders>
                    <w:tl2br w:val="nil"/>
                    <w:tr2bl w:val="nil"/>
                  </w:tcBorders>
                  <w:tcMar>
                    <w:left w:w="0" w:type="dxa"/>
                    <w:right w:w="0" w:type="dxa"/>
                  </w:tcMar>
                  <w:vAlign w:val="center"/>
                </w:tcPr>
                <w:p w14:paraId="350799B4">
                  <w:pPr>
                    <w:spacing w:line="320" w:lineRule="exac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30</w:t>
                  </w:r>
                  <w:r>
                    <w:rPr>
                      <w:rFonts w:hint="default" w:ascii="Times New Roman" w:hAnsi="Times New Roman" w:eastAsia="宋体" w:cs="Times New Roman"/>
                      <w:color w:val="auto"/>
                      <w:szCs w:val="21"/>
                      <w:highlight w:val="none"/>
                    </w:rPr>
                    <w:t>m</w:t>
                  </w:r>
                  <w:r>
                    <w:rPr>
                      <w:rFonts w:hint="default" w:ascii="Times New Roman" w:hAnsi="Times New Roman" w:eastAsia="宋体" w:cs="Times New Roman"/>
                      <w:color w:val="auto"/>
                      <w:szCs w:val="21"/>
                      <w:highlight w:val="none"/>
                      <w:vertAlign w:val="superscript"/>
                    </w:rPr>
                    <w:t>2</w:t>
                  </w:r>
                </w:p>
              </w:tc>
              <w:tc>
                <w:tcPr>
                  <w:tcW w:w="2873" w:type="dxa"/>
                  <w:tcBorders>
                    <w:tl2br w:val="nil"/>
                    <w:tr2bl w:val="nil"/>
                  </w:tcBorders>
                  <w:tcMar>
                    <w:left w:w="0" w:type="dxa"/>
                    <w:right w:w="0" w:type="dxa"/>
                  </w:tcMar>
                  <w:vAlign w:val="center"/>
                </w:tcPr>
                <w:p w14:paraId="1AEB8517">
                  <w:pPr>
                    <w:spacing w:line="320" w:lineRule="exac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30</w:t>
                  </w:r>
                  <w:r>
                    <w:rPr>
                      <w:rFonts w:hint="default" w:ascii="Times New Roman" w:hAnsi="Times New Roman" w:eastAsia="宋体" w:cs="Times New Roman"/>
                      <w:color w:val="auto"/>
                      <w:szCs w:val="21"/>
                      <w:highlight w:val="none"/>
                    </w:rPr>
                    <w:t>m</w:t>
                  </w:r>
                  <w:r>
                    <w:rPr>
                      <w:rFonts w:hint="default" w:ascii="Times New Roman" w:hAnsi="Times New Roman" w:eastAsia="宋体" w:cs="Times New Roman"/>
                      <w:color w:val="auto"/>
                      <w:szCs w:val="21"/>
                      <w:highlight w:val="none"/>
                      <w:vertAlign w:val="superscript"/>
                    </w:rPr>
                    <w:t>2</w:t>
                  </w:r>
                </w:p>
              </w:tc>
              <w:tc>
                <w:tcPr>
                  <w:tcW w:w="940" w:type="dxa"/>
                  <w:tcBorders>
                    <w:tl2br w:val="nil"/>
                    <w:tr2bl w:val="nil"/>
                  </w:tcBorders>
                  <w:tcMar>
                    <w:left w:w="0" w:type="dxa"/>
                    <w:right w:w="0" w:type="dxa"/>
                  </w:tcMar>
                  <w:vAlign w:val="center"/>
                </w:tcPr>
                <w:p w14:paraId="75484243">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与环评一致</w:t>
                  </w:r>
                </w:p>
              </w:tc>
            </w:tr>
            <w:tr w14:paraId="13CF59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0094C14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0" w:type="auto"/>
                  <w:vMerge w:val="continue"/>
                  <w:tcBorders>
                    <w:tl2br w:val="nil"/>
                    <w:tr2bl w:val="nil"/>
                  </w:tcBorders>
                  <w:tcMar>
                    <w:left w:w="0" w:type="dxa"/>
                    <w:right w:w="0" w:type="dxa"/>
                  </w:tcMar>
                  <w:vAlign w:val="center"/>
                </w:tcPr>
                <w:p w14:paraId="2959B8D4">
                  <w:pPr>
                    <w:spacing w:line="320" w:lineRule="exact"/>
                    <w:jc w:val="center"/>
                    <w:rPr>
                      <w:rFonts w:hint="default" w:ascii="Times New Roman" w:hAnsi="Times New Roman" w:eastAsia="宋体" w:cs="Times New Roman"/>
                      <w:color w:val="auto"/>
                      <w:szCs w:val="21"/>
                      <w:highlight w:val="none"/>
                    </w:rPr>
                  </w:pPr>
                </w:p>
              </w:tc>
              <w:tc>
                <w:tcPr>
                  <w:tcW w:w="917" w:type="dxa"/>
                  <w:tcBorders>
                    <w:tl2br w:val="nil"/>
                    <w:tr2bl w:val="nil"/>
                  </w:tcBorders>
                  <w:tcMar>
                    <w:left w:w="0" w:type="dxa"/>
                    <w:right w:w="0" w:type="dxa"/>
                  </w:tcMar>
                  <w:vAlign w:val="center"/>
                </w:tcPr>
                <w:p w14:paraId="472EF6B0">
                  <w:pPr>
                    <w:spacing w:line="320" w:lineRule="exac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1号危废仓库</w:t>
                  </w:r>
                </w:p>
              </w:tc>
              <w:tc>
                <w:tcPr>
                  <w:tcW w:w="2932" w:type="dxa"/>
                  <w:tcBorders>
                    <w:tl2br w:val="nil"/>
                    <w:tr2bl w:val="nil"/>
                  </w:tcBorders>
                  <w:tcMar>
                    <w:left w:w="0" w:type="dxa"/>
                    <w:right w:w="0" w:type="dxa"/>
                  </w:tcMar>
                  <w:vAlign w:val="center"/>
                </w:tcPr>
                <w:p w14:paraId="15AAF346">
                  <w:pPr>
                    <w:spacing w:line="320" w:lineRule="exac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位于厂区东北侧，储存除废乳化液之外的含有机物的液态危险废物，占地面积50m</w:t>
                  </w:r>
                  <w:r>
                    <w:rPr>
                      <w:rFonts w:hint="default" w:ascii="Times New Roman" w:hAnsi="Times New Roman" w:eastAsia="宋体" w:cs="Times New Roman"/>
                      <w:color w:val="auto"/>
                      <w:szCs w:val="21"/>
                      <w:highlight w:val="none"/>
                      <w:vertAlign w:val="superscript"/>
                      <w:lang w:val="en-US" w:eastAsia="zh-CN"/>
                    </w:rPr>
                    <w:t>2</w:t>
                  </w:r>
                </w:p>
              </w:tc>
              <w:tc>
                <w:tcPr>
                  <w:tcW w:w="2873" w:type="dxa"/>
                  <w:tcBorders>
                    <w:tl2br w:val="nil"/>
                    <w:tr2bl w:val="nil"/>
                  </w:tcBorders>
                  <w:tcMar>
                    <w:left w:w="0" w:type="dxa"/>
                    <w:right w:w="0" w:type="dxa"/>
                  </w:tcMar>
                  <w:vAlign w:val="center"/>
                </w:tcPr>
                <w:p w14:paraId="103C7B3D">
                  <w:pPr>
                    <w:spacing w:line="320" w:lineRule="exac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位于厂区东北侧，储存除废乳化液之外的含有机物的液态危险废物，占地面积50m</w:t>
                  </w:r>
                  <w:r>
                    <w:rPr>
                      <w:rFonts w:hint="default" w:ascii="Times New Roman" w:hAnsi="Times New Roman" w:eastAsia="宋体" w:cs="Times New Roman"/>
                      <w:color w:val="auto"/>
                      <w:szCs w:val="21"/>
                      <w:highlight w:val="none"/>
                      <w:vertAlign w:val="superscript"/>
                      <w:lang w:val="en-US" w:eastAsia="zh-CN"/>
                    </w:rPr>
                    <w:t>2</w:t>
                  </w:r>
                </w:p>
              </w:tc>
              <w:tc>
                <w:tcPr>
                  <w:tcW w:w="940" w:type="dxa"/>
                  <w:tcBorders>
                    <w:tl2br w:val="nil"/>
                    <w:tr2bl w:val="nil"/>
                  </w:tcBorders>
                  <w:tcMar>
                    <w:left w:w="0" w:type="dxa"/>
                    <w:right w:w="0" w:type="dxa"/>
                  </w:tcMar>
                  <w:vAlign w:val="center"/>
                </w:tcPr>
                <w:p w14:paraId="7FCBCD1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与环评一致</w:t>
                  </w:r>
                </w:p>
              </w:tc>
            </w:tr>
            <w:tr w14:paraId="446D4C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0002CEE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0" w:type="auto"/>
                  <w:vMerge w:val="continue"/>
                  <w:tcBorders>
                    <w:tl2br w:val="nil"/>
                    <w:tr2bl w:val="nil"/>
                  </w:tcBorders>
                  <w:tcMar>
                    <w:left w:w="0" w:type="dxa"/>
                    <w:right w:w="0" w:type="dxa"/>
                  </w:tcMar>
                  <w:vAlign w:val="center"/>
                </w:tcPr>
                <w:p w14:paraId="7B049F3B">
                  <w:pPr>
                    <w:spacing w:line="320" w:lineRule="exact"/>
                    <w:jc w:val="center"/>
                    <w:rPr>
                      <w:rFonts w:hint="default" w:ascii="Times New Roman" w:hAnsi="Times New Roman" w:eastAsia="宋体" w:cs="Times New Roman"/>
                      <w:color w:val="auto"/>
                      <w:szCs w:val="21"/>
                      <w:highlight w:val="none"/>
                    </w:rPr>
                  </w:pPr>
                </w:p>
              </w:tc>
              <w:tc>
                <w:tcPr>
                  <w:tcW w:w="917" w:type="dxa"/>
                  <w:tcBorders>
                    <w:tl2br w:val="nil"/>
                    <w:tr2bl w:val="nil"/>
                  </w:tcBorders>
                  <w:tcMar>
                    <w:left w:w="0" w:type="dxa"/>
                    <w:right w:w="0" w:type="dxa"/>
                  </w:tcMar>
                  <w:vAlign w:val="center"/>
                </w:tcPr>
                <w:p w14:paraId="4B82889B">
                  <w:pPr>
                    <w:spacing w:line="320" w:lineRule="exac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2号危废仓库</w:t>
                  </w:r>
                </w:p>
              </w:tc>
              <w:tc>
                <w:tcPr>
                  <w:tcW w:w="2932" w:type="dxa"/>
                  <w:tcBorders>
                    <w:tl2br w:val="nil"/>
                    <w:tr2bl w:val="nil"/>
                  </w:tcBorders>
                  <w:tcMar>
                    <w:left w:w="0" w:type="dxa"/>
                    <w:right w:w="0" w:type="dxa"/>
                  </w:tcMar>
                  <w:vAlign w:val="center"/>
                </w:tcPr>
                <w:p w14:paraId="3A293BCD">
                  <w:pPr>
                    <w:spacing w:line="320" w:lineRule="exac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位于厂区机加工车间南侧，储存废乳化液；占地面积20m</w:t>
                  </w:r>
                  <w:r>
                    <w:rPr>
                      <w:rFonts w:hint="default" w:ascii="Times New Roman" w:hAnsi="Times New Roman" w:eastAsia="宋体" w:cs="Times New Roman"/>
                      <w:color w:val="auto"/>
                      <w:szCs w:val="21"/>
                      <w:highlight w:val="none"/>
                      <w:vertAlign w:val="superscript"/>
                      <w:lang w:val="en-US" w:eastAsia="zh-CN"/>
                    </w:rPr>
                    <w:t>2</w:t>
                  </w:r>
                </w:p>
              </w:tc>
              <w:tc>
                <w:tcPr>
                  <w:tcW w:w="2873" w:type="dxa"/>
                  <w:tcBorders>
                    <w:tl2br w:val="nil"/>
                    <w:tr2bl w:val="nil"/>
                  </w:tcBorders>
                  <w:tcMar>
                    <w:left w:w="0" w:type="dxa"/>
                    <w:right w:w="0" w:type="dxa"/>
                  </w:tcMar>
                  <w:vAlign w:val="center"/>
                </w:tcPr>
                <w:p w14:paraId="24D83840">
                  <w:pPr>
                    <w:spacing w:line="320" w:lineRule="exac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位于厂区机加工车间南侧，储存废乳化液；占地面积20m</w:t>
                  </w:r>
                  <w:r>
                    <w:rPr>
                      <w:rFonts w:hint="default" w:ascii="Times New Roman" w:hAnsi="Times New Roman" w:eastAsia="宋体" w:cs="Times New Roman"/>
                      <w:color w:val="auto"/>
                      <w:szCs w:val="21"/>
                      <w:highlight w:val="none"/>
                      <w:vertAlign w:val="superscript"/>
                      <w:lang w:val="en-US" w:eastAsia="zh-CN"/>
                    </w:rPr>
                    <w:t>2</w:t>
                  </w:r>
                </w:p>
              </w:tc>
              <w:tc>
                <w:tcPr>
                  <w:tcW w:w="940" w:type="dxa"/>
                  <w:tcBorders>
                    <w:tl2br w:val="nil"/>
                    <w:tr2bl w:val="nil"/>
                  </w:tcBorders>
                  <w:tcMar>
                    <w:left w:w="0" w:type="dxa"/>
                    <w:right w:w="0" w:type="dxa"/>
                  </w:tcMar>
                  <w:vAlign w:val="center"/>
                </w:tcPr>
                <w:p w14:paraId="7CD6EF68">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与环评一致</w:t>
                  </w:r>
                </w:p>
              </w:tc>
            </w:tr>
            <w:tr w14:paraId="025AD9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7D87F64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p>
              </w:tc>
              <w:tc>
                <w:tcPr>
                  <w:tcW w:w="0" w:type="auto"/>
                  <w:vMerge w:val="continue"/>
                  <w:tcBorders>
                    <w:tl2br w:val="nil"/>
                    <w:tr2bl w:val="nil"/>
                  </w:tcBorders>
                  <w:tcMar>
                    <w:left w:w="0" w:type="dxa"/>
                    <w:right w:w="0" w:type="dxa"/>
                  </w:tcMar>
                  <w:vAlign w:val="center"/>
                </w:tcPr>
                <w:p w14:paraId="12015523">
                  <w:pPr>
                    <w:spacing w:line="320" w:lineRule="exact"/>
                    <w:jc w:val="center"/>
                    <w:rPr>
                      <w:rFonts w:hint="default" w:ascii="Times New Roman" w:hAnsi="Times New Roman" w:eastAsia="宋体" w:cs="Times New Roman"/>
                      <w:color w:val="auto"/>
                      <w:szCs w:val="21"/>
                      <w:highlight w:val="none"/>
                    </w:rPr>
                  </w:pPr>
                </w:p>
              </w:tc>
              <w:tc>
                <w:tcPr>
                  <w:tcW w:w="917" w:type="dxa"/>
                  <w:tcBorders>
                    <w:tl2br w:val="nil"/>
                    <w:tr2bl w:val="nil"/>
                  </w:tcBorders>
                  <w:tcMar>
                    <w:left w:w="0" w:type="dxa"/>
                    <w:right w:w="0" w:type="dxa"/>
                  </w:tcMar>
                  <w:vAlign w:val="center"/>
                </w:tcPr>
                <w:p w14:paraId="68996414">
                  <w:pPr>
                    <w:spacing w:line="320" w:lineRule="exact"/>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szCs w:val="21"/>
                      <w:highlight w:val="none"/>
                      <w:lang w:val="en-US" w:eastAsia="zh-CN"/>
                    </w:rPr>
                    <w:t>3号危废仓库</w:t>
                  </w:r>
                </w:p>
              </w:tc>
              <w:tc>
                <w:tcPr>
                  <w:tcW w:w="2932" w:type="dxa"/>
                  <w:tcBorders>
                    <w:tl2br w:val="nil"/>
                    <w:tr2bl w:val="nil"/>
                  </w:tcBorders>
                  <w:tcMar>
                    <w:left w:w="0" w:type="dxa"/>
                    <w:right w:w="0" w:type="dxa"/>
                  </w:tcMar>
                  <w:vAlign w:val="center"/>
                </w:tcPr>
                <w:p w14:paraId="5A233316">
                  <w:pPr>
                    <w:spacing w:line="320" w:lineRule="exac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pacing w:val="-13"/>
                      <w:highlight w:val="none"/>
                      <w:lang w:val="en-US" w:eastAsia="zh-CN"/>
                    </w:rPr>
                    <w:t>位于垃圾站北侧，储存熔炼残渣和除尘集尘，不储存易挥发物质，</w:t>
                  </w:r>
                  <w:r>
                    <w:rPr>
                      <w:rFonts w:hint="default" w:ascii="Times New Roman" w:hAnsi="Times New Roman" w:eastAsia="宋体" w:cs="Times New Roman"/>
                      <w:color w:val="auto"/>
                      <w:spacing w:val="-13"/>
                      <w:highlight w:val="none"/>
                    </w:rPr>
                    <w:t>占地面积</w:t>
                  </w:r>
                  <w:r>
                    <w:rPr>
                      <w:rFonts w:hint="default" w:ascii="Times New Roman" w:hAnsi="Times New Roman" w:eastAsia="宋体" w:cs="Times New Roman"/>
                      <w:color w:val="auto"/>
                      <w:spacing w:val="-13"/>
                      <w:highlight w:val="none"/>
                      <w:lang w:val="en-US" w:eastAsia="zh-CN"/>
                    </w:rPr>
                    <w:t>10</w:t>
                  </w:r>
                  <w:r>
                    <w:rPr>
                      <w:rFonts w:hint="default" w:ascii="Times New Roman" w:hAnsi="Times New Roman" w:eastAsia="宋体" w:cs="Times New Roman"/>
                      <w:color w:val="auto"/>
                      <w:spacing w:val="-13"/>
                      <w:highlight w:val="none"/>
                    </w:rPr>
                    <w:t>m</w:t>
                  </w:r>
                  <w:r>
                    <w:rPr>
                      <w:rFonts w:hint="default" w:ascii="Times New Roman" w:hAnsi="Times New Roman" w:eastAsia="宋体" w:cs="Times New Roman"/>
                      <w:color w:val="auto"/>
                      <w:spacing w:val="-13"/>
                      <w:highlight w:val="none"/>
                      <w:vertAlign w:val="superscript"/>
                    </w:rPr>
                    <w:t>2</w:t>
                  </w:r>
                </w:p>
              </w:tc>
              <w:tc>
                <w:tcPr>
                  <w:tcW w:w="2873" w:type="dxa"/>
                  <w:tcBorders>
                    <w:tl2br w:val="nil"/>
                    <w:tr2bl w:val="nil"/>
                  </w:tcBorders>
                  <w:tcMar>
                    <w:left w:w="0" w:type="dxa"/>
                    <w:right w:w="0" w:type="dxa"/>
                  </w:tcMar>
                  <w:vAlign w:val="center"/>
                </w:tcPr>
                <w:p w14:paraId="529B309C">
                  <w:pPr>
                    <w:spacing w:line="320" w:lineRule="exac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pacing w:val="-13"/>
                      <w:highlight w:val="none"/>
                      <w:lang w:val="en-US" w:eastAsia="zh-CN"/>
                    </w:rPr>
                    <w:t>位于垃圾站北侧，储存熔炼残渣和除尘集尘，不储存易挥发物质，</w:t>
                  </w:r>
                  <w:r>
                    <w:rPr>
                      <w:rFonts w:hint="default" w:ascii="Times New Roman" w:hAnsi="Times New Roman" w:eastAsia="宋体" w:cs="Times New Roman"/>
                      <w:color w:val="auto"/>
                      <w:spacing w:val="-13"/>
                      <w:highlight w:val="none"/>
                    </w:rPr>
                    <w:t>占地面积</w:t>
                  </w:r>
                  <w:r>
                    <w:rPr>
                      <w:rFonts w:hint="default" w:ascii="Times New Roman" w:hAnsi="Times New Roman" w:eastAsia="宋体" w:cs="Times New Roman"/>
                      <w:color w:val="auto"/>
                      <w:spacing w:val="-13"/>
                      <w:highlight w:val="none"/>
                      <w:lang w:val="en-US" w:eastAsia="zh-CN"/>
                    </w:rPr>
                    <w:t>10</w:t>
                  </w:r>
                  <w:r>
                    <w:rPr>
                      <w:rFonts w:hint="default" w:ascii="Times New Roman" w:hAnsi="Times New Roman" w:eastAsia="宋体" w:cs="Times New Roman"/>
                      <w:color w:val="auto"/>
                      <w:spacing w:val="-13"/>
                      <w:highlight w:val="none"/>
                    </w:rPr>
                    <w:t>m</w:t>
                  </w:r>
                  <w:r>
                    <w:rPr>
                      <w:rFonts w:hint="default" w:ascii="Times New Roman" w:hAnsi="Times New Roman" w:eastAsia="宋体" w:cs="Times New Roman"/>
                      <w:color w:val="auto"/>
                      <w:spacing w:val="-13"/>
                      <w:highlight w:val="none"/>
                      <w:vertAlign w:val="superscript"/>
                    </w:rPr>
                    <w:t>2</w:t>
                  </w:r>
                </w:p>
              </w:tc>
              <w:tc>
                <w:tcPr>
                  <w:tcW w:w="940" w:type="dxa"/>
                  <w:tcBorders>
                    <w:tl2br w:val="nil"/>
                    <w:tr2bl w:val="nil"/>
                  </w:tcBorders>
                  <w:tcMar>
                    <w:left w:w="0" w:type="dxa"/>
                    <w:right w:w="0" w:type="dxa"/>
                  </w:tcMar>
                  <w:vAlign w:val="center"/>
                </w:tcPr>
                <w:p w14:paraId="3898A6D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与环评一致</w:t>
                  </w:r>
                </w:p>
              </w:tc>
            </w:tr>
          </w:tbl>
          <w:p w14:paraId="794C4D4B">
            <w:pPr>
              <w:keepNext w:val="0"/>
              <w:keepLines w:val="0"/>
              <w:pageBreakBefore w:val="0"/>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lang w:val="en-US" w:eastAsia="zh-CN"/>
              </w:rPr>
            </w:pPr>
            <w:bookmarkStart w:id="12" w:name="_Toc6695"/>
            <w:r>
              <w:rPr>
                <w:rFonts w:hint="default" w:ascii="Times New Roman" w:hAnsi="Times New Roman" w:eastAsia="宋体" w:cs="Times New Roman"/>
                <w:b/>
                <w:bCs/>
                <w:color w:val="auto"/>
                <w:sz w:val="28"/>
                <w:szCs w:val="28"/>
                <w:highlight w:val="none"/>
                <w:lang w:val="en-US" w:eastAsia="zh-CN"/>
              </w:rPr>
              <w:t>2、地理位置及平面布置</w:t>
            </w:r>
          </w:p>
          <w:p w14:paraId="5E720A8E">
            <w:pPr>
              <w:keepNext w:val="0"/>
              <w:keepLines w:val="0"/>
              <w:pageBreakBefore w:val="0"/>
              <w:kinsoku/>
              <w:wordWrap/>
              <w:overflowPunct/>
              <w:topLinePunct w:val="0"/>
              <w:autoSpaceDE/>
              <w:autoSpaceDN/>
              <w:bidi w:val="0"/>
              <w:spacing w:before="62" w:beforeLines="20" w:line="460" w:lineRule="exact"/>
              <w:ind w:firstLine="480" w:firstLineChars="200"/>
              <w:textAlignment w:val="auto"/>
              <w:rPr>
                <w:rFonts w:hint="default"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lang w:eastAsia="zh-CN"/>
              </w:rPr>
              <w:t>）地理位置：本</w:t>
            </w:r>
            <w:r>
              <w:rPr>
                <w:rFonts w:hint="default" w:ascii="Times New Roman" w:hAnsi="Times New Roman" w:eastAsia="宋体" w:cs="Times New Roman"/>
                <w:color w:val="auto"/>
                <w:sz w:val="24"/>
                <w:highlight w:val="none"/>
                <w:lang w:val="en-US" w:eastAsia="zh-CN"/>
              </w:rPr>
              <w:t>次验收</w:t>
            </w:r>
            <w:r>
              <w:rPr>
                <w:rFonts w:hint="default" w:ascii="Times New Roman" w:hAnsi="Times New Roman" w:eastAsia="宋体" w:cs="Times New Roman"/>
                <w:color w:val="auto"/>
                <w:sz w:val="24"/>
                <w:highlight w:val="none"/>
                <w:lang w:eastAsia="zh-CN"/>
              </w:rPr>
              <w:t>项目位于南京市江宁区湖熟工业区瑞泽路15号，与原环评一致。</w:t>
            </w:r>
          </w:p>
          <w:p w14:paraId="3756E360">
            <w:pPr>
              <w:keepNext w:val="0"/>
              <w:keepLines w:val="0"/>
              <w:pageBreakBefore w:val="0"/>
              <w:kinsoku/>
              <w:wordWrap/>
              <w:overflowPunct/>
              <w:topLinePunct w:val="0"/>
              <w:autoSpaceDE/>
              <w:autoSpaceDN/>
              <w:bidi w:val="0"/>
              <w:spacing w:before="62" w:beforeLines="20" w:line="460" w:lineRule="exact"/>
              <w:ind w:firstLine="480" w:firstLineChars="200"/>
              <w:textAlignment w:val="auto"/>
              <w:rPr>
                <w:rFonts w:hint="default"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lang w:eastAsia="zh-CN"/>
              </w:rPr>
              <w:t>）平面布置</w:t>
            </w:r>
          </w:p>
          <w:p w14:paraId="2679931E">
            <w:pPr>
              <w:keepNext w:val="0"/>
              <w:keepLines w:val="0"/>
              <w:pageBreakBefore w:val="0"/>
              <w:kinsoku/>
              <w:wordWrap/>
              <w:overflowPunct/>
              <w:topLinePunct w:val="0"/>
              <w:autoSpaceDE/>
              <w:autoSpaceDN/>
              <w:bidi w:val="0"/>
              <w:spacing w:before="62" w:beforeLines="20" w:line="460" w:lineRule="exact"/>
              <w:ind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eastAsia="zh-CN"/>
              </w:rPr>
              <w:t>实际建设过程中主体工程、生产设施位置与原环评一致。</w:t>
            </w:r>
          </w:p>
          <w:p w14:paraId="51CC8BB3">
            <w:pPr>
              <w:keepNext w:val="0"/>
              <w:keepLines w:val="0"/>
              <w:pageBreakBefore w:val="0"/>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8"/>
                <w:szCs w:val="28"/>
                <w:highlight w:val="none"/>
                <w:lang w:val="en-US" w:eastAsia="zh-CN"/>
              </w:rPr>
              <w:t>3</w:t>
            </w:r>
            <w:r>
              <w:rPr>
                <w:rFonts w:hint="default" w:ascii="Times New Roman" w:hAnsi="Times New Roman" w:eastAsia="宋体" w:cs="Times New Roman"/>
                <w:b/>
                <w:bCs/>
                <w:color w:val="auto"/>
                <w:sz w:val="28"/>
                <w:szCs w:val="28"/>
                <w:highlight w:val="none"/>
              </w:rPr>
              <w:t>、现有项目环评批复及环保验收情况详见下表</w:t>
            </w:r>
            <w:bookmarkEnd w:id="12"/>
          </w:p>
          <w:p w14:paraId="56069FD9">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lang w:val="en-US" w:eastAsia="zh-CN"/>
              </w:rPr>
              <w:t>表2-2现有项目环评手续履行情况汇总表</w:t>
            </w:r>
          </w:p>
          <w:tbl>
            <w:tblPr>
              <w:tblStyle w:val="2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2311"/>
              <w:gridCol w:w="1102"/>
              <w:gridCol w:w="1923"/>
              <w:gridCol w:w="1322"/>
              <w:gridCol w:w="1221"/>
            </w:tblGrid>
            <w:tr w14:paraId="6F7C99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4" w:type="pct"/>
                  <w:tcBorders>
                    <w:tl2br w:val="nil"/>
                    <w:tr2bl w:val="nil"/>
                  </w:tcBorders>
                  <w:noWrap w:val="0"/>
                  <w:vAlign w:val="center"/>
                </w:tcPr>
                <w:p w14:paraId="79052E8B">
                  <w:pPr>
                    <w:adjustRightInd w:val="0"/>
                    <w:snapToGrid w:val="0"/>
                    <w:jc w:val="center"/>
                    <w:rPr>
                      <w:rFonts w:hint="default" w:ascii="Times New Roman" w:hAnsi="Times New Roman" w:eastAsia="宋体" w:cs="Times New Roman"/>
                      <w:b/>
                      <w:color w:val="auto"/>
                      <w:kern w:val="0"/>
                      <w:sz w:val="21"/>
                      <w:szCs w:val="21"/>
                      <w:highlight w:val="none"/>
                    </w:rPr>
                  </w:pPr>
                  <w:bookmarkStart w:id="13" w:name="_Toc30663"/>
                  <w:r>
                    <w:rPr>
                      <w:rFonts w:hint="default" w:ascii="Times New Roman" w:hAnsi="Times New Roman" w:eastAsia="宋体" w:cs="Times New Roman"/>
                      <w:b/>
                      <w:color w:val="auto"/>
                      <w:kern w:val="0"/>
                      <w:sz w:val="21"/>
                      <w:szCs w:val="21"/>
                      <w:highlight w:val="none"/>
                    </w:rPr>
                    <w:t>序号</w:t>
                  </w:r>
                </w:p>
              </w:tc>
              <w:tc>
                <w:tcPr>
                  <w:tcW w:w="1391" w:type="pct"/>
                  <w:tcBorders>
                    <w:tl2br w:val="nil"/>
                    <w:tr2bl w:val="nil"/>
                  </w:tcBorders>
                  <w:noWrap w:val="0"/>
                  <w:vAlign w:val="center"/>
                </w:tcPr>
                <w:p w14:paraId="16E25681">
                  <w:pPr>
                    <w:adjustRightInd w:val="0"/>
                    <w:snapToGrid w:val="0"/>
                    <w:jc w:val="center"/>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项目名称</w:t>
                  </w:r>
                </w:p>
              </w:tc>
              <w:tc>
                <w:tcPr>
                  <w:tcW w:w="664" w:type="pct"/>
                  <w:tcBorders>
                    <w:tl2br w:val="nil"/>
                    <w:tr2bl w:val="nil"/>
                  </w:tcBorders>
                  <w:noWrap w:val="0"/>
                  <w:vAlign w:val="center"/>
                </w:tcPr>
                <w:p w14:paraId="0F29FFD5">
                  <w:pPr>
                    <w:adjustRightInd w:val="0"/>
                    <w:snapToGrid w:val="0"/>
                    <w:jc w:val="center"/>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主要产品</w:t>
                  </w:r>
                </w:p>
              </w:tc>
              <w:tc>
                <w:tcPr>
                  <w:tcW w:w="1158" w:type="pct"/>
                  <w:tcBorders>
                    <w:tl2br w:val="nil"/>
                    <w:tr2bl w:val="nil"/>
                  </w:tcBorders>
                  <w:noWrap w:val="0"/>
                  <w:vAlign w:val="center"/>
                </w:tcPr>
                <w:p w14:paraId="13492E22">
                  <w:pPr>
                    <w:adjustRightInd w:val="0"/>
                    <w:snapToGrid w:val="0"/>
                    <w:jc w:val="center"/>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环评批复时间</w:t>
                  </w:r>
                </w:p>
              </w:tc>
              <w:tc>
                <w:tcPr>
                  <w:tcW w:w="796" w:type="pct"/>
                  <w:tcBorders>
                    <w:tl2br w:val="nil"/>
                    <w:tr2bl w:val="nil"/>
                  </w:tcBorders>
                  <w:noWrap w:val="0"/>
                  <w:vAlign w:val="center"/>
                </w:tcPr>
                <w:p w14:paraId="3597B7DB">
                  <w:pPr>
                    <w:adjustRightInd w:val="0"/>
                    <w:snapToGrid w:val="0"/>
                    <w:jc w:val="center"/>
                    <w:rPr>
                      <w:rFonts w:hint="default" w:ascii="Times New Roman" w:hAnsi="Times New Roman" w:eastAsia="宋体" w:cs="Times New Roman"/>
                      <w:b/>
                      <w:color w:val="auto"/>
                      <w:kern w:val="0"/>
                      <w:sz w:val="21"/>
                      <w:szCs w:val="21"/>
                      <w:highlight w:val="none"/>
                    </w:rPr>
                  </w:pPr>
                  <w:r>
                    <w:rPr>
                      <w:rFonts w:hint="default" w:ascii="Times New Roman" w:hAnsi="Times New Roman" w:eastAsia="宋体" w:cs="Times New Roman"/>
                      <w:b/>
                      <w:color w:val="auto"/>
                      <w:kern w:val="0"/>
                      <w:sz w:val="21"/>
                      <w:szCs w:val="21"/>
                      <w:highlight w:val="none"/>
                    </w:rPr>
                    <w:t>环保验收情况</w:t>
                  </w:r>
                </w:p>
              </w:tc>
              <w:tc>
                <w:tcPr>
                  <w:tcW w:w="735" w:type="pct"/>
                  <w:tcBorders>
                    <w:tl2br w:val="nil"/>
                    <w:tr2bl w:val="nil"/>
                  </w:tcBorders>
                  <w:noWrap w:val="0"/>
                  <w:vAlign w:val="center"/>
                </w:tcPr>
                <w:p w14:paraId="7372E2B6">
                  <w:pPr>
                    <w:adjustRightInd w:val="0"/>
                    <w:snapToGrid w:val="0"/>
                    <w:jc w:val="center"/>
                    <w:rPr>
                      <w:rFonts w:hint="default" w:ascii="Times New Roman" w:hAnsi="Times New Roman" w:eastAsia="宋体" w:cs="Times New Roman"/>
                      <w:b/>
                      <w:color w:val="auto"/>
                      <w:kern w:val="0"/>
                      <w:sz w:val="21"/>
                      <w:szCs w:val="21"/>
                      <w:highlight w:val="none"/>
                      <w:lang w:val="en-US" w:eastAsia="zh-CN"/>
                    </w:rPr>
                  </w:pPr>
                  <w:r>
                    <w:rPr>
                      <w:rFonts w:hint="default" w:ascii="Times New Roman" w:hAnsi="Times New Roman" w:eastAsia="宋体" w:cs="Times New Roman"/>
                      <w:b/>
                      <w:color w:val="auto"/>
                      <w:kern w:val="0"/>
                      <w:sz w:val="21"/>
                      <w:szCs w:val="21"/>
                      <w:highlight w:val="none"/>
                      <w:lang w:val="en-US" w:eastAsia="zh-CN"/>
                    </w:rPr>
                    <w:t>备注</w:t>
                  </w:r>
                </w:p>
              </w:tc>
            </w:tr>
            <w:tr w14:paraId="25A79E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254" w:type="pct"/>
                  <w:tcBorders>
                    <w:tl2br w:val="nil"/>
                    <w:tr2bl w:val="nil"/>
                  </w:tcBorders>
                  <w:noWrap w:val="0"/>
                  <w:vAlign w:val="center"/>
                </w:tcPr>
                <w:p w14:paraId="5E17F860">
                  <w:pPr>
                    <w:adjustRightInd w:val="0"/>
                    <w:snapToGrid w:val="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w:t>
                  </w:r>
                </w:p>
              </w:tc>
              <w:tc>
                <w:tcPr>
                  <w:tcW w:w="1391" w:type="pct"/>
                  <w:tcBorders>
                    <w:tl2br w:val="nil"/>
                    <w:tr2bl w:val="nil"/>
                  </w:tcBorders>
                  <w:noWrap w:val="0"/>
                  <w:vAlign w:val="center"/>
                </w:tcPr>
                <w:p w14:paraId="4D899809">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南京金城精密机械有限公司扩产搬迁技改项目</w:t>
                  </w:r>
                </w:p>
              </w:tc>
              <w:tc>
                <w:tcPr>
                  <w:tcW w:w="664" w:type="pct"/>
                  <w:tcBorders>
                    <w:tl2br w:val="nil"/>
                    <w:tr2bl w:val="nil"/>
                  </w:tcBorders>
                  <w:noWrap w:val="0"/>
                  <w:vAlign w:val="center"/>
                </w:tcPr>
                <w:p w14:paraId="4932574D">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压铸件50万套</w:t>
                  </w:r>
                </w:p>
              </w:tc>
              <w:tc>
                <w:tcPr>
                  <w:tcW w:w="1158" w:type="pct"/>
                  <w:tcBorders>
                    <w:tl2br w:val="nil"/>
                    <w:tr2bl w:val="nil"/>
                  </w:tcBorders>
                  <w:noWrap w:val="0"/>
                  <w:vAlign w:val="center"/>
                </w:tcPr>
                <w:p w14:paraId="50D8B463">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1994年9月南京市环境保护科学研究所编制环境影响报告书</w:t>
                  </w:r>
                </w:p>
              </w:tc>
              <w:tc>
                <w:tcPr>
                  <w:tcW w:w="796" w:type="pct"/>
                  <w:tcBorders>
                    <w:tl2br w:val="nil"/>
                    <w:tr2bl w:val="nil"/>
                  </w:tcBorders>
                  <w:noWrap w:val="0"/>
                  <w:vAlign w:val="center"/>
                </w:tcPr>
                <w:p w14:paraId="53E1374C">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2001年4月通过南京市环境保护局验收</w:t>
                  </w:r>
                </w:p>
              </w:tc>
              <w:tc>
                <w:tcPr>
                  <w:tcW w:w="735" w:type="pct"/>
                  <w:tcBorders>
                    <w:tl2br w:val="nil"/>
                    <w:tr2bl w:val="nil"/>
                  </w:tcBorders>
                  <w:noWrap w:val="0"/>
                  <w:vAlign w:val="center"/>
                </w:tcPr>
                <w:p w14:paraId="41039BCE">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已建成投产</w:t>
                  </w:r>
                </w:p>
              </w:tc>
            </w:tr>
            <w:tr w14:paraId="2FEE8E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254" w:type="pct"/>
                  <w:tcBorders>
                    <w:tl2br w:val="nil"/>
                    <w:tr2bl w:val="nil"/>
                  </w:tcBorders>
                  <w:noWrap w:val="0"/>
                  <w:vAlign w:val="center"/>
                </w:tcPr>
                <w:p w14:paraId="21CA169A">
                  <w:pPr>
                    <w:adjustRightInd w:val="0"/>
                    <w:snapToGrid w:val="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w:t>
                  </w:r>
                </w:p>
              </w:tc>
              <w:tc>
                <w:tcPr>
                  <w:tcW w:w="1391" w:type="pct"/>
                  <w:tcBorders>
                    <w:tl2br w:val="nil"/>
                    <w:tr2bl w:val="nil"/>
                  </w:tcBorders>
                  <w:noWrap w:val="0"/>
                  <w:vAlign w:val="center"/>
                </w:tcPr>
                <w:p w14:paraId="09926F76">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金城集团有限公司X射线装置项目</w:t>
                  </w:r>
                </w:p>
              </w:tc>
              <w:tc>
                <w:tcPr>
                  <w:tcW w:w="664" w:type="pct"/>
                  <w:tcBorders>
                    <w:tl2br w:val="nil"/>
                    <w:tr2bl w:val="nil"/>
                  </w:tcBorders>
                  <w:noWrap w:val="0"/>
                  <w:vAlign w:val="center"/>
                </w:tcPr>
                <w:p w14:paraId="1A4CAB40">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c>
                <w:tcPr>
                  <w:tcW w:w="1158" w:type="pct"/>
                  <w:tcBorders>
                    <w:tl2br w:val="nil"/>
                    <w:tr2bl w:val="nil"/>
                  </w:tcBorders>
                  <w:noWrap w:val="0"/>
                  <w:vAlign w:val="center"/>
                </w:tcPr>
                <w:p w14:paraId="53F94188">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2006年通过南京市环境保护局审批</w:t>
                  </w:r>
                </w:p>
              </w:tc>
              <w:tc>
                <w:tcPr>
                  <w:tcW w:w="796" w:type="pct"/>
                  <w:tcBorders>
                    <w:tl2br w:val="nil"/>
                    <w:tr2bl w:val="nil"/>
                  </w:tcBorders>
                  <w:noWrap w:val="0"/>
                  <w:vAlign w:val="center"/>
                </w:tcPr>
                <w:p w14:paraId="25B07911">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2007年7月通过南京市环境保护局验收</w:t>
                  </w:r>
                </w:p>
              </w:tc>
              <w:tc>
                <w:tcPr>
                  <w:tcW w:w="735" w:type="pct"/>
                  <w:tcBorders>
                    <w:tl2br w:val="nil"/>
                    <w:tr2bl w:val="nil"/>
                  </w:tcBorders>
                  <w:noWrap w:val="0"/>
                  <w:vAlign w:val="center"/>
                </w:tcPr>
                <w:p w14:paraId="32E942E4">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已建成投产</w:t>
                  </w:r>
                </w:p>
              </w:tc>
            </w:tr>
            <w:tr w14:paraId="71B73C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4" w:type="pct"/>
                  <w:tcBorders>
                    <w:tl2br w:val="nil"/>
                    <w:tr2bl w:val="nil"/>
                  </w:tcBorders>
                  <w:noWrap w:val="0"/>
                  <w:vAlign w:val="center"/>
                </w:tcPr>
                <w:p w14:paraId="2CC14CBF">
                  <w:pPr>
                    <w:adjustRightInd w:val="0"/>
                    <w:snapToGrid w:val="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w:t>
                  </w:r>
                </w:p>
              </w:tc>
              <w:tc>
                <w:tcPr>
                  <w:tcW w:w="1391" w:type="pct"/>
                  <w:tcBorders>
                    <w:tl2br w:val="nil"/>
                    <w:tr2bl w:val="nil"/>
                  </w:tcBorders>
                  <w:noWrap w:val="0"/>
                  <w:vAlign w:val="center"/>
                </w:tcPr>
                <w:p w14:paraId="3D000AA1">
                  <w:pPr>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zh-CN" w:eastAsia="zh-CN"/>
                    </w:rPr>
                    <w:t>南京金城精密机械有限公司建设自备压缩天然气供气站项目</w:t>
                  </w:r>
                </w:p>
              </w:tc>
              <w:tc>
                <w:tcPr>
                  <w:tcW w:w="664" w:type="pct"/>
                  <w:tcBorders>
                    <w:tl2br w:val="nil"/>
                    <w:tr2bl w:val="nil"/>
                  </w:tcBorders>
                  <w:noWrap w:val="0"/>
                  <w:vAlign w:val="center"/>
                </w:tcPr>
                <w:p w14:paraId="0F669C7E">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c>
                <w:tcPr>
                  <w:tcW w:w="1158" w:type="pct"/>
                  <w:tcBorders>
                    <w:tl2br w:val="nil"/>
                    <w:tr2bl w:val="nil"/>
                  </w:tcBorders>
                  <w:noWrap w:val="0"/>
                  <w:vAlign w:val="center"/>
                </w:tcPr>
                <w:p w14:paraId="0221B90D">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2008年8月通过批文号：宁环表复〔2008〕154号</w:t>
                  </w:r>
                </w:p>
              </w:tc>
              <w:tc>
                <w:tcPr>
                  <w:tcW w:w="796" w:type="pct"/>
                  <w:tcBorders>
                    <w:tl2br w:val="nil"/>
                    <w:tr2bl w:val="nil"/>
                  </w:tcBorders>
                  <w:noWrap w:val="0"/>
                  <w:vAlign w:val="center"/>
                </w:tcPr>
                <w:p w14:paraId="611A07D6">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2009年7月通过南京市环境保护局验收</w:t>
                  </w:r>
                </w:p>
              </w:tc>
              <w:tc>
                <w:tcPr>
                  <w:tcW w:w="735" w:type="pct"/>
                  <w:tcBorders>
                    <w:tl2br w:val="nil"/>
                    <w:tr2bl w:val="nil"/>
                  </w:tcBorders>
                  <w:noWrap w:val="0"/>
                  <w:vAlign w:val="center"/>
                </w:tcPr>
                <w:p w14:paraId="06B70B45">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已建成投产</w:t>
                  </w:r>
                </w:p>
              </w:tc>
            </w:tr>
            <w:tr w14:paraId="4BB47F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54" w:type="pct"/>
                  <w:tcBorders>
                    <w:tl2br w:val="nil"/>
                    <w:tr2bl w:val="nil"/>
                  </w:tcBorders>
                  <w:noWrap w:val="0"/>
                  <w:vAlign w:val="center"/>
                </w:tcPr>
                <w:p w14:paraId="13676750">
                  <w:pPr>
                    <w:adjustRightInd w:val="0"/>
                    <w:snapToGrid w:val="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4</w:t>
                  </w:r>
                </w:p>
              </w:tc>
              <w:tc>
                <w:tcPr>
                  <w:tcW w:w="1391" w:type="pct"/>
                  <w:tcBorders>
                    <w:tl2br w:val="nil"/>
                    <w:tr2bl w:val="nil"/>
                  </w:tcBorders>
                  <w:noWrap w:val="0"/>
                  <w:vAlign w:val="center"/>
                </w:tcPr>
                <w:p w14:paraId="6AC549BF">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南京金城精密机械有限公司年产20万只转向器壳体、80万只显示器壳体项目</w:t>
                  </w:r>
                </w:p>
              </w:tc>
              <w:tc>
                <w:tcPr>
                  <w:tcW w:w="664" w:type="pct"/>
                  <w:tcBorders>
                    <w:tl2br w:val="nil"/>
                    <w:tr2bl w:val="nil"/>
                  </w:tcBorders>
                  <w:noWrap w:val="0"/>
                  <w:vAlign w:val="center"/>
                </w:tcPr>
                <w:p w14:paraId="5F88C2BF">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转向器壳体20万只、显示器壳体80万只</w:t>
                  </w:r>
                </w:p>
              </w:tc>
              <w:tc>
                <w:tcPr>
                  <w:tcW w:w="1158" w:type="pct"/>
                  <w:tcBorders>
                    <w:tl2br w:val="nil"/>
                    <w:tr2bl w:val="nil"/>
                  </w:tcBorders>
                  <w:noWrap w:val="0"/>
                  <w:vAlign w:val="center"/>
                </w:tcPr>
                <w:p w14:paraId="3457BAA1">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2011年1月通过南京市江宁区环境保护局审批</w:t>
                  </w:r>
                </w:p>
              </w:tc>
              <w:tc>
                <w:tcPr>
                  <w:tcW w:w="796" w:type="pct"/>
                  <w:tcBorders>
                    <w:tl2br w:val="nil"/>
                    <w:tr2bl w:val="nil"/>
                  </w:tcBorders>
                  <w:noWrap w:val="0"/>
                  <w:vAlign w:val="center"/>
                </w:tcPr>
                <w:p w14:paraId="7046AFA5">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2016年11月通过南京市江宁区环保局验收</w:t>
                  </w:r>
                </w:p>
              </w:tc>
              <w:tc>
                <w:tcPr>
                  <w:tcW w:w="735" w:type="pct"/>
                  <w:tcBorders>
                    <w:tl2br w:val="nil"/>
                    <w:tr2bl w:val="nil"/>
                  </w:tcBorders>
                  <w:noWrap w:val="0"/>
                  <w:vAlign w:val="center"/>
                </w:tcPr>
                <w:p w14:paraId="4106DB79">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已建成投产</w:t>
                  </w:r>
                </w:p>
              </w:tc>
            </w:tr>
            <w:tr w14:paraId="30DCC8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254" w:type="pct"/>
                  <w:tcBorders>
                    <w:tl2br w:val="nil"/>
                    <w:tr2bl w:val="nil"/>
                  </w:tcBorders>
                  <w:noWrap w:val="0"/>
                  <w:vAlign w:val="center"/>
                </w:tcPr>
                <w:p w14:paraId="0D7C1E7E">
                  <w:pPr>
                    <w:adjustRightInd w:val="0"/>
                    <w:snapToGrid w:val="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5</w:t>
                  </w:r>
                </w:p>
              </w:tc>
              <w:tc>
                <w:tcPr>
                  <w:tcW w:w="1391" w:type="pct"/>
                  <w:tcBorders>
                    <w:tl2br w:val="nil"/>
                    <w:tr2bl w:val="nil"/>
                  </w:tcBorders>
                  <w:noWrap w:val="0"/>
                  <w:vAlign w:val="center"/>
                </w:tcPr>
                <w:p w14:paraId="666D3265">
                  <w:pPr>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zh-CN" w:eastAsia="zh-CN"/>
                    </w:rPr>
                    <w:t>新增一台X射线实时成像检测系统</w:t>
                  </w:r>
                </w:p>
              </w:tc>
              <w:tc>
                <w:tcPr>
                  <w:tcW w:w="664" w:type="pct"/>
                  <w:tcBorders>
                    <w:tl2br w:val="nil"/>
                    <w:tr2bl w:val="nil"/>
                  </w:tcBorders>
                  <w:noWrap w:val="0"/>
                  <w:vAlign w:val="center"/>
                </w:tcPr>
                <w:p w14:paraId="4D390CCF">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c>
                <w:tcPr>
                  <w:tcW w:w="1158" w:type="pct"/>
                  <w:tcBorders>
                    <w:tl2br w:val="nil"/>
                    <w:tr2bl w:val="nil"/>
                  </w:tcBorders>
                  <w:noWrap w:val="0"/>
                  <w:vAlign w:val="center"/>
                </w:tcPr>
                <w:p w14:paraId="0E55469C">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2014年12月通过南京市江宁区环境保护局审批</w:t>
                  </w:r>
                </w:p>
              </w:tc>
              <w:tc>
                <w:tcPr>
                  <w:tcW w:w="796" w:type="pct"/>
                  <w:tcBorders>
                    <w:tl2br w:val="nil"/>
                    <w:tr2bl w:val="nil"/>
                  </w:tcBorders>
                  <w:noWrap w:val="0"/>
                  <w:vAlign w:val="center"/>
                </w:tcPr>
                <w:p w14:paraId="1BDED5B0">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2015年6月通过南京市环境保护局验收</w:t>
                  </w:r>
                </w:p>
              </w:tc>
              <w:tc>
                <w:tcPr>
                  <w:tcW w:w="735" w:type="pct"/>
                  <w:tcBorders>
                    <w:tl2br w:val="nil"/>
                    <w:tr2bl w:val="nil"/>
                  </w:tcBorders>
                  <w:noWrap w:val="0"/>
                  <w:vAlign w:val="center"/>
                </w:tcPr>
                <w:p w14:paraId="6677BD18">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已建成投产</w:t>
                  </w:r>
                </w:p>
              </w:tc>
            </w:tr>
            <w:tr w14:paraId="69B180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254" w:type="pct"/>
                  <w:tcBorders>
                    <w:tl2br w:val="nil"/>
                    <w:tr2bl w:val="nil"/>
                  </w:tcBorders>
                  <w:noWrap w:val="0"/>
                  <w:vAlign w:val="center"/>
                </w:tcPr>
                <w:p w14:paraId="0CB9FEF4">
                  <w:pPr>
                    <w:adjustRightInd w:val="0"/>
                    <w:snapToGrid w:val="0"/>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6</w:t>
                  </w:r>
                </w:p>
              </w:tc>
              <w:tc>
                <w:tcPr>
                  <w:tcW w:w="1391" w:type="pct"/>
                  <w:tcBorders>
                    <w:tl2br w:val="nil"/>
                    <w:tr2bl w:val="nil"/>
                  </w:tcBorders>
                  <w:noWrap w:val="0"/>
                  <w:vAlign w:val="center"/>
                </w:tcPr>
                <w:p w14:paraId="70353D52">
                  <w:pPr>
                    <w:jc w:val="center"/>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en-US" w:eastAsia="zh-CN"/>
                    </w:rPr>
                    <w:t>金属零部件生产线技术改造项目</w:t>
                  </w:r>
                </w:p>
              </w:tc>
              <w:tc>
                <w:tcPr>
                  <w:tcW w:w="664" w:type="pct"/>
                  <w:tcBorders>
                    <w:tl2br w:val="nil"/>
                    <w:tr2bl w:val="nil"/>
                  </w:tcBorders>
                  <w:noWrap w:val="0"/>
                  <w:vAlign w:val="center"/>
                </w:tcPr>
                <w:p w14:paraId="1167C925">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压铸件50万套、金属零部件100万只</w:t>
                  </w:r>
                </w:p>
              </w:tc>
              <w:tc>
                <w:tcPr>
                  <w:tcW w:w="1923" w:type="dxa"/>
                  <w:tcBorders>
                    <w:tl2br w:val="nil"/>
                    <w:tr2bl w:val="nil"/>
                  </w:tcBorders>
                  <w:noWrap w:val="0"/>
                  <w:vAlign w:val="center"/>
                </w:tcPr>
                <w:p w14:paraId="379C3BB5">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2023年7月通过南京市江宁区生态环境局审批</w:t>
                  </w:r>
                </w:p>
              </w:tc>
              <w:tc>
                <w:tcPr>
                  <w:tcW w:w="1322" w:type="dxa"/>
                  <w:tcBorders>
                    <w:tl2br w:val="nil"/>
                    <w:tr2bl w:val="nil"/>
                  </w:tcBorders>
                  <w:noWrap w:val="0"/>
                  <w:vAlign w:val="center"/>
                </w:tcPr>
                <w:p w14:paraId="38485723">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c>
                <w:tcPr>
                  <w:tcW w:w="1221" w:type="dxa"/>
                  <w:tcBorders>
                    <w:tl2br w:val="nil"/>
                    <w:tr2bl w:val="nil"/>
                  </w:tcBorders>
                  <w:noWrap w:val="0"/>
                  <w:vAlign w:val="center"/>
                </w:tcPr>
                <w:p w14:paraId="0A4D9291">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本次验收</w:t>
                  </w:r>
                </w:p>
              </w:tc>
            </w:tr>
          </w:tbl>
          <w:p w14:paraId="6E5E0785">
            <w:pPr>
              <w:keepNext w:val="0"/>
              <w:keepLines w:val="0"/>
              <w:pageBreakBefore w:val="0"/>
              <w:numPr>
                <w:ilvl w:val="0"/>
                <w:numId w:val="0"/>
              </w:numPr>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lang w:val="en-US" w:eastAsia="zh-CN"/>
              </w:rPr>
              <w:t>4</w:t>
            </w:r>
            <w:bookmarkEnd w:id="13"/>
            <w:r>
              <w:rPr>
                <w:rFonts w:hint="default" w:ascii="Times New Roman" w:hAnsi="Times New Roman" w:eastAsia="宋体" w:cs="Times New Roman"/>
                <w:b/>
                <w:bCs/>
                <w:color w:val="auto"/>
                <w:sz w:val="28"/>
                <w:szCs w:val="28"/>
                <w:highlight w:val="none"/>
                <w:lang w:val="en-US" w:eastAsia="zh-CN"/>
              </w:rPr>
              <w:t>4、生产能力</w:t>
            </w:r>
          </w:p>
          <w:p w14:paraId="2E234B15">
            <w:pPr>
              <w:keepNext w:val="0"/>
              <w:keepLines w:val="0"/>
              <w:pageBreakBefore w:val="0"/>
              <w:kinsoku/>
              <w:wordWrap/>
              <w:overflowPunct/>
              <w:topLinePunct w:val="0"/>
              <w:autoSpaceDE/>
              <w:autoSpaceDN/>
              <w:bidi w:val="0"/>
              <w:spacing w:before="62" w:beforeLines="20" w:line="460" w:lineRule="exact"/>
              <w:jc w:val="center"/>
              <w:textAlignment w:val="auto"/>
              <w:rPr>
                <w:rFonts w:hint="default" w:ascii="Times New Roman" w:hAnsi="Times New Roman" w:eastAsia="宋体" w:cs="Times New Roman"/>
                <w:b/>
                <w:bCs/>
                <w:color w:val="auto"/>
                <w:sz w:val="24"/>
                <w:highlight w:val="none"/>
                <w:lang w:val="en-US" w:eastAsia="zh-CN"/>
              </w:rPr>
            </w:pPr>
          </w:p>
          <w:p w14:paraId="25A011D5">
            <w:pPr>
              <w:keepNext w:val="0"/>
              <w:keepLines w:val="0"/>
              <w:pageBreakBefore w:val="0"/>
              <w:kinsoku/>
              <w:wordWrap/>
              <w:overflowPunct/>
              <w:topLinePunct w:val="0"/>
              <w:autoSpaceDE/>
              <w:autoSpaceDN/>
              <w:bidi w:val="0"/>
              <w:spacing w:before="62" w:beforeLines="20" w:line="460" w:lineRule="exact"/>
              <w:jc w:val="center"/>
              <w:textAlignment w:val="auto"/>
              <w:rPr>
                <w:rFonts w:hint="default" w:ascii="Times New Roman" w:hAnsi="Times New Roman" w:eastAsia="宋体" w:cs="Times New Roman"/>
                <w:b/>
                <w:bCs/>
                <w:color w:val="auto"/>
                <w:sz w:val="24"/>
                <w:highlight w:val="none"/>
                <w:lang w:val="en-US" w:eastAsia="zh-CN"/>
              </w:rPr>
            </w:pPr>
          </w:p>
          <w:p w14:paraId="78ED2A94">
            <w:pPr>
              <w:keepNext w:val="0"/>
              <w:keepLines w:val="0"/>
              <w:pageBreakBefore w:val="0"/>
              <w:kinsoku/>
              <w:wordWrap/>
              <w:overflowPunct/>
              <w:topLinePunct w:val="0"/>
              <w:autoSpaceDE/>
              <w:autoSpaceDN/>
              <w:bidi w:val="0"/>
              <w:spacing w:before="62" w:beforeLines="20" w:line="460" w:lineRule="exact"/>
              <w:jc w:val="center"/>
              <w:textAlignment w:val="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lang w:val="en-US" w:eastAsia="zh-CN"/>
              </w:rPr>
              <w:t>表</w:t>
            </w:r>
            <w:r>
              <w:rPr>
                <w:rFonts w:hint="default" w:ascii="Times New Roman" w:hAnsi="Times New Roman" w:eastAsia="宋体" w:cs="Times New Roman"/>
                <w:b/>
                <w:bCs/>
                <w:color w:val="auto"/>
                <w:sz w:val="24"/>
                <w:highlight w:val="none"/>
              </w:rPr>
              <w:t>2-3</w:t>
            </w:r>
            <w:r>
              <w:rPr>
                <w:rFonts w:hint="default" w:ascii="Times New Roman" w:hAnsi="Times New Roman" w:eastAsia="宋体" w:cs="Times New Roman"/>
                <w:b/>
                <w:bCs/>
                <w:color w:val="auto"/>
                <w:sz w:val="24"/>
                <w:highlight w:val="none"/>
                <w:lang w:val="en-US" w:eastAsia="zh-CN"/>
              </w:rPr>
              <w:t>企业生产</w:t>
            </w:r>
            <w:r>
              <w:rPr>
                <w:rFonts w:hint="default" w:ascii="Times New Roman" w:hAnsi="Times New Roman" w:eastAsia="宋体" w:cs="Times New Roman"/>
                <w:b/>
                <w:bCs/>
                <w:color w:val="auto"/>
                <w:sz w:val="24"/>
                <w:highlight w:val="none"/>
              </w:rPr>
              <w:t>能力方案一览表</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2508"/>
              <w:gridCol w:w="2616"/>
              <w:gridCol w:w="1593"/>
              <w:gridCol w:w="1586"/>
            </w:tblGrid>
            <w:tr w14:paraId="29EA0A78">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510" w:type="pct"/>
                  <w:tcBorders>
                    <w:tl2br w:val="nil"/>
                    <w:tr2bl w:val="nil"/>
                  </w:tcBorders>
                  <w:noWrap w:val="0"/>
                  <w:vAlign w:val="center"/>
                </w:tcPr>
                <w:p w14:paraId="4368DB2C">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eastAsia="宋体" w:cs="Times New Roman"/>
                      <w:b/>
                      <w:bCs/>
                      <w:color w:val="auto"/>
                      <w:highlight w:val="none"/>
                      <w:lang w:eastAsia="zh-CN"/>
                    </w:rPr>
                  </w:pPr>
                  <w:bookmarkStart w:id="14" w:name="_Toc15633"/>
                  <w:r>
                    <w:rPr>
                      <w:rFonts w:hint="default" w:ascii="Times New Roman" w:hAnsi="Times New Roman" w:eastAsia="宋体" w:cs="Times New Roman"/>
                      <w:b/>
                      <w:color w:val="auto"/>
                      <w:kern w:val="0"/>
                      <w:szCs w:val="21"/>
                      <w:highlight w:val="none"/>
                      <w:lang w:bidi="ar"/>
                    </w:rPr>
                    <w:t>产品名称</w:t>
                  </w:r>
                </w:p>
              </w:tc>
              <w:tc>
                <w:tcPr>
                  <w:tcW w:w="1575" w:type="pct"/>
                  <w:tcBorders>
                    <w:tl2br w:val="nil"/>
                    <w:tr2bl w:val="nil"/>
                  </w:tcBorders>
                  <w:noWrap w:val="0"/>
                  <w:vAlign w:val="center"/>
                </w:tcPr>
                <w:p w14:paraId="1158673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color w:val="auto"/>
                      <w:kern w:val="0"/>
                      <w:szCs w:val="21"/>
                      <w:highlight w:val="none"/>
                      <w:lang w:bidi="ar"/>
                    </w:rPr>
                  </w:pPr>
                  <w:r>
                    <w:rPr>
                      <w:rFonts w:hint="default" w:ascii="Times New Roman" w:hAnsi="Times New Roman" w:cs="Times New Roman"/>
                      <w:b/>
                      <w:bCs/>
                      <w:color w:val="auto"/>
                      <w:szCs w:val="21"/>
                      <w:highlight w:val="none"/>
                    </w:rPr>
                    <w:t>本项目环评设计产能</w:t>
                  </w:r>
                </w:p>
              </w:tc>
              <w:tc>
                <w:tcPr>
                  <w:tcW w:w="959" w:type="pct"/>
                  <w:tcBorders>
                    <w:tl2br w:val="nil"/>
                    <w:tr2bl w:val="nil"/>
                  </w:tcBorders>
                  <w:noWrap w:val="0"/>
                  <w:vAlign w:val="center"/>
                </w:tcPr>
                <w:p w14:paraId="00E946F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cs="Times New Roman"/>
                      <w:b/>
                      <w:bCs/>
                      <w:color w:val="auto"/>
                      <w:szCs w:val="21"/>
                      <w:highlight w:val="none"/>
                    </w:rPr>
                    <w:t>验收实际产能</w:t>
                  </w:r>
                </w:p>
              </w:tc>
              <w:tc>
                <w:tcPr>
                  <w:tcW w:w="955" w:type="pct"/>
                  <w:tcBorders>
                    <w:tl2br w:val="nil"/>
                    <w:tr2bl w:val="nil"/>
                  </w:tcBorders>
                  <w:noWrap w:val="0"/>
                  <w:vAlign w:val="center"/>
                </w:tcPr>
                <w:p w14:paraId="2B7EC60E">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年</w:t>
                  </w:r>
                  <w:r>
                    <w:rPr>
                      <w:rFonts w:hint="eastAsia" w:ascii="Times New Roman" w:hAnsi="Times New Roman" w:eastAsia="宋体" w:cs="Times New Roman"/>
                      <w:b/>
                      <w:bCs/>
                      <w:color w:val="auto"/>
                      <w:highlight w:val="none"/>
                      <w:lang w:val="en-US" w:eastAsia="zh-CN"/>
                    </w:rPr>
                    <w:t>生产</w:t>
                  </w:r>
                  <w:r>
                    <w:rPr>
                      <w:rFonts w:hint="default" w:ascii="Times New Roman" w:hAnsi="Times New Roman" w:eastAsia="宋体" w:cs="Times New Roman"/>
                      <w:b/>
                      <w:bCs/>
                      <w:color w:val="auto"/>
                      <w:highlight w:val="none"/>
                      <w:lang w:val="en-US" w:eastAsia="zh-CN"/>
                    </w:rPr>
                    <w:t>时间</w:t>
                  </w:r>
                </w:p>
              </w:tc>
            </w:tr>
            <w:tr w14:paraId="3EEDDE48">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510" w:type="pct"/>
                  <w:tcBorders>
                    <w:tl2br w:val="nil"/>
                    <w:tr2bl w:val="nil"/>
                  </w:tcBorders>
                  <w:noWrap w:val="0"/>
                  <w:vAlign w:val="center"/>
                </w:tcPr>
                <w:p w14:paraId="3D97624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highlight w:val="none"/>
                    </w:rPr>
                    <w:t>压铸件</w:t>
                  </w:r>
                </w:p>
              </w:tc>
              <w:tc>
                <w:tcPr>
                  <w:tcW w:w="1575" w:type="pct"/>
                  <w:tcBorders>
                    <w:tl2br w:val="nil"/>
                    <w:tr2bl w:val="nil"/>
                  </w:tcBorders>
                  <w:noWrap w:val="0"/>
                  <w:vAlign w:val="center"/>
                </w:tcPr>
                <w:p w14:paraId="4A53152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highlight w:val="none"/>
                    </w:rPr>
                    <w:t>50万套</w:t>
                  </w:r>
                </w:p>
              </w:tc>
              <w:tc>
                <w:tcPr>
                  <w:tcW w:w="959" w:type="pct"/>
                  <w:tcBorders>
                    <w:tl2br w:val="nil"/>
                    <w:tr2bl w:val="nil"/>
                  </w:tcBorders>
                  <w:noWrap w:val="0"/>
                  <w:vAlign w:val="center"/>
                </w:tcPr>
                <w:p w14:paraId="335ECB43">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50万套</w:t>
                  </w:r>
                </w:p>
              </w:tc>
              <w:tc>
                <w:tcPr>
                  <w:tcW w:w="1586" w:type="dxa"/>
                  <w:tcBorders>
                    <w:tl2br w:val="nil"/>
                    <w:tr2bl w:val="nil"/>
                  </w:tcBorders>
                  <w:noWrap w:val="0"/>
                  <w:vAlign w:val="center"/>
                </w:tcPr>
                <w:p w14:paraId="4C16AA48">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4800h</w:t>
                  </w:r>
                </w:p>
              </w:tc>
            </w:tr>
            <w:tr w14:paraId="6A418DBB">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510" w:type="pct"/>
                  <w:tcBorders>
                    <w:tl2br w:val="nil"/>
                    <w:tr2bl w:val="nil"/>
                  </w:tcBorders>
                  <w:noWrap w:val="0"/>
                  <w:vAlign w:val="center"/>
                </w:tcPr>
                <w:p w14:paraId="379326C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highlight w:val="none"/>
                      <w:lang w:val="en-US" w:eastAsia="zh-CN"/>
                    </w:rPr>
                    <w:t>金属零部件</w:t>
                  </w:r>
                </w:p>
              </w:tc>
              <w:tc>
                <w:tcPr>
                  <w:tcW w:w="1575" w:type="pct"/>
                  <w:tcBorders>
                    <w:tl2br w:val="nil"/>
                    <w:tr2bl w:val="nil"/>
                  </w:tcBorders>
                  <w:noWrap w:val="0"/>
                  <w:vAlign w:val="center"/>
                </w:tcPr>
                <w:p w14:paraId="60843B97">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highlight w:val="none"/>
                      <w:lang w:val="en-US" w:eastAsia="zh-CN"/>
                    </w:rPr>
                    <w:t>100</w:t>
                  </w:r>
                  <w:r>
                    <w:rPr>
                      <w:rFonts w:hint="default" w:ascii="Times New Roman" w:hAnsi="Times New Roman" w:cs="Times New Roman"/>
                      <w:color w:val="auto"/>
                      <w:highlight w:val="none"/>
                    </w:rPr>
                    <w:t>万</w:t>
                  </w:r>
                  <w:r>
                    <w:rPr>
                      <w:rFonts w:hint="eastAsia" w:cs="Times New Roman"/>
                      <w:color w:val="auto"/>
                      <w:highlight w:val="none"/>
                      <w:lang w:val="en-US" w:eastAsia="zh-CN"/>
                    </w:rPr>
                    <w:t>只</w:t>
                  </w:r>
                </w:p>
              </w:tc>
              <w:tc>
                <w:tcPr>
                  <w:tcW w:w="959" w:type="pct"/>
                  <w:tcBorders>
                    <w:tl2br w:val="nil"/>
                    <w:tr2bl w:val="nil"/>
                  </w:tcBorders>
                  <w:noWrap w:val="0"/>
                  <w:vAlign w:val="center"/>
                </w:tcPr>
                <w:p w14:paraId="7CE7581B">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100</w:t>
                  </w:r>
                  <w:r>
                    <w:rPr>
                      <w:rFonts w:hint="default" w:ascii="Times New Roman" w:hAnsi="Times New Roman" w:cs="Times New Roman"/>
                      <w:color w:val="auto"/>
                      <w:highlight w:val="none"/>
                      <w:lang w:val="en-US" w:eastAsia="zh-CN"/>
                    </w:rPr>
                    <w:t>万</w:t>
                  </w:r>
                  <w:r>
                    <w:rPr>
                      <w:rFonts w:hint="eastAsia" w:ascii="Times New Roman" w:hAnsi="Times New Roman" w:cs="Times New Roman"/>
                      <w:color w:val="auto"/>
                      <w:highlight w:val="none"/>
                      <w:lang w:val="en-US" w:eastAsia="zh-CN"/>
                    </w:rPr>
                    <w:t>只</w:t>
                  </w:r>
                </w:p>
              </w:tc>
              <w:tc>
                <w:tcPr>
                  <w:tcW w:w="1586" w:type="dxa"/>
                  <w:tcBorders>
                    <w:tl2br w:val="nil"/>
                    <w:tr2bl w:val="nil"/>
                  </w:tcBorders>
                  <w:noWrap w:val="0"/>
                  <w:vAlign w:val="center"/>
                </w:tcPr>
                <w:p w14:paraId="3895A40F">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7200h</w:t>
                  </w:r>
                </w:p>
              </w:tc>
            </w:tr>
          </w:tbl>
          <w:p w14:paraId="53317EB4">
            <w:pPr>
              <w:keepNext w:val="0"/>
              <w:keepLines w:val="0"/>
              <w:pageBreakBefore w:val="0"/>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lang w:eastAsia="zh-CN"/>
              </w:rPr>
            </w:pPr>
            <w:r>
              <w:rPr>
                <w:rFonts w:hint="default" w:ascii="Times New Roman" w:hAnsi="Times New Roman" w:eastAsia="宋体" w:cs="Times New Roman"/>
                <w:b/>
                <w:bCs/>
                <w:color w:val="auto"/>
                <w:sz w:val="28"/>
                <w:szCs w:val="28"/>
                <w:highlight w:val="none"/>
                <w:lang w:val="en-US" w:eastAsia="zh-CN"/>
              </w:rPr>
              <w:t>5</w:t>
            </w:r>
            <w:r>
              <w:rPr>
                <w:rFonts w:hint="default" w:ascii="Times New Roman" w:hAnsi="Times New Roman" w:eastAsia="宋体" w:cs="Times New Roman"/>
                <w:b/>
                <w:bCs/>
                <w:color w:val="auto"/>
                <w:sz w:val="28"/>
                <w:szCs w:val="28"/>
                <w:highlight w:val="none"/>
              </w:rPr>
              <w:t>、原辅材料消耗及</w:t>
            </w:r>
            <w:bookmarkEnd w:id="14"/>
            <w:r>
              <w:rPr>
                <w:rFonts w:hint="default" w:ascii="Times New Roman" w:hAnsi="Times New Roman" w:eastAsia="宋体" w:cs="Times New Roman"/>
                <w:b/>
                <w:bCs/>
                <w:color w:val="auto"/>
                <w:sz w:val="28"/>
                <w:szCs w:val="28"/>
                <w:highlight w:val="none"/>
                <w:lang w:val="en-US" w:eastAsia="zh-CN"/>
              </w:rPr>
              <w:t>设备</w:t>
            </w:r>
          </w:p>
          <w:p w14:paraId="25BE6DD6">
            <w:pPr>
              <w:keepNext w:val="0"/>
              <w:keepLines w:val="0"/>
              <w:pageBreakBefore w:val="0"/>
              <w:kinsoku/>
              <w:wordWrap/>
              <w:overflowPunct/>
              <w:topLinePunct w:val="0"/>
              <w:autoSpaceDE/>
              <w:autoSpaceDN/>
              <w:bidi w:val="0"/>
              <w:spacing w:before="62" w:beforeLines="20" w:line="46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eastAsia="zh-CN"/>
              </w:rPr>
              <w:t>本次验收项目</w:t>
            </w:r>
            <w:r>
              <w:rPr>
                <w:rFonts w:hint="default" w:ascii="Times New Roman" w:hAnsi="Times New Roman" w:eastAsia="宋体" w:cs="Times New Roman"/>
                <w:color w:val="auto"/>
                <w:sz w:val="24"/>
                <w:highlight w:val="none"/>
              </w:rPr>
              <w:t>主要原辅材料消耗量见表2-4</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主要生产设备见表2-5。</w:t>
            </w:r>
          </w:p>
          <w:p w14:paraId="3A93D97E">
            <w:pPr>
              <w:keepNext w:val="0"/>
              <w:keepLines w:val="0"/>
              <w:pageBreakBefore w:val="0"/>
              <w:kinsoku/>
              <w:wordWrap/>
              <w:overflowPunct/>
              <w:topLinePunct w:val="0"/>
              <w:autoSpaceDE/>
              <w:autoSpaceDN/>
              <w:bidi w:val="0"/>
              <w:spacing w:before="62" w:beforeLines="20" w:line="460" w:lineRule="exact"/>
              <w:jc w:val="center"/>
              <w:textAlignment w:val="auto"/>
              <w:rPr>
                <w:rFonts w:hint="default" w:ascii="Times New Roman" w:hAnsi="Times New Roman" w:eastAsia="宋体" w:cs="Times New Roman"/>
                <w:b/>
                <w:bCs/>
                <w:color w:val="auto"/>
                <w:sz w:val="24"/>
                <w:highlight w:val="none"/>
              </w:rPr>
            </w:pPr>
            <w:bookmarkStart w:id="15" w:name="_Toc7332"/>
            <w:r>
              <w:rPr>
                <w:rFonts w:hint="default" w:ascii="Times New Roman" w:hAnsi="Times New Roman" w:eastAsia="宋体" w:cs="Times New Roman"/>
                <w:b/>
                <w:bCs/>
                <w:color w:val="auto"/>
                <w:sz w:val="24"/>
                <w:highlight w:val="none"/>
              </w:rPr>
              <w:t>表2-4本项目原辅材料消耗情况表</w:t>
            </w:r>
          </w:p>
          <w:tbl>
            <w:tblPr>
              <w:tblStyle w:val="27"/>
              <w:tblW w:w="4997"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666"/>
              <w:gridCol w:w="1108"/>
              <w:gridCol w:w="666"/>
              <w:gridCol w:w="1607"/>
              <w:gridCol w:w="2237"/>
              <w:gridCol w:w="2017"/>
            </w:tblGrid>
            <w:tr w14:paraId="0C2BA4D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01" w:type="pct"/>
                  <w:noWrap w:val="0"/>
                  <w:vAlign w:val="center"/>
                </w:tcPr>
                <w:p w14:paraId="3D1EAB5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序号</w:t>
                  </w:r>
                </w:p>
              </w:tc>
              <w:tc>
                <w:tcPr>
                  <w:tcW w:w="667" w:type="pct"/>
                  <w:noWrap w:val="0"/>
                  <w:vAlign w:val="center"/>
                </w:tcPr>
                <w:p w14:paraId="428784FB">
                  <w:pPr>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kern w:val="0"/>
                      <w:szCs w:val="21"/>
                      <w:highlight w:val="none"/>
                    </w:rPr>
                    <w:t>原料名称</w:t>
                  </w:r>
                </w:p>
              </w:tc>
              <w:tc>
                <w:tcPr>
                  <w:tcW w:w="401" w:type="pct"/>
                  <w:noWrap w:val="0"/>
                  <w:vAlign w:val="center"/>
                </w:tcPr>
                <w:p w14:paraId="38818DC0">
                  <w:pPr>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Cs w:val="21"/>
                      <w:highlight w:val="none"/>
                      <w:lang w:val="en-GB"/>
                    </w:rPr>
                    <w:t>单位</w:t>
                  </w:r>
                </w:p>
              </w:tc>
              <w:tc>
                <w:tcPr>
                  <w:tcW w:w="967" w:type="pct"/>
                  <w:noWrap w:val="0"/>
                  <w:vAlign w:val="center"/>
                </w:tcPr>
                <w:p w14:paraId="68C7FFAE">
                  <w:pPr>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Cs w:val="21"/>
                      <w:highlight w:val="none"/>
                      <w:lang w:val="en-GB"/>
                    </w:rPr>
                    <w:t>规格</w:t>
                  </w:r>
                </w:p>
              </w:tc>
              <w:tc>
                <w:tcPr>
                  <w:tcW w:w="1346" w:type="pct"/>
                  <w:noWrap w:val="0"/>
                  <w:vAlign w:val="center"/>
                </w:tcPr>
                <w:p w14:paraId="2F18AAE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Cs w:val="21"/>
                      <w:highlight w:val="none"/>
                    </w:rPr>
                    <w:t>环评中消耗量</w:t>
                  </w:r>
                  <w:r>
                    <w:rPr>
                      <w:rFonts w:hint="eastAsia" w:ascii="Times New Roman" w:hAnsi="Times New Roman" w:cs="Times New Roman"/>
                      <w:b/>
                      <w:bCs/>
                      <w:color w:val="auto"/>
                      <w:szCs w:val="21"/>
                      <w:highlight w:val="none"/>
                      <w:lang w:eastAsia="zh-CN"/>
                    </w:rPr>
                    <w:t>（</w:t>
                  </w:r>
                  <w:r>
                    <w:rPr>
                      <w:rFonts w:hint="default" w:ascii="Times New Roman" w:hAnsi="Times New Roman" w:cs="Times New Roman"/>
                      <w:b/>
                      <w:bCs/>
                      <w:color w:val="auto"/>
                      <w:szCs w:val="21"/>
                      <w:highlight w:val="none"/>
                      <w:lang w:val="en-US" w:eastAsia="zh-CN"/>
                    </w:rPr>
                    <w:t>t/a</w:t>
                  </w:r>
                  <w:r>
                    <w:rPr>
                      <w:rFonts w:hint="default" w:ascii="Times New Roman" w:hAnsi="Times New Roman" w:cs="Times New Roman"/>
                      <w:b/>
                      <w:bCs/>
                      <w:color w:val="auto"/>
                      <w:szCs w:val="21"/>
                      <w:highlight w:val="none"/>
                      <w:lang w:eastAsia="zh-CN"/>
                    </w:rPr>
                    <w:t>）</w:t>
                  </w:r>
                </w:p>
              </w:tc>
              <w:tc>
                <w:tcPr>
                  <w:tcW w:w="1214" w:type="pct"/>
                  <w:noWrap w:val="0"/>
                  <w:vAlign w:val="center"/>
                </w:tcPr>
                <w:p w14:paraId="6F640F8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Cs w:val="21"/>
                      <w:highlight w:val="none"/>
                    </w:rPr>
                    <w:t>实际消耗量</w:t>
                  </w:r>
                  <w:r>
                    <w:rPr>
                      <w:rFonts w:hint="eastAsia" w:ascii="Times New Roman" w:hAnsi="Times New Roman" w:cs="Times New Roman"/>
                      <w:b/>
                      <w:bCs/>
                      <w:color w:val="auto"/>
                      <w:szCs w:val="21"/>
                      <w:highlight w:val="none"/>
                      <w:lang w:eastAsia="zh-CN"/>
                    </w:rPr>
                    <w:t>（</w:t>
                  </w:r>
                  <w:r>
                    <w:rPr>
                      <w:rFonts w:hint="default" w:ascii="Times New Roman" w:hAnsi="Times New Roman" w:cs="Times New Roman"/>
                      <w:b/>
                      <w:bCs/>
                      <w:color w:val="auto"/>
                      <w:szCs w:val="21"/>
                      <w:highlight w:val="none"/>
                      <w:lang w:val="en-US" w:eastAsia="zh-CN"/>
                    </w:rPr>
                    <w:t>t/a</w:t>
                  </w:r>
                  <w:r>
                    <w:rPr>
                      <w:rFonts w:hint="default" w:ascii="Times New Roman" w:hAnsi="Times New Roman" w:cs="Times New Roman"/>
                      <w:b/>
                      <w:bCs/>
                      <w:color w:val="auto"/>
                      <w:szCs w:val="21"/>
                      <w:highlight w:val="none"/>
                      <w:lang w:eastAsia="zh-CN"/>
                    </w:rPr>
                    <w:t>）</w:t>
                  </w:r>
                </w:p>
              </w:tc>
            </w:tr>
            <w:tr w14:paraId="6CE9B95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01" w:type="pct"/>
                  <w:noWrap w:val="0"/>
                  <w:vAlign w:val="center"/>
                </w:tcPr>
                <w:p w14:paraId="05C73D80">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w:t>
                  </w:r>
                </w:p>
              </w:tc>
              <w:tc>
                <w:tcPr>
                  <w:tcW w:w="667" w:type="pct"/>
                  <w:noWrap w:val="0"/>
                  <w:vAlign w:val="center"/>
                </w:tcPr>
                <w:p w14:paraId="11E56FC4">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铝材</w:t>
                  </w:r>
                </w:p>
              </w:tc>
              <w:tc>
                <w:tcPr>
                  <w:tcW w:w="401" w:type="pct"/>
                  <w:noWrap w:val="0"/>
                  <w:vAlign w:val="center"/>
                </w:tcPr>
                <w:p w14:paraId="46F7163B">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t/a</w:t>
                  </w:r>
                </w:p>
              </w:tc>
              <w:tc>
                <w:tcPr>
                  <w:tcW w:w="967" w:type="pct"/>
                  <w:noWrap w:val="0"/>
                  <w:vAlign w:val="center"/>
                </w:tcPr>
                <w:p w14:paraId="51415EF1">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w:t>
                  </w:r>
                </w:p>
              </w:tc>
              <w:tc>
                <w:tcPr>
                  <w:tcW w:w="1346" w:type="pct"/>
                  <w:noWrap w:val="0"/>
                  <w:vAlign w:val="center"/>
                </w:tcPr>
                <w:p w14:paraId="14A09A0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2000</w:t>
                  </w:r>
                </w:p>
              </w:tc>
              <w:tc>
                <w:tcPr>
                  <w:tcW w:w="2017" w:type="dxa"/>
                  <w:noWrap w:val="0"/>
                  <w:vAlign w:val="center"/>
                </w:tcPr>
                <w:p w14:paraId="1C54D7A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1800</w:t>
                  </w:r>
                </w:p>
              </w:tc>
            </w:tr>
            <w:tr w14:paraId="029CFB6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01" w:type="pct"/>
                  <w:noWrap w:val="0"/>
                  <w:vAlign w:val="center"/>
                </w:tcPr>
                <w:p w14:paraId="12D83FB0">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w:t>
                  </w:r>
                </w:p>
              </w:tc>
              <w:tc>
                <w:tcPr>
                  <w:tcW w:w="667" w:type="pct"/>
                  <w:noWrap w:val="0"/>
                  <w:vAlign w:val="center"/>
                </w:tcPr>
                <w:p w14:paraId="454665CB">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脱模剂</w:t>
                  </w:r>
                </w:p>
              </w:tc>
              <w:tc>
                <w:tcPr>
                  <w:tcW w:w="401" w:type="pct"/>
                  <w:noWrap w:val="0"/>
                  <w:vAlign w:val="center"/>
                </w:tcPr>
                <w:p w14:paraId="684457D0">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t/a</w:t>
                  </w:r>
                </w:p>
              </w:tc>
              <w:tc>
                <w:tcPr>
                  <w:tcW w:w="967" w:type="pct"/>
                  <w:noWrap w:val="0"/>
                  <w:vAlign w:val="center"/>
                </w:tcPr>
                <w:p w14:paraId="5E2A3B70">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200kg桶</w:t>
                  </w:r>
                  <w:r>
                    <w:rPr>
                      <w:rFonts w:hint="eastAsia" w:ascii="Times New Roman" w:hAnsi="Times New Roman" w:cs="Times New Roman"/>
                      <w:color w:val="auto"/>
                      <w:highlight w:val="none"/>
                      <w:lang w:val="en-US" w:eastAsia="zh-CN"/>
                    </w:rPr>
                    <w:t>装</w:t>
                  </w:r>
                </w:p>
              </w:tc>
              <w:tc>
                <w:tcPr>
                  <w:tcW w:w="1346" w:type="pct"/>
                  <w:noWrap w:val="0"/>
                  <w:vAlign w:val="center"/>
                </w:tcPr>
                <w:p w14:paraId="4BFA5288">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16</w:t>
                  </w:r>
                </w:p>
              </w:tc>
              <w:tc>
                <w:tcPr>
                  <w:tcW w:w="2017" w:type="dxa"/>
                  <w:noWrap w:val="0"/>
                  <w:vAlign w:val="center"/>
                </w:tcPr>
                <w:p w14:paraId="1E329D53">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14.4</w:t>
                  </w:r>
                </w:p>
              </w:tc>
            </w:tr>
            <w:tr w14:paraId="2F8CD11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01" w:type="pct"/>
                  <w:noWrap w:val="0"/>
                  <w:vAlign w:val="center"/>
                </w:tcPr>
                <w:p w14:paraId="449B29D0">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w:t>
                  </w:r>
                </w:p>
              </w:tc>
              <w:tc>
                <w:tcPr>
                  <w:tcW w:w="667" w:type="pct"/>
                  <w:noWrap w:val="0"/>
                  <w:vAlign w:val="center"/>
                </w:tcPr>
                <w:p w14:paraId="5D047328">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液压油</w:t>
                  </w:r>
                </w:p>
              </w:tc>
              <w:tc>
                <w:tcPr>
                  <w:tcW w:w="401" w:type="pct"/>
                  <w:noWrap w:val="0"/>
                  <w:vAlign w:val="center"/>
                </w:tcPr>
                <w:p w14:paraId="0AD925C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t/a</w:t>
                  </w:r>
                </w:p>
              </w:tc>
              <w:tc>
                <w:tcPr>
                  <w:tcW w:w="967" w:type="pct"/>
                  <w:noWrap w:val="0"/>
                  <w:vAlign w:val="center"/>
                </w:tcPr>
                <w:p w14:paraId="1D47F9F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200kg桶</w:t>
                  </w:r>
                  <w:r>
                    <w:rPr>
                      <w:rFonts w:hint="eastAsia" w:ascii="Times New Roman" w:hAnsi="Times New Roman" w:cs="Times New Roman"/>
                      <w:color w:val="auto"/>
                      <w:highlight w:val="none"/>
                      <w:lang w:val="en-US" w:eastAsia="zh-CN"/>
                    </w:rPr>
                    <w:t>装</w:t>
                  </w:r>
                </w:p>
              </w:tc>
              <w:tc>
                <w:tcPr>
                  <w:tcW w:w="1346" w:type="pct"/>
                  <w:noWrap w:val="0"/>
                  <w:vAlign w:val="center"/>
                </w:tcPr>
                <w:p w14:paraId="7A82749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20</w:t>
                  </w:r>
                </w:p>
              </w:tc>
              <w:tc>
                <w:tcPr>
                  <w:tcW w:w="2017" w:type="dxa"/>
                  <w:noWrap w:val="0"/>
                  <w:vAlign w:val="center"/>
                </w:tcPr>
                <w:p w14:paraId="5CB9C83C">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18</w:t>
                  </w:r>
                </w:p>
              </w:tc>
            </w:tr>
            <w:tr w14:paraId="72CAF70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401" w:type="pct"/>
                  <w:noWrap w:val="0"/>
                  <w:vAlign w:val="center"/>
                </w:tcPr>
                <w:p w14:paraId="4C63F423">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w:t>
                  </w:r>
                </w:p>
              </w:tc>
              <w:tc>
                <w:tcPr>
                  <w:tcW w:w="667" w:type="pct"/>
                  <w:noWrap w:val="0"/>
                  <w:vAlign w:val="center"/>
                </w:tcPr>
                <w:p w14:paraId="738226FF">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冲头油</w:t>
                  </w:r>
                </w:p>
              </w:tc>
              <w:tc>
                <w:tcPr>
                  <w:tcW w:w="401" w:type="pct"/>
                  <w:noWrap w:val="0"/>
                  <w:vAlign w:val="center"/>
                </w:tcPr>
                <w:p w14:paraId="4E4974F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t/a</w:t>
                  </w:r>
                </w:p>
              </w:tc>
              <w:tc>
                <w:tcPr>
                  <w:tcW w:w="967" w:type="pct"/>
                  <w:noWrap w:val="0"/>
                  <w:vAlign w:val="center"/>
                </w:tcPr>
                <w:p w14:paraId="5836851B">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200kg桶</w:t>
                  </w:r>
                  <w:r>
                    <w:rPr>
                      <w:rFonts w:hint="eastAsia" w:ascii="Times New Roman" w:hAnsi="Times New Roman" w:cs="Times New Roman"/>
                      <w:color w:val="auto"/>
                      <w:highlight w:val="none"/>
                      <w:lang w:val="en-US" w:eastAsia="zh-CN"/>
                    </w:rPr>
                    <w:t>装</w:t>
                  </w:r>
                </w:p>
              </w:tc>
              <w:tc>
                <w:tcPr>
                  <w:tcW w:w="1346" w:type="pct"/>
                  <w:noWrap w:val="0"/>
                  <w:vAlign w:val="center"/>
                </w:tcPr>
                <w:p w14:paraId="2987792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3</w:t>
                  </w:r>
                </w:p>
              </w:tc>
              <w:tc>
                <w:tcPr>
                  <w:tcW w:w="2017" w:type="dxa"/>
                  <w:noWrap w:val="0"/>
                  <w:vAlign w:val="center"/>
                </w:tcPr>
                <w:p w14:paraId="2330AF63">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2.7</w:t>
                  </w:r>
                </w:p>
              </w:tc>
            </w:tr>
            <w:tr w14:paraId="4E04D57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01" w:type="pct"/>
                  <w:noWrap w:val="0"/>
                  <w:vAlign w:val="center"/>
                </w:tcPr>
                <w:p w14:paraId="22E6ABC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5</w:t>
                  </w:r>
                </w:p>
              </w:tc>
              <w:tc>
                <w:tcPr>
                  <w:tcW w:w="667" w:type="pct"/>
                  <w:noWrap w:val="0"/>
                  <w:vAlign w:val="center"/>
                </w:tcPr>
                <w:p w14:paraId="04310CE0">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乳化液</w:t>
                  </w:r>
                </w:p>
              </w:tc>
              <w:tc>
                <w:tcPr>
                  <w:tcW w:w="401" w:type="pct"/>
                  <w:noWrap w:val="0"/>
                  <w:vAlign w:val="center"/>
                </w:tcPr>
                <w:p w14:paraId="3FE07ABA">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t/a</w:t>
                  </w:r>
                </w:p>
              </w:tc>
              <w:tc>
                <w:tcPr>
                  <w:tcW w:w="967" w:type="pct"/>
                  <w:noWrap w:val="0"/>
                  <w:vAlign w:val="center"/>
                </w:tcPr>
                <w:p w14:paraId="5DC86B2F">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200kg桶</w:t>
                  </w:r>
                  <w:r>
                    <w:rPr>
                      <w:rFonts w:hint="eastAsia" w:ascii="Times New Roman" w:hAnsi="Times New Roman" w:cs="Times New Roman"/>
                      <w:color w:val="auto"/>
                      <w:highlight w:val="none"/>
                      <w:lang w:val="en-US" w:eastAsia="zh-CN"/>
                    </w:rPr>
                    <w:t>装</w:t>
                  </w:r>
                </w:p>
              </w:tc>
              <w:tc>
                <w:tcPr>
                  <w:tcW w:w="1346" w:type="pct"/>
                  <w:noWrap w:val="0"/>
                  <w:vAlign w:val="center"/>
                </w:tcPr>
                <w:p w14:paraId="7951384E">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56</w:t>
                  </w:r>
                </w:p>
              </w:tc>
              <w:tc>
                <w:tcPr>
                  <w:tcW w:w="2017" w:type="dxa"/>
                  <w:noWrap w:val="0"/>
                  <w:vAlign w:val="center"/>
                </w:tcPr>
                <w:p w14:paraId="3351D350">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50.4</w:t>
                  </w:r>
                </w:p>
              </w:tc>
            </w:tr>
            <w:tr w14:paraId="05CDDD3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01" w:type="pct"/>
                  <w:noWrap w:val="0"/>
                  <w:vAlign w:val="center"/>
                </w:tcPr>
                <w:p w14:paraId="1D338AB2">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6</w:t>
                  </w:r>
                </w:p>
              </w:tc>
              <w:tc>
                <w:tcPr>
                  <w:tcW w:w="667" w:type="pct"/>
                  <w:noWrap w:val="0"/>
                  <w:vAlign w:val="center"/>
                </w:tcPr>
                <w:p w14:paraId="5F5FFFDB">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不锈钢丸</w:t>
                  </w:r>
                </w:p>
              </w:tc>
              <w:tc>
                <w:tcPr>
                  <w:tcW w:w="401" w:type="pct"/>
                  <w:noWrap w:val="0"/>
                  <w:vAlign w:val="center"/>
                </w:tcPr>
                <w:p w14:paraId="1BA4D4EA">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t/a</w:t>
                  </w:r>
                </w:p>
              </w:tc>
              <w:tc>
                <w:tcPr>
                  <w:tcW w:w="967" w:type="pct"/>
                  <w:noWrap w:val="0"/>
                  <w:vAlign w:val="center"/>
                </w:tcPr>
                <w:p w14:paraId="66787ABA">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25kg桶</w:t>
                  </w:r>
                  <w:r>
                    <w:rPr>
                      <w:rFonts w:hint="eastAsia" w:ascii="Times New Roman" w:hAnsi="Times New Roman" w:cs="Times New Roman"/>
                      <w:color w:val="auto"/>
                      <w:highlight w:val="none"/>
                      <w:lang w:val="en-US" w:eastAsia="zh-CN"/>
                    </w:rPr>
                    <w:t>装</w:t>
                  </w:r>
                </w:p>
              </w:tc>
              <w:tc>
                <w:tcPr>
                  <w:tcW w:w="1346" w:type="pct"/>
                  <w:noWrap w:val="0"/>
                  <w:vAlign w:val="center"/>
                </w:tcPr>
                <w:p w14:paraId="57E12951">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7</w:t>
                  </w:r>
                </w:p>
              </w:tc>
              <w:tc>
                <w:tcPr>
                  <w:tcW w:w="2017" w:type="dxa"/>
                  <w:noWrap w:val="0"/>
                  <w:vAlign w:val="center"/>
                </w:tcPr>
                <w:p w14:paraId="786E5DD7">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6.3</w:t>
                  </w:r>
                </w:p>
              </w:tc>
            </w:tr>
            <w:tr w14:paraId="1F46864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01" w:type="pct"/>
                  <w:noWrap w:val="0"/>
                  <w:vAlign w:val="center"/>
                </w:tcPr>
                <w:p w14:paraId="78115878">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7</w:t>
                  </w:r>
                </w:p>
              </w:tc>
              <w:tc>
                <w:tcPr>
                  <w:tcW w:w="667" w:type="pct"/>
                  <w:noWrap w:val="0"/>
                  <w:vAlign w:val="center"/>
                </w:tcPr>
                <w:p w14:paraId="4E73C56C">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天然气</w:t>
                  </w:r>
                </w:p>
              </w:tc>
              <w:tc>
                <w:tcPr>
                  <w:tcW w:w="401" w:type="pct"/>
                  <w:noWrap w:val="0"/>
                  <w:vAlign w:val="center"/>
                </w:tcPr>
                <w:p w14:paraId="369D369A">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m</w:t>
                  </w:r>
                  <w:r>
                    <w:rPr>
                      <w:rFonts w:hint="eastAsia" w:ascii="Times New Roman" w:hAnsi="Times New Roman" w:cs="Times New Roman"/>
                      <w:color w:val="auto"/>
                      <w:highlight w:val="none"/>
                      <w:vertAlign w:val="superscript"/>
                      <w:lang w:val="en-US" w:eastAsia="zh-CN"/>
                    </w:rPr>
                    <w:t>3</w:t>
                  </w:r>
                  <w:r>
                    <w:rPr>
                      <w:rFonts w:hint="default" w:ascii="Times New Roman" w:hAnsi="Times New Roman" w:cs="Times New Roman"/>
                      <w:color w:val="auto"/>
                      <w:highlight w:val="none"/>
                      <w:lang w:val="en-US" w:eastAsia="zh-CN"/>
                    </w:rPr>
                    <w:t>/a</w:t>
                  </w:r>
                </w:p>
              </w:tc>
              <w:tc>
                <w:tcPr>
                  <w:tcW w:w="967" w:type="pct"/>
                  <w:noWrap w:val="0"/>
                  <w:vAlign w:val="center"/>
                </w:tcPr>
                <w:p w14:paraId="0D1477AC">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管道</w:t>
                  </w:r>
                </w:p>
              </w:tc>
              <w:tc>
                <w:tcPr>
                  <w:tcW w:w="1346" w:type="pct"/>
                  <w:noWrap w:val="0"/>
                  <w:vAlign w:val="center"/>
                </w:tcPr>
                <w:p w14:paraId="0F26CC69">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9.6万</w:t>
                  </w:r>
                </w:p>
              </w:tc>
              <w:tc>
                <w:tcPr>
                  <w:tcW w:w="2017" w:type="dxa"/>
                  <w:noWrap w:val="0"/>
                  <w:vAlign w:val="center"/>
                </w:tcPr>
                <w:p w14:paraId="393DAF3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8.64万</w:t>
                  </w:r>
                </w:p>
              </w:tc>
            </w:tr>
            <w:tr w14:paraId="7B9F5CF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01" w:type="pct"/>
                  <w:noWrap w:val="0"/>
                  <w:vAlign w:val="center"/>
                </w:tcPr>
                <w:p w14:paraId="77DB1799">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8</w:t>
                  </w:r>
                </w:p>
              </w:tc>
              <w:tc>
                <w:tcPr>
                  <w:tcW w:w="667" w:type="pct"/>
                  <w:noWrap w:val="0"/>
                  <w:vAlign w:val="center"/>
                </w:tcPr>
                <w:p w14:paraId="7DC5F727">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乙炔</w:t>
                  </w:r>
                </w:p>
              </w:tc>
              <w:tc>
                <w:tcPr>
                  <w:tcW w:w="401" w:type="pct"/>
                  <w:noWrap w:val="0"/>
                  <w:vAlign w:val="center"/>
                </w:tcPr>
                <w:p w14:paraId="0EDBE068">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t/a</w:t>
                  </w:r>
                </w:p>
              </w:tc>
              <w:tc>
                <w:tcPr>
                  <w:tcW w:w="967" w:type="pct"/>
                  <w:noWrap w:val="0"/>
                  <w:vAlign w:val="center"/>
                </w:tcPr>
                <w:p w14:paraId="0FC09E5A">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气瓶，</w:t>
                  </w:r>
                  <w:r>
                    <w:rPr>
                      <w:rFonts w:hint="default" w:ascii="Times New Roman" w:hAnsi="Times New Roman" w:cs="Times New Roman"/>
                      <w:color w:val="auto"/>
                      <w:highlight w:val="none"/>
                      <w:lang w:val="en-US" w:eastAsia="zh-CN"/>
                    </w:rPr>
                    <w:t>6kg/</w:t>
                  </w:r>
                  <w:r>
                    <w:rPr>
                      <w:rFonts w:hint="eastAsia" w:ascii="Times New Roman" w:hAnsi="Times New Roman" w:cs="Times New Roman"/>
                      <w:color w:val="auto"/>
                      <w:highlight w:val="none"/>
                      <w:lang w:val="en-US" w:eastAsia="zh-CN"/>
                    </w:rPr>
                    <w:t>瓶</w:t>
                  </w:r>
                </w:p>
              </w:tc>
              <w:tc>
                <w:tcPr>
                  <w:tcW w:w="1346" w:type="pct"/>
                  <w:noWrap w:val="0"/>
                  <w:vAlign w:val="center"/>
                </w:tcPr>
                <w:p w14:paraId="0F6031F4">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12瓶</w:t>
                  </w:r>
                </w:p>
              </w:tc>
              <w:tc>
                <w:tcPr>
                  <w:tcW w:w="2017" w:type="dxa"/>
                  <w:noWrap w:val="0"/>
                  <w:vAlign w:val="center"/>
                </w:tcPr>
                <w:p w14:paraId="24C3677E">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10瓶</w:t>
                  </w:r>
                </w:p>
              </w:tc>
            </w:tr>
            <w:tr w14:paraId="6A4871D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01" w:type="pct"/>
                  <w:noWrap w:val="0"/>
                  <w:vAlign w:val="center"/>
                </w:tcPr>
                <w:p w14:paraId="7487692B">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9</w:t>
                  </w:r>
                </w:p>
              </w:tc>
              <w:tc>
                <w:tcPr>
                  <w:tcW w:w="667" w:type="pct"/>
                  <w:noWrap w:val="0"/>
                  <w:vAlign w:val="center"/>
                </w:tcPr>
                <w:p w14:paraId="47D4E11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氮气</w:t>
                  </w:r>
                </w:p>
              </w:tc>
              <w:tc>
                <w:tcPr>
                  <w:tcW w:w="401" w:type="pct"/>
                  <w:noWrap w:val="0"/>
                  <w:vAlign w:val="center"/>
                </w:tcPr>
                <w:p w14:paraId="7D9D0F13">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t/a</w:t>
                  </w:r>
                </w:p>
              </w:tc>
              <w:tc>
                <w:tcPr>
                  <w:tcW w:w="967" w:type="pct"/>
                  <w:noWrap w:val="0"/>
                  <w:vAlign w:val="center"/>
                </w:tcPr>
                <w:p w14:paraId="4FD1DF2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气瓶，</w:t>
                  </w:r>
                  <w:r>
                    <w:rPr>
                      <w:rFonts w:hint="default" w:ascii="Times New Roman" w:hAnsi="Times New Roman" w:cs="Times New Roman"/>
                      <w:color w:val="auto"/>
                      <w:highlight w:val="none"/>
                      <w:lang w:val="en-US" w:eastAsia="zh-CN"/>
                    </w:rPr>
                    <w:t>8kg/</w:t>
                  </w:r>
                  <w:r>
                    <w:rPr>
                      <w:rFonts w:hint="eastAsia" w:ascii="Times New Roman" w:hAnsi="Times New Roman" w:cs="Times New Roman"/>
                      <w:color w:val="auto"/>
                      <w:highlight w:val="none"/>
                      <w:lang w:val="en-US" w:eastAsia="zh-CN"/>
                    </w:rPr>
                    <w:t>瓶</w:t>
                  </w:r>
                </w:p>
              </w:tc>
              <w:tc>
                <w:tcPr>
                  <w:tcW w:w="1346" w:type="pct"/>
                  <w:noWrap w:val="0"/>
                  <w:vAlign w:val="center"/>
                </w:tcPr>
                <w:p w14:paraId="534A25E3">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122瓶</w:t>
                  </w:r>
                </w:p>
              </w:tc>
              <w:tc>
                <w:tcPr>
                  <w:tcW w:w="2017" w:type="dxa"/>
                  <w:noWrap w:val="0"/>
                  <w:vAlign w:val="center"/>
                </w:tcPr>
                <w:p w14:paraId="4956825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110瓶</w:t>
                  </w:r>
                </w:p>
              </w:tc>
            </w:tr>
            <w:tr w14:paraId="00A76AC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401" w:type="pct"/>
                  <w:noWrap w:val="0"/>
                  <w:vAlign w:val="center"/>
                </w:tcPr>
                <w:p w14:paraId="2E3E7B42">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10</w:t>
                  </w:r>
                </w:p>
              </w:tc>
              <w:tc>
                <w:tcPr>
                  <w:tcW w:w="667" w:type="pct"/>
                  <w:noWrap w:val="0"/>
                  <w:vAlign w:val="center"/>
                </w:tcPr>
                <w:p w14:paraId="7D437E6E">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氧气</w:t>
                  </w:r>
                </w:p>
              </w:tc>
              <w:tc>
                <w:tcPr>
                  <w:tcW w:w="401" w:type="pct"/>
                  <w:noWrap w:val="0"/>
                  <w:vAlign w:val="center"/>
                </w:tcPr>
                <w:p w14:paraId="44323F40">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t/a</w:t>
                  </w:r>
                </w:p>
              </w:tc>
              <w:tc>
                <w:tcPr>
                  <w:tcW w:w="967" w:type="pct"/>
                  <w:noWrap w:val="0"/>
                  <w:vAlign w:val="center"/>
                </w:tcPr>
                <w:p w14:paraId="0A4F8B93">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气瓶，7</w:t>
                  </w:r>
                  <w:r>
                    <w:rPr>
                      <w:rFonts w:hint="default" w:ascii="Times New Roman" w:hAnsi="Times New Roman" w:cs="Times New Roman"/>
                      <w:color w:val="auto"/>
                      <w:highlight w:val="none"/>
                      <w:lang w:val="en-US" w:eastAsia="zh-CN"/>
                    </w:rPr>
                    <w:t>kg/</w:t>
                  </w:r>
                  <w:r>
                    <w:rPr>
                      <w:rFonts w:hint="eastAsia" w:ascii="Times New Roman" w:hAnsi="Times New Roman" w:cs="Times New Roman"/>
                      <w:color w:val="auto"/>
                      <w:highlight w:val="none"/>
                      <w:lang w:val="en-US" w:eastAsia="zh-CN"/>
                    </w:rPr>
                    <w:t>瓶</w:t>
                  </w:r>
                </w:p>
              </w:tc>
              <w:tc>
                <w:tcPr>
                  <w:tcW w:w="1346" w:type="pct"/>
                  <w:noWrap w:val="0"/>
                  <w:vAlign w:val="center"/>
                </w:tcPr>
                <w:p w14:paraId="3371CB0B">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36瓶</w:t>
                  </w:r>
                </w:p>
              </w:tc>
              <w:tc>
                <w:tcPr>
                  <w:tcW w:w="2017" w:type="dxa"/>
                  <w:noWrap w:val="0"/>
                  <w:vAlign w:val="center"/>
                </w:tcPr>
                <w:p w14:paraId="2F299099">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32瓶</w:t>
                  </w:r>
                </w:p>
              </w:tc>
            </w:tr>
            <w:tr w14:paraId="410B875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401" w:type="pct"/>
                  <w:noWrap w:val="0"/>
                  <w:vAlign w:val="center"/>
                </w:tcPr>
                <w:p w14:paraId="13D39729">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11</w:t>
                  </w:r>
                </w:p>
              </w:tc>
              <w:tc>
                <w:tcPr>
                  <w:tcW w:w="667" w:type="pct"/>
                  <w:noWrap w:val="0"/>
                  <w:vAlign w:val="center"/>
                </w:tcPr>
                <w:p w14:paraId="4C4ECAE7">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氩气</w:t>
                  </w:r>
                </w:p>
              </w:tc>
              <w:tc>
                <w:tcPr>
                  <w:tcW w:w="401" w:type="pct"/>
                  <w:noWrap w:val="0"/>
                  <w:vAlign w:val="center"/>
                </w:tcPr>
                <w:p w14:paraId="113A11A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t/a</w:t>
                  </w:r>
                </w:p>
              </w:tc>
              <w:tc>
                <w:tcPr>
                  <w:tcW w:w="967" w:type="pct"/>
                  <w:noWrap w:val="0"/>
                  <w:vAlign w:val="center"/>
                </w:tcPr>
                <w:p w14:paraId="590834AF">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气瓶，10</w:t>
                  </w:r>
                  <w:r>
                    <w:rPr>
                      <w:rFonts w:hint="default" w:ascii="Times New Roman" w:hAnsi="Times New Roman" w:cs="Times New Roman"/>
                      <w:color w:val="auto"/>
                      <w:highlight w:val="none"/>
                      <w:lang w:val="en-US" w:eastAsia="zh-CN"/>
                    </w:rPr>
                    <w:t>kg/</w:t>
                  </w:r>
                  <w:r>
                    <w:rPr>
                      <w:rFonts w:hint="eastAsia" w:ascii="Times New Roman" w:hAnsi="Times New Roman" w:cs="Times New Roman"/>
                      <w:color w:val="auto"/>
                      <w:highlight w:val="none"/>
                      <w:lang w:val="en-US" w:eastAsia="zh-CN"/>
                    </w:rPr>
                    <w:t>瓶</w:t>
                  </w:r>
                </w:p>
              </w:tc>
              <w:tc>
                <w:tcPr>
                  <w:tcW w:w="1346" w:type="pct"/>
                  <w:noWrap w:val="0"/>
                  <w:vAlign w:val="center"/>
                </w:tcPr>
                <w:p w14:paraId="72E28B6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24瓶</w:t>
                  </w:r>
                </w:p>
              </w:tc>
              <w:tc>
                <w:tcPr>
                  <w:tcW w:w="2017" w:type="dxa"/>
                  <w:noWrap w:val="0"/>
                  <w:vAlign w:val="center"/>
                </w:tcPr>
                <w:p w14:paraId="0301F58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22瓶</w:t>
                  </w:r>
                </w:p>
              </w:tc>
            </w:tr>
            <w:tr w14:paraId="3696F1A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401" w:type="pct"/>
                  <w:noWrap w:val="0"/>
                  <w:vAlign w:val="center"/>
                </w:tcPr>
                <w:p w14:paraId="4DB5C9A9">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12</w:t>
                  </w:r>
                </w:p>
              </w:tc>
              <w:tc>
                <w:tcPr>
                  <w:tcW w:w="667" w:type="pct"/>
                  <w:noWrap w:val="0"/>
                  <w:vAlign w:val="center"/>
                </w:tcPr>
                <w:p w14:paraId="6C0AE8D4">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清洗剂</w:t>
                  </w:r>
                </w:p>
              </w:tc>
              <w:tc>
                <w:tcPr>
                  <w:tcW w:w="401" w:type="pct"/>
                  <w:noWrap w:val="0"/>
                  <w:vAlign w:val="center"/>
                </w:tcPr>
                <w:p w14:paraId="1EC399A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t/a</w:t>
                  </w:r>
                </w:p>
              </w:tc>
              <w:tc>
                <w:tcPr>
                  <w:tcW w:w="967" w:type="pct"/>
                  <w:noWrap w:val="0"/>
                  <w:vAlign w:val="center"/>
                </w:tcPr>
                <w:p w14:paraId="1914015D">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200kg桶</w:t>
                  </w:r>
                  <w:r>
                    <w:rPr>
                      <w:rFonts w:hint="eastAsia" w:ascii="Times New Roman" w:hAnsi="Times New Roman" w:cs="Times New Roman"/>
                      <w:color w:val="auto"/>
                      <w:highlight w:val="none"/>
                      <w:lang w:val="en-US" w:eastAsia="zh-CN"/>
                    </w:rPr>
                    <w:t>装</w:t>
                  </w:r>
                </w:p>
              </w:tc>
              <w:tc>
                <w:tcPr>
                  <w:tcW w:w="1346" w:type="pct"/>
                  <w:noWrap w:val="0"/>
                  <w:vAlign w:val="center"/>
                </w:tcPr>
                <w:p w14:paraId="7F2F3D98">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0.5</w:t>
                  </w:r>
                </w:p>
              </w:tc>
              <w:tc>
                <w:tcPr>
                  <w:tcW w:w="2017" w:type="dxa"/>
                  <w:noWrap w:val="0"/>
                  <w:vAlign w:val="center"/>
                </w:tcPr>
                <w:p w14:paraId="615F2DBE">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0.45</w:t>
                  </w:r>
                </w:p>
              </w:tc>
            </w:tr>
          </w:tbl>
          <w:p w14:paraId="7033F29C">
            <w:pPr>
              <w:keepNext w:val="0"/>
              <w:keepLines w:val="0"/>
              <w:pageBreakBefore w:val="0"/>
              <w:kinsoku/>
              <w:wordWrap/>
              <w:overflowPunct/>
              <w:topLinePunct w:val="0"/>
              <w:autoSpaceDE/>
              <w:autoSpaceDN/>
              <w:bidi w:val="0"/>
              <w:adjustRightInd w:val="0"/>
              <w:snapToGrid w:val="0"/>
              <w:spacing w:line="460" w:lineRule="exact"/>
              <w:jc w:val="center"/>
              <w:textAlignment w:val="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表2-5企业生产设备情况表</w:t>
            </w:r>
          </w:p>
          <w:tbl>
            <w:tblPr>
              <w:tblStyle w:val="2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15"/>
              <w:gridCol w:w="1559"/>
              <w:gridCol w:w="2662"/>
              <w:gridCol w:w="1025"/>
              <w:gridCol w:w="1274"/>
              <w:gridCol w:w="1268"/>
            </w:tblGrid>
            <w:tr w14:paraId="05D1B1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310" w:type="pct"/>
                  <w:tcBorders>
                    <w:tl2br w:val="nil"/>
                    <w:tr2bl w:val="nil"/>
                  </w:tcBorders>
                  <w:noWrap w:val="0"/>
                  <w:vAlign w:val="center"/>
                </w:tcPr>
                <w:p w14:paraId="0C29D9C3">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产线</w:t>
                  </w:r>
                </w:p>
              </w:tc>
              <w:tc>
                <w:tcPr>
                  <w:tcW w:w="938" w:type="pct"/>
                  <w:tcBorders>
                    <w:tl2br w:val="nil"/>
                    <w:tr2bl w:val="nil"/>
                  </w:tcBorders>
                  <w:noWrap w:val="0"/>
                  <w:vAlign w:val="center"/>
                </w:tcPr>
                <w:p w14:paraId="521DDB7F">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设备名称</w:t>
                  </w:r>
                </w:p>
              </w:tc>
              <w:tc>
                <w:tcPr>
                  <w:tcW w:w="1602" w:type="pct"/>
                  <w:tcBorders>
                    <w:tl2br w:val="nil"/>
                    <w:tr2bl w:val="nil"/>
                  </w:tcBorders>
                  <w:noWrap w:val="0"/>
                  <w:vAlign w:val="center"/>
                </w:tcPr>
                <w:p w14:paraId="156C6149">
                  <w:pPr>
                    <w:adjustRightInd w:val="0"/>
                    <w:snapToGrid w:val="0"/>
                    <w:jc w:val="center"/>
                    <w:rPr>
                      <w:rFonts w:hint="default" w:ascii="Times New Roman" w:hAnsi="Times New Roman" w:eastAsia="宋体" w:cs="Times New Roman"/>
                      <w:b/>
                      <w:bCs/>
                      <w:color w:val="auto"/>
                      <w:szCs w:val="21"/>
                      <w:highlight w:val="none"/>
                      <w:lang w:eastAsia="zh-CN"/>
                    </w:rPr>
                  </w:pPr>
                  <w:r>
                    <w:rPr>
                      <w:rFonts w:hint="default" w:ascii="Times New Roman" w:hAnsi="Times New Roman" w:cs="Times New Roman"/>
                      <w:b/>
                      <w:bCs/>
                      <w:color w:val="auto"/>
                      <w:szCs w:val="21"/>
                      <w:highlight w:val="none"/>
                      <w:lang w:eastAsia="zh-CN"/>
                    </w:rPr>
                    <w:t>型号</w:t>
                  </w:r>
                </w:p>
              </w:tc>
              <w:tc>
                <w:tcPr>
                  <w:tcW w:w="617" w:type="pct"/>
                  <w:tcBorders>
                    <w:tl2br w:val="nil"/>
                    <w:tr2bl w:val="nil"/>
                  </w:tcBorders>
                  <w:noWrap w:val="0"/>
                  <w:vAlign w:val="center"/>
                </w:tcPr>
                <w:p w14:paraId="7A30BA5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环评数量</w:t>
                  </w:r>
                </w:p>
                <w:p w14:paraId="4EB5DE1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lang w:val="en-US" w:eastAsia="zh-CN"/>
                    </w:rPr>
                    <w:t>（套</w:t>
                  </w:r>
                  <w:r>
                    <w:rPr>
                      <w:rFonts w:hint="default" w:ascii="Times New Roman" w:hAnsi="Times New Roman" w:cs="Times New Roman"/>
                      <w:b/>
                      <w:bCs/>
                      <w:color w:val="auto"/>
                      <w:szCs w:val="21"/>
                      <w:highlight w:val="none"/>
                      <w:lang w:eastAsia="zh-CN"/>
                    </w:rPr>
                    <w:t>）</w:t>
                  </w:r>
                </w:p>
              </w:tc>
              <w:tc>
                <w:tcPr>
                  <w:tcW w:w="767" w:type="pct"/>
                  <w:tcBorders>
                    <w:tl2br w:val="nil"/>
                    <w:tr2bl w:val="nil"/>
                  </w:tcBorders>
                  <w:noWrap w:val="0"/>
                  <w:vAlign w:val="center"/>
                </w:tcPr>
                <w:p w14:paraId="60A16DC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lang w:val="en-US" w:eastAsia="zh-CN"/>
                    </w:rPr>
                    <w:t>实际</w:t>
                  </w:r>
                  <w:r>
                    <w:rPr>
                      <w:rFonts w:hint="default" w:ascii="Times New Roman" w:hAnsi="Times New Roman" w:cs="Times New Roman"/>
                      <w:b/>
                      <w:bCs/>
                      <w:color w:val="auto"/>
                      <w:szCs w:val="21"/>
                      <w:highlight w:val="none"/>
                    </w:rPr>
                    <w:t>数量</w:t>
                  </w:r>
                  <w:r>
                    <w:rPr>
                      <w:rFonts w:hint="default" w:ascii="Times New Roman" w:hAnsi="Times New Roman" w:cs="Times New Roman"/>
                      <w:b/>
                      <w:bCs/>
                      <w:color w:val="auto"/>
                      <w:szCs w:val="21"/>
                      <w:highlight w:val="none"/>
                      <w:lang w:eastAsia="zh-CN"/>
                    </w:rPr>
                    <w:t>（</w:t>
                  </w:r>
                  <w:r>
                    <w:rPr>
                      <w:rFonts w:hint="default" w:ascii="Times New Roman" w:hAnsi="Times New Roman" w:cs="Times New Roman"/>
                      <w:b/>
                      <w:bCs/>
                      <w:color w:val="auto"/>
                      <w:szCs w:val="21"/>
                      <w:highlight w:val="none"/>
                      <w:lang w:val="en-US" w:eastAsia="zh-CN"/>
                    </w:rPr>
                    <w:t>套</w:t>
                  </w:r>
                  <w:r>
                    <w:rPr>
                      <w:rFonts w:hint="default" w:ascii="Times New Roman" w:hAnsi="Times New Roman" w:cs="Times New Roman"/>
                      <w:b/>
                      <w:bCs/>
                      <w:color w:val="auto"/>
                      <w:szCs w:val="21"/>
                      <w:highlight w:val="none"/>
                    </w:rPr>
                    <w:t>）</w:t>
                  </w:r>
                </w:p>
              </w:tc>
              <w:tc>
                <w:tcPr>
                  <w:tcW w:w="763" w:type="pct"/>
                  <w:tcBorders>
                    <w:tl2br w:val="nil"/>
                    <w:tr2bl w:val="nil"/>
                  </w:tcBorders>
                  <w:noWrap w:val="0"/>
                  <w:vAlign w:val="center"/>
                </w:tcPr>
                <w:p w14:paraId="7378F0EC">
                  <w:pPr>
                    <w:adjustRightInd w:val="0"/>
                    <w:snapToGrid w:val="0"/>
                    <w:jc w:val="center"/>
                    <w:rPr>
                      <w:rFonts w:hint="default" w:ascii="Times New Roman" w:hAnsi="Times New Roman" w:eastAsia="宋体" w:cs="Times New Roman"/>
                      <w:b/>
                      <w:bCs/>
                      <w:color w:val="auto"/>
                      <w:szCs w:val="21"/>
                      <w:highlight w:val="none"/>
                      <w:lang w:eastAsia="zh-CN"/>
                    </w:rPr>
                  </w:pPr>
                  <w:r>
                    <w:rPr>
                      <w:rFonts w:hint="default" w:ascii="Times New Roman" w:hAnsi="Times New Roman" w:cs="Times New Roman"/>
                      <w:b/>
                      <w:bCs/>
                      <w:color w:val="auto"/>
                      <w:szCs w:val="21"/>
                      <w:highlight w:val="none"/>
                      <w:lang w:val="en-US" w:eastAsia="zh-CN"/>
                    </w:rPr>
                    <w:t>使用工序</w:t>
                  </w:r>
                </w:p>
              </w:tc>
            </w:tr>
            <w:tr w14:paraId="47EC02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310" w:type="pct"/>
                  <w:vMerge w:val="restart"/>
                  <w:noWrap w:val="0"/>
                  <w:vAlign w:val="center"/>
                </w:tcPr>
                <w:p w14:paraId="5F4C2500">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金属零部件生产线</w:t>
                  </w:r>
                </w:p>
              </w:tc>
              <w:tc>
                <w:tcPr>
                  <w:tcW w:w="938" w:type="pct"/>
                  <w:noWrap w:val="0"/>
                  <w:vAlign w:val="center"/>
                </w:tcPr>
                <w:p w14:paraId="7D1BB771">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抛丸机</w:t>
                  </w:r>
                </w:p>
              </w:tc>
              <w:tc>
                <w:tcPr>
                  <w:tcW w:w="1602" w:type="pct"/>
                  <w:noWrap w:val="0"/>
                  <w:vAlign w:val="center"/>
                </w:tcPr>
                <w:p w14:paraId="2BBCF849">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OIRB-10/12</w:t>
                  </w:r>
                </w:p>
              </w:tc>
              <w:tc>
                <w:tcPr>
                  <w:tcW w:w="617" w:type="pct"/>
                  <w:noWrap w:val="0"/>
                  <w:vAlign w:val="center"/>
                </w:tcPr>
                <w:p w14:paraId="6E8FEE5A">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2</w:t>
                  </w:r>
                </w:p>
              </w:tc>
              <w:tc>
                <w:tcPr>
                  <w:tcW w:w="767" w:type="pct"/>
                  <w:noWrap w:val="0"/>
                  <w:vAlign w:val="center"/>
                </w:tcPr>
                <w:p w14:paraId="019C1D0B">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2</w:t>
                  </w:r>
                </w:p>
              </w:tc>
              <w:tc>
                <w:tcPr>
                  <w:tcW w:w="763" w:type="pct"/>
                  <w:noWrap w:val="0"/>
                  <w:vAlign w:val="center"/>
                </w:tcPr>
                <w:p w14:paraId="6C994B19">
                  <w:pPr>
                    <w:contextualSpacing/>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lang w:val="en-US" w:eastAsia="zh-CN"/>
                    </w:rPr>
                    <w:t>抛丸</w:t>
                  </w:r>
                </w:p>
              </w:tc>
            </w:tr>
            <w:tr w14:paraId="381E68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310" w:type="pct"/>
                  <w:vMerge w:val="continue"/>
                  <w:noWrap w:val="0"/>
                  <w:vAlign w:val="center"/>
                </w:tcPr>
                <w:p w14:paraId="6D7C1624">
                  <w:pPr>
                    <w:adjustRightInd w:val="0"/>
                    <w:snapToGrid w:val="0"/>
                    <w:jc w:val="center"/>
                    <w:rPr>
                      <w:rFonts w:hint="default" w:ascii="Times New Roman" w:hAnsi="Times New Roman" w:cs="Times New Roman"/>
                      <w:color w:val="auto"/>
                      <w:szCs w:val="21"/>
                      <w:highlight w:val="none"/>
                    </w:rPr>
                  </w:pPr>
                </w:p>
              </w:tc>
              <w:tc>
                <w:tcPr>
                  <w:tcW w:w="938" w:type="pct"/>
                  <w:noWrap w:val="0"/>
                  <w:vAlign w:val="center"/>
                </w:tcPr>
                <w:p w14:paraId="64E2CAC5">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履带式抛丸机</w:t>
                  </w:r>
                </w:p>
              </w:tc>
              <w:tc>
                <w:tcPr>
                  <w:tcW w:w="1602" w:type="pct"/>
                  <w:noWrap w:val="0"/>
                  <w:vAlign w:val="center"/>
                </w:tcPr>
                <w:p w14:paraId="1EF6F6D8">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QPL100</w:t>
                  </w:r>
                </w:p>
              </w:tc>
              <w:tc>
                <w:tcPr>
                  <w:tcW w:w="617" w:type="pct"/>
                  <w:noWrap w:val="0"/>
                  <w:vAlign w:val="center"/>
                </w:tcPr>
                <w:p w14:paraId="1AD0949A">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2</w:t>
                  </w:r>
                </w:p>
              </w:tc>
              <w:tc>
                <w:tcPr>
                  <w:tcW w:w="767" w:type="pct"/>
                  <w:noWrap w:val="0"/>
                  <w:vAlign w:val="center"/>
                </w:tcPr>
                <w:p w14:paraId="00A713D7">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2</w:t>
                  </w:r>
                </w:p>
              </w:tc>
              <w:tc>
                <w:tcPr>
                  <w:tcW w:w="763" w:type="pct"/>
                  <w:noWrap w:val="0"/>
                  <w:vAlign w:val="center"/>
                </w:tcPr>
                <w:p w14:paraId="70757EE2">
                  <w:pPr>
                    <w:contextualSpacing/>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lang w:val="en-US" w:eastAsia="zh-CN"/>
                    </w:rPr>
                    <w:t>抛丸</w:t>
                  </w:r>
                </w:p>
              </w:tc>
            </w:tr>
            <w:tr w14:paraId="0A1DC4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310" w:type="pct"/>
                  <w:vMerge w:val="continue"/>
                  <w:noWrap w:val="0"/>
                  <w:vAlign w:val="center"/>
                </w:tcPr>
                <w:p w14:paraId="743644E8">
                  <w:pPr>
                    <w:adjustRightInd w:val="0"/>
                    <w:snapToGrid w:val="0"/>
                    <w:jc w:val="center"/>
                    <w:rPr>
                      <w:rFonts w:hint="default" w:ascii="Times New Roman" w:hAnsi="Times New Roman" w:cs="Times New Roman"/>
                      <w:color w:val="auto"/>
                      <w:szCs w:val="21"/>
                      <w:highlight w:val="none"/>
                    </w:rPr>
                  </w:pPr>
                </w:p>
              </w:tc>
              <w:tc>
                <w:tcPr>
                  <w:tcW w:w="938" w:type="pct"/>
                  <w:noWrap w:val="0"/>
                  <w:vAlign w:val="center"/>
                </w:tcPr>
                <w:p w14:paraId="7044F14B">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油压机</w:t>
                  </w:r>
                </w:p>
              </w:tc>
              <w:tc>
                <w:tcPr>
                  <w:tcW w:w="1602" w:type="pct"/>
                  <w:noWrap w:val="0"/>
                  <w:vAlign w:val="center"/>
                </w:tcPr>
                <w:p w14:paraId="5F6DE21E">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SP-12.5</w:t>
                  </w:r>
                </w:p>
              </w:tc>
              <w:tc>
                <w:tcPr>
                  <w:tcW w:w="617" w:type="pct"/>
                  <w:noWrap w:val="0"/>
                  <w:vAlign w:val="center"/>
                </w:tcPr>
                <w:p w14:paraId="46C2AE8E">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2</w:t>
                  </w:r>
                </w:p>
              </w:tc>
              <w:tc>
                <w:tcPr>
                  <w:tcW w:w="767" w:type="pct"/>
                  <w:noWrap w:val="0"/>
                  <w:vAlign w:val="center"/>
                </w:tcPr>
                <w:p w14:paraId="0999EEC0">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2</w:t>
                  </w:r>
                </w:p>
              </w:tc>
              <w:tc>
                <w:tcPr>
                  <w:tcW w:w="763" w:type="pct"/>
                  <w:noWrap w:val="0"/>
                  <w:vAlign w:val="center"/>
                </w:tcPr>
                <w:p w14:paraId="47F0F049">
                  <w:pPr>
                    <w:contextualSpacing/>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lang w:val="en-US" w:eastAsia="zh-CN"/>
                    </w:rPr>
                    <w:t>机加工</w:t>
                  </w:r>
                </w:p>
              </w:tc>
            </w:tr>
            <w:tr w14:paraId="498843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310" w:type="pct"/>
                  <w:vMerge w:val="continue"/>
                  <w:noWrap w:val="0"/>
                  <w:vAlign w:val="center"/>
                </w:tcPr>
                <w:p w14:paraId="24DB5ABC">
                  <w:pPr>
                    <w:adjustRightInd w:val="0"/>
                    <w:snapToGrid w:val="0"/>
                    <w:jc w:val="center"/>
                    <w:rPr>
                      <w:rFonts w:hint="default" w:ascii="Times New Roman" w:hAnsi="Times New Roman" w:cs="Times New Roman"/>
                      <w:color w:val="auto"/>
                      <w:szCs w:val="21"/>
                      <w:highlight w:val="none"/>
                    </w:rPr>
                  </w:pPr>
                </w:p>
              </w:tc>
              <w:tc>
                <w:tcPr>
                  <w:tcW w:w="938" w:type="pct"/>
                  <w:noWrap w:val="0"/>
                  <w:vAlign w:val="center"/>
                </w:tcPr>
                <w:p w14:paraId="3A86EE00">
                  <w:pPr>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自动切边机</w:t>
                  </w:r>
                </w:p>
              </w:tc>
              <w:tc>
                <w:tcPr>
                  <w:tcW w:w="1602" w:type="pct"/>
                  <w:noWrap w:val="0"/>
                  <w:vAlign w:val="center"/>
                </w:tcPr>
                <w:p w14:paraId="7FDA64C7">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QB-50</w:t>
                  </w:r>
                </w:p>
              </w:tc>
              <w:tc>
                <w:tcPr>
                  <w:tcW w:w="617" w:type="pct"/>
                  <w:noWrap w:val="0"/>
                  <w:vAlign w:val="center"/>
                </w:tcPr>
                <w:p w14:paraId="31CDB984">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2</w:t>
                  </w:r>
                </w:p>
              </w:tc>
              <w:tc>
                <w:tcPr>
                  <w:tcW w:w="767" w:type="pct"/>
                  <w:noWrap w:val="0"/>
                  <w:vAlign w:val="center"/>
                </w:tcPr>
                <w:p w14:paraId="758D7EC6">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2</w:t>
                  </w:r>
                </w:p>
              </w:tc>
              <w:tc>
                <w:tcPr>
                  <w:tcW w:w="763" w:type="pct"/>
                  <w:noWrap w:val="0"/>
                  <w:vAlign w:val="center"/>
                </w:tcPr>
                <w:p w14:paraId="1ADD01FA">
                  <w:pPr>
                    <w:contextualSpacing/>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lang w:val="en-US" w:eastAsia="zh-CN"/>
                    </w:rPr>
                    <w:t>机加工</w:t>
                  </w:r>
                </w:p>
              </w:tc>
            </w:tr>
            <w:tr w14:paraId="0A7EEB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310" w:type="pct"/>
                  <w:vMerge w:val="continue"/>
                  <w:noWrap w:val="0"/>
                  <w:vAlign w:val="center"/>
                </w:tcPr>
                <w:p w14:paraId="62C5A116">
                  <w:pPr>
                    <w:adjustRightInd w:val="0"/>
                    <w:snapToGrid w:val="0"/>
                    <w:jc w:val="center"/>
                    <w:rPr>
                      <w:rFonts w:hint="default" w:ascii="Times New Roman" w:hAnsi="Times New Roman" w:cs="Times New Roman"/>
                      <w:color w:val="auto"/>
                      <w:szCs w:val="21"/>
                      <w:highlight w:val="none"/>
                    </w:rPr>
                  </w:pPr>
                </w:p>
              </w:tc>
              <w:tc>
                <w:tcPr>
                  <w:tcW w:w="938" w:type="pct"/>
                  <w:noWrap w:val="0"/>
                  <w:vAlign w:val="center"/>
                </w:tcPr>
                <w:p w14:paraId="0329284D">
                  <w:pPr>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液压机</w:t>
                  </w:r>
                </w:p>
              </w:tc>
              <w:tc>
                <w:tcPr>
                  <w:tcW w:w="1602" w:type="pct"/>
                  <w:noWrap w:val="0"/>
                  <w:vAlign w:val="center"/>
                </w:tcPr>
                <w:p w14:paraId="0CC98900">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YQ31-15</w:t>
                  </w:r>
                </w:p>
              </w:tc>
              <w:tc>
                <w:tcPr>
                  <w:tcW w:w="617" w:type="pct"/>
                  <w:noWrap w:val="0"/>
                  <w:vAlign w:val="center"/>
                </w:tcPr>
                <w:p w14:paraId="58FBEEA3">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1</w:t>
                  </w:r>
                </w:p>
              </w:tc>
              <w:tc>
                <w:tcPr>
                  <w:tcW w:w="767" w:type="pct"/>
                  <w:noWrap w:val="0"/>
                  <w:vAlign w:val="center"/>
                </w:tcPr>
                <w:p w14:paraId="5FB3170F">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1</w:t>
                  </w:r>
                </w:p>
              </w:tc>
              <w:tc>
                <w:tcPr>
                  <w:tcW w:w="763" w:type="pct"/>
                  <w:noWrap w:val="0"/>
                  <w:vAlign w:val="center"/>
                </w:tcPr>
                <w:p w14:paraId="33C178CA">
                  <w:pPr>
                    <w:contextualSpacing/>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lang w:val="en-US" w:eastAsia="zh-CN"/>
                    </w:rPr>
                    <w:t>机加工</w:t>
                  </w:r>
                </w:p>
              </w:tc>
            </w:tr>
            <w:tr w14:paraId="68E862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310" w:type="pct"/>
                  <w:vMerge w:val="continue"/>
                  <w:noWrap w:val="0"/>
                  <w:vAlign w:val="center"/>
                </w:tcPr>
                <w:p w14:paraId="7DC1BBB2">
                  <w:pPr>
                    <w:adjustRightInd w:val="0"/>
                    <w:snapToGrid w:val="0"/>
                    <w:jc w:val="center"/>
                    <w:rPr>
                      <w:rFonts w:hint="default" w:ascii="Times New Roman" w:hAnsi="Times New Roman" w:cs="Times New Roman"/>
                      <w:color w:val="auto"/>
                      <w:szCs w:val="21"/>
                      <w:highlight w:val="none"/>
                    </w:rPr>
                  </w:pPr>
                </w:p>
              </w:tc>
              <w:tc>
                <w:tcPr>
                  <w:tcW w:w="938" w:type="pct"/>
                  <w:noWrap w:val="0"/>
                  <w:vAlign w:val="center"/>
                </w:tcPr>
                <w:p w14:paraId="3E792294">
                  <w:pPr>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冷水机</w:t>
                  </w:r>
                </w:p>
              </w:tc>
              <w:tc>
                <w:tcPr>
                  <w:tcW w:w="1602" w:type="pct"/>
                  <w:noWrap w:val="0"/>
                  <w:vAlign w:val="center"/>
                </w:tcPr>
                <w:p w14:paraId="708D1D42">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SL-5000N</w:t>
                  </w:r>
                </w:p>
              </w:tc>
              <w:tc>
                <w:tcPr>
                  <w:tcW w:w="617" w:type="pct"/>
                  <w:noWrap w:val="0"/>
                  <w:vAlign w:val="center"/>
                </w:tcPr>
                <w:p w14:paraId="2EF1F03B">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1</w:t>
                  </w:r>
                </w:p>
              </w:tc>
              <w:tc>
                <w:tcPr>
                  <w:tcW w:w="767" w:type="pct"/>
                  <w:noWrap w:val="0"/>
                  <w:vAlign w:val="center"/>
                </w:tcPr>
                <w:p w14:paraId="427107A7">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1</w:t>
                  </w:r>
                </w:p>
              </w:tc>
              <w:tc>
                <w:tcPr>
                  <w:tcW w:w="763" w:type="pct"/>
                  <w:noWrap w:val="0"/>
                  <w:vAlign w:val="center"/>
                </w:tcPr>
                <w:p w14:paraId="188F8F8F">
                  <w:pPr>
                    <w:contextualSpacing/>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lang w:val="en-US" w:eastAsia="zh-CN"/>
                    </w:rPr>
                    <w:t>机加工</w:t>
                  </w:r>
                </w:p>
              </w:tc>
            </w:tr>
            <w:tr w14:paraId="737661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310" w:type="pct"/>
                  <w:vMerge w:val="continue"/>
                  <w:noWrap w:val="0"/>
                  <w:vAlign w:val="center"/>
                </w:tcPr>
                <w:p w14:paraId="02BD5CD8">
                  <w:pPr>
                    <w:adjustRightInd w:val="0"/>
                    <w:snapToGrid w:val="0"/>
                    <w:jc w:val="center"/>
                    <w:rPr>
                      <w:rFonts w:hint="default" w:ascii="Times New Roman" w:hAnsi="Times New Roman" w:cs="Times New Roman"/>
                      <w:color w:val="auto"/>
                      <w:szCs w:val="21"/>
                      <w:highlight w:val="none"/>
                    </w:rPr>
                  </w:pPr>
                </w:p>
              </w:tc>
              <w:tc>
                <w:tcPr>
                  <w:tcW w:w="938" w:type="pct"/>
                  <w:noWrap w:val="0"/>
                  <w:vAlign w:val="center"/>
                </w:tcPr>
                <w:p w14:paraId="4E48053E">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真空泵</w:t>
                  </w:r>
                </w:p>
              </w:tc>
              <w:tc>
                <w:tcPr>
                  <w:tcW w:w="1602" w:type="pct"/>
                  <w:noWrap w:val="0"/>
                  <w:vAlign w:val="center"/>
                </w:tcPr>
                <w:p w14:paraId="7F29DD07">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WVMS-3020G</w:t>
                  </w:r>
                </w:p>
              </w:tc>
              <w:tc>
                <w:tcPr>
                  <w:tcW w:w="617" w:type="pct"/>
                  <w:noWrap w:val="0"/>
                  <w:vAlign w:val="center"/>
                </w:tcPr>
                <w:p w14:paraId="3347C0EE">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2</w:t>
                  </w:r>
                </w:p>
              </w:tc>
              <w:tc>
                <w:tcPr>
                  <w:tcW w:w="767" w:type="pct"/>
                  <w:noWrap w:val="0"/>
                  <w:vAlign w:val="center"/>
                </w:tcPr>
                <w:p w14:paraId="7BB8C183">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2</w:t>
                  </w:r>
                </w:p>
              </w:tc>
              <w:tc>
                <w:tcPr>
                  <w:tcW w:w="763" w:type="pct"/>
                  <w:noWrap w:val="0"/>
                  <w:vAlign w:val="center"/>
                </w:tcPr>
                <w:p w14:paraId="276A7D88">
                  <w:pPr>
                    <w:contextualSpacing/>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lang w:val="en-US" w:eastAsia="zh-CN"/>
                    </w:rPr>
                    <w:t>机加工</w:t>
                  </w:r>
                </w:p>
              </w:tc>
            </w:tr>
            <w:tr w14:paraId="3F6BE8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310" w:type="pct"/>
                  <w:vMerge w:val="continue"/>
                  <w:noWrap w:val="0"/>
                  <w:vAlign w:val="center"/>
                </w:tcPr>
                <w:p w14:paraId="712C4598">
                  <w:pPr>
                    <w:adjustRightInd w:val="0"/>
                    <w:snapToGrid w:val="0"/>
                    <w:jc w:val="center"/>
                    <w:rPr>
                      <w:rFonts w:hint="default" w:ascii="Times New Roman" w:hAnsi="Times New Roman" w:cs="Times New Roman"/>
                      <w:color w:val="auto"/>
                      <w:szCs w:val="21"/>
                      <w:highlight w:val="none"/>
                    </w:rPr>
                  </w:pPr>
                </w:p>
              </w:tc>
              <w:tc>
                <w:tcPr>
                  <w:tcW w:w="938" w:type="pct"/>
                  <w:noWrap w:val="0"/>
                  <w:vAlign w:val="center"/>
                </w:tcPr>
                <w:p w14:paraId="3000F996">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冷水机</w:t>
                  </w:r>
                </w:p>
              </w:tc>
              <w:tc>
                <w:tcPr>
                  <w:tcW w:w="1602" w:type="pct"/>
                  <w:noWrap w:val="0"/>
                  <w:vAlign w:val="center"/>
                </w:tcPr>
                <w:p w14:paraId="7CB29245">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YC-030D</w:t>
                  </w:r>
                </w:p>
              </w:tc>
              <w:tc>
                <w:tcPr>
                  <w:tcW w:w="617" w:type="pct"/>
                  <w:noWrap w:val="0"/>
                  <w:vAlign w:val="center"/>
                </w:tcPr>
                <w:p w14:paraId="556114F8">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1</w:t>
                  </w:r>
                </w:p>
              </w:tc>
              <w:tc>
                <w:tcPr>
                  <w:tcW w:w="767" w:type="pct"/>
                  <w:noWrap w:val="0"/>
                  <w:vAlign w:val="center"/>
                </w:tcPr>
                <w:p w14:paraId="674F9672">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1</w:t>
                  </w:r>
                </w:p>
              </w:tc>
              <w:tc>
                <w:tcPr>
                  <w:tcW w:w="763" w:type="pct"/>
                  <w:noWrap w:val="0"/>
                  <w:vAlign w:val="center"/>
                </w:tcPr>
                <w:p w14:paraId="59A344D0">
                  <w:pPr>
                    <w:contextualSpacing/>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lang w:val="en-US" w:eastAsia="zh-CN"/>
                    </w:rPr>
                    <w:t>机加工</w:t>
                  </w:r>
                </w:p>
              </w:tc>
            </w:tr>
            <w:tr w14:paraId="45D254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310" w:type="pct"/>
                  <w:vMerge w:val="continue"/>
                  <w:noWrap w:val="0"/>
                  <w:vAlign w:val="center"/>
                </w:tcPr>
                <w:p w14:paraId="039230A3">
                  <w:pPr>
                    <w:adjustRightInd w:val="0"/>
                    <w:snapToGrid w:val="0"/>
                    <w:jc w:val="center"/>
                    <w:rPr>
                      <w:rFonts w:hint="default" w:ascii="Times New Roman" w:hAnsi="Times New Roman" w:cs="Times New Roman"/>
                      <w:color w:val="auto"/>
                      <w:szCs w:val="21"/>
                      <w:highlight w:val="none"/>
                    </w:rPr>
                  </w:pPr>
                </w:p>
              </w:tc>
              <w:tc>
                <w:tcPr>
                  <w:tcW w:w="938" w:type="pct"/>
                  <w:noWrap w:val="0"/>
                  <w:vAlign w:val="center"/>
                </w:tcPr>
                <w:p w14:paraId="296CD535">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模温机</w:t>
                  </w:r>
                </w:p>
              </w:tc>
              <w:tc>
                <w:tcPr>
                  <w:tcW w:w="1602" w:type="pct"/>
                  <w:noWrap w:val="0"/>
                  <w:vAlign w:val="center"/>
                </w:tcPr>
                <w:p w14:paraId="1B1F334C">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AEOT-30</w:t>
                  </w:r>
                </w:p>
              </w:tc>
              <w:tc>
                <w:tcPr>
                  <w:tcW w:w="617" w:type="pct"/>
                  <w:noWrap w:val="0"/>
                  <w:vAlign w:val="center"/>
                </w:tcPr>
                <w:p w14:paraId="05AA5BE6">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7</w:t>
                  </w:r>
                </w:p>
              </w:tc>
              <w:tc>
                <w:tcPr>
                  <w:tcW w:w="767" w:type="pct"/>
                  <w:noWrap w:val="0"/>
                  <w:vAlign w:val="center"/>
                </w:tcPr>
                <w:p w14:paraId="5FCC33C9">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7</w:t>
                  </w:r>
                </w:p>
              </w:tc>
              <w:tc>
                <w:tcPr>
                  <w:tcW w:w="763" w:type="pct"/>
                  <w:noWrap w:val="0"/>
                  <w:vAlign w:val="center"/>
                </w:tcPr>
                <w:p w14:paraId="6028D440">
                  <w:pPr>
                    <w:contextualSpacing/>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lang w:val="en-US" w:eastAsia="zh-CN"/>
                    </w:rPr>
                    <w:t>机加工</w:t>
                  </w:r>
                </w:p>
              </w:tc>
            </w:tr>
            <w:tr w14:paraId="3036CE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310" w:type="pct"/>
                  <w:vMerge w:val="continue"/>
                  <w:noWrap w:val="0"/>
                  <w:vAlign w:val="center"/>
                </w:tcPr>
                <w:p w14:paraId="2A2F871D">
                  <w:pPr>
                    <w:adjustRightInd w:val="0"/>
                    <w:snapToGrid w:val="0"/>
                    <w:jc w:val="center"/>
                    <w:rPr>
                      <w:rFonts w:hint="default" w:ascii="Times New Roman" w:hAnsi="Times New Roman" w:cs="Times New Roman"/>
                      <w:color w:val="auto"/>
                      <w:szCs w:val="21"/>
                      <w:highlight w:val="none"/>
                    </w:rPr>
                  </w:pPr>
                </w:p>
              </w:tc>
              <w:tc>
                <w:tcPr>
                  <w:tcW w:w="938" w:type="pct"/>
                  <w:noWrap w:val="0"/>
                  <w:vAlign w:val="center"/>
                </w:tcPr>
                <w:p w14:paraId="7A20242E">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冷水机</w:t>
                  </w:r>
                </w:p>
              </w:tc>
              <w:tc>
                <w:tcPr>
                  <w:tcW w:w="1602" w:type="pct"/>
                  <w:noWrap w:val="0"/>
                  <w:vAlign w:val="center"/>
                </w:tcPr>
                <w:p w14:paraId="56B32656">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YC-5P</w:t>
                  </w:r>
                </w:p>
              </w:tc>
              <w:tc>
                <w:tcPr>
                  <w:tcW w:w="617" w:type="pct"/>
                  <w:noWrap w:val="0"/>
                  <w:vAlign w:val="center"/>
                </w:tcPr>
                <w:p w14:paraId="02EB7CEA">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2</w:t>
                  </w:r>
                </w:p>
              </w:tc>
              <w:tc>
                <w:tcPr>
                  <w:tcW w:w="767" w:type="pct"/>
                  <w:noWrap w:val="0"/>
                  <w:vAlign w:val="center"/>
                </w:tcPr>
                <w:p w14:paraId="4C0534DE">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2</w:t>
                  </w:r>
                </w:p>
              </w:tc>
              <w:tc>
                <w:tcPr>
                  <w:tcW w:w="763" w:type="pct"/>
                  <w:noWrap w:val="0"/>
                  <w:vAlign w:val="center"/>
                </w:tcPr>
                <w:p w14:paraId="59E35E84">
                  <w:pPr>
                    <w:contextualSpacing/>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lang w:val="en-US" w:eastAsia="zh-CN"/>
                    </w:rPr>
                    <w:t>机加工</w:t>
                  </w:r>
                </w:p>
              </w:tc>
            </w:tr>
            <w:tr w14:paraId="12A8E3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310" w:type="pct"/>
                  <w:vMerge w:val="continue"/>
                  <w:noWrap w:val="0"/>
                  <w:vAlign w:val="center"/>
                </w:tcPr>
                <w:p w14:paraId="25FC2A6A">
                  <w:pPr>
                    <w:adjustRightInd w:val="0"/>
                    <w:snapToGrid w:val="0"/>
                    <w:jc w:val="center"/>
                    <w:rPr>
                      <w:rFonts w:hint="default" w:ascii="Times New Roman" w:hAnsi="Times New Roman" w:cs="Times New Roman"/>
                      <w:color w:val="auto"/>
                      <w:szCs w:val="21"/>
                      <w:highlight w:val="none"/>
                    </w:rPr>
                  </w:pPr>
                </w:p>
              </w:tc>
              <w:tc>
                <w:tcPr>
                  <w:tcW w:w="938" w:type="pct"/>
                  <w:noWrap w:val="0"/>
                  <w:vAlign w:val="center"/>
                </w:tcPr>
                <w:p w14:paraId="5A647B2D">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空压机</w:t>
                  </w:r>
                </w:p>
              </w:tc>
              <w:tc>
                <w:tcPr>
                  <w:tcW w:w="1602" w:type="pct"/>
                  <w:noWrap w:val="0"/>
                  <w:vAlign w:val="center"/>
                </w:tcPr>
                <w:p w14:paraId="17B886D3">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w:t>
                  </w:r>
                </w:p>
              </w:tc>
              <w:tc>
                <w:tcPr>
                  <w:tcW w:w="617" w:type="pct"/>
                  <w:noWrap w:val="0"/>
                  <w:vAlign w:val="center"/>
                </w:tcPr>
                <w:p w14:paraId="70724077">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5</w:t>
                  </w:r>
                </w:p>
              </w:tc>
              <w:tc>
                <w:tcPr>
                  <w:tcW w:w="767" w:type="pct"/>
                  <w:noWrap w:val="0"/>
                  <w:vAlign w:val="center"/>
                </w:tcPr>
                <w:p w14:paraId="3A91C790">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5</w:t>
                  </w:r>
                </w:p>
              </w:tc>
              <w:tc>
                <w:tcPr>
                  <w:tcW w:w="763" w:type="pct"/>
                  <w:noWrap w:val="0"/>
                  <w:vAlign w:val="center"/>
                </w:tcPr>
                <w:p w14:paraId="13B5B7C6">
                  <w:pPr>
                    <w:contextualSpacing/>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lang w:val="en-US" w:eastAsia="zh-CN"/>
                    </w:rPr>
                    <w:t>机加工</w:t>
                  </w:r>
                </w:p>
              </w:tc>
            </w:tr>
            <w:tr w14:paraId="18D442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310" w:type="pct"/>
                  <w:vMerge w:val="continue"/>
                  <w:noWrap w:val="0"/>
                  <w:vAlign w:val="center"/>
                </w:tcPr>
                <w:p w14:paraId="27114753">
                  <w:pPr>
                    <w:adjustRightInd w:val="0"/>
                    <w:snapToGrid w:val="0"/>
                    <w:jc w:val="center"/>
                    <w:rPr>
                      <w:rFonts w:hint="default" w:ascii="Times New Roman" w:hAnsi="Times New Roman" w:cs="Times New Roman"/>
                      <w:color w:val="auto"/>
                      <w:szCs w:val="21"/>
                      <w:highlight w:val="none"/>
                    </w:rPr>
                  </w:pPr>
                </w:p>
              </w:tc>
              <w:tc>
                <w:tcPr>
                  <w:tcW w:w="938" w:type="pct"/>
                  <w:noWrap w:val="0"/>
                  <w:vAlign w:val="center"/>
                </w:tcPr>
                <w:p w14:paraId="728F339B">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t>机床</w:t>
                  </w:r>
                </w:p>
              </w:tc>
              <w:tc>
                <w:tcPr>
                  <w:tcW w:w="1602" w:type="pct"/>
                  <w:noWrap w:val="0"/>
                  <w:vAlign w:val="center"/>
                </w:tcPr>
                <w:p w14:paraId="7609365E">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t>EV850A</w:t>
                  </w:r>
                </w:p>
              </w:tc>
              <w:tc>
                <w:tcPr>
                  <w:tcW w:w="617" w:type="pct"/>
                  <w:noWrap w:val="0"/>
                  <w:vAlign w:val="center"/>
                </w:tcPr>
                <w:p w14:paraId="4014FAF0">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t>3</w:t>
                  </w:r>
                </w:p>
              </w:tc>
              <w:tc>
                <w:tcPr>
                  <w:tcW w:w="767" w:type="pct"/>
                  <w:noWrap w:val="0"/>
                  <w:vAlign w:val="center"/>
                </w:tcPr>
                <w:p w14:paraId="4D6B4F4B">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w:t>
                  </w:r>
                </w:p>
              </w:tc>
              <w:tc>
                <w:tcPr>
                  <w:tcW w:w="763" w:type="pct"/>
                  <w:noWrap w:val="0"/>
                  <w:vAlign w:val="center"/>
                </w:tcPr>
                <w:p w14:paraId="3B0A28DE">
                  <w:pPr>
                    <w:contextualSpacing/>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机加工</w:t>
                  </w:r>
                </w:p>
              </w:tc>
            </w:tr>
            <w:tr w14:paraId="3EADF7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310" w:type="pct"/>
                  <w:vMerge w:val="continue"/>
                  <w:noWrap w:val="0"/>
                  <w:vAlign w:val="center"/>
                </w:tcPr>
                <w:p w14:paraId="51ECD173">
                  <w:pPr>
                    <w:adjustRightInd w:val="0"/>
                    <w:snapToGrid w:val="0"/>
                    <w:jc w:val="center"/>
                    <w:rPr>
                      <w:rFonts w:hint="default" w:ascii="Times New Roman" w:hAnsi="Times New Roman" w:cs="Times New Roman"/>
                      <w:color w:val="auto"/>
                      <w:szCs w:val="21"/>
                      <w:highlight w:val="none"/>
                    </w:rPr>
                  </w:pPr>
                </w:p>
              </w:tc>
              <w:tc>
                <w:tcPr>
                  <w:tcW w:w="938" w:type="pct"/>
                  <w:noWrap w:val="0"/>
                  <w:vAlign w:val="center"/>
                </w:tcPr>
                <w:p w14:paraId="298A3A74">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t>机床</w:t>
                  </w:r>
                </w:p>
              </w:tc>
              <w:tc>
                <w:tcPr>
                  <w:tcW w:w="1602" w:type="pct"/>
                  <w:noWrap w:val="0"/>
                  <w:vAlign w:val="center"/>
                </w:tcPr>
                <w:p w14:paraId="4204A62C">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t>DM4800</w:t>
                  </w:r>
                </w:p>
              </w:tc>
              <w:tc>
                <w:tcPr>
                  <w:tcW w:w="617" w:type="pct"/>
                  <w:noWrap w:val="0"/>
                  <w:vAlign w:val="center"/>
                </w:tcPr>
                <w:p w14:paraId="57A0A6C0">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t>2</w:t>
                  </w:r>
                </w:p>
              </w:tc>
              <w:tc>
                <w:tcPr>
                  <w:tcW w:w="767" w:type="pct"/>
                  <w:noWrap w:val="0"/>
                  <w:vAlign w:val="center"/>
                </w:tcPr>
                <w:p w14:paraId="5F048EF1">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w:t>
                  </w:r>
                </w:p>
              </w:tc>
              <w:tc>
                <w:tcPr>
                  <w:tcW w:w="763" w:type="pct"/>
                  <w:noWrap w:val="0"/>
                  <w:vAlign w:val="center"/>
                </w:tcPr>
                <w:p w14:paraId="5C68EA48">
                  <w:pPr>
                    <w:contextualSpacing/>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机加工</w:t>
                  </w:r>
                </w:p>
              </w:tc>
            </w:tr>
            <w:tr w14:paraId="644AB5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310" w:type="pct"/>
                  <w:vMerge w:val="continue"/>
                  <w:noWrap w:val="0"/>
                  <w:vAlign w:val="center"/>
                </w:tcPr>
                <w:p w14:paraId="770B3006">
                  <w:pPr>
                    <w:adjustRightInd w:val="0"/>
                    <w:snapToGrid w:val="0"/>
                    <w:jc w:val="center"/>
                    <w:rPr>
                      <w:rFonts w:hint="default" w:ascii="Times New Roman" w:hAnsi="Times New Roman" w:cs="Times New Roman"/>
                      <w:color w:val="auto"/>
                      <w:szCs w:val="21"/>
                      <w:highlight w:val="none"/>
                    </w:rPr>
                  </w:pPr>
                </w:p>
              </w:tc>
              <w:tc>
                <w:tcPr>
                  <w:tcW w:w="938" w:type="pct"/>
                  <w:noWrap w:val="0"/>
                  <w:vAlign w:val="center"/>
                </w:tcPr>
                <w:p w14:paraId="13432CDC">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t>机床</w:t>
                  </w:r>
                </w:p>
              </w:tc>
              <w:tc>
                <w:tcPr>
                  <w:tcW w:w="1602" w:type="pct"/>
                  <w:noWrap w:val="0"/>
                  <w:vAlign w:val="center"/>
                </w:tcPr>
                <w:p w14:paraId="448AFB4B">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t>DM4700</w:t>
                  </w:r>
                </w:p>
              </w:tc>
              <w:tc>
                <w:tcPr>
                  <w:tcW w:w="617" w:type="pct"/>
                  <w:noWrap w:val="0"/>
                  <w:vAlign w:val="center"/>
                </w:tcPr>
                <w:p w14:paraId="5005A52E">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t>7</w:t>
                  </w:r>
                </w:p>
              </w:tc>
              <w:tc>
                <w:tcPr>
                  <w:tcW w:w="767" w:type="pct"/>
                  <w:noWrap w:val="0"/>
                  <w:vAlign w:val="center"/>
                </w:tcPr>
                <w:p w14:paraId="011CF463">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7</w:t>
                  </w:r>
                </w:p>
              </w:tc>
              <w:tc>
                <w:tcPr>
                  <w:tcW w:w="763" w:type="pct"/>
                  <w:noWrap w:val="0"/>
                  <w:vAlign w:val="center"/>
                </w:tcPr>
                <w:p w14:paraId="25D59DA4">
                  <w:pPr>
                    <w:contextualSpacing/>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机加工</w:t>
                  </w:r>
                </w:p>
              </w:tc>
            </w:tr>
            <w:tr w14:paraId="5EE59A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310" w:type="pct"/>
                  <w:vMerge w:val="continue"/>
                  <w:noWrap w:val="0"/>
                  <w:vAlign w:val="center"/>
                </w:tcPr>
                <w:p w14:paraId="128C816A">
                  <w:pPr>
                    <w:adjustRightInd w:val="0"/>
                    <w:snapToGrid w:val="0"/>
                    <w:jc w:val="center"/>
                    <w:rPr>
                      <w:rFonts w:hint="default" w:ascii="Times New Roman" w:hAnsi="Times New Roman" w:cs="Times New Roman"/>
                      <w:color w:val="auto"/>
                      <w:szCs w:val="21"/>
                      <w:highlight w:val="none"/>
                    </w:rPr>
                  </w:pPr>
                </w:p>
              </w:tc>
              <w:tc>
                <w:tcPr>
                  <w:tcW w:w="938" w:type="pct"/>
                  <w:noWrap w:val="0"/>
                  <w:vAlign w:val="center"/>
                </w:tcPr>
                <w:p w14:paraId="7C584FC7">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t>机床</w:t>
                  </w:r>
                </w:p>
              </w:tc>
              <w:tc>
                <w:tcPr>
                  <w:tcW w:w="1602" w:type="pct"/>
                  <w:noWrap w:val="0"/>
                  <w:vAlign w:val="center"/>
                </w:tcPr>
                <w:p w14:paraId="750ACEB7">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t>TMV-760</w:t>
                  </w:r>
                </w:p>
              </w:tc>
              <w:tc>
                <w:tcPr>
                  <w:tcW w:w="617" w:type="pct"/>
                  <w:noWrap w:val="0"/>
                  <w:vAlign w:val="center"/>
                </w:tcPr>
                <w:p w14:paraId="132155F9">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t>1</w:t>
                  </w:r>
                </w:p>
              </w:tc>
              <w:tc>
                <w:tcPr>
                  <w:tcW w:w="767" w:type="pct"/>
                  <w:noWrap w:val="0"/>
                  <w:vAlign w:val="center"/>
                </w:tcPr>
                <w:p w14:paraId="1FA93AE0">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763" w:type="pct"/>
                  <w:noWrap w:val="0"/>
                  <w:vAlign w:val="center"/>
                </w:tcPr>
                <w:p w14:paraId="4424C618">
                  <w:pPr>
                    <w:contextualSpacing/>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机加工</w:t>
                  </w:r>
                </w:p>
              </w:tc>
            </w:tr>
            <w:tr w14:paraId="408289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310" w:type="pct"/>
                  <w:vMerge w:val="continue"/>
                  <w:noWrap w:val="0"/>
                  <w:vAlign w:val="center"/>
                </w:tcPr>
                <w:p w14:paraId="2FC1C130">
                  <w:pPr>
                    <w:adjustRightInd w:val="0"/>
                    <w:snapToGrid w:val="0"/>
                    <w:jc w:val="center"/>
                    <w:rPr>
                      <w:rFonts w:hint="default" w:ascii="Times New Roman" w:hAnsi="Times New Roman" w:cs="Times New Roman"/>
                      <w:color w:val="auto"/>
                      <w:szCs w:val="21"/>
                      <w:highlight w:val="none"/>
                    </w:rPr>
                  </w:pPr>
                </w:p>
              </w:tc>
              <w:tc>
                <w:tcPr>
                  <w:tcW w:w="938" w:type="pct"/>
                  <w:noWrap w:val="0"/>
                  <w:vAlign w:val="center"/>
                </w:tcPr>
                <w:p w14:paraId="73EBFA55">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t>机床</w:t>
                  </w:r>
                </w:p>
              </w:tc>
              <w:tc>
                <w:tcPr>
                  <w:tcW w:w="1602" w:type="pct"/>
                  <w:noWrap w:val="0"/>
                  <w:vAlign w:val="center"/>
                </w:tcPr>
                <w:p w14:paraId="6C981732">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t>MU-80</w:t>
                  </w:r>
                </w:p>
              </w:tc>
              <w:tc>
                <w:tcPr>
                  <w:tcW w:w="617" w:type="pct"/>
                  <w:noWrap w:val="0"/>
                  <w:vAlign w:val="center"/>
                </w:tcPr>
                <w:p w14:paraId="275931C7">
                  <w:pPr>
                    <w:contextualSpacing/>
                    <w:jc w:val="center"/>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t>1</w:t>
                  </w:r>
                </w:p>
              </w:tc>
              <w:tc>
                <w:tcPr>
                  <w:tcW w:w="767" w:type="pct"/>
                  <w:noWrap w:val="0"/>
                  <w:vAlign w:val="center"/>
                </w:tcPr>
                <w:p w14:paraId="797D5646">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763" w:type="pct"/>
                  <w:noWrap w:val="0"/>
                  <w:vAlign w:val="center"/>
                </w:tcPr>
                <w:p w14:paraId="64C8A7E1">
                  <w:pPr>
                    <w:contextualSpacing/>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机加工</w:t>
                  </w:r>
                </w:p>
              </w:tc>
            </w:tr>
            <w:tr w14:paraId="3FA710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310" w:type="pct"/>
                  <w:vMerge w:val="continue"/>
                  <w:noWrap w:val="0"/>
                  <w:vAlign w:val="center"/>
                </w:tcPr>
                <w:p w14:paraId="3E8CD3E9">
                  <w:pPr>
                    <w:adjustRightInd w:val="0"/>
                    <w:snapToGrid w:val="0"/>
                    <w:jc w:val="center"/>
                    <w:rPr>
                      <w:rFonts w:hint="default" w:ascii="Times New Roman" w:hAnsi="Times New Roman" w:cs="Times New Roman"/>
                      <w:color w:val="auto"/>
                      <w:szCs w:val="21"/>
                      <w:highlight w:val="none"/>
                    </w:rPr>
                  </w:pPr>
                </w:p>
              </w:tc>
              <w:tc>
                <w:tcPr>
                  <w:tcW w:w="938" w:type="pct"/>
                  <w:noWrap w:val="0"/>
                  <w:vAlign w:val="center"/>
                </w:tcPr>
                <w:p w14:paraId="2BEC690A">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机床</w:t>
                  </w:r>
                </w:p>
              </w:tc>
              <w:tc>
                <w:tcPr>
                  <w:tcW w:w="1602" w:type="pct"/>
                  <w:noWrap w:val="0"/>
                  <w:vAlign w:val="center"/>
                </w:tcPr>
                <w:p w14:paraId="09F4C703">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510M</w:t>
                  </w:r>
                </w:p>
              </w:tc>
              <w:tc>
                <w:tcPr>
                  <w:tcW w:w="617" w:type="pct"/>
                  <w:noWrap w:val="0"/>
                  <w:vAlign w:val="center"/>
                </w:tcPr>
                <w:p w14:paraId="44A66368">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w:t>
                  </w:r>
                </w:p>
              </w:tc>
              <w:tc>
                <w:tcPr>
                  <w:tcW w:w="767" w:type="pct"/>
                  <w:noWrap w:val="0"/>
                  <w:vAlign w:val="center"/>
                </w:tcPr>
                <w:p w14:paraId="7A60603B">
                  <w:pPr>
                    <w:contextualSpacing/>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w:t>
                  </w:r>
                </w:p>
              </w:tc>
              <w:tc>
                <w:tcPr>
                  <w:tcW w:w="763" w:type="pct"/>
                  <w:noWrap w:val="0"/>
                  <w:vAlign w:val="center"/>
                </w:tcPr>
                <w:p w14:paraId="227607A4">
                  <w:pPr>
                    <w:contextualSpacing/>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lang w:val="en-US" w:eastAsia="zh-CN"/>
                    </w:rPr>
                    <w:t>机加工</w:t>
                  </w:r>
                </w:p>
              </w:tc>
            </w:tr>
            <w:tr w14:paraId="3AEF13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420DB174">
                  <w:pPr>
                    <w:contextualSpacing/>
                    <w:jc w:val="center"/>
                    <w:rPr>
                      <w:rFonts w:hint="default" w:ascii="Times New Roman" w:hAnsi="Times New Roman" w:eastAsia="宋体" w:cs="Times New Roman"/>
                      <w:color w:val="auto"/>
                      <w:highlight w:val="none"/>
                    </w:rPr>
                  </w:pPr>
                </w:p>
              </w:tc>
              <w:tc>
                <w:tcPr>
                  <w:tcW w:w="938" w:type="pct"/>
                  <w:noWrap w:val="0"/>
                  <w:vAlign w:val="center"/>
                </w:tcPr>
                <w:p w14:paraId="6D8D4737">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数控车床</w:t>
                  </w:r>
                </w:p>
              </w:tc>
              <w:tc>
                <w:tcPr>
                  <w:tcW w:w="1602" w:type="pct"/>
                  <w:noWrap w:val="0"/>
                  <w:vAlign w:val="center"/>
                </w:tcPr>
                <w:p w14:paraId="762CC526">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M06D-Π</w:t>
                  </w:r>
                </w:p>
              </w:tc>
              <w:tc>
                <w:tcPr>
                  <w:tcW w:w="617" w:type="pct"/>
                  <w:noWrap w:val="0"/>
                  <w:vAlign w:val="center"/>
                </w:tcPr>
                <w:p w14:paraId="74AACABD">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w:t>
                  </w:r>
                </w:p>
              </w:tc>
              <w:tc>
                <w:tcPr>
                  <w:tcW w:w="767" w:type="pct"/>
                  <w:noWrap w:val="0"/>
                  <w:vAlign w:val="center"/>
                </w:tcPr>
                <w:p w14:paraId="00EE3AC6">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3" w:type="pct"/>
                  <w:noWrap w:val="0"/>
                  <w:vAlign w:val="center"/>
                </w:tcPr>
                <w:p w14:paraId="1DB39E50">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机加工</w:t>
                  </w:r>
                </w:p>
              </w:tc>
            </w:tr>
            <w:tr w14:paraId="6F142A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562186D5">
                  <w:pPr>
                    <w:contextualSpacing/>
                    <w:jc w:val="center"/>
                    <w:rPr>
                      <w:rFonts w:hint="default" w:ascii="Times New Roman" w:hAnsi="Times New Roman" w:eastAsia="宋体" w:cs="Times New Roman"/>
                      <w:color w:val="auto"/>
                      <w:highlight w:val="none"/>
                    </w:rPr>
                  </w:pPr>
                </w:p>
              </w:tc>
              <w:tc>
                <w:tcPr>
                  <w:tcW w:w="938" w:type="pct"/>
                  <w:noWrap w:val="0"/>
                  <w:vAlign w:val="center"/>
                </w:tcPr>
                <w:p w14:paraId="7BAA075F">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加工中心</w:t>
                  </w:r>
                </w:p>
              </w:tc>
              <w:tc>
                <w:tcPr>
                  <w:tcW w:w="1602" w:type="pct"/>
                  <w:noWrap w:val="0"/>
                  <w:vAlign w:val="center"/>
                </w:tcPr>
                <w:p w14:paraId="7E303392">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DM4700C</w:t>
                  </w:r>
                </w:p>
              </w:tc>
              <w:tc>
                <w:tcPr>
                  <w:tcW w:w="617" w:type="pct"/>
                  <w:noWrap w:val="0"/>
                  <w:vAlign w:val="center"/>
                </w:tcPr>
                <w:p w14:paraId="50F7954E">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4</w:t>
                  </w:r>
                </w:p>
              </w:tc>
              <w:tc>
                <w:tcPr>
                  <w:tcW w:w="767" w:type="pct"/>
                  <w:noWrap w:val="0"/>
                  <w:vAlign w:val="center"/>
                </w:tcPr>
                <w:p w14:paraId="57F87FA3">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p>
              </w:tc>
              <w:tc>
                <w:tcPr>
                  <w:tcW w:w="763" w:type="pct"/>
                  <w:noWrap w:val="0"/>
                  <w:vAlign w:val="center"/>
                </w:tcPr>
                <w:p w14:paraId="10D9C0D0">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机加工</w:t>
                  </w:r>
                </w:p>
              </w:tc>
            </w:tr>
            <w:tr w14:paraId="17024D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2C57E6D1">
                  <w:pPr>
                    <w:contextualSpacing/>
                    <w:jc w:val="center"/>
                    <w:rPr>
                      <w:rFonts w:hint="default" w:ascii="Times New Roman" w:hAnsi="Times New Roman" w:eastAsia="宋体" w:cs="Times New Roman"/>
                      <w:color w:val="auto"/>
                      <w:highlight w:val="none"/>
                    </w:rPr>
                  </w:pPr>
                </w:p>
              </w:tc>
              <w:tc>
                <w:tcPr>
                  <w:tcW w:w="938" w:type="pct"/>
                  <w:noWrap w:val="0"/>
                  <w:vAlign w:val="center"/>
                </w:tcPr>
                <w:p w14:paraId="1850B558">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加工中心</w:t>
                  </w:r>
                </w:p>
              </w:tc>
              <w:tc>
                <w:tcPr>
                  <w:tcW w:w="1602" w:type="pct"/>
                  <w:noWrap w:val="0"/>
                  <w:vAlign w:val="center"/>
                </w:tcPr>
                <w:p w14:paraId="7A56298D">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DMV4700C</w:t>
                  </w:r>
                </w:p>
              </w:tc>
              <w:tc>
                <w:tcPr>
                  <w:tcW w:w="617" w:type="pct"/>
                  <w:noWrap w:val="0"/>
                  <w:vAlign w:val="center"/>
                </w:tcPr>
                <w:p w14:paraId="5701BB46">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5</w:t>
                  </w:r>
                </w:p>
              </w:tc>
              <w:tc>
                <w:tcPr>
                  <w:tcW w:w="767" w:type="pct"/>
                  <w:noWrap w:val="0"/>
                  <w:vAlign w:val="center"/>
                </w:tcPr>
                <w:p w14:paraId="3D5CD69E">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w:t>
                  </w:r>
                </w:p>
              </w:tc>
              <w:tc>
                <w:tcPr>
                  <w:tcW w:w="763" w:type="pct"/>
                  <w:noWrap w:val="0"/>
                  <w:vAlign w:val="center"/>
                </w:tcPr>
                <w:p w14:paraId="34FAC5C0">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机加工</w:t>
                  </w:r>
                </w:p>
              </w:tc>
            </w:tr>
            <w:tr w14:paraId="658C01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1733A80B">
                  <w:pPr>
                    <w:contextualSpacing/>
                    <w:jc w:val="center"/>
                    <w:rPr>
                      <w:rFonts w:hint="default" w:ascii="Times New Roman" w:hAnsi="Times New Roman" w:eastAsia="宋体" w:cs="Times New Roman"/>
                      <w:color w:val="auto"/>
                      <w:highlight w:val="none"/>
                    </w:rPr>
                  </w:pPr>
                </w:p>
              </w:tc>
              <w:tc>
                <w:tcPr>
                  <w:tcW w:w="938" w:type="pct"/>
                  <w:noWrap w:val="0"/>
                  <w:vAlign w:val="center"/>
                </w:tcPr>
                <w:p w14:paraId="44CAFDE7">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加工中心</w:t>
                  </w:r>
                </w:p>
              </w:tc>
              <w:tc>
                <w:tcPr>
                  <w:tcW w:w="1602" w:type="pct"/>
                  <w:noWrap w:val="0"/>
                  <w:vAlign w:val="center"/>
                </w:tcPr>
                <w:p w14:paraId="2CDDDBE2">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DMV-760</w:t>
                  </w:r>
                </w:p>
              </w:tc>
              <w:tc>
                <w:tcPr>
                  <w:tcW w:w="617" w:type="pct"/>
                  <w:noWrap w:val="0"/>
                  <w:vAlign w:val="center"/>
                </w:tcPr>
                <w:p w14:paraId="59F0D914">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2</w:t>
                  </w:r>
                </w:p>
              </w:tc>
              <w:tc>
                <w:tcPr>
                  <w:tcW w:w="767" w:type="pct"/>
                  <w:noWrap w:val="0"/>
                  <w:vAlign w:val="center"/>
                </w:tcPr>
                <w:p w14:paraId="3E159BE9">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w:t>
                  </w:r>
                </w:p>
              </w:tc>
              <w:tc>
                <w:tcPr>
                  <w:tcW w:w="763" w:type="pct"/>
                  <w:noWrap w:val="0"/>
                  <w:vAlign w:val="center"/>
                </w:tcPr>
                <w:p w14:paraId="390D752C">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机加工</w:t>
                  </w:r>
                </w:p>
              </w:tc>
            </w:tr>
            <w:tr w14:paraId="36C40C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1B5143EC">
                  <w:pPr>
                    <w:contextualSpacing/>
                    <w:jc w:val="center"/>
                    <w:rPr>
                      <w:rFonts w:hint="default" w:ascii="Times New Roman" w:hAnsi="Times New Roman" w:eastAsia="宋体" w:cs="Times New Roman"/>
                      <w:color w:val="auto"/>
                      <w:highlight w:val="none"/>
                    </w:rPr>
                  </w:pPr>
                </w:p>
              </w:tc>
              <w:tc>
                <w:tcPr>
                  <w:tcW w:w="938" w:type="pct"/>
                  <w:noWrap w:val="0"/>
                  <w:vAlign w:val="center"/>
                </w:tcPr>
                <w:p w14:paraId="574E3359">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加工中心</w:t>
                  </w:r>
                </w:p>
              </w:tc>
              <w:tc>
                <w:tcPr>
                  <w:tcW w:w="1602" w:type="pct"/>
                  <w:noWrap w:val="0"/>
                  <w:vAlign w:val="center"/>
                </w:tcPr>
                <w:p w14:paraId="4889FEC3">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MA-500HA-R</w:t>
                  </w:r>
                </w:p>
              </w:tc>
              <w:tc>
                <w:tcPr>
                  <w:tcW w:w="617" w:type="pct"/>
                  <w:noWrap w:val="0"/>
                  <w:vAlign w:val="center"/>
                </w:tcPr>
                <w:p w14:paraId="5A7C4B75">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w:t>
                  </w:r>
                </w:p>
              </w:tc>
              <w:tc>
                <w:tcPr>
                  <w:tcW w:w="767" w:type="pct"/>
                  <w:noWrap w:val="0"/>
                  <w:vAlign w:val="center"/>
                </w:tcPr>
                <w:p w14:paraId="4EC0827E">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3" w:type="pct"/>
                  <w:noWrap w:val="0"/>
                  <w:vAlign w:val="center"/>
                </w:tcPr>
                <w:p w14:paraId="2612EBEB">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机加工</w:t>
                  </w:r>
                </w:p>
              </w:tc>
            </w:tr>
            <w:tr w14:paraId="0D5F4B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439A0844">
                  <w:pPr>
                    <w:contextualSpacing/>
                    <w:jc w:val="center"/>
                    <w:rPr>
                      <w:rFonts w:hint="default" w:ascii="Times New Roman" w:hAnsi="Times New Roman" w:eastAsia="宋体" w:cs="Times New Roman"/>
                      <w:color w:val="auto"/>
                      <w:highlight w:val="none"/>
                    </w:rPr>
                  </w:pPr>
                </w:p>
              </w:tc>
              <w:tc>
                <w:tcPr>
                  <w:tcW w:w="938" w:type="pct"/>
                  <w:noWrap w:val="0"/>
                  <w:vAlign w:val="center"/>
                </w:tcPr>
                <w:p w14:paraId="318D8A96">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加工中心</w:t>
                  </w:r>
                </w:p>
              </w:tc>
              <w:tc>
                <w:tcPr>
                  <w:tcW w:w="1602" w:type="pct"/>
                  <w:noWrap w:val="0"/>
                  <w:vAlign w:val="center"/>
                </w:tcPr>
                <w:p w14:paraId="5F2FDA67">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CMV-850A</w:t>
                  </w:r>
                </w:p>
              </w:tc>
              <w:tc>
                <w:tcPr>
                  <w:tcW w:w="617" w:type="pct"/>
                  <w:noWrap w:val="0"/>
                  <w:vAlign w:val="center"/>
                </w:tcPr>
                <w:p w14:paraId="70F3671B">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2</w:t>
                  </w:r>
                </w:p>
              </w:tc>
              <w:tc>
                <w:tcPr>
                  <w:tcW w:w="767" w:type="pct"/>
                  <w:noWrap w:val="0"/>
                  <w:vAlign w:val="center"/>
                </w:tcPr>
                <w:p w14:paraId="47E6CD93">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w:t>
                  </w:r>
                </w:p>
              </w:tc>
              <w:tc>
                <w:tcPr>
                  <w:tcW w:w="763" w:type="pct"/>
                  <w:noWrap w:val="0"/>
                  <w:vAlign w:val="center"/>
                </w:tcPr>
                <w:p w14:paraId="6D342AEB">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机加工</w:t>
                  </w:r>
                </w:p>
              </w:tc>
            </w:tr>
            <w:tr w14:paraId="474607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2EC05302">
                  <w:pPr>
                    <w:contextualSpacing/>
                    <w:jc w:val="center"/>
                    <w:rPr>
                      <w:rFonts w:hint="default" w:ascii="Times New Roman" w:hAnsi="Times New Roman" w:eastAsia="宋体" w:cs="Times New Roman"/>
                      <w:color w:val="auto"/>
                      <w:highlight w:val="none"/>
                    </w:rPr>
                  </w:pPr>
                </w:p>
              </w:tc>
              <w:tc>
                <w:tcPr>
                  <w:tcW w:w="938" w:type="pct"/>
                  <w:noWrap w:val="0"/>
                  <w:vAlign w:val="center"/>
                </w:tcPr>
                <w:p w14:paraId="7782E3A8">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加工中心</w:t>
                  </w:r>
                </w:p>
              </w:tc>
              <w:tc>
                <w:tcPr>
                  <w:tcW w:w="1602" w:type="pct"/>
                  <w:noWrap w:val="0"/>
                  <w:vAlign w:val="center"/>
                </w:tcPr>
                <w:p w14:paraId="494F965D">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MB400HA-R</w:t>
                  </w:r>
                </w:p>
              </w:tc>
              <w:tc>
                <w:tcPr>
                  <w:tcW w:w="617" w:type="pct"/>
                  <w:noWrap w:val="0"/>
                  <w:vAlign w:val="center"/>
                </w:tcPr>
                <w:p w14:paraId="1AE4E197">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2</w:t>
                  </w:r>
                </w:p>
              </w:tc>
              <w:tc>
                <w:tcPr>
                  <w:tcW w:w="767" w:type="pct"/>
                  <w:noWrap w:val="0"/>
                  <w:vAlign w:val="center"/>
                </w:tcPr>
                <w:p w14:paraId="38BC6E2B">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w:t>
                  </w:r>
                </w:p>
              </w:tc>
              <w:tc>
                <w:tcPr>
                  <w:tcW w:w="763" w:type="pct"/>
                  <w:noWrap w:val="0"/>
                  <w:vAlign w:val="center"/>
                </w:tcPr>
                <w:p w14:paraId="2EC4C1EA">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机加工</w:t>
                  </w:r>
                </w:p>
              </w:tc>
            </w:tr>
            <w:tr w14:paraId="314FA4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472B53A1">
                  <w:pPr>
                    <w:contextualSpacing/>
                    <w:jc w:val="center"/>
                    <w:rPr>
                      <w:rFonts w:hint="default" w:ascii="Times New Roman" w:hAnsi="Times New Roman" w:eastAsia="宋体" w:cs="Times New Roman"/>
                      <w:color w:val="auto"/>
                      <w:highlight w:val="none"/>
                    </w:rPr>
                  </w:pPr>
                </w:p>
              </w:tc>
              <w:tc>
                <w:tcPr>
                  <w:tcW w:w="938" w:type="pct"/>
                  <w:noWrap w:val="0"/>
                  <w:vAlign w:val="center"/>
                </w:tcPr>
                <w:p w14:paraId="5A527D73">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加工中心</w:t>
                  </w:r>
                </w:p>
              </w:tc>
              <w:tc>
                <w:tcPr>
                  <w:tcW w:w="1602" w:type="pct"/>
                  <w:noWrap w:val="0"/>
                  <w:vAlign w:val="center"/>
                </w:tcPr>
                <w:p w14:paraId="40D2247D">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MA-40HA-R</w:t>
                  </w:r>
                </w:p>
              </w:tc>
              <w:tc>
                <w:tcPr>
                  <w:tcW w:w="617" w:type="pct"/>
                  <w:noWrap w:val="0"/>
                  <w:vAlign w:val="center"/>
                </w:tcPr>
                <w:p w14:paraId="08AE9572">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2</w:t>
                  </w:r>
                </w:p>
              </w:tc>
              <w:tc>
                <w:tcPr>
                  <w:tcW w:w="767" w:type="pct"/>
                  <w:noWrap w:val="0"/>
                  <w:vAlign w:val="center"/>
                </w:tcPr>
                <w:p w14:paraId="1492EB38">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w:t>
                  </w:r>
                </w:p>
              </w:tc>
              <w:tc>
                <w:tcPr>
                  <w:tcW w:w="763" w:type="pct"/>
                  <w:noWrap w:val="0"/>
                  <w:vAlign w:val="center"/>
                </w:tcPr>
                <w:p w14:paraId="4D81FA78">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机加工</w:t>
                  </w:r>
                </w:p>
              </w:tc>
            </w:tr>
            <w:tr w14:paraId="3D333A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0470BB6E">
                  <w:pPr>
                    <w:contextualSpacing/>
                    <w:jc w:val="center"/>
                    <w:rPr>
                      <w:rFonts w:hint="default" w:ascii="Times New Roman" w:hAnsi="Times New Roman" w:eastAsia="宋体" w:cs="Times New Roman"/>
                      <w:color w:val="auto"/>
                      <w:highlight w:val="none"/>
                    </w:rPr>
                  </w:pPr>
                </w:p>
              </w:tc>
              <w:tc>
                <w:tcPr>
                  <w:tcW w:w="938" w:type="pct"/>
                  <w:noWrap w:val="0"/>
                  <w:vAlign w:val="center"/>
                </w:tcPr>
                <w:p w14:paraId="62E380BF">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立式加工中心</w:t>
                  </w:r>
                </w:p>
              </w:tc>
              <w:tc>
                <w:tcPr>
                  <w:tcW w:w="1602" w:type="pct"/>
                  <w:noWrap w:val="0"/>
                  <w:vAlign w:val="center"/>
                </w:tcPr>
                <w:p w14:paraId="55140480">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KEV,510M</w:t>
                  </w:r>
                </w:p>
              </w:tc>
              <w:tc>
                <w:tcPr>
                  <w:tcW w:w="617" w:type="pct"/>
                  <w:noWrap w:val="0"/>
                  <w:vAlign w:val="center"/>
                </w:tcPr>
                <w:p w14:paraId="0FF73D1B">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2</w:t>
                  </w:r>
                </w:p>
              </w:tc>
              <w:tc>
                <w:tcPr>
                  <w:tcW w:w="767" w:type="pct"/>
                  <w:noWrap w:val="0"/>
                  <w:vAlign w:val="center"/>
                </w:tcPr>
                <w:p w14:paraId="53DA754D">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w:t>
                  </w:r>
                </w:p>
              </w:tc>
              <w:tc>
                <w:tcPr>
                  <w:tcW w:w="763" w:type="pct"/>
                  <w:noWrap w:val="0"/>
                  <w:vAlign w:val="center"/>
                </w:tcPr>
                <w:p w14:paraId="514F2ECE">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机加工</w:t>
                  </w:r>
                </w:p>
              </w:tc>
            </w:tr>
            <w:tr w14:paraId="57B32C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33500EEF">
                  <w:pPr>
                    <w:contextualSpacing/>
                    <w:jc w:val="center"/>
                    <w:rPr>
                      <w:rFonts w:hint="default" w:ascii="Times New Roman" w:hAnsi="Times New Roman" w:eastAsia="宋体" w:cs="Times New Roman"/>
                      <w:color w:val="auto"/>
                      <w:highlight w:val="none"/>
                    </w:rPr>
                  </w:pPr>
                </w:p>
              </w:tc>
              <w:tc>
                <w:tcPr>
                  <w:tcW w:w="938" w:type="pct"/>
                  <w:noWrap w:val="0"/>
                  <w:vAlign w:val="center"/>
                </w:tcPr>
                <w:p w14:paraId="034E93AA">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立式加工中心</w:t>
                  </w:r>
                </w:p>
              </w:tc>
              <w:tc>
                <w:tcPr>
                  <w:tcW w:w="1602" w:type="pct"/>
                  <w:noWrap w:val="0"/>
                  <w:vAlign w:val="center"/>
                </w:tcPr>
                <w:p w14:paraId="742963C8">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MB56VA-R</w:t>
                  </w:r>
                </w:p>
              </w:tc>
              <w:tc>
                <w:tcPr>
                  <w:tcW w:w="617" w:type="pct"/>
                  <w:noWrap w:val="0"/>
                  <w:vAlign w:val="center"/>
                </w:tcPr>
                <w:p w14:paraId="65B408D7">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2</w:t>
                  </w:r>
                </w:p>
              </w:tc>
              <w:tc>
                <w:tcPr>
                  <w:tcW w:w="767" w:type="pct"/>
                  <w:noWrap w:val="0"/>
                  <w:vAlign w:val="center"/>
                </w:tcPr>
                <w:p w14:paraId="14CCA040">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w:t>
                  </w:r>
                </w:p>
              </w:tc>
              <w:tc>
                <w:tcPr>
                  <w:tcW w:w="763" w:type="pct"/>
                  <w:noWrap w:val="0"/>
                  <w:vAlign w:val="center"/>
                </w:tcPr>
                <w:p w14:paraId="7AD23F54">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机加工</w:t>
                  </w:r>
                </w:p>
              </w:tc>
            </w:tr>
            <w:tr w14:paraId="56DA75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24F141BC">
                  <w:pPr>
                    <w:contextualSpacing/>
                    <w:jc w:val="center"/>
                    <w:rPr>
                      <w:rFonts w:hint="default" w:ascii="Times New Roman" w:hAnsi="Times New Roman" w:eastAsia="宋体" w:cs="Times New Roman"/>
                      <w:color w:val="auto"/>
                      <w:highlight w:val="none"/>
                    </w:rPr>
                  </w:pPr>
                </w:p>
              </w:tc>
              <w:tc>
                <w:tcPr>
                  <w:tcW w:w="938" w:type="pct"/>
                  <w:noWrap w:val="0"/>
                  <w:vAlign w:val="center"/>
                </w:tcPr>
                <w:p w14:paraId="22F30AD6">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立式加工中心</w:t>
                  </w:r>
                </w:p>
              </w:tc>
              <w:tc>
                <w:tcPr>
                  <w:tcW w:w="1602" w:type="pct"/>
                  <w:noWrap w:val="0"/>
                  <w:vAlign w:val="center"/>
                </w:tcPr>
                <w:p w14:paraId="1A60FAD7">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VE850A</w:t>
                  </w:r>
                </w:p>
              </w:tc>
              <w:tc>
                <w:tcPr>
                  <w:tcW w:w="617" w:type="pct"/>
                  <w:noWrap w:val="0"/>
                  <w:vAlign w:val="center"/>
                </w:tcPr>
                <w:p w14:paraId="50D59282">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15</w:t>
                  </w:r>
                </w:p>
              </w:tc>
              <w:tc>
                <w:tcPr>
                  <w:tcW w:w="767" w:type="pct"/>
                  <w:noWrap w:val="0"/>
                  <w:vAlign w:val="center"/>
                </w:tcPr>
                <w:p w14:paraId="4F09ACE2">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15</w:t>
                  </w:r>
                </w:p>
              </w:tc>
              <w:tc>
                <w:tcPr>
                  <w:tcW w:w="763" w:type="pct"/>
                  <w:noWrap w:val="0"/>
                  <w:vAlign w:val="center"/>
                </w:tcPr>
                <w:p w14:paraId="65E6851C">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机加工</w:t>
                  </w:r>
                </w:p>
              </w:tc>
            </w:tr>
            <w:tr w14:paraId="1698E0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0B74E68D">
                  <w:pPr>
                    <w:contextualSpacing/>
                    <w:jc w:val="center"/>
                    <w:rPr>
                      <w:rFonts w:hint="default" w:ascii="Times New Roman" w:hAnsi="Times New Roman" w:eastAsia="宋体" w:cs="Times New Roman"/>
                      <w:color w:val="auto"/>
                      <w:highlight w:val="none"/>
                    </w:rPr>
                  </w:pPr>
                </w:p>
              </w:tc>
              <w:tc>
                <w:tcPr>
                  <w:tcW w:w="938" w:type="pct"/>
                  <w:noWrap w:val="0"/>
                  <w:vAlign w:val="center"/>
                </w:tcPr>
                <w:p w14:paraId="38C59085">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立式铣床</w:t>
                  </w:r>
                </w:p>
              </w:tc>
              <w:tc>
                <w:tcPr>
                  <w:tcW w:w="1602" w:type="pct"/>
                  <w:noWrap w:val="0"/>
                  <w:vAlign w:val="center"/>
                </w:tcPr>
                <w:p w14:paraId="7B6710F7">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X5025A</w:t>
                  </w:r>
                </w:p>
              </w:tc>
              <w:tc>
                <w:tcPr>
                  <w:tcW w:w="617" w:type="pct"/>
                  <w:noWrap w:val="0"/>
                  <w:vAlign w:val="center"/>
                </w:tcPr>
                <w:p w14:paraId="1B38AFAE">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w:t>
                  </w:r>
                </w:p>
              </w:tc>
              <w:tc>
                <w:tcPr>
                  <w:tcW w:w="767" w:type="pct"/>
                  <w:noWrap w:val="0"/>
                  <w:vAlign w:val="center"/>
                </w:tcPr>
                <w:p w14:paraId="443D3E35">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3" w:type="pct"/>
                  <w:noWrap w:val="0"/>
                  <w:vAlign w:val="center"/>
                </w:tcPr>
                <w:p w14:paraId="0D1B38D4">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机加工</w:t>
                  </w:r>
                </w:p>
              </w:tc>
            </w:tr>
            <w:tr w14:paraId="5200EA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09FD1E34">
                  <w:pPr>
                    <w:contextualSpacing/>
                    <w:jc w:val="center"/>
                    <w:rPr>
                      <w:rFonts w:hint="default" w:ascii="Times New Roman" w:hAnsi="Times New Roman" w:eastAsia="宋体" w:cs="Times New Roman"/>
                      <w:color w:val="auto"/>
                      <w:highlight w:val="none"/>
                    </w:rPr>
                  </w:pPr>
                </w:p>
              </w:tc>
              <w:tc>
                <w:tcPr>
                  <w:tcW w:w="938" w:type="pct"/>
                  <w:noWrap w:val="0"/>
                  <w:vAlign w:val="center"/>
                </w:tcPr>
                <w:p w14:paraId="293CC38F">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卧式加工中心</w:t>
                  </w:r>
                </w:p>
              </w:tc>
              <w:tc>
                <w:tcPr>
                  <w:tcW w:w="1602" w:type="pct"/>
                  <w:noWrap w:val="0"/>
                  <w:vAlign w:val="center"/>
                </w:tcPr>
                <w:p w14:paraId="46F14D02">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MAR-500H</w:t>
                  </w:r>
                </w:p>
              </w:tc>
              <w:tc>
                <w:tcPr>
                  <w:tcW w:w="617" w:type="pct"/>
                  <w:noWrap w:val="0"/>
                  <w:vAlign w:val="center"/>
                </w:tcPr>
                <w:p w14:paraId="2B45C817">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w:t>
                  </w:r>
                </w:p>
              </w:tc>
              <w:tc>
                <w:tcPr>
                  <w:tcW w:w="767" w:type="pct"/>
                  <w:noWrap w:val="0"/>
                  <w:vAlign w:val="center"/>
                </w:tcPr>
                <w:p w14:paraId="2A34107D">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3" w:type="pct"/>
                  <w:noWrap w:val="0"/>
                  <w:vAlign w:val="center"/>
                </w:tcPr>
                <w:p w14:paraId="5CB24887">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机加工</w:t>
                  </w:r>
                </w:p>
              </w:tc>
            </w:tr>
            <w:tr w14:paraId="4E2A6F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376E95CA">
                  <w:pPr>
                    <w:contextualSpacing/>
                    <w:jc w:val="center"/>
                    <w:rPr>
                      <w:rFonts w:hint="default" w:ascii="Times New Roman" w:hAnsi="Times New Roman" w:eastAsia="宋体" w:cs="Times New Roman"/>
                      <w:color w:val="auto"/>
                      <w:highlight w:val="none"/>
                    </w:rPr>
                  </w:pPr>
                </w:p>
              </w:tc>
              <w:tc>
                <w:tcPr>
                  <w:tcW w:w="938" w:type="pct"/>
                  <w:noWrap w:val="0"/>
                  <w:vAlign w:val="center"/>
                </w:tcPr>
                <w:p w14:paraId="3401F7D4">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卧式加工中心</w:t>
                  </w:r>
                </w:p>
              </w:tc>
              <w:tc>
                <w:tcPr>
                  <w:tcW w:w="1602" w:type="pct"/>
                  <w:noWrap w:val="0"/>
                  <w:vAlign w:val="center"/>
                </w:tcPr>
                <w:p w14:paraId="1CEB0366">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MB4000H</w:t>
                  </w:r>
                </w:p>
              </w:tc>
              <w:tc>
                <w:tcPr>
                  <w:tcW w:w="617" w:type="pct"/>
                  <w:noWrap w:val="0"/>
                  <w:vAlign w:val="center"/>
                </w:tcPr>
                <w:p w14:paraId="502FE270">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w:t>
                  </w:r>
                </w:p>
              </w:tc>
              <w:tc>
                <w:tcPr>
                  <w:tcW w:w="767" w:type="pct"/>
                  <w:noWrap w:val="0"/>
                  <w:vAlign w:val="center"/>
                </w:tcPr>
                <w:p w14:paraId="62A778C0">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3" w:type="pct"/>
                  <w:noWrap w:val="0"/>
                  <w:vAlign w:val="center"/>
                </w:tcPr>
                <w:p w14:paraId="16D005F1">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机加工</w:t>
                  </w:r>
                </w:p>
              </w:tc>
            </w:tr>
            <w:tr w14:paraId="3E5F4A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09696D8E">
                  <w:pPr>
                    <w:contextualSpacing/>
                    <w:jc w:val="center"/>
                    <w:rPr>
                      <w:rFonts w:hint="default" w:ascii="Times New Roman" w:hAnsi="Times New Roman" w:eastAsia="宋体" w:cs="Times New Roman"/>
                      <w:color w:val="auto"/>
                      <w:highlight w:val="none"/>
                    </w:rPr>
                  </w:pPr>
                </w:p>
              </w:tc>
              <w:tc>
                <w:tcPr>
                  <w:tcW w:w="938" w:type="pct"/>
                  <w:noWrap w:val="0"/>
                  <w:vAlign w:val="center"/>
                </w:tcPr>
                <w:p w14:paraId="59A972B2">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铣刀钻头复合机</w:t>
                  </w:r>
                </w:p>
              </w:tc>
              <w:tc>
                <w:tcPr>
                  <w:tcW w:w="1602" w:type="pct"/>
                  <w:noWrap w:val="0"/>
                  <w:vAlign w:val="center"/>
                </w:tcPr>
                <w:p w14:paraId="4FF2FF5F">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MR-F4</w:t>
                  </w:r>
                </w:p>
              </w:tc>
              <w:tc>
                <w:tcPr>
                  <w:tcW w:w="617" w:type="pct"/>
                  <w:noWrap w:val="0"/>
                  <w:vAlign w:val="center"/>
                </w:tcPr>
                <w:p w14:paraId="38520F58">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w:t>
                  </w:r>
                </w:p>
              </w:tc>
              <w:tc>
                <w:tcPr>
                  <w:tcW w:w="767" w:type="pct"/>
                  <w:noWrap w:val="0"/>
                  <w:vAlign w:val="center"/>
                </w:tcPr>
                <w:p w14:paraId="2DC04BBB">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3" w:type="pct"/>
                  <w:noWrap w:val="0"/>
                  <w:vAlign w:val="center"/>
                </w:tcPr>
                <w:p w14:paraId="4498A545">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机加工</w:t>
                  </w:r>
                </w:p>
              </w:tc>
            </w:tr>
            <w:tr w14:paraId="30C24F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66D830DD">
                  <w:pPr>
                    <w:contextualSpacing/>
                    <w:jc w:val="center"/>
                    <w:rPr>
                      <w:rFonts w:hint="default" w:ascii="Times New Roman" w:hAnsi="Times New Roman" w:eastAsia="宋体" w:cs="Times New Roman"/>
                      <w:color w:val="auto"/>
                      <w:highlight w:val="none"/>
                    </w:rPr>
                  </w:pPr>
                </w:p>
              </w:tc>
              <w:tc>
                <w:tcPr>
                  <w:tcW w:w="938" w:type="pct"/>
                  <w:noWrap w:val="0"/>
                  <w:vAlign w:val="center"/>
                </w:tcPr>
                <w:p w14:paraId="0B26A155">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铣刀钻头复合机</w:t>
                  </w:r>
                </w:p>
              </w:tc>
              <w:tc>
                <w:tcPr>
                  <w:tcW w:w="1602" w:type="pct"/>
                  <w:noWrap w:val="0"/>
                  <w:vAlign w:val="center"/>
                </w:tcPr>
                <w:p w14:paraId="5E7C60D9">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MR-F6</w:t>
                  </w:r>
                </w:p>
              </w:tc>
              <w:tc>
                <w:tcPr>
                  <w:tcW w:w="617" w:type="pct"/>
                  <w:noWrap w:val="0"/>
                  <w:vAlign w:val="center"/>
                </w:tcPr>
                <w:p w14:paraId="3388AF2A">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w:t>
                  </w:r>
                </w:p>
              </w:tc>
              <w:tc>
                <w:tcPr>
                  <w:tcW w:w="767" w:type="pct"/>
                  <w:noWrap w:val="0"/>
                  <w:vAlign w:val="center"/>
                </w:tcPr>
                <w:p w14:paraId="5505F5F5">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3" w:type="pct"/>
                  <w:noWrap w:val="0"/>
                  <w:vAlign w:val="center"/>
                </w:tcPr>
                <w:p w14:paraId="41EB8CAF">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机加工</w:t>
                  </w:r>
                </w:p>
              </w:tc>
            </w:tr>
            <w:tr w14:paraId="7F2CF6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0D339DDC">
                  <w:pPr>
                    <w:contextualSpacing/>
                    <w:jc w:val="center"/>
                    <w:rPr>
                      <w:rFonts w:hint="default" w:ascii="Times New Roman" w:hAnsi="Times New Roman" w:eastAsia="宋体" w:cs="Times New Roman"/>
                      <w:color w:val="auto"/>
                      <w:highlight w:val="none"/>
                    </w:rPr>
                  </w:pPr>
                </w:p>
              </w:tc>
              <w:tc>
                <w:tcPr>
                  <w:tcW w:w="938" w:type="pct"/>
                  <w:noWrap w:val="0"/>
                  <w:vAlign w:val="center"/>
                </w:tcPr>
                <w:p w14:paraId="2296853B">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粗糙度测试仪</w:t>
                  </w:r>
                </w:p>
              </w:tc>
              <w:tc>
                <w:tcPr>
                  <w:tcW w:w="1602" w:type="pct"/>
                  <w:noWrap w:val="0"/>
                  <w:vAlign w:val="center"/>
                </w:tcPr>
                <w:p w14:paraId="4D206430">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surfcomNEX030SD-14</w:t>
                  </w:r>
                </w:p>
              </w:tc>
              <w:tc>
                <w:tcPr>
                  <w:tcW w:w="617" w:type="pct"/>
                  <w:noWrap w:val="0"/>
                  <w:vAlign w:val="center"/>
                </w:tcPr>
                <w:p w14:paraId="3B34A779">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w:t>
                  </w:r>
                </w:p>
              </w:tc>
              <w:tc>
                <w:tcPr>
                  <w:tcW w:w="767" w:type="pct"/>
                  <w:noWrap w:val="0"/>
                  <w:vAlign w:val="center"/>
                </w:tcPr>
                <w:p w14:paraId="121A3B90">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3" w:type="pct"/>
                  <w:noWrap w:val="0"/>
                  <w:vAlign w:val="center"/>
                </w:tcPr>
                <w:p w14:paraId="603F2E7D">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检验</w:t>
                  </w:r>
                </w:p>
              </w:tc>
            </w:tr>
            <w:tr w14:paraId="7FD674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600F6FD8">
                  <w:pPr>
                    <w:contextualSpacing/>
                    <w:jc w:val="center"/>
                    <w:rPr>
                      <w:rFonts w:hint="default" w:ascii="Times New Roman" w:hAnsi="Times New Roman" w:eastAsia="宋体" w:cs="Times New Roman"/>
                      <w:color w:val="auto"/>
                      <w:highlight w:val="none"/>
                    </w:rPr>
                  </w:pPr>
                </w:p>
              </w:tc>
              <w:tc>
                <w:tcPr>
                  <w:tcW w:w="938" w:type="pct"/>
                  <w:noWrap w:val="0"/>
                  <w:vAlign w:val="center"/>
                </w:tcPr>
                <w:p w14:paraId="78233F4E">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轮廓度测试仪</w:t>
                  </w:r>
                </w:p>
              </w:tc>
              <w:tc>
                <w:tcPr>
                  <w:tcW w:w="1602" w:type="pct"/>
                  <w:noWrap w:val="0"/>
                  <w:vAlign w:val="center"/>
                </w:tcPr>
                <w:p w14:paraId="3BE749C5">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surfcomNEX001SD-14</w:t>
                  </w:r>
                </w:p>
              </w:tc>
              <w:tc>
                <w:tcPr>
                  <w:tcW w:w="617" w:type="pct"/>
                  <w:noWrap w:val="0"/>
                  <w:vAlign w:val="center"/>
                </w:tcPr>
                <w:p w14:paraId="69A1640E">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w:t>
                  </w:r>
                </w:p>
              </w:tc>
              <w:tc>
                <w:tcPr>
                  <w:tcW w:w="767" w:type="pct"/>
                  <w:noWrap w:val="0"/>
                  <w:vAlign w:val="center"/>
                </w:tcPr>
                <w:p w14:paraId="4D5C68EC">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3" w:type="pct"/>
                  <w:noWrap w:val="0"/>
                  <w:vAlign w:val="center"/>
                </w:tcPr>
                <w:p w14:paraId="0465E201">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检验</w:t>
                  </w:r>
                </w:p>
              </w:tc>
            </w:tr>
            <w:tr w14:paraId="5BF3AF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418450ED">
                  <w:pPr>
                    <w:contextualSpacing/>
                    <w:jc w:val="center"/>
                    <w:rPr>
                      <w:rFonts w:hint="default" w:ascii="Times New Roman" w:hAnsi="Times New Roman" w:eastAsia="宋体" w:cs="Times New Roman"/>
                      <w:color w:val="auto"/>
                      <w:highlight w:val="none"/>
                    </w:rPr>
                  </w:pPr>
                </w:p>
              </w:tc>
              <w:tc>
                <w:tcPr>
                  <w:tcW w:w="938" w:type="pct"/>
                  <w:noWrap w:val="0"/>
                  <w:vAlign w:val="center"/>
                </w:tcPr>
                <w:p w14:paraId="201E6643">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三坐标测量机</w:t>
                  </w:r>
                </w:p>
              </w:tc>
              <w:tc>
                <w:tcPr>
                  <w:tcW w:w="1602" w:type="pct"/>
                  <w:noWrap w:val="0"/>
                  <w:vAlign w:val="center"/>
                </w:tcPr>
                <w:p w14:paraId="0AC8A523">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CONTURA7106</w:t>
                  </w:r>
                </w:p>
              </w:tc>
              <w:tc>
                <w:tcPr>
                  <w:tcW w:w="617" w:type="pct"/>
                  <w:noWrap w:val="0"/>
                  <w:vAlign w:val="center"/>
                </w:tcPr>
                <w:p w14:paraId="2ACFFBB4">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w:t>
                  </w:r>
                </w:p>
              </w:tc>
              <w:tc>
                <w:tcPr>
                  <w:tcW w:w="767" w:type="pct"/>
                  <w:noWrap w:val="0"/>
                  <w:vAlign w:val="center"/>
                </w:tcPr>
                <w:p w14:paraId="70950495">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3" w:type="pct"/>
                  <w:noWrap w:val="0"/>
                  <w:vAlign w:val="center"/>
                </w:tcPr>
                <w:p w14:paraId="1B3122BE">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检验</w:t>
                  </w:r>
                </w:p>
              </w:tc>
            </w:tr>
            <w:tr w14:paraId="4F8C02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5D596A11">
                  <w:pPr>
                    <w:contextualSpacing/>
                    <w:jc w:val="center"/>
                    <w:rPr>
                      <w:rFonts w:hint="default" w:ascii="Times New Roman" w:hAnsi="Times New Roman" w:eastAsia="宋体" w:cs="Times New Roman"/>
                      <w:color w:val="auto"/>
                      <w:highlight w:val="none"/>
                    </w:rPr>
                  </w:pPr>
                </w:p>
              </w:tc>
              <w:tc>
                <w:tcPr>
                  <w:tcW w:w="938" w:type="pct"/>
                  <w:noWrap w:val="0"/>
                  <w:vAlign w:val="center"/>
                </w:tcPr>
                <w:p w14:paraId="4D8336CF">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三坐标测量机</w:t>
                  </w:r>
                </w:p>
              </w:tc>
              <w:tc>
                <w:tcPr>
                  <w:tcW w:w="1602" w:type="pct"/>
                  <w:noWrap w:val="0"/>
                  <w:vAlign w:val="center"/>
                </w:tcPr>
                <w:p w14:paraId="4F4DF973">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XO87</w:t>
                  </w:r>
                </w:p>
              </w:tc>
              <w:tc>
                <w:tcPr>
                  <w:tcW w:w="617" w:type="pct"/>
                  <w:noWrap w:val="0"/>
                  <w:vAlign w:val="center"/>
                </w:tcPr>
                <w:p w14:paraId="7D51EBF8">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w:t>
                  </w:r>
                </w:p>
              </w:tc>
              <w:tc>
                <w:tcPr>
                  <w:tcW w:w="767" w:type="pct"/>
                  <w:noWrap w:val="0"/>
                  <w:vAlign w:val="center"/>
                </w:tcPr>
                <w:p w14:paraId="62715439">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3" w:type="pct"/>
                  <w:noWrap w:val="0"/>
                  <w:vAlign w:val="center"/>
                </w:tcPr>
                <w:p w14:paraId="2F9859B4">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检验</w:t>
                  </w:r>
                </w:p>
              </w:tc>
            </w:tr>
            <w:tr w14:paraId="222F16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16F7D1B0">
                  <w:pPr>
                    <w:contextualSpacing/>
                    <w:jc w:val="center"/>
                    <w:rPr>
                      <w:rFonts w:hint="default" w:ascii="Times New Roman" w:hAnsi="Times New Roman" w:eastAsia="宋体" w:cs="Times New Roman"/>
                      <w:color w:val="auto"/>
                      <w:highlight w:val="none"/>
                    </w:rPr>
                  </w:pPr>
                </w:p>
              </w:tc>
              <w:tc>
                <w:tcPr>
                  <w:tcW w:w="938" w:type="pct"/>
                  <w:noWrap w:val="0"/>
                  <w:vAlign w:val="center"/>
                </w:tcPr>
                <w:p w14:paraId="20911DD2">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缸头试漏机</w:t>
                  </w:r>
                </w:p>
              </w:tc>
              <w:tc>
                <w:tcPr>
                  <w:tcW w:w="1602" w:type="pct"/>
                  <w:noWrap w:val="0"/>
                  <w:vAlign w:val="center"/>
                </w:tcPr>
                <w:p w14:paraId="3E429D4C">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YN-SL20150801</w:t>
                  </w:r>
                </w:p>
              </w:tc>
              <w:tc>
                <w:tcPr>
                  <w:tcW w:w="617" w:type="pct"/>
                  <w:noWrap w:val="0"/>
                  <w:vAlign w:val="center"/>
                </w:tcPr>
                <w:p w14:paraId="079531C8">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w:t>
                  </w:r>
                </w:p>
              </w:tc>
              <w:tc>
                <w:tcPr>
                  <w:tcW w:w="767" w:type="pct"/>
                  <w:noWrap w:val="0"/>
                  <w:vAlign w:val="center"/>
                </w:tcPr>
                <w:p w14:paraId="01F90BCE">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3" w:type="pct"/>
                  <w:noWrap w:val="0"/>
                  <w:vAlign w:val="center"/>
                </w:tcPr>
                <w:p w14:paraId="37047EB9">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检验</w:t>
                  </w:r>
                </w:p>
              </w:tc>
            </w:tr>
            <w:tr w14:paraId="4F3D6F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258A7F24">
                  <w:pPr>
                    <w:contextualSpacing/>
                    <w:jc w:val="center"/>
                    <w:rPr>
                      <w:rFonts w:hint="default" w:ascii="Times New Roman" w:hAnsi="Times New Roman" w:eastAsia="宋体" w:cs="Times New Roman"/>
                      <w:color w:val="auto"/>
                      <w:highlight w:val="none"/>
                    </w:rPr>
                  </w:pPr>
                </w:p>
              </w:tc>
              <w:tc>
                <w:tcPr>
                  <w:tcW w:w="938" w:type="pct"/>
                  <w:noWrap w:val="0"/>
                  <w:vAlign w:val="center"/>
                </w:tcPr>
                <w:p w14:paraId="35E4893B">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204长短轴箱体试漏机</w:t>
                  </w:r>
                </w:p>
              </w:tc>
              <w:tc>
                <w:tcPr>
                  <w:tcW w:w="1602" w:type="pct"/>
                  <w:noWrap w:val="0"/>
                  <w:vAlign w:val="center"/>
                </w:tcPr>
                <w:p w14:paraId="56273841">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YN-SL1507</w:t>
                  </w:r>
                </w:p>
              </w:tc>
              <w:tc>
                <w:tcPr>
                  <w:tcW w:w="617" w:type="pct"/>
                  <w:noWrap w:val="0"/>
                  <w:vAlign w:val="center"/>
                </w:tcPr>
                <w:p w14:paraId="0E3A163B">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w:t>
                  </w:r>
                </w:p>
              </w:tc>
              <w:tc>
                <w:tcPr>
                  <w:tcW w:w="767" w:type="pct"/>
                  <w:noWrap w:val="0"/>
                  <w:vAlign w:val="center"/>
                </w:tcPr>
                <w:p w14:paraId="48B8EE21">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3" w:type="pct"/>
                  <w:noWrap w:val="0"/>
                  <w:vAlign w:val="center"/>
                </w:tcPr>
                <w:p w14:paraId="28A29FF6">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检验</w:t>
                  </w:r>
                </w:p>
              </w:tc>
            </w:tr>
            <w:tr w14:paraId="021ADF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24B6563A">
                  <w:pPr>
                    <w:contextualSpacing/>
                    <w:jc w:val="center"/>
                    <w:rPr>
                      <w:rFonts w:hint="default" w:ascii="Times New Roman" w:hAnsi="Times New Roman" w:eastAsia="宋体" w:cs="Times New Roman"/>
                      <w:color w:val="auto"/>
                      <w:highlight w:val="none"/>
                    </w:rPr>
                  </w:pPr>
                </w:p>
              </w:tc>
              <w:tc>
                <w:tcPr>
                  <w:tcW w:w="938" w:type="pct"/>
                  <w:noWrap w:val="0"/>
                  <w:vAlign w:val="center"/>
                </w:tcPr>
                <w:p w14:paraId="516C886C">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转向壳体试漏机</w:t>
                  </w:r>
                </w:p>
              </w:tc>
              <w:tc>
                <w:tcPr>
                  <w:tcW w:w="1602" w:type="pct"/>
                  <w:noWrap w:val="0"/>
                  <w:vAlign w:val="center"/>
                </w:tcPr>
                <w:p w14:paraId="284A118E">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YN-SL20150802</w:t>
                  </w:r>
                </w:p>
              </w:tc>
              <w:tc>
                <w:tcPr>
                  <w:tcW w:w="617" w:type="pct"/>
                  <w:noWrap w:val="0"/>
                  <w:vAlign w:val="center"/>
                </w:tcPr>
                <w:p w14:paraId="4BA6BA62">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w:t>
                  </w:r>
                </w:p>
              </w:tc>
              <w:tc>
                <w:tcPr>
                  <w:tcW w:w="767" w:type="pct"/>
                  <w:noWrap w:val="0"/>
                  <w:vAlign w:val="center"/>
                </w:tcPr>
                <w:p w14:paraId="052CF75C">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3" w:type="pct"/>
                  <w:noWrap w:val="0"/>
                  <w:vAlign w:val="center"/>
                </w:tcPr>
                <w:p w14:paraId="07C5D06C">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检验</w:t>
                  </w:r>
                </w:p>
              </w:tc>
            </w:tr>
            <w:tr w14:paraId="13F329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19A41215">
                  <w:pPr>
                    <w:contextualSpacing/>
                    <w:jc w:val="center"/>
                    <w:rPr>
                      <w:rFonts w:hint="default" w:ascii="Times New Roman" w:hAnsi="Times New Roman" w:eastAsia="宋体" w:cs="Times New Roman"/>
                      <w:color w:val="auto"/>
                      <w:highlight w:val="none"/>
                    </w:rPr>
                  </w:pPr>
                </w:p>
              </w:tc>
              <w:tc>
                <w:tcPr>
                  <w:tcW w:w="938" w:type="pct"/>
                  <w:noWrap w:val="0"/>
                  <w:vAlign w:val="center"/>
                </w:tcPr>
                <w:p w14:paraId="3B735117">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钻攻中心</w:t>
                  </w:r>
                </w:p>
              </w:tc>
              <w:tc>
                <w:tcPr>
                  <w:tcW w:w="1602" w:type="pct"/>
                  <w:noWrap w:val="0"/>
                  <w:vAlign w:val="center"/>
                </w:tcPr>
                <w:p w14:paraId="2D0AF2CE">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VA3</w:t>
                  </w:r>
                </w:p>
              </w:tc>
              <w:tc>
                <w:tcPr>
                  <w:tcW w:w="617" w:type="pct"/>
                  <w:noWrap w:val="0"/>
                  <w:vAlign w:val="center"/>
                </w:tcPr>
                <w:p w14:paraId="1939CDBB">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4</w:t>
                  </w:r>
                </w:p>
              </w:tc>
              <w:tc>
                <w:tcPr>
                  <w:tcW w:w="767" w:type="pct"/>
                  <w:noWrap w:val="0"/>
                  <w:vAlign w:val="center"/>
                </w:tcPr>
                <w:p w14:paraId="346B2369">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p>
              </w:tc>
              <w:tc>
                <w:tcPr>
                  <w:tcW w:w="763" w:type="pct"/>
                  <w:noWrap w:val="0"/>
                  <w:vAlign w:val="center"/>
                </w:tcPr>
                <w:p w14:paraId="4A5F5522">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机加工</w:t>
                  </w:r>
                </w:p>
              </w:tc>
            </w:tr>
            <w:tr w14:paraId="18AFDE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66152D72">
                  <w:pPr>
                    <w:contextualSpacing/>
                    <w:jc w:val="center"/>
                    <w:rPr>
                      <w:rFonts w:hint="default" w:ascii="Times New Roman" w:hAnsi="Times New Roman" w:eastAsia="宋体" w:cs="Times New Roman"/>
                      <w:color w:val="auto"/>
                      <w:highlight w:val="none"/>
                    </w:rPr>
                  </w:pPr>
                </w:p>
              </w:tc>
              <w:tc>
                <w:tcPr>
                  <w:tcW w:w="938" w:type="pct"/>
                  <w:noWrap w:val="0"/>
                  <w:vAlign w:val="center"/>
                </w:tcPr>
                <w:p w14:paraId="10301D35">
                  <w:pPr>
                    <w:contextualSpacing/>
                    <w:jc w:val="center"/>
                    <w:rPr>
                      <w:rFonts w:hint="default" w:ascii="Times New Roman" w:hAnsi="Times New Roman" w:eastAsia="宋体" w:cs="Times New Roman"/>
                      <w:color w:val="auto"/>
                      <w:highlight w:val="none"/>
                    </w:rPr>
                  </w:pPr>
                  <w:r>
                    <w:rPr>
                      <w:rFonts w:hint="default" w:ascii="Times New Roman" w:hAnsi="Times New Roman" w:cs="Times New Roman"/>
                      <w:color w:val="auto"/>
                      <w:highlight w:val="none"/>
                      <w:lang w:val="en-US" w:eastAsia="zh-CN"/>
                    </w:rPr>
                    <w:t>喷淋清洗槽</w:t>
                  </w:r>
                </w:p>
              </w:tc>
              <w:tc>
                <w:tcPr>
                  <w:tcW w:w="1602" w:type="pct"/>
                  <w:noWrap w:val="0"/>
                  <w:vAlign w:val="center"/>
                </w:tcPr>
                <w:p w14:paraId="5716E1F9">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容积1m</w:t>
                  </w:r>
                  <w:r>
                    <w:rPr>
                      <w:rFonts w:hint="default" w:ascii="Times New Roman" w:hAnsi="Times New Roman" w:cs="Times New Roman"/>
                      <w:color w:val="auto"/>
                      <w:highlight w:val="none"/>
                      <w:vertAlign w:val="superscript"/>
                      <w:lang w:val="en-US" w:eastAsia="zh-CN"/>
                    </w:rPr>
                    <w:t>3</w:t>
                  </w:r>
                </w:p>
              </w:tc>
              <w:tc>
                <w:tcPr>
                  <w:tcW w:w="617" w:type="pct"/>
                  <w:noWrap w:val="0"/>
                  <w:vAlign w:val="center"/>
                </w:tcPr>
                <w:p w14:paraId="29D611CC">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w:t>
                  </w:r>
                </w:p>
              </w:tc>
              <w:tc>
                <w:tcPr>
                  <w:tcW w:w="767" w:type="pct"/>
                  <w:noWrap w:val="0"/>
                  <w:vAlign w:val="center"/>
                </w:tcPr>
                <w:p w14:paraId="7E42E8B0">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3" w:type="pct"/>
                  <w:vMerge w:val="restart"/>
                  <w:noWrap w:val="0"/>
                  <w:vAlign w:val="center"/>
                </w:tcPr>
                <w:p w14:paraId="34F05E22">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清洗</w:t>
                  </w:r>
                </w:p>
              </w:tc>
            </w:tr>
            <w:tr w14:paraId="34A4CE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276233C4">
                  <w:pPr>
                    <w:contextualSpacing/>
                    <w:jc w:val="center"/>
                    <w:rPr>
                      <w:rFonts w:hint="default" w:ascii="Times New Roman" w:hAnsi="Times New Roman" w:eastAsia="宋体" w:cs="Times New Roman"/>
                      <w:color w:val="auto"/>
                      <w:highlight w:val="none"/>
                    </w:rPr>
                  </w:pPr>
                </w:p>
              </w:tc>
              <w:tc>
                <w:tcPr>
                  <w:tcW w:w="938" w:type="pct"/>
                  <w:noWrap w:val="0"/>
                  <w:vAlign w:val="center"/>
                </w:tcPr>
                <w:p w14:paraId="373425D7">
                  <w:pPr>
                    <w:contextualSpacing/>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超声波清洗槽</w:t>
                  </w:r>
                </w:p>
              </w:tc>
              <w:tc>
                <w:tcPr>
                  <w:tcW w:w="1602" w:type="pct"/>
                  <w:noWrap w:val="0"/>
                  <w:vAlign w:val="center"/>
                </w:tcPr>
                <w:p w14:paraId="15087E06">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容积1m</w:t>
                  </w:r>
                  <w:r>
                    <w:rPr>
                      <w:rFonts w:hint="default" w:ascii="Times New Roman" w:hAnsi="Times New Roman" w:cs="Times New Roman"/>
                      <w:color w:val="auto"/>
                      <w:highlight w:val="none"/>
                      <w:vertAlign w:val="superscript"/>
                      <w:lang w:val="en-US" w:eastAsia="zh-CN"/>
                    </w:rPr>
                    <w:t>3</w:t>
                  </w:r>
                </w:p>
              </w:tc>
              <w:tc>
                <w:tcPr>
                  <w:tcW w:w="617" w:type="pct"/>
                  <w:noWrap w:val="0"/>
                  <w:vAlign w:val="center"/>
                </w:tcPr>
                <w:p w14:paraId="5972238F">
                  <w:pPr>
                    <w:contextualSpacing/>
                    <w:jc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7" w:type="pct"/>
                  <w:noWrap w:val="0"/>
                  <w:vAlign w:val="center"/>
                </w:tcPr>
                <w:p w14:paraId="50AE4548">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3" w:type="pct"/>
                  <w:vMerge w:val="continue"/>
                  <w:noWrap w:val="0"/>
                  <w:vAlign w:val="center"/>
                </w:tcPr>
                <w:p w14:paraId="0F40EC7A">
                  <w:pPr>
                    <w:contextualSpacing/>
                    <w:jc w:val="center"/>
                    <w:rPr>
                      <w:rFonts w:hint="default" w:ascii="Times New Roman" w:hAnsi="Times New Roman" w:eastAsia="宋体" w:cs="Times New Roman"/>
                      <w:color w:val="auto"/>
                      <w:highlight w:val="none"/>
                      <w:lang w:val="en-US" w:eastAsia="zh-CN"/>
                    </w:rPr>
                  </w:pPr>
                </w:p>
              </w:tc>
            </w:tr>
            <w:tr w14:paraId="57391C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481BB76E">
                  <w:pPr>
                    <w:contextualSpacing/>
                    <w:jc w:val="center"/>
                    <w:rPr>
                      <w:rFonts w:hint="default" w:ascii="Times New Roman" w:hAnsi="Times New Roman" w:eastAsia="宋体" w:cs="Times New Roman"/>
                      <w:color w:val="auto"/>
                      <w:highlight w:val="none"/>
                    </w:rPr>
                  </w:pPr>
                </w:p>
              </w:tc>
              <w:tc>
                <w:tcPr>
                  <w:tcW w:w="938" w:type="pct"/>
                  <w:noWrap w:val="0"/>
                  <w:vAlign w:val="center"/>
                </w:tcPr>
                <w:p w14:paraId="2DEDBD1B">
                  <w:pPr>
                    <w:contextualSpacing/>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超声波漂洗槽</w:t>
                  </w:r>
                </w:p>
              </w:tc>
              <w:tc>
                <w:tcPr>
                  <w:tcW w:w="1602" w:type="pct"/>
                  <w:noWrap w:val="0"/>
                  <w:vAlign w:val="center"/>
                </w:tcPr>
                <w:p w14:paraId="44B0CBC4">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容积1m</w:t>
                  </w:r>
                  <w:r>
                    <w:rPr>
                      <w:rFonts w:hint="default" w:ascii="Times New Roman" w:hAnsi="Times New Roman" w:cs="Times New Roman"/>
                      <w:color w:val="auto"/>
                      <w:highlight w:val="none"/>
                      <w:vertAlign w:val="superscript"/>
                      <w:lang w:val="en-US" w:eastAsia="zh-CN"/>
                    </w:rPr>
                    <w:t>3</w:t>
                  </w:r>
                </w:p>
              </w:tc>
              <w:tc>
                <w:tcPr>
                  <w:tcW w:w="617" w:type="pct"/>
                  <w:noWrap w:val="0"/>
                  <w:vAlign w:val="center"/>
                </w:tcPr>
                <w:p w14:paraId="417D0CC4">
                  <w:pPr>
                    <w:contextualSpacing/>
                    <w:jc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7" w:type="pct"/>
                  <w:noWrap w:val="0"/>
                  <w:vAlign w:val="center"/>
                </w:tcPr>
                <w:p w14:paraId="09E151D6">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3" w:type="pct"/>
                  <w:vMerge w:val="continue"/>
                  <w:noWrap w:val="0"/>
                  <w:vAlign w:val="center"/>
                </w:tcPr>
                <w:p w14:paraId="68BA6795">
                  <w:pPr>
                    <w:contextualSpacing/>
                    <w:jc w:val="center"/>
                    <w:rPr>
                      <w:rFonts w:hint="default" w:ascii="Times New Roman" w:hAnsi="Times New Roman" w:eastAsia="宋体" w:cs="Times New Roman"/>
                      <w:color w:val="auto"/>
                      <w:highlight w:val="none"/>
                      <w:lang w:val="en-US" w:eastAsia="zh-CN"/>
                    </w:rPr>
                  </w:pPr>
                </w:p>
              </w:tc>
            </w:tr>
            <w:tr w14:paraId="3CE806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7FC29289">
                  <w:pPr>
                    <w:contextualSpacing/>
                    <w:jc w:val="center"/>
                    <w:rPr>
                      <w:rFonts w:hint="default" w:ascii="Times New Roman" w:hAnsi="Times New Roman" w:eastAsia="宋体" w:cs="Times New Roman"/>
                      <w:color w:val="auto"/>
                      <w:highlight w:val="none"/>
                    </w:rPr>
                  </w:pPr>
                </w:p>
              </w:tc>
              <w:tc>
                <w:tcPr>
                  <w:tcW w:w="938" w:type="pct"/>
                  <w:noWrap w:val="0"/>
                  <w:vAlign w:val="center"/>
                </w:tcPr>
                <w:p w14:paraId="296531E5">
                  <w:pPr>
                    <w:contextualSpacing/>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鼓泡</w:t>
                  </w:r>
                  <w:r>
                    <w:rPr>
                      <w:rFonts w:hint="default" w:ascii="Times New Roman" w:hAnsi="Times New Roman" w:cs="Times New Roman"/>
                      <w:color w:val="auto"/>
                      <w:highlight w:val="none"/>
                    </w:rPr>
                    <w:t>漂洗槽</w:t>
                  </w:r>
                </w:p>
              </w:tc>
              <w:tc>
                <w:tcPr>
                  <w:tcW w:w="1602" w:type="pct"/>
                  <w:noWrap w:val="0"/>
                  <w:vAlign w:val="center"/>
                </w:tcPr>
                <w:p w14:paraId="4605B20C">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容积1m</w:t>
                  </w:r>
                  <w:r>
                    <w:rPr>
                      <w:rFonts w:hint="default" w:ascii="Times New Roman" w:hAnsi="Times New Roman" w:cs="Times New Roman"/>
                      <w:color w:val="auto"/>
                      <w:highlight w:val="none"/>
                      <w:vertAlign w:val="superscript"/>
                      <w:lang w:val="en-US" w:eastAsia="zh-CN"/>
                    </w:rPr>
                    <w:t>3</w:t>
                  </w:r>
                </w:p>
              </w:tc>
              <w:tc>
                <w:tcPr>
                  <w:tcW w:w="617" w:type="pct"/>
                  <w:noWrap w:val="0"/>
                  <w:vAlign w:val="center"/>
                </w:tcPr>
                <w:p w14:paraId="607AD545">
                  <w:pPr>
                    <w:contextualSpacing/>
                    <w:jc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7" w:type="pct"/>
                  <w:noWrap w:val="0"/>
                  <w:vAlign w:val="center"/>
                </w:tcPr>
                <w:p w14:paraId="43C95F51">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3" w:type="pct"/>
                  <w:vMerge w:val="continue"/>
                  <w:noWrap w:val="0"/>
                  <w:vAlign w:val="center"/>
                </w:tcPr>
                <w:p w14:paraId="287DA67B">
                  <w:pPr>
                    <w:contextualSpacing/>
                    <w:jc w:val="center"/>
                    <w:rPr>
                      <w:rFonts w:hint="default" w:ascii="Times New Roman" w:hAnsi="Times New Roman" w:eastAsia="宋体" w:cs="Times New Roman"/>
                      <w:color w:val="auto"/>
                      <w:highlight w:val="none"/>
                      <w:lang w:val="en-US" w:eastAsia="zh-CN"/>
                    </w:rPr>
                  </w:pPr>
                </w:p>
              </w:tc>
            </w:tr>
            <w:tr w14:paraId="31E192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1184A669">
                  <w:pPr>
                    <w:contextualSpacing/>
                    <w:jc w:val="center"/>
                    <w:rPr>
                      <w:rFonts w:hint="default" w:ascii="Times New Roman" w:hAnsi="Times New Roman" w:eastAsia="宋体" w:cs="Times New Roman"/>
                      <w:color w:val="auto"/>
                      <w:highlight w:val="none"/>
                    </w:rPr>
                  </w:pPr>
                </w:p>
              </w:tc>
              <w:tc>
                <w:tcPr>
                  <w:tcW w:w="938" w:type="pct"/>
                  <w:noWrap w:val="0"/>
                  <w:vAlign w:val="center"/>
                </w:tcPr>
                <w:p w14:paraId="39E06DBB">
                  <w:pPr>
                    <w:contextualSpacing/>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切水槽</w:t>
                  </w:r>
                </w:p>
              </w:tc>
              <w:tc>
                <w:tcPr>
                  <w:tcW w:w="1602" w:type="pct"/>
                  <w:noWrap w:val="0"/>
                  <w:vAlign w:val="center"/>
                </w:tcPr>
                <w:p w14:paraId="4427EC81">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容积1m</w:t>
                  </w:r>
                  <w:r>
                    <w:rPr>
                      <w:rFonts w:hint="default" w:ascii="Times New Roman" w:hAnsi="Times New Roman" w:cs="Times New Roman"/>
                      <w:color w:val="auto"/>
                      <w:highlight w:val="none"/>
                      <w:vertAlign w:val="superscript"/>
                      <w:lang w:val="en-US" w:eastAsia="zh-CN"/>
                    </w:rPr>
                    <w:t>3</w:t>
                  </w:r>
                </w:p>
              </w:tc>
              <w:tc>
                <w:tcPr>
                  <w:tcW w:w="617" w:type="pct"/>
                  <w:noWrap w:val="0"/>
                  <w:vAlign w:val="center"/>
                </w:tcPr>
                <w:p w14:paraId="7D0795C2">
                  <w:pPr>
                    <w:contextualSpacing/>
                    <w:jc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7" w:type="pct"/>
                  <w:noWrap w:val="0"/>
                  <w:vAlign w:val="center"/>
                </w:tcPr>
                <w:p w14:paraId="74F536AD">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3" w:type="pct"/>
                  <w:vMerge w:val="continue"/>
                  <w:noWrap w:val="0"/>
                  <w:vAlign w:val="center"/>
                </w:tcPr>
                <w:p w14:paraId="6FAACE66">
                  <w:pPr>
                    <w:contextualSpacing/>
                    <w:jc w:val="center"/>
                    <w:rPr>
                      <w:rFonts w:hint="default" w:ascii="Times New Roman" w:hAnsi="Times New Roman" w:eastAsia="宋体" w:cs="Times New Roman"/>
                      <w:color w:val="auto"/>
                      <w:highlight w:val="none"/>
                      <w:lang w:val="en-US" w:eastAsia="zh-CN"/>
                    </w:rPr>
                  </w:pPr>
                </w:p>
              </w:tc>
            </w:tr>
            <w:tr w14:paraId="6E73CB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5444F108">
                  <w:pPr>
                    <w:contextualSpacing/>
                    <w:jc w:val="center"/>
                    <w:rPr>
                      <w:rFonts w:hint="default" w:ascii="Times New Roman" w:hAnsi="Times New Roman" w:eastAsia="宋体" w:cs="Times New Roman"/>
                      <w:color w:val="auto"/>
                      <w:highlight w:val="none"/>
                    </w:rPr>
                  </w:pPr>
                </w:p>
              </w:tc>
              <w:tc>
                <w:tcPr>
                  <w:tcW w:w="938" w:type="pct"/>
                  <w:noWrap w:val="0"/>
                  <w:vAlign w:val="center"/>
                </w:tcPr>
                <w:p w14:paraId="3E3F8362">
                  <w:pPr>
                    <w:contextualSpacing/>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热风烘干槽</w:t>
                  </w:r>
                </w:p>
              </w:tc>
              <w:tc>
                <w:tcPr>
                  <w:tcW w:w="1602" w:type="pct"/>
                  <w:noWrap w:val="0"/>
                  <w:vAlign w:val="center"/>
                </w:tcPr>
                <w:p w14:paraId="5904E761">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容积1m</w:t>
                  </w:r>
                  <w:r>
                    <w:rPr>
                      <w:rFonts w:hint="default" w:ascii="Times New Roman" w:hAnsi="Times New Roman" w:cs="Times New Roman"/>
                      <w:color w:val="auto"/>
                      <w:highlight w:val="none"/>
                      <w:vertAlign w:val="superscript"/>
                      <w:lang w:val="en-US" w:eastAsia="zh-CN"/>
                    </w:rPr>
                    <w:t>3</w:t>
                  </w:r>
                </w:p>
              </w:tc>
              <w:tc>
                <w:tcPr>
                  <w:tcW w:w="617" w:type="pct"/>
                  <w:noWrap w:val="0"/>
                  <w:vAlign w:val="center"/>
                </w:tcPr>
                <w:p w14:paraId="00F6A8D0">
                  <w:pPr>
                    <w:contextualSpacing/>
                    <w:jc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highlight w:val="none"/>
                      <w:lang w:val="en-US" w:eastAsia="zh-CN"/>
                    </w:rPr>
                    <w:t>2</w:t>
                  </w:r>
                </w:p>
              </w:tc>
              <w:tc>
                <w:tcPr>
                  <w:tcW w:w="767" w:type="pct"/>
                  <w:noWrap w:val="0"/>
                  <w:vAlign w:val="center"/>
                </w:tcPr>
                <w:p w14:paraId="62D3D91B">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w:t>
                  </w:r>
                </w:p>
              </w:tc>
              <w:tc>
                <w:tcPr>
                  <w:tcW w:w="763" w:type="pct"/>
                  <w:vMerge w:val="continue"/>
                  <w:noWrap w:val="0"/>
                  <w:vAlign w:val="center"/>
                </w:tcPr>
                <w:p w14:paraId="6149DD50">
                  <w:pPr>
                    <w:contextualSpacing/>
                    <w:jc w:val="center"/>
                    <w:rPr>
                      <w:rFonts w:hint="default" w:ascii="Times New Roman" w:hAnsi="Times New Roman" w:eastAsia="宋体" w:cs="Times New Roman"/>
                      <w:color w:val="auto"/>
                      <w:highlight w:val="none"/>
                      <w:lang w:val="en-US" w:eastAsia="zh-CN"/>
                    </w:rPr>
                  </w:pPr>
                </w:p>
              </w:tc>
            </w:tr>
            <w:tr w14:paraId="68D68D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7754502B">
                  <w:pPr>
                    <w:contextualSpacing/>
                    <w:jc w:val="center"/>
                    <w:rPr>
                      <w:rFonts w:hint="default" w:ascii="Times New Roman" w:hAnsi="Times New Roman" w:eastAsia="宋体" w:cs="Times New Roman"/>
                      <w:color w:val="auto"/>
                      <w:highlight w:val="none"/>
                    </w:rPr>
                  </w:pPr>
                </w:p>
              </w:tc>
              <w:tc>
                <w:tcPr>
                  <w:tcW w:w="938" w:type="pct"/>
                  <w:noWrap w:val="0"/>
                  <w:vAlign w:val="center"/>
                </w:tcPr>
                <w:p w14:paraId="3BF8B2E7">
                  <w:pPr>
                    <w:contextualSpacing/>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干燥</w:t>
                  </w:r>
                  <w:r>
                    <w:rPr>
                      <w:rFonts w:hint="default" w:ascii="Times New Roman" w:hAnsi="Times New Roman" w:cs="Times New Roman"/>
                      <w:color w:val="auto"/>
                      <w:highlight w:val="none"/>
                    </w:rPr>
                    <w:t>槽</w:t>
                  </w:r>
                </w:p>
              </w:tc>
              <w:tc>
                <w:tcPr>
                  <w:tcW w:w="1602" w:type="pct"/>
                  <w:noWrap w:val="0"/>
                  <w:vAlign w:val="center"/>
                </w:tcPr>
                <w:p w14:paraId="4351DC92">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容积1m</w:t>
                  </w:r>
                  <w:r>
                    <w:rPr>
                      <w:rFonts w:hint="default" w:ascii="Times New Roman" w:hAnsi="Times New Roman" w:cs="Times New Roman"/>
                      <w:color w:val="auto"/>
                      <w:highlight w:val="none"/>
                      <w:vertAlign w:val="superscript"/>
                      <w:lang w:val="en-US" w:eastAsia="zh-CN"/>
                    </w:rPr>
                    <w:t>3</w:t>
                  </w:r>
                </w:p>
              </w:tc>
              <w:tc>
                <w:tcPr>
                  <w:tcW w:w="617" w:type="pct"/>
                  <w:noWrap w:val="0"/>
                  <w:vAlign w:val="center"/>
                </w:tcPr>
                <w:p w14:paraId="445B0439">
                  <w:pPr>
                    <w:contextualSpacing/>
                    <w:jc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7" w:type="pct"/>
                  <w:noWrap w:val="0"/>
                  <w:vAlign w:val="center"/>
                </w:tcPr>
                <w:p w14:paraId="4E780774">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3" w:type="pct"/>
                  <w:vMerge w:val="continue"/>
                  <w:noWrap w:val="0"/>
                  <w:vAlign w:val="center"/>
                </w:tcPr>
                <w:p w14:paraId="647314A3">
                  <w:pPr>
                    <w:contextualSpacing/>
                    <w:jc w:val="center"/>
                    <w:rPr>
                      <w:rFonts w:hint="default" w:ascii="Times New Roman" w:hAnsi="Times New Roman" w:eastAsia="宋体" w:cs="Times New Roman"/>
                      <w:color w:val="auto"/>
                      <w:highlight w:val="none"/>
                      <w:lang w:val="en-US" w:eastAsia="zh-CN"/>
                    </w:rPr>
                  </w:pPr>
                </w:p>
              </w:tc>
            </w:tr>
            <w:tr w14:paraId="4CE24B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10" w:type="pct"/>
                  <w:vMerge w:val="continue"/>
                  <w:noWrap w:val="0"/>
                  <w:vAlign w:val="center"/>
                </w:tcPr>
                <w:p w14:paraId="477DFB5F">
                  <w:pPr>
                    <w:contextualSpacing/>
                    <w:jc w:val="center"/>
                    <w:rPr>
                      <w:rFonts w:hint="default" w:ascii="Times New Roman" w:hAnsi="Times New Roman" w:eastAsia="宋体" w:cs="Times New Roman"/>
                      <w:color w:val="auto"/>
                      <w:highlight w:val="none"/>
                    </w:rPr>
                  </w:pPr>
                </w:p>
              </w:tc>
              <w:tc>
                <w:tcPr>
                  <w:tcW w:w="938" w:type="pct"/>
                  <w:noWrap w:val="0"/>
                  <w:vAlign w:val="center"/>
                </w:tcPr>
                <w:p w14:paraId="615931F2">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清洁度检测系统</w:t>
                  </w:r>
                </w:p>
              </w:tc>
              <w:tc>
                <w:tcPr>
                  <w:tcW w:w="1602" w:type="pct"/>
                  <w:noWrap w:val="0"/>
                  <w:vAlign w:val="center"/>
                </w:tcPr>
                <w:p w14:paraId="0CED1D33">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TCI-XA</w:t>
                  </w:r>
                </w:p>
              </w:tc>
              <w:tc>
                <w:tcPr>
                  <w:tcW w:w="617" w:type="pct"/>
                  <w:noWrap w:val="0"/>
                  <w:vAlign w:val="center"/>
                </w:tcPr>
                <w:p w14:paraId="3DDDA7DC">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w:t>
                  </w:r>
                </w:p>
              </w:tc>
              <w:tc>
                <w:tcPr>
                  <w:tcW w:w="767" w:type="pct"/>
                  <w:noWrap w:val="0"/>
                  <w:vAlign w:val="center"/>
                </w:tcPr>
                <w:p w14:paraId="6E21F6DA">
                  <w:pPr>
                    <w:contextualSpacing/>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w:t>
                  </w:r>
                </w:p>
              </w:tc>
              <w:tc>
                <w:tcPr>
                  <w:tcW w:w="763" w:type="pct"/>
                  <w:noWrap w:val="0"/>
                  <w:vAlign w:val="center"/>
                </w:tcPr>
                <w:p w14:paraId="4A0BF71E">
                  <w:pPr>
                    <w:contextualSpacing/>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检验</w:t>
                  </w:r>
                </w:p>
              </w:tc>
            </w:tr>
          </w:tbl>
          <w:p w14:paraId="32D5C831">
            <w:pPr>
              <w:keepNext w:val="0"/>
              <w:keepLines w:val="0"/>
              <w:pageBreakBefore w:val="0"/>
              <w:kinsoku/>
              <w:wordWrap/>
              <w:overflowPunct/>
              <w:topLinePunct w:val="0"/>
              <w:autoSpaceDE/>
              <w:autoSpaceDN/>
              <w:bidi w:val="0"/>
              <w:snapToGrid w:val="0"/>
              <w:spacing w:line="460" w:lineRule="exact"/>
              <w:textAlignment w:val="auto"/>
              <w:outlineLvl w:val="1"/>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lang w:val="en-US" w:eastAsia="zh-CN"/>
              </w:rPr>
              <w:t>6</w:t>
            </w:r>
            <w:r>
              <w:rPr>
                <w:rFonts w:hint="default" w:ascii="Times New Roman" w:hAnsi="Times New Roman" w:eastAsia="宋体" w:cs="Times New Roman"/>
                <w:b/>
                <w:bCs/>
                <w:color w:val="auto"/>
                <w:sz w:val="28"/>
                <w:szCs w:val="28"/>
                <w:highlight w:val="none"/>
              </w:rPr>
              <w:t>、项目水平衡</w:t>
            </w:r>
            <w:bookmarkEnd w:id="15"/>
          </w:p>
          <w:p w14:paraId="6F24FFA9">
            <w:pPr>
              <w:keepNext w:val="0"/>
              <w:keepLines w:val="0"/>
              <w:pageBreakBefore w:val="0"/>
              <w:kinsoku/>
              <w:wordWrap/>
              <w:overflowPunct/>
              <w:topLinePunct w:val="0"/>
              <w:autoSpaceDE/>
              <w:autoSpaceDN/>
              <w:bidi w:val="0"/>
              <w:snapToGrid w:val="0"/>
              <w:spacing w:line="460" w:lineRule="exact"/>
              <w:ind w:firstLine="480" w:firstLineChars="200"/>
              <w:textAlignment w:val="auto"/>
              <w:rPr>
                <w:rFonts w:hint="default" w:ascii="Times New Roman" w:hAnsi="Times New Roman" w:eastAsia="宋体" w:cs="Times New Roman"/>
                <w:bCs/>
                <w:color w:val="auto"/>
                <w:sz w:val="24"/>
                <w:szCs w:val="21"/>
                <w:highlight w:val="none"/>
              </w:rPr>
            </w:pPr>
            <w:r>
              <w:rPr>
                <w:rFonts w:hint="default" w:ascii="Times New Roman" w:hAnsi="Times New Roman" w:cs="Times New Roman"/>
                <w:color w:val="auto"/>
                <w:sz w:val="24"/>
                <w:highlight w:val="none"/>
                <w:lang w:val="en-US" w:eastAsia="zh-CN"/>
              </w:rPr>
              <w:t>本次验收项目</w:t>
            </w:r>
            <w:r>
              <w:rPr>
                <w:rFonts w:hint="default" w:ascii="Times New Roman" w:hAnsi="Times New Roman" w:eastAsia="宋体" w:cs="Times New Roman"/>
                <w:bCs/>
                <w:color w:val="auto"/>
                <w:sz w:val="24"/>
                <w:szCs w:val="21"/>
                <w:highlight w:val="none"/>
              </w:rPr>
              <w:t>水平衡图见下图。</w:t>
            </w:r>
          </w:p>
          <w:p w14:paraId="7FBE9E92">
            <w:pPr>
              <w:adjustRightInd w:val="0"/>
              <w:snapToGrid w:val="0"/>
              <w:spacing w:line="360" w:lineRule="auto"/>
              <w:jc w:val="both"/>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object>
                <v:shape id="_x0000_i1025" o:spt="75" type="#_x0000_t75" style="height:257.5pt;width:417.35pt;" o:ole="t" filled="f" o:preferrelative="t" stroked="f" coordsize="21600,21600">
                  <v:path/>
                  <v:fill on="f" focussize="0,0"/>
                  <v:stroke on="f"/>
                  <v:imagedata r:id="rId6" o:title=""/>
                  <o:lock v:ext="edit" aspectratio="f"/>
                  <w10:wrap type="none"/>
                  <w10:anchorlock/>
                </v:shape>
                <o:OLEObject Type="Embed" ProgID="Visio.Drawing.15" ShapeID="_x0000_i1025" DrawAspect="Content" ObjectID="_1468075725" r:id="rId5">
                  <o:LockedField>false</o:LockedField>
                </o:OLEObject>
              </w:object>
            </w:r>
          </w:p>
          <w:p w14:paraId="1F9DBAB4">
            <w:pPr>
              <w:adjustRightInd w:val="0"/>
              <w:snapToGrid w:val="0"/>
              <w:spacing w:line="360" w:lineRule="auto"/>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图2-1水平衡图</w:t>
            </w:r>
            <w:r>
              <w:rPr>
                <w:rFonts w:hint="eastAsia" w:ascii="Times New Roman" w:hAnsi="Times New Roman" w:eastAsia="宋体" w:cs="Times New Roman"/>
                <w:b/>
                <w:bCs/>
                <w:color w:val="auto"/>
                <w:sz w:val="24"/>
                <w:highlight w:val="none"/>
                <w:lang w:val="en-US" w:eastAsia="zh-CN"/>
              </w:rPr>
              <w:t>（</w:t>
            </w:r>
            <w:r>
              <w:rPr>
                <w:rFonts w:hint="default" w:ascii="Times New Roman" w:hAnsi="Times New Roman" w:eastAsia="宋体" w:cs="Times New Roman"/>
                <w:b/>
                <w:bCs/>
                <w:color w:val="auto"/>
                <w:sz w:val="24"/>
                <w:highlight w:val="none"/>
                <w:lang w:val="en-US" w:eastAsia="zh-CN"/>
              </w:rPr>
              <w:t>t/a）</w:t>
            </w:r>
          </w:p>
          <w:p w14:paraId="61F61781">
            <w:pPr>
              <w:keepNext w:val="0"/>
              <w:keepLines w:val="0"/>
              <w:pageBreakBefore w:val="0"/>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rPr>
            </w:pPr>
            <w:bookmarkStart w:id="16" w:name="_Toc20932"/>
            <w:r>
              <w:rPr>
                <w:rFonts w:hint="default" w:ascii="Times New Roman" w:hAnsi="Times New Roman" w:eastAsia="宋体" w:cs="Times New Roman"/>
                <w:b/>
                <w:bCs/>
                <w:color w:val="auto"/>
                <w:sz w:val="28"/>
                <w:szCs w:val="28"/>
                <w:highlight w:val="none"/>
                <w:lang w:val="en-US" w:eastAsia="zh-CN"/>
              </w:rPr>
              <w:t>7</w:t>
            </w:r>
            <w:r>
              <w:rPr>
                <w:rFonts w:hint="default" w:ascii="Times New Roman" w:hAnsi="Times New Roman" w:eastAsia="宋体" w:cs="Times New Roman"/>
                <w:b/>
                <w:bCs/>
                <w:color w:val="auto"/>
                <w:sz w:val="28"/>
                <w:szCs w:val="28"/>
                <w:highlight w:val="none"/>
              </w:rPr>
              <w:t>、本项目工艺流程及产污环节</w:t>
            </w:r>
            <w:bookmarkEnd w:id="16"/>
          </w:p>
          <w:p w14:paraId="05CF9E69">
            <w:pPr>
              <w:keepNext w:val="0"/>
              <w:keepLines w:val="0"/>
              <w:pageBreakBefore w:val="0"/>
              <w:kinsoku/>
              <w:wordWrap/>
              <w:overflowPunct/>
              <w:topLinePunct w:val="0"/>
              <w:autoSpaceDE/>
              <w:autoSpaceDN/>
              <w:bidi w:val="0"/>
              <w:snapToGrid w:val="0"/>
              <w:spacing w:line="460" w:lineRule="exact"/>
              <w:ind w:firstLine="480" w:firstLineChars="200"/>
              <w:textAlignment w:val="auto"/>
              <w:rPr>
                <w:rFonts w:hint="default" w:ascii="Times New Roman" w:hAnsi="Times New Roman"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本次验收项目新增清洗、检验工序，机加工工序部分产能由委外改为全部产能企业自己加工，通过新增三坐标测量机、粗糙度测试仪、轮廓度测试仪、试漏机、加工中心、清洗槽等设备，对金属零部件生产线进行技术改造，改造后的金属零部件生产线生产工艺及产污节点如下</w:t>
            </w:r>
            <w:r>
              <w:rPr>
                <w:rFonts w:hint="default" w:ascii="Times New Roman" w:hAnsi="Times New Roman" w:cs="Times New Roman"/>
                <w:color w:val="auto"/>
                <w:sz w:val="24"/>
                <w:highlight w:val="none"/>
                <w:lang w:val="en-US" w:eastAsia="zh-CN"/>
              </w:rPr>
              <w:t>：</w:t>
            </w:r>
          </w:p>
          <w:p w14:paraId="4E0A91B3">
            <w:pPr>
              <w:spacing w:line="360" w:lineRule="auto"/>
              <w:jc w:val="center"/>
              <w:rPr>
                <w:rFonts w:hint="default" w:ascii="Times New Roman" w:hAnsi="Times New Roman" w:eastAsia="宋体" w:cs="Times New Roman"/>
                <w:b/>
                <w:snapToGrid w:val="0"/>
                <w:color w:val="auto"/>
                <w:kern w:val="0"/>
                <w:sz w:val="24"/>
                <w:highlight w:val="none"/>
                <w:lang w:val="en-US" w:eastAsia="zh-CN"/>
              </w:rPr>
            </w:pPr>
            <w:r>
              <w:rPr>
                <w:rFonts w:hint="default" w:ascii="Times New Roman" w:hAnsi="Times New Roman" w:cs="Times New Roman"/>
                <w:b/>
                <w:bCs/>
                <w:color w:val="auto"/>
                <w:sz w:val="24"/>
                <w:highlight w:val="none"/>
              </w:rPr>
              <w:object>
                <v:shape id="_x0000_i1026" o:spt="75" type="#_x0000_t75" style="height:216.8pt;width:421.1pt;" o:ole="t" filled="f" o:preferrelative="t" stroked="f" coordsize="21600,21600">
                  <v:path/>
                  <v:fill on="f" focussize="0,0"/>
                  <v:stroke on="f"/>
                  <v:imagedata r:id="rId8" o:title=""/>
                  <o:lock v:ext="edit" aspectratio="f"/>
                  <w10:wrap type="none"/>
                  <w10:anchorlock/>
                </v:shape>
                <o:OLEObject Type="Embed" ProgID="Visio.Drawing.15" ShapeID="_x0000_i1026" DrawAspect="Content" ObjectID="_1468075726" r:id="rId7">
                  <o:LockedField>false</o:LockedField>
                </o:OLEObject>
              </w:object>
            </w:r>
            <w:r>
              <w:rPr>
                <w:rFonts w:hint="default" w:ascii="Times New Roman" w:hAnsi="Times New Roman" w:eastAsia="宋体" w:cs="Times New Roman"/>
                <w:b/>
                <w:snapToGrid w:val="0"/>
                <w:color w:val="auto"/>
                <w:kern w:val="0"/>
                <w:sz w:val="24"/>
                <w:highlight w:val="none"/>
                <w:lang w:val="en-US" w:eastAsia="zh-CN"/>
              </w:rPr>
              <w:t>图2-2金属零部件生产线生产工艺流程及产污节点图</w:t>
            </w:r>
          </w:p>
          <w:p w14:paraId="3A076B42">
            <w:pPr>
              <w:keepNext w:val="0"/>
              <w:keepLines w:val="0"/>
              <w:pageBreakBefore w:val="0"/>
              <w:kinsoku/>
              <w:wordWrap/>
              <w:overflowPunct/>
              <w:topLinePunct w:val="0"/>
              <w:autoSpaceDE/>
              <w:autoSpaceDN/>
              <w:bidi w:val="0"/>
              <w:snapToGrid w:val="0"/>
              <w:spacing w:line="460" w:lineRule="exact"/>
              <w:ind w:firstLine="480" w:firstLineChars="200"/>
              <w:textAlignment w:val="auto"/>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工艺流程简述：</w:t>
            </w:r>
          </w:p>
          <w:p w14:paraId="7998DFB9">
            <w:pPr>
              <w:keepNext w:val="0"/>
              <w:keepLines w:val="0"/>
              <w:pageBreakBefore w:val="0"/>
              <w:kinsoku/>
              <w:wordWrap/>
              <w:overflowPunct/>
              <w:topLinePunct w:val="0"/>
              <w:autoSpaceDE/>
              <w:autoSpaceDN/>
              <w:bidi w:val="0"/>
              <w:snapToGrid w:val="0"/>
              <w:spacing w:line="460" w:lineRule="exact"/>
              <w:ind w:firstLine="480" w:firstLineChars="200"/>
              <w:textAlignment w:val="auto"/>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①机加工：将企业生产的毛坯在加工中心、数控车床上进行精加工，加工过程中使用乳化液，无金属粉尘产生。机加工过程使用乳化液进行冷却，乳化液循环使用，定期更换，乳化液会挥发产生油雾，油雾净化装置回收的油循环使用，不外排。此工序会产生废乳化液</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S1）、金属屑</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S2）、油雾</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G1）和噪声</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N1）；</w:t>
            </w:r>
          </w:p>
          <w:p w14:paraId="0AE9787A">
            <w:pPr>
              <w:keepNext w:val="0"/>
              <w:keepLines w:val="0"/>
              <w:pageBreakBefore w:val="0"/>
              <w:kinsoku/>
              <w:wordWrap/>
              <w:overflowPunct/>
              <w:topLinePunct w:val="0"/>
              <w:autoSpaceDE/>
              <w:autoSpaceDN/>
              <w:bidi w:val="0"/>
              <w:snapToGrid w:val="0"/>
              <w:spacing w:line="460" w:lineRule="exact"/>
              <w:ind w:firstLine="480" w:firstLineChars="200"/>
              <w:textAlignment w:val="auto"/>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②制纯水：制水系统包括预处理系统、反渗透系统和核级混床精处理三部分组成。预处理采用机械过滤器、活性炭过滤器、软水器、5μm保安滤器。其中机械过滤器除杂质和泥沙；活性炭过滤器除有机物和异味；软水器去除水中的硬度；5μm保安滤器去除大于5μm以上的微粒，保证产水达到反渗透进水的要求。反渗透系统采用美国海德能膜元件，能耗低，脱盐率高，产水量大。制纯水系统的耗材需要定期更换，其中石英砂2年更换一次，活性炭1年更换一次，树脂半年更换一次。制纯水过程将产生浓水</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W1）、废离子交换树脂</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S5）、废石英砂</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S6）、纯水制备产生的废活性炭</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S7）。对照《国家危险废物名录》</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2021年版），废离子交换树脂属于危险废物；</w:t>
            </w:r>
          </w:p>
          <w:p w14:paraId="4FCD02F2">
            <w:pPr>
              <w:keepNext w:val="0"/>
              <w:keepLines w:val="0"/>
              <w:pageBreakBefore w:val="0"/>
              <w:kinsoku/>
              <w:wordWrap/>
              <w:overflowPunct/>
              <w:topLinePunct w:val="0"/>
              <w:autoSpaceDE/>
              <w:autoSpaceDN/>
              <w:bidi w:val="0"/>
              <w:snapToGrid w:val="0"/>
              <w:spacing w:line="460" w:lineRule="exact"/>
              <w:ind w:firstLine="480" w:firstLineChars="200"/>
              <w:textAlignment w:val="auto"/>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③清洗：本项目清洗使用超声波清洗工艺，利用超声波冲击刷洗工件表面、使工件表面更干净。工作过程是由操作者将工件放在进料台上，由电脑控制同时送入各工序段，先用清洗剂对工件进行喷淋清洗；然后分别使用纯水进行超声波清洗、超声波漂洗、鼓泡对流漂洗、超声波切水精洗，清洗工序均为常温。清洗好的工件经热风烘干</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电加热，温度50-60℃）及真空干燥后，由出料台自动将清洗工件送出下料台，取出工件。公司超声波清洗工序包括清洗剂清洗、纯水清洗、烘干、真空干燥，烘干、真空干燥过程无废气产生。其中纯水由纯水机制得，清洗、烘干、真空干燥过程全部由清洗槽自动完成，人工仅需完成加水操作。</w:t>
            </w:r>
          </w:p>
          <w:p w14:paraId="3C5D2532">
            <w:pPr>
              <w:keepNext w:val="0"/>
              <w:keepLines w:val="0"/>
              <w:pageBreakBefore w:val="0"/>
              <w:kinsoku/>
              <w:wordWrap/>
              <w:overflowPunct/>
              <w:topLinePunct w:val="0"/>
              <w:autoSpaceDE/>
              <w:autoSpaceDN/>
              <w:bidi w:val="0"/>
              <w:snapToGrid w:val="0"/>
              <w:spacing w:line="460" w:lineRule="exact"/>
              <w:ind w:firstLine="480" w:firstLineChars="200"/>
              <w:textAlignment w:val="auto"/>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全自动超声波清洗机，主要是由1个喷淋清洗槽、1个超声波清洗槽、1个超声波漂洗槽、1个鼓泡漂洗槽、1个切水槽、2个热风烘干槽、1个真空干燥槽组成。第1道槽装清洗剂，主要清洗工件上的切削油和少量废屑；后面7道槽装纯水，采用逆流漂洗方式，单个清洗槽容积1m</w:t>
            </w:r>
            <w:r>
              <w:rPr>
                <w:rFonts w:hint="default" w:ascii="Times New Roman" w:hAnsi="Times New Roman" w:cs="Times New Roman"/>
                <w:color w:val="auto"/>
                <w:sz w:val="24"/>
                <w:highlight w:val="none"/>
                <w:vertAlign w:val="superscript"/>
                <w:lang w:val="en-US" w:eastAsia="zh-CN"/>
              </w:rPr>
              <w:t>3</w:t>
            </w:r>
            <w:r>
              <w:rPr>
                <w:rFonts w:hint="default" w:ascii="Times New Roman" w:hAnsi="Times New Roman" w:cs="Times New Roman"/>
                <w:color w:val="auto"/>
                <w:sz w:val="24"/>
                <w:highlight w:val="none"/>
                <w:lang w:val="en-US" w:eastAsia="zh-CN"/>
              </w:rPr>
              <w:t>，总容量为7t，前5道清洗槽清洗水每天更换1次，后2道清洗槽清洗水每3天更换5次。此工序使用清洗剂清洗会产生清洗废液</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S3）及清洗废气</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G2）、纯水清洗产生清洗废水</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W2），此外清洗工序产生噪声</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N2）；</w:t>
            </w:r>
          </w:p>
          <w:p w14:paraId="52522E42">
            <w:pPr>
              <w:keepNext w:val="0"/>
              <w:keepLines w:val="0"/>
              <w:pageBreakBefore w:val="0"/>
              <w:kinsoku/>
              <w:wordWrap/>
              <w:overflowPunct/>
              <w:topLinePunct w:val="0"/>
              <w:autoSpaceDE/>
              <w:autoSpaceDN/>
              <w:bidi w:val="0"/>
              <w:snapToGrid w:val="0"/>
              <w:spacing w:line="460" w:lineRule="exact"/>
              <w:ind w:firstLine="480" w:firstLineChars="200"/>
              <w:textAlignment w:val="auto"/>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④检验：根据客户需要，部分产品需通过自来水进行气密性试验，此过程用水循环使用，无废水产生，此工序会产生少量不合格品</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S3）。</w:t>
            </w:r>
          </w:p>
          <w:p w14:paraId="45FBC986">
            <w:pPr>
              <w:keepNext w:val="0"/>
              <w:keepLines w:val="0"/>
              <w:pageBreakBefore w:val="0"/>
              <w:kinsoku/>
              <w:wordWrap/>
              <w:overflowPunct/>
              <w:topLinePunct w:val="0"/>
              <w:autoSpaceDE/>
              <w:autoSpaceDN/>
              <w:bidi w:val="0"/>
              <w:snapToGrid w:val="0"/>
              <w:spacing w:line="460" w:lineRule="exact"/>
              <w:ind w:firstLine="480" w:firstLineChars="200"/>
              <w:textAlignment w:val="auto"/>
              <w:rPr>
                <w:rFonts w:hint="default" w:ascii="Times New Roman" w:hAnsi="Times New Roman" w:cs="Times New Roman"/>
                <w:color w:val="auto"/>
                <w:sz w:val="24"/>
                <w:highlight w:val="none"/>
                <w:lang w:val="zh-CN" w:eastAsia="zh-CN"/>
              </w:rPr>
            </w:pPr>
            <w:r>
              <w:rPr>
                <w:rFonts w:hint="default" w:ascii="Times New Roman" w:hAnsi="Times New Roman" w:cs="Times New Roman"/>
                <w:color w:val="auto"/>
                <w:sz w:val="24"/>
                <w:highlight w:val="none"/>
                <w:lang w:val="en-US" w:eastAsia="zh-CN"/>
              </w:rPr>
              <w:t>⑤包装：检验合格后对产品进行打包，即为成品。</w:t>
            </w:r>
          </w:p>
          <w:p w14:paraId="3E0541F4">
            <w:pPr>
              <w:keepNext w:val="0"/>
              <w:keepLines w:val="0"/>
              <w:pageBreakBefore w:val="0"/>
              <w:kinsoku/>
              <w:wordWrap/>
              <w:overflowPunct/>
              <w:topLinePunct w:val="0"/>
              <w:autoSpaceDE/>
              <w:autoSpaceDN/>
              <w:bidi w:val="0"/>
              <w:snapToGrid w:val="0"/>
              <w:spacing w:line="460" w:lineRule="exact"/>
              <w:ind w:firstLine="480" w:firstLineChars="200"/>
              <w:textAlignment w:val="auto"/>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8、</w:t>
            </w:r>
            <w:bookmarkStart w:id="17" w:name="_Toc28327"/>
            <w:r>
              <w:rPr>
                <w:rFonts w:hint="default" w:ascii="Times New Roman" w:hAnsi="Times New Roman" w:cs="Times New Roman"/>
                <w:color w:val="auto"/>
                <w:sz w:val="24"/>
                <w:highlight w:val="none"/>
                <w:lang w:val="en-US" w:eastAsia="zh-CN"/>
              </w:rPr>
              <w:t>验收范围</w:t>
            </w:r>
            <w:bookmarkEnd w:id="17"/>
          </w:p>
          <w:p w14:paraId="01A6F060">
            <w:pPr>
              <w:keepNext w:val="0"/>
              <w:keepLines w:val="0"/>
              <w:pageBreakBefore w:val="0"/>
              <w:kinsoku/>
              <w:wordWrap/>
              <w:overflowPunct/>
              <w:topLinePunct w:val="0"/>
              <w:autoSpaceDE/>
              <w:autoSpaceDN/>
              <w:bidi w:val="0"/>
              <w:snapToGrid w:val="0"/>
              <w:spacing w:line="460" w:lineRule="exact"/>
              <w:ind w:firstLine="480" w:firstLineChars="200"/>
              <w:textAlignment w:val="auto"/>
              <w:rPr>
                <w:rFonts w:hint="default" w:ascii="Times New Roman" w:hAnsi="Times New Roman" w:cs="Times New Roman"/>
                <w:color w:val="auto"/>
                <w:sz w:val="24"/>
                <w:highlight w:val="none"/>
                <w:lang w:val="zh-CN" w:eastAsia="zh-CN"/>
              </w:rPr>
            </w:pPr>
            <w:r>
              <w:rPr>
                <w:rFonts w:hint="default" w:ascii="Times New Roman" w:hAnsi="Times New Roman" w:cs="Times New Roman"/>
                <w:color w:val="auto"/>
                <w:sz w:val="24"/>
                <w:highlight w:val="none"/>
                <w:lang w:val="zh-CN" w:eastAsia="zh-CN"/>
              </w:rPr>
              <w:t>本项目于202</w:t>
            </w:r>
            <w:r>
              <w:rPr>
                <w:rFonts w:hint="default" w:ascii="Times New Roman" w:hAnsi="Times New Roman" w:cs="Times New Roman"/>
                <w:color w:val="auto"/>
                <w:sz w:val="24"/>
                <w:highlight w:val="none"/>
                <w:lang w:val="en-US" w:eastAsia="zh-CN"/>
              </w:rPr>
              <w:t>3</w:t>
            </w:r>
            <w:r>
              <w:rPr>
                <w:rFonts w:hint="default" w:ascii="Times New Roman" w:hAnsi="Times New Roman" w:cs="Times New Roman"/>
                <w:color w:val="auto"/>
                <w:sz w:val="24"/>
                <w:highlight w:val="none"/>
                <w:lang w:val="zh-CN" w:eastAsia="zh-CN"/>
              </w:rPr>
              <w:t>年</w:t>
            </w:r>
            <w:r>
              <w:rPr>
                <w:rFonts w:hint="default" w:ascii="Times New Roman" w:hAnsi="Times New Roman" w:cs="Times New Roman"/>
                <w:color w:val="auto"/>
                <w:sz w:val="24"/>
                <w:highlight w:val="none"/>
                <w:lang w:val="en-US" w:eastAsia="zh-CN"/>
              </w:rPr>
              <w:t>7</w:t>
            </w:r>
            <w:r>
              <w:rPr>
                <w:rFonts w:hint="default" w:ascii="Times New Roman" w:hAnsi="Times New Roman" w:cs="Times New Roman"/>
                <w:color w:val="auto"/>
                <w:sz w:val="24"/>
                <w:highlight w:val="none"/>
                <w:lang w:val="zh-CN" w:eastAsia="zh-CN"/>
              </w:rPr>
              <w:t>月</w:t>
            </w:r>
            <w:r>
              <w:rPr>
                <w:rFonts w:hint="default" w:ascii="Times New Roman" w:hAnsi="Times New Roman" w:cs="Times New Roman"/>
                <w:color w:val="auto"/>
                <w:sz w:val="24"/>
                <w:highlight w:val="none"/>
                <w:lang w:val="en-US" w:eastAsia="zh-CN"/>
              </w:rPr>
              <w:t>2</w:t>
            </w:r>
            <w:r>
              <w:rPr>
                <w:rFonts w:hint="eastAsia" w:ascii="Times New Roman" w:hAnsi="Times New Roman" w:cs="Times New Roman"/>
                <w:color w:val="auto"/>
                <w:sz w:val="24"/>
                <w:highlight w:val="none"/>
                <w:lang w:val="en-US" w:eastAsia="zh-CN"/>
              </w:rPr>
              <w:t>4</w:t>
            </w:r>
            <w:r>
              <w:rPr>
                <w:rFonts w:hint="default" w:ascii="Times New Roman" w:hAnsi="Times New Roman" w:cs="Times New Roman"/>
                <w:color w:val="auto"/>
                <w:sz w:val="24"/>
                <w:highlight w:val="none"/>
                <w:lang w:val="zh-CN" w:eastAsia="zh-CN"/>
              </w:rPr>
              <w:t>日取得南京市生态环境局《关于</w:t>
            </w:r>
            <w:r>
              <w:rPr>
                <w:rFonts w:hint="eastAsia" w:ascii="Times New Roman" w:hAnsi="Times New Roman" w:cs="Times New Roman"/>
                <w:color w:val="auto"/>
                <w:sz w:val="24"/>
                <w:highlight w:val="none"/>
                <w:lang w:val="zh-CN" w:eastAsia="zh-CN"/>
              </w:rPr>
              <w:t>南京金城精密机械有限公司金属零部件生产线技术改造项目</w:t>
            </w:r>
            <w:r>
              <w:rPr>
                <w:rFonts w:hint="default" w:ascii="Times New Roman" w:hAnsi="Times New Roman" w:cs="Times New Roman"/>
                <w:color w:val="auto"/>
                <w:sz w:val="24"/>
                <w:highlight w:val="none"/>
                <w:lang w:val="zh-CN" w:eastAsia="zh-CN"/>
              </w:rPr>
              <w:t>环境影响报告表的批复》</w:t>
            </w:r>
            <w:r>
              <w:rPr>
                <w:rFonts w:hint="eastAsia" w:ascii="Times New Roman" w:hAnsi="Times New Roman" w:cs="Times New Roman"/>
                <w:color w:val="auto"/>
                <w:sz w:val="24"/>
                <w:highlight w:val="none"/>
                <w:lang w:val="zh-CN" w:eastAsia="zh-CN"/>
              </w:rPr>
              <w:t>（</w:t>
            </w:r>
            <w:r>
              <w:rPr>
                <w:rFonts w:hint="default" w:ascii="Times New Roman" w:hAnsi="Times New Roman" w:cs="Times New Roman"/>
                <w:color w:val="auto"/>
                <w:sz w:val="24"/>
                <w:highlight w:val="none"/>
                <w:lang w:val="zh-CN" w:eastAsia="zh-CN"/>
              </w:rPr>
              <w:t>宁环</w:t>
            </w:r>
            <w:sdt>
              <w:sdtPr>
                <w:rPr>
                  <w:color w:val="auto"/>
                  <w:highlight w:val="none"/>
                </w:rPr>
                <w:alias w:val="标点符号检查"/>
                <w:tag w:val="auto"/>
                <w:id w:val="2152020"/>
              </w:sdtPr>
              <w:sdtEndPr>
                <w:rPr>
                  <w:color w:val="auto"/>
                  <w:highlight w:val="none"/>
                </w:rPr>
              </w:sdtEndPr>
              <w:sdtContent>
                <w:r>
                  <w:rPr>
                    <w:rFonts w:hint="eastAsia" w:ascii="Times New Roman" w:hAnsi="Times New Roman" w:cs="Times New Roman"/>
                    <w:color w:val="auto"/>
                    <w:sz w:val="24"/>
                    <w:highlight w:val="none"/>
                    <w:lang w:val="zh-CN" w:eastAsia="zh-CN"/>
                  </w:rPr>
                  <w:t>（</w:t>
                </w:r>
              </w:sdtContent>
            </w:sdt>
            <w:r>
              <w:rPr>
                <w:rFonts w:hint="default" w:ascii="Times New Roman" w:hAnsi="Times New Roman" w:cs="Times New Roman"/>
                <w:color w:val="auto"/>
                <w:sz w:val="24"/>
                <w:highlight w:val="none"/>
                <w:lang w:val="zh-CN" w:eastAsia="zh-CN"/>
              </w:rPr>
              <w:t>江</w:t>
            </w:r>
            <w:sdt>
              <w:sdtPr>
                <w:rPr>
                  <w:color w:val="auto"/>
                  <w:highlight w:val="none"/>
                </w:rPr>
                <w:alias w:val="标点符号检查"/>
                <w:tag w:val="auto"/>
                <w:id w:val="3041113"/>
              </w:sdtPr>
              <w:sdtEndPr>
                <w:rPr>
                  <w:color w:val="auto"/>
                  <w:highlight w:val="none"/>
                </w:rPr>
              </w:sdtEndPr>
              <w:sdtContent>
                <w:bookmarkStart w:id="18" w:name="bkReivew3041113"/>
                <w:r>
                  <w:rPr>
                    <w:rFonts w:hint="default" w:ascii="Times New Roman" w:hAnsi="Times New Roman" w:cs="Times New Roman"/>
                    <w:color w:val="auto"/>
                    <w:sz w:val="24"/>
                    <w:highlight w:val="none"/>
                    <w:lang w:val="zh-CN" w:eastAsia="zh-CN"/>
                  </w:rPr>
                  <w:t>）</w:t>
                </w:r>
                <w:bookmarkEnd w:id="18"/>
              </w:sdtContent>
            </w:sdt>
            <w:r>
              <w:rPr>
                <w:rFonts w:hint="default" w:ascii="Times New Roman" w:hAnsi="Times New Roman" w:cs="Times New Roman"/>
                <w:color w:val="auto"/>
                <w:sz w:val="24"/>
                <w:highlight w:val="none"/>
                <w:lang w:val="zh-CN" w:eastAsia="zh-CN"/>
              </w:rPr>
              <w:t>建〔2023〕39号），本次验收范围为“</w:t>
            </w:r>
            <w:r>
              <w:rPr>
                <w:rFonts w:hint="eastAsia" w:ascii="Times New Roman" w:hAnsi="Times New Roman" w:cs="Times New Roman"/>
                <w:color w:val="auto"/>
                <w:sz w:val="24"/>
                <w:highlight w:val="none"/>
                <w:lang w:val="zh-CN" w:eastAsia="zh-CN"/>
              </w:rPr>
              <w:t>金属零部件生产线技术改造项目</w:t>
            </w:r>
            <w:r>
              <w:rPr>
                <w:rFonts w:hint="default" w:ascii="Times New Roman" w:hAnsi="Times New Roman" w:cs="Times New Roman"/>
                <w:color w:val="auto"/>
                <w:sz w:val="24"/>
                <w:highlight w:val="none"/>
                <w:lang w:val="zh-CN" w:eastAsia="zh-CN"/>
              </w:rPr>
              <w:t>”</w:t>
            </w:r>
            <w:r>
              <w:rPr>
                <w:rFonts w:hint="eastAsia" w:ascii="Times New Roman" w:hAnsi="Times New Roman" w:cs="Times New Roman"/>
                <w:color w:val="auto"/>
                <w:sz w:val="24"/>
                <w:highlight w:val="none"/>
                <w:lang w:val="en-US" w:eastAsia="zh-CN"/>
              </w:rPr>
              <w:t>整体</w:t>
            </w:r>
            <w:r>
              <w:rPr>
                <w:rFonts w:hint="default" w:ascii="Times New Roman" w:hAnsi="Times New Roman" w:cs="Times New Roman"/>
                <w:color w:val="auto"/>
                <w:sz w:val="24"/>
                <w:highlight w:val="none"/>
                <w:lang w:val="en-US" w:eastAsia="zh-CN"/>
              </w:rPr>
              <w:t>验收</w:t>
            </w:r>
            <w:r>
              <w:rPr>
                <w:rFonts w:hint="default" w:ascii="Times New Roman" w:hAnsi="Times New Roman" w:cs="Times New Roman"/>
                <w:color w:val="auto"/>
                <w:sz w:val="24"/>
                <w:highlight w:val="none"/>
                <w:lang w:val="zh-CN" w:eastAsia="zh-CN"/>
              </w:rPr>
              <w:t>。</w:t>
            </w:r>
          </w:p>
          <w:p w14:paraId="27B3B626">
            <w:pPr>
              <w:keepNext w:val="0"/>
              <w:keepLines w:val="0"/>
              <w:pageBreakBefore w:val="0"/>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lang w:val="zh-CN" w:eastAsia="zh-CN"/>
              </w:rPr>
            </w:pPr>
            <w:r>
              <w:rPr>
                <w:rFonts w:hint="default" w:ascii="Times New Roman" w:hAnsi="Times New Roman" w:eastAsia="宋体" w:cs="Times New Roman"/>
                <w:b/>
                <w:bCs/>
                <w:color w:val="auto"/>
                <w:sz w:val="28"/>
                <w:szCs w:val="28"/>
                <w:highlight w:val="none"/>
                <w:lang w:val="en-US" w:eastAsia="zh-CN"/>
              </w:rPr>
              <w:t>9、</w:t>
            </w:r>
            <w:r>
              <w:rPr>
                <w:rFonts w:hint="default" w:ascii="Times New Roman" w:hAnsi="Times New Roman" w:eastAsia="宋体" w:cs="Times New Roman"/>
                <w:b/>
                <w:bCs/>
                <w:color w:val="auto"/>
                <w:sz w:val="28"/>
                <w:szCs w:val="28"/>
                <w:highlight w:val="none"/>
                <w:lang w:val="zh-CN" w:eastAsia="zh-CN"/>
              </w:rPr>
              <w:t>项目变动情况</w:t>
            </w:r>
          </w:p>
          <w:p w14:paraId="49CCB68C">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jc w:val="both"/>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变动内容：TA00</w:t>
            </w:r>
            <w:r>
              <w:rPr>
                <w:rFonts w:hint="eastAsia" w:ascii="Times New Roman" w:hAnsi="Times New Roman" w:eastAsia="宋体" w:cs="Times New Roman"/>
                <w:color w:val="auto"/>
                <w:sz w:val="24"/>
                <w:highlight w:val="none"/>
                <w:lang w:val="en-US" w:eastAsia="zh-CN"/>
              </w:rPr>
              <w:t>6</w:t>
            </w:r>
            <w:r>
              <w:rPr>
                <w:rFonts w:hint="default" w:ascii="Times New Roman" w:hAnsi="Times New Roman" w:eastAsia="宋体" w:cs="Times New Roman"/>
                <w:color w:val="auto"/>
                <w:sz w:val="24"/>
                <w:highlight w:val="none"/>
                <w:lang w:val="en-US" w:eastAsia="zh-CN"/>
              </w:rPr>
              <w:t>、TA00</w:t>
            </w:r>
            <w:r>
              <w:rPr>
                <w:rFonts w:hint="eastAsia" w:ascii="Times New Roman" w:hAnsi="Times New Roman" w:eastAsia="宋体" w:cs="Times New Roman"/>
                <w:color w:val="auto"/>
                <w:sz w:val="24"/>
                <w:highlight w:val="none"/>
                <w:lang w:val="en-US" w:eastAsia="zh-CN"/>
              </w:rPr>
              <w:t>8</w:t>
            </w:r>
            <w:r>
              <w:rPr>
                <w:rFonts w:hint="default" w:ascii="Times New Roman" w:hAnsi="Times New Roman" w:eastAsia="宋体" w:cs="Times New Roman"/>
                <w:color w:val="auto"/>
                <w:sz w:val="24"/>
                <w:highlight w:val="none"/>
                <w:lang w:val="en-US" w:eastAsia="zh-CN"/>
              </w:rPr>
              <w:t>废气处理设施风量发生变动。</w:t>
            </w:r>
          </w:p>
          <w:p w14:paraId="3CE5F3C6">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jc w:val="both"/>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szCs w:val="22"/>
                <w:highlight w:val="none"/>
                <w:lang w:val="en-US" w:eastAsia="zh-CN"/>
              </w:rPr>
              <w:t>清洗机</w:t>
            </w:r>
            <w:r>
              <w:rPr>
                <w:rFonts w:hint="eastAsia" w:ascii="Times New Roman" w:hAnsi="Times New Roman" w:eastAsia="宋体" w:cs="Times New Roman"/>
                <w:color w:val="auto"/>
                <w:sz w:val="24"/>
                <w:szCs w:val="22"/>
                <w:highlight w:val="none"/>
                <w:lang w:val="en-US" w:eastAsia="zh-CN"/>
              </w:rPr>
              <w:t>集气罩</w:t>
            </w:r>
            <w:r>
              <w:rPr>
                <w:rFonts w:hint="default" w:ascii="Times New Roman" w:hAnsi="Times New Roman" w:eastAsia="宋体" w:cs="Times New Roman"/>
                <w:color w:val="auto"/>
                <w:sz w:val="24"/>
                <w:szCs w:val="22"/>
                <w:highlight w:val="none"/>
                <w:lang w:val="en-US" w:eastAsia="zh-CN"/>
              </w:rPr>
              <w:t>尺寸</w:t>
            </w:r>
            <w:r>
              <w:rPr>
                <w:rFonts w:hint="eastAsia" w:ascii="Times New Roman" w:hAnsi="Times New Roman" w:eastAsia="宋体" w:cs="Times New Roman"/>
                <w:color w:val="auto"/>
                <w:sz w:val="24"/>
                <w:szCs w:val="22"/>
                <w:highlight w:val="none"/>
                <w:lang w:val="en-US" w:eastAsia="zh-CN"/>
              </w:rPr>
              <w:t>尺寸发生变动，</w:t>
            </w:r>
            <w:r>
              <w:rPr>
                <w:rFonts w:hint="default" w:ascii="Times New Roman" w:hAnsi="Times New Roman" w:eastAsia="宋体" w:cs="Times New Roman"/>
                <w:color w:val="auto"/>
                <w:sz w:val="24"/>
                <w:highlight w:val="none"/>
                <w:lang w:val="en-US" w:eastAsia="zh-CN"/>
              </w:rPr>
              <w:t>TA00</w:t>
            </w:r>
            <w:r>
              <w:rPr>
                <w:rFonts w:hint="eastAsia" w:ascii="Times New Roman" w:hAnsi="Times New Roman" w:eastAsia="宋体" w:cs="Times New Roman"/>
                <w:color w:val="auto"/>
                <w:sz w:val="24"/>
                <w:highlight w:val="none"/>
                <w:lang w:val="en-US" w:eastAsia="zh-CN"/>
              </w:rPr>
              <w:t>6</w:t>
            </w:r>
            <w:r>
              <w:rPr>
                <w:rFonts w:hint="eastAsia" w:ascii="Times New Roman" w:hAnsi="Times New Roman" w:eastAsia="宋体" w:cs="Times New Roman"/>
                <w:color w:val="auto"/>
                <w:sz w:val="24"/>
                <w:szCs w:val="22"/>
                <w:highlight w:val="none"/>
                <w:lang w:val="en-US" w:eastAsia="zh-CN"/>
              </w:rPr>
              <w:t>风量由500</w:t>
            </w:r>
            <w:r>
              <w:rPr>
                <w:rFonts w:hint="default" w:ascii="Times New Roman" w:hAnsi="Times New Roman" w:eastAsia="宋体" w:cs="Times New Roman"/>
                <w:color w:val="auto"/>
                <w:sz w:val="24"/>
                <w:highlight w:val="none"/>
                <w:lang w:val="en-US" w:eastAsia="zh-CN"/>
              </w:rPr>
              <w:t>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/h</w:t>
            </w:r>
            <w:r>
              <w:rPr>
                <w:rFonts w:hint="eastAsia" w:ascii="Times New Roman" w:hAnsi="Times New Roman" w:eastAsia="宋体" w:cs="Times New Roman"/>
                <w:color w:val="auto"/>
                <w:sz w:val="24"/>
                <w:highlight w:val="none"/>
                <w:lang w:val="en-US" w:eastAsia="zh-CN"/>
              </w:rPr>
              <w:t>变为</w:t>
            </w:r>
            <w:r>
              <w:rPr>
                <w:rFonts w:hint="default" w:ascii="Times New Roman" w:hAnsi="Times New Roman" w:eastAsia="宋体" w:cs="Times New Roman"/>
                <w:color w:val="auto"/>
                <w:sz w:val="24"/>
                <w:highlight w:val="none"/>
                <w:lang w:val="en-US" w:eastAsia="zh-CN"/>
              </w:rPr>
              <w:t>2500m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/h</w:t>
            </w:r>
            <w:r>
              <w:rPr>
                <w:rFonts w:hint="eastAsia" w:ascii="Times New Roman" w:hAnsi="Times New Roman" w:eastAsia="宋体" w:cs="Times New Roman"/>
                <w:color w:val="auto"/>
                <w:sz w:val="24"/>
                <w:highlight w:val="none"/>
                <w:lang w:val="en-US" w:eastAsia="zh-CN"/>
              </w:rPr>
              <w:t>；</w:t>
            </w:r>
            <w:r>
              <w:rPr>
                <w:rFonts w:hint="eastAsia" w:ascii="Times New Roman" w:hAnsi="Times New Roman" w:cs="Times New Roman"/>
                <w:color w:val="auto"/>
                <w:sz w:val="24"/>
                <w:szCs w:val="22"/>
                <w:highlight w:val="none"/>
                <w:lang w:val="en-US" w:eastAsia="zh-CN"/>
              </w:rPr>
              <w:t>2</w:t>
            </w:r>
            <w:r>
              <w:rPr>
                <w:rFonts w:hint="eastAsia" w:ascii="Times New Roman" w:hAnsi="Times New Roman" w:eastAsia="宋体" w:cs="Times New Roman"/>
                <w:color w:val="auto"/>
                <w:sz w:val="24"/>
                <w:szCs w:val="22"/>
                <w:highlight w:val="none"/>
                <w:lang w:val="en-US" w:eastAsia="zh-CN"/>
              </w:rPr>
              <w:t>号危废仓库实际容积发生变动，</w:t>
            </w:r>
            <w:r>
              <w:rPr>
                <w:rFonts w:hint="default" w:ascii="Times New Roman" w:hAnsi="Times New Roman" w:eastAsia="宋体" w:cs="Times New Roman"/>
                <w:color w:val="auto"/>
                <w:sz w:val="24"/>
                <w:highlight w:val="none"/>
                <w:lang w:val="en-US" w:eastAsia="zh-CN"/>
              </w:rPr>
              <w:t>TA00</w:t>
            </w:r>
            <w:r>
              <w:rPr>
                <w:rFonts w:hint="eastAsia" w:ascii="Times New Roman" w:hAnsi="Times New Roman" w:eastAsia="宋体" w:cs="Times New Roman"/>
                <w:color w:val="auto"/>
                <w:sz w:val="24"/>
                <w:highlight w:val="none"/>
                <w:lang w:val="en-US" w:eastAsia="zh-CN"/>
              </w:rPr>
              <w:t>8</w:t>
            </w:r>
            <w:r>
              <w:rPr>
                <w:rFonts w:hint="eastAsia" w:ascii="Times New Roman" w:hAnsi="Times New Roman" w:eastAsia="宋体" w:cs="Times New Roman"/>
                <w:color w:val="auto"/>
                <w:sz w:val="24"/>
                <w:szCs w:val="22"/>
                <w:highlight w:val="none"/>
                <w:lang w:val="en-US" w:eastAsia="zh-CN"/>
              </w:rPr>
              <w:t>风量由400</w:t>
            </w:r>
            <w:r>
              <w:rPr>
                <w:rFonts w:hint="default" w:ascii="Times New Roman" w:hAnsi="Times New Roman" w:eastAsia="宋体" w:cs="Times New Roman"/>
                <w:color w:val="auto"/>
                <w:sz w:val="24"/>
                <w:highlight w:val="none"/>
                <w:lang w:val="en-US" w:eastAsia="zh-CN"/>
              </w:rPr>
              <w:t>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/h</w:t>
            </w:r>
            <w:r>
              <w:rPr>
                <w:rFonts w:hint="eastAsia" w:ascii="Times New Roman" w:hAnsi="Times New Roman" w:eastAsia="宋体" w:cs="Times New Roman"/>
                <w:color w:val="auto"/>
                <w:sz w:val="24"/>
                <w:highlight w:val="none"/>
                <w:lang w:val="en-US" w:eastAsia="zh-CN"/>
              </w:rPr>
              <w:t>变为10</w:t>
            </w:r>
            <w:r>
              <w:rPr>
                <w:rFonts w:hint="default" w:ascii="Times New Roman" w:hAnsi="Times New Roman" w:eastAsia="宋体" w:cs="Times New Roman"/>
                <w:color w:val="auto"/>
                <w:sz w:val="24"/>
                <w:highlight w:val="none"/>
                <w:lang w:val="en-US" w:eastAsia="zh-CN"/>
              </w:rPr>
              <w:t>00m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/h。</w:t>
            </w:r>
          </w:p>
          <w:p w14:paraId="1C8BCE61">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jc w:val="both"/>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1）TA00</w:t>
            </w:r>
            <w:r>
              <w:rPr>
                <w:rFonts w:hint="eastAsia" w:ascii="Times New Roman" w:hAnsi="Times New Roman" w:eastAsia="宋体" w:cs="Times New Roman"/>
                <w:color w:val="auto"/>
                <w:sz w:val="24"/>
                <w:highlight w:val="none"/>
                <w:lang w:val="en-US" w:eastAsia="zh-CN"/>
              </w:rPr>
              <w:t>6</w:t>
            </w:r>
          </w:p>
          <w:p w14:paraId="239B199F">
            <w:pPr>
              <w:spacing w:line="360" w:lineRule="auto"/>
              <w:ind w:firstLine="480" w:firstLineChars="200"/>
              <w:rPr>
                <w:rFonts w:hint="eastAsia" w:ascii="Times New Roman" w:hAnsi="Times New Roman" w:eastAsia="宋体" w:cs="Times New Roman"/>
                <w:color w:val="auto"/>
                <w:sz w:val="24"/>
                <w:szCs w:val="22"/>
                <w:highlight w:val="none"/>
                <w:lang w:val="en-US" w:eastAsia="zh-CN"/>
              </w:rPr>
            </w:pPr>
            <w:bookmarkStart w:id="19" w:name="sys3942036"/>
            <w:r>
              <w:rPr>
                <w:rFonts w:hint="eastAsia" w:ascii="Times New Roman" w:hAnsi="Times New Roman" w:eastAsia="宋体" w:cs="Times New Roman"/>
                <w:color w:val="auto"/>
                <w:sz w:val="24"/>
                <w:szCs w:val="22"/>
                <w:highlight w:val="none"/>
                <w:lang w:val="en-US" w:eastAsia="zh-CN"/>
              </w:rPr>
              <w:t>根据《简明通风设计手册》风量计算公式</w:t>
            </w:r>
            <w:r>
              <w:rPr>
                <w:rFonts w:hint="eastAsia" w:cs="Times New Roman"/>
                <w:color w:val="auto"/>
                <w:sz w:val="24"/>
                <w:szCs w:val="22"/>
                <w:highlight w:val="none"/>
                <w:lang w:val="en-US" w:eastAsia="zh-CN"/>
              </w:rPr>
              <w:t>（</w:t>
            </w:r>
            <w:r>
              <w:rPr>
                <w:rFonts w:hint="eastAsia" w:ascii="Times New Roman" w:hAnsi="Times New Roman" w:eastAsia="宋体" w:cs="Times New Roman"/>
                <w:color w:val="auto"/>
                <w:sz w:val="24"/>
                <w:szCs w:val="22"/>
                <w:highlight w:val="none"/>
                <w:lang w:val="en-US" w:eastAsia="zh-CN"/>
              </w:rPr>
              <w:t>最小控制风速按0.25</w:t>
            </w:r>
            <w:r>
              <w:rPr>
                <w:rFonts w:hint="eastAsia" w:cs="Times New Roman"/>
                <w:color w:val="auto"/>
                <w:sz w:val="24"/>
                <w:szCs w:val="22"/>
                <w:highlight w:val="none"/>
                <w:lang w:val="en-US" w:eastAsia="zh-CN"/>
              </w:rPr>
              <w:t>～</w:t>
            </w:r>
            <w:r>
              <w:rPr>
                <w:rFonts w:hint="eastAsia" w:ascii="Times New Roman" w:hAnsi="Times New Roman" w:eastAsia="宋体" w:cs="Times New Roman"/>
                <w:color w:val="auto"/>
                <w:sz w:val="24"/>
                <w:szCs w:val="22"/>
                <w:highlight w:val="none"/>
                <w:lang w:val="en-US" w:eastAsia="zh-CN"/>
              </w:rPr>
              <w:t>0.5m/s计）：</w:t>
            </w:r>
          </w:p>
          <w:p w14:paraId="03CBDB2B">
            <w:pPr>
              <w:spacing w:line="360" w:lineRule="auto"/>
              <w:ind w:firstLine="480" w:firstLineChars="200"/>
              <w:jc w:val="center"/>
              <w:rPr>
                <w:rFonts w:hint="eastAsia" w:ascii="Times New Roman" w:hAnsi="Times New Roman" w:eastAsia="宋体" w:cs="Times New Roman"/>
                <w:color w:val="auto"/>
                <w:sz w:val="24"/>
                <w:szCs w:val="22"/>
                <w:highlight w:val="none"/>
                <w:lang w:val="en-US" w:eastAsia="zh-CN"/>
              </w:rPr>
            </w:pPr>
            <w:r>
              <w:rPr>
                <w:rFonts w:hint="eastAsia" w:ascii="Times New Roman" w:hAnsi="Times New Roman" w:eastAsia="宋体" w:cs="Times New Roman"/>
                <w:color w:val="auto"/>
                <w:sz w:val="24"/>
                <w:szCs w:val="22"/>
                <w:highlight w:val="none"/>
                <w:lang w:val="en-US" w:eastAsia="zh-CN"/>
              </w:rPr>
              <w:t>Q=K×P×H×V</w:t>
            </w:r>
            <w:r>
              <w:rPr>
                <w:rFonts w:hint="eastAsia" w:ascii="Times New Roman" w:hAnsi="Times New Roman" w:eastAsia="宋体" w:cs="Times New Roman"/>
                <w:color w:val="auto"/>
                <w:sz w:val="24"/>
                <w:szCs w:val="22"/>
                <w:highlight w:val="none"/>
                <w:vertAlign w:val="subscript"/>
                <w:lang w:val="en-US" w:eastAsia="zh-CN"/>
              </w:rPr>
              <w:t>0</w:t>
            </w:r>
          </w:p>
          <w:p w14:paraId="6A555083">
            <w:pPr>
              <w:spacing w:line="360" w:lineRule="auto"/>
              <w:ind w:firstLine="480" w:firstLineChars="200"/>
              <w:rPr>
                <w:rFonts w:hint="default" w:ascii="Times New Roman" w:hAnsi="Times New Roman" w:eastAsia="宋体" w:cs="Times New Roman"/>
                <w:color w:val="auto"/>
                <w:sz w:val="24"/>
                <w:szCs w:val="22"/>
                <w:highlight w:val="none"/>
                <w:lang w:val="en-US" w:eastAsia="zh-CN"/>
              </w:rPr>
            </w:pPr>
            <w:r>
              <w:rPr>
                <w:rFonts w:hint="default" w:ascii="Times New Roman" w:hAnsi="Times New Roman" w:eastAsia="宋体" w:cs="Times New Roman"/>
                <w:color w:val="auto"/>
                <w:sz w:val="24"/>
                <w:szCs w:val="22"/>
                <w:highlight w:val="none"/>
                <w:lang w:val="en-US" w:eastAsia="zh-CN"/>
              </w:rPr>
              <w:t>式中：Q—设计风量，m</w:t>
            </w:r>
            <w:r>
              <w:rPr>
                <w:rFonts w:hint="default" w:ascii="Times New Roman" w:hAnsi="Times New Roman" w:eastAsia="宋体" w:cs="Times New Roman"/>
                <w:color w:val="auto"/>
                <w:sz w:val="24"/>
                <w:szCs w:val="22"/>
                <w:highlight w:val="none"/>
                <w:vertAlign w:val="superscript"/>
                <w:lang w:val="en-US" w:eastAsia="zh-CN"/>
              </w:rPr>
              <w:t>3</w:t>
            </w:r>
            <w:r>
              <w:rPr>
                <w:rFonts w:hint="default" w:ascii="Times New Roman" w:hAnsi="Times New Roman" w:eastAsia="宋体" w:cs="Times New Roman"/>
                <w:color w:val="auto"/>
                <w:sz w:val="24"/>
                <w:szCs w:val="22"/>
                <w:highlight w:val="none"/>
                <w:lang w:val="en-US" w:eastAsia="zh-CN"/>
              </w:rPr>
              <w:t>/h；</w:t>
            </w:r>
          </w:p>
          <w:p w14:paraId="1F78BDA9">
            <w:pPr>
              <w:spacing w:line="360" w:lineRule="auto"/>
              <w:ind w:firstLine="480" w:firstLineChars="200"/>
              <w:rPr>
                <w:rFonts w:hint="default" w:ascii="Times New Roman" w:hAnsi="Times New Roman" w:eastAsia="宋体" w:cs="Times New Roman"/>
                <w:color w:val="auto"/>
                <w:sz w:val="24"/>
                <w:szCs w:val="22"/>
                <w:highlight w:val="none"/>
                <w:lang w:val="en-US" w:eastAsia="zh-CN"/>
              </w:rPr>
            </w:pPr>
            <w:r>
              <w:rPr>
                <w:rFonts w:hint="default" w:ascii="Times New Roman" w:hAnsi="Times New Roman" w:eastAsia="宋体" w:cs="Times New Roman"/>
                <w:color w:val="auto"/>
                <w:sz w:val="24"/>
                <w:szCs w:val="22"/>
                <w:highlight w:val="none"/>
                <w:lang w:val="en-US" w:eastAsia="zh-CN"/>
              </w:rPr>
              <w:t>K—考虑沿高度分布不均匀的安全系数，1.4；</w:t>
            </w:r>
          </w:p>
          <w:p w14:paraId="5623DCA0">
            <w:pPr>
              <w:spacing w:line="360" w:lineRule="auto"/>
              <w:ind w:firstLine="480" w:firstLineChars="200"/>
              <w:rPr>
                <w:rFonts w:hint="default" w:ascii="Times New Roman" w:hAnsi="Times New Roman" w:eastAsia="宋体" w:cs="Times New Roman"/>
                <w:color w:val="auto"/>
                <w:sz w:val="24"/>
                <w:szCs w:val="22"/>
                <w:highlight w:val="none"/>
                <w:lang w:val="en-US" w:eastAsia="zh-CN"/>
              </w:rPr>
            </w:pPr>
            <w:r>
              <w:rPr>
                <w:rFonts w:hint="default" w:ascii="Times New Roman" w:hAnsi="Times New Roman" w:eastAsia="宋体" w:cs="Times New Roman"/>
                <w:color w:val="auto"/>
                <w:sz w:val="24"/>
                <w:szCs w:val="22"/>
                <w:highlight w:val="none"/>
                <w:lang w:val="en-US" w:eastAsia="zh-CN"/>
              </w:rPr>
              <w:t>P—排风罩敞开面周长，m</w:t>
            </w:r>
          </w:p>
          <w:p w14:paraId="52D42B86">
            <w:pPr>
              <w:spacing w:line="360" w:lineRule="auto"/>
              <w:ind w:firstLine="480" w:firstLineChars="200"/>
              <w:rPr>
                <w:rFonts w:hint="default" w:ascii="Times New Roman" w:hAnsi="Times New Roman" w:eastAsia="宋体" w:cs="Times New Roman"/>
                <w:color w:val="auto"/>
                <w:sz w:val="24"/>
                <w:szCs w:val="22"/>
                <w:highlight w:val="none"/>
                <w:lang w:val="en-US" w:eastAsia="zh-CN"/>
              </w:rPr>
            </w:pPr>
            <w:r>
              <w:rPr>
                <w:rFonts w:hint="default" w:ascii="Times New Roman" w:hAnsi="Times New Roman" w:eastAsia="宋体" w:cs="Times New Roman"/>
                <w:color w:val="auto"/>
                <w:sz w:val="24"/>
                <w:szCs w:val="22"/>
                <w:highlight w:val="none"/>
                <w:lang w:val="en-US" w:eastAsia="zh-CN"/>
              </w:rPr>
              <w:t>H—罩口至废气源距离，m</w:t>
            </w:r>
          </w:p>
          <w:p w14:paraId="6135396C">
            <w:pPr>
              <w:spacing w:line="360" w:lineRule="auto"/>
              <w:ind w:firstLine="480" w:firstLineChars="200"/>
              <w:rPr>
                <w:rFonts w:hint="default" w:ascii="Times New Roman" w:hAnsi="Times New Roman" w:eastAsia="宋体" w:cs="Times New Roman"/>
                <w:color w:val="auto"/>
                <w:sz w:val="24"/>
                <w:szCs w:val="22"/>
                <w:highlight w:val="none"/>
                <w:lang w:val="en-US" w:eastAsia="zh-CN"/>
              </w:rPr>
            </w:pPr>
            <w:r>
              <w:rPr>
                <w:rFonts w:hint="default" w:ascii="Times New Roman" w:hAnsi="Times New Roman" w:eastAsia="宋体" w:cs="Times New Roman"/>
                <w:color w:val="auto"/>
                <w:sz w:val="24"/>
                <w:szCs w:val="22"/>
                <w:highlight w:val="none"/>
                <w:lang w:val="en-US" w:eastAsia="zh-CN"/>
              </w:rPr>
              <w:t>V0—边缘控制点控制风速，m/s</w:t>
            </w:r>
          </w:p>
          <w:p w14:paraId="45741F27">
            <w:pPr>
              <w:spacing w:line="360" w:lineRule="auto"/>
              <w:ind w:firstLine="480" w:firstLineChars="200"/>
              <w:rPr>
                <w:rFonts w:hint="default" w:ascii="Times New Roman" w:hAnsi="Times New Roman" w:eastAsia="宋体" w:cs="Times New Roman"/>
                <w:color w:val="auto"/>
                <w:sz w:val="24"/>
                <w:szCs w:val="22"/>
                <w:highlight w:val="none"/>
                <w:lang w:val="en-US" w:eastAsia="zh-CN"/>
              </w:rPr>
            </w:pPr>
            <w:r>
              <w:rPr>
                <w:rFonts w:hint="default" w:ascii="Times New Roman" w:hAnsi="Times New Roman" w:eastAsia="宋体" w:cs="Times New Roman"/>
                <w:color w:val="auto"/>
                <w:sz w:val="24"/>
                <w:szCs w:val="22"/>
                <w:highlight w:val="none"/>
                <w:lang w:val="en-US" w:eastAsia="zh-CN"/>
              </w:rPr>
              <w:t>根据实际清洗机</w:t>
            </w:r>
            <w:r>
              <w:rPr>
                <w:rFonts w:hint="eastAsia" w:ascii="Times New Roman" w:hAnsi="Times New Roman" w:eastAsia="宋体" w:cs="Times New Roman"/>
                <w:color w:val="auto"/>
                <w:sz w:val="24"/>
                <w:szCs w:val="22"/>
                <w:highlight w:val="none"/>
                <w:lang w:val="en-US" w:eastAsia="zh-CN"/>
              </w:rPr>
              <w:t>集气罩</w:t>
            </w:r>
            <w:r>
              <w:rPr>
                <w:rFonts w:hint="default" w:ascii="Times New Roman" w:hAnsi="Times New Roman" w:eastAsia="宋体" w:cs="Times New Roman"/>
                <w:color w:val="auto"/>
                <w:sz w:val="24"/>
                <w:szCs w:val="22"/>
                <w:highlight w:val="none"/>
                <w:lang w:val="en-US" w:eastAsia="zh-CN"/>
              </w:rPr>
              <w:t>尺寸，本项目风量计算公式见下表：</w:t>
            </w:r>
          </w:p>
          <w:p w14:paraId="43841F42">
            <w:pPr>
              <w:keepNext w:val="0"/>
              <w:keepLines w:val="0"/>
              <w:pageBreakBefore w:val="0"/>
              <w:kinsoku/>
              <w:wordWrap/>
              <w:overflowPunct/>
              <w:topLinePunct w:val="0"/>
              <w:autoSpaceDE/>
              <w:autoSpaceDN/>
              <w:bidi w:val="0"/>
              <w:adjustRightInd w:val="0"/>
              <w:snapToGrid w:val="0"/>
              <w:spacing w:line="460" w:lineRule="exact"/>
              <w:jc w:val="center"/>
              <w:textAlignment w:val="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lang w:val="en-US" w:eastAsia="zh-CN"/>
              </w:rPr>
              <w:t>表</w:t>
            </w:r>
            <w:r>
              <w:rPr>
                <w:rFonts w:hint="eastAsia" w:ascii="Times New Roman" w:hAnsi="Times New Roman" w:eastAsia="宋体" w:cs="Times New Roman"/>
                <w:b/>
                <w:bCs/>
                <w:color w:val="auto"/>
                <w:sz w:val="24"/>
                <w:highlight w:val="none"/>
                <w:lang w:val="en-US" w:eastAsia="zh-CN"/>
              </w:rPr>
              <w:t>2-6</w:t>
            </w:r>
            <w:r>
              <w:rPr>
                <w:rFonts w:hint="default" w:ascii="Times New Roman" w:hAnsi="Times New Roman" w:eastAsia="宋体" w:cs="Times New Roman"/>
                <w:b/>
                <w:bCs/>
                <w:color w:val="auto"/>
                <w:sz w:val="24"/>
                <w:highlight w:val="none"/>
              </w:rPr>
              <w:t>本项目</w:t>
            </w:r>
            <w:r>
              <w:rPr>
                <w:rFonts w:hint="eastAsia" w:ascii="Times New Roman" w:hAnsi="Times New Roman" w:eastAsia="宋体" w:cs="Times New Roman"/>
                <w:b/>
                <w:bCs/>
                <w:color w:val="auto"/>
                <w:sz w:val="24"/>
                <w:highlight w:val="none"/>
                <w:lang w:val="en-US" w:eastAsia="zh-CN"/>
              </w:rPr>
              <w:t>TA006</w:t>
            </w:r>
            <w:r>
              <w:rPr>
                <w:rFonts w:hint="default" w:ascii="Times New Roman" w:hAnsi="Times New Roman" w:eastAsia="宋体" w:cs="Times New Roman"/>
                <w:b/>
                <w:bCs/>
                <w:color w:val="auto"/>
                <w:sz w:val="24"/>
                <w:highlight w:val="none"/>
              </w:rPr>
              <w:t>风量计算一览表</w:t>
            </w:r>
          </w:p>
          <w:tbl>
            <w:tblPr>
              <w:tblStyle w:val="2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49"/>
              <w:gridCol w:w="534"/>
              <w:gridCol w:w="1619"/>
              <w:gridCol w:w="1004"/>
              <w:gridCol w:w="1208"/>
              <w:gridCol w:w="1052"/>
              <w:gridCol w:w="1837"/>
            </w:tblGrid>
            <w:tr w14:paraId="73B18E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32" w:type="pct"/>
                  <w:tcBorders>
                    <w:tl2br w:val="nil"/>
                    <w:tr2bl w:val="nil"/>
                  </w:tcBorders>
                  <w:vAlign w:val="center"/>
                </w:tcPr>
                <w:p w14:paraId="6FBCA81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auto"/>
                      <w:kern w:val="0"/>
                      <w:sz w:val="21"/>
                      <w:szCs w:val="21"/>
                      <w:highlight w:val="none"/>
                      <w:lang w:val="en-US" w:eastAsia="zh-CN"/>
                    </w:rPr>
                  </w:pPr>
                  <w:r>
                    <w:rPr>
                      <w:rFonts w:hint="default" w:ascii="Times New Roman" w:hAnsi="Times New Roman" w:eastAsia="宋体" w:cs="Times New Roman"/>
                      <w:b/>
                      <w:color w:val="auto"/>
                      <w:kern w:val="0"/>
                      <w:sz w:val="21"/>
                      <w:szCs w:val="21"/>
                      <w:highlight w:val="none"/>
                      <w:lang w:val="en-US" w:eastAsia="zh-CN"/>
                    </w:rPr>
                    <w:t>位置</w:t>
                  </w:r>
                </w:p>
              </w:tc>
              <w:tc>
                <w:tcPr>
                  <w:tcW w:w="321" w:type="pct"/>
                  <w:tcBorders>
                    <w:tl2br w:val="nil"/>
                    <w:tr2bl w:val="nil"/>
                  </w:tcBorders>
                  <w:vAlign w:val="center"/>
                </w:tcPr>
                <w:p w14:paraId="748C1F4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auto"/>
                      <w:kern w:val="0"/>
                      <w:sz w:val="21"/>
                      <w:szCs w:val="21"/>
                      <w:highlight w:val="none"/>
                      <w:lang w:val="en-US" w:eastAsia="zh-CN"/>
                    </w:rPr>
                  </w:pPr>
                  <w:r>
                    <w:rPr>
                      <w:rFonts w:hint="default" w:ascii="Times New Roman" w:hAnsi="Times New Roman" w:eastAsia="宋体" w:cs="Times New Roman"/>
                      <w:b/>
                      <w:color w:val="auto"/>
                      <w:kern w:val="0"/>
                      <w:sz w:val="21"/>
                      <w:szCs w:val="21"/>
                      <w:highlight w:val="none"/>
                      <w:lang w:val="en-US" w:eastAsia="zh-CN"/>
                    </w:rPr>
                    <w:t>K</w:t>
                  </w:r>
                </w:p>
              </w:tc>
              <w:tc>
                <w:tcPr>
                  <w:tcW w:w="974" w:type="pct"/>
                  <w:tcBorders>
                    <w:tl2br w:val="nil"/>
                    <w:tr2bl w:val="nil"/>
                  </w:tcBorders>
                  <w:vAlign w:val="center"/>
                </w:tcPr>
                <w:p w14:paraId="0810CCA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auto"/>
                      <w:kern w:val="0"/>
                      <w:sz w:val="21"/>
                      <w:szCs w:val="21"/>
                      <w:highlight w:val="none"/>
                      <w:lang w:val="en-US" w:eastAsia="zh-CN"/>
                    </w:rPr>
                  </w:pPr>
                  <w:r>
                    <w:rPr>
                      <w:rFonts w:hint="default" w:ascii="Times New Roman" w:hAnsi="Times New Roman" w:eastAsia="宋体" w:cs="Times New Roman"/>
                      <w:b/>
                      <w:color w:val="auto"/>
                      <w:kern w:val="0"/>
                      <w:sz w:val="21"/>
                      <w:szCs w:val="21"/>
                      <w:highlight w:val="none"/>
                      <w:lang w:val="en-US" w:eastAsia="zh-CN"/>
                    </w:rPr>
                    <w:t>P</w:t>
                  </w:r>
                  <w:r>
                    <w:rPr>
                      <w:rFonts w:hint="default" w:ascii="Times New Roman" w:hAnsi="Times New Roman" w:cs="Times New Roman"/>
                      <w:b/>
                      <w:color w:val="auto"/>
                      <w:kern w:val="0"/>
                      <w:sz w:val="21"/>
                      <w:szCs w:val="21"/>
                      <w:highlight w:val="none"/>
                      <w:lang w:val="en-US" w:eastAsia="zh-CN"/>
                    </w:rPr>
                    <w:t>（</w:t>
                  </w:r>
                  <w:r>
                    <w:rPr>
                      <w:rFonts w:hint="default" w:ascii="Times New Roman" w:hAnsi="Times New Roman" w:eastAsia="宋体" w:cs="Times New Roman"/>
                      <w:b/>
                      <w:color w:val="auto"/>
                      <w:kern w:val="0"/>
                      <w:sz w:val="21"/>
                      <w:szCs w:val="21"/>
                      <w:highlight w:val="none"/>
                      <w:lang w:val="en-US" w:eastAsia="zh-CN"/>
                    </w:rPr>
                    <w:t>m）</w:t>
                  </w:r>
                  <w:r>
                    <w:rPr>
                      <w:rFonts w:hint="default" w:ascii="Times New Roman" w:hAnsi="Times New Roman" w:cs="Times New Roman"/>
                      <w:b/>
                      <w:color w:val="auto"/>
                      <w:kern w:val="0"/>
                      <w:sz w:val="21"/>
                      <w:szCs w:val="21"/>
                      <w:highlight w:val="none"/>
                      <w:lang w:val="en-US" w:eastAsia="zh-CN"/>
                    </w:rPr>
                    <w:t>（</w:t>
                  </w:r>
                  <w:r>
                    <w:rPr>
                      <w:rFonts w:hint="default" w:ascii="Times New Roman" w:hAnsi="Times New Roman" w:eastAsia="宋体" w:cs="Times New Roman"/>
                      <w:b/>
                      <w:color w:val="auto"/>
                      <w:kern w:val="0"/>
                      <w:sz w:val="21"/>
                      <w:szCs w:val="21"/>
                      <w:highlight w:val="none"/>
                      <w:lang w:val="en-US" w:eastAsia="zh-CN"/>
                    </w:rPr>
                    <w:t>均值）</w:t>
                  </w:r>
                </w:p>
              </w:tc>
              <w:tc>
                <w:tcPr>
                  <w:tcW w:w="604" w:type="pct"/>
                  <w:tcBorders>
                    <w:tl2br w:val="nil"/>
                    <w:tr2bl w:val="nil"/>
                  </w:tcBorders>
                  <w:vAlign w:val="center"/>
                </w:tcPr>
                <w:p w14:paraId="652E946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auto"/>
                      <w:kern w:val="0"/>
                      <w:sz w:val="21"/>
                      <w:szCs w:val="21"/>
                      <w:highlight w:val="none"/>
                      <w:lang w:val="en-US" w:eastAsia="zh-CN"/>
                    </w:rPr>
                  </w:pPr>
                  <w:r>
                    <w:rPr>
                      <w:rFonts w:hint="default" w:ascii="Times New Roman" w:hAnsi="Times New Roman" w:eastAsia="宋体" w:cs="Times New Roman"/>
                      <w:b/>
                      <w:color w:val="auto"/>
                      <w:kern w:val="0"/>
                      <w:sz w:val="21"/>
                      <w:szCs w:val="21"/>
                      <w:highlight w:val="none"/>
                      <w:lang w:val="en-US" w:eastAsia="zh-CN"/>
                    </w:rPr>
                    <w:t>H</w:t>
                  </w:r>
                  <w:r>
                    <w:rPr>
                      <w:rFonts w:hint="default" w:ascii="Times New Roman" w:hAnsi="Times New Roman" w:cs="Times New Roman"/>
                      <w:b/>
                      <w:color w:val="auto"/>
                      <w:kern w:val="0"/>
                      <w:sz w:val="21"/>
                      <w:szCs w:val="21"/>
                      <w:highlight w:val="none"/>
                      <w:lang w:val="en-US" w:eastAsia="zh-CN"/>
                    </w:rPr>
                    <w:t>（</w:t>
                  </w:r>
                  <w:r>
                    <w:rPr>
                      <w:rFonts w:hint="default" w:ascii="Times New Roman" w:hAnsi="Times New Roman" w:eastAsia="宋体" w:cs="Times New Roman"/>
                      <w:b/>
                      <w:color w:val="auto"/>
                      <w:kern w:val="0"/>
                      <w:sz w:val="21"/>
                      <w:szCs w:val="21"/>
                      <w:highlight w:val="none"/>
                      <w:lang w:val="en-US" w:eastAsia="zh-CN"/>
                    </w:rPr>
                    <w:t>m）</w:t>
                  </w:r>
                </w:p>
              </w:tc>
              <w:tc>
                <w:tcPr>
                  <w:tcW w:w="727" w:type="pct"/>
                  <w:tcBorders>
                    <w:tl2br w:val="nil"/>
                    <w:tr2bl w:val="nil"/>
                  </w:tcBorders>
                  <w:vAlign w:val="center"/>
                </w:tcPr>
                <w:p w14:paraId="475BFF2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auto"/>
                      <w:kern w:val="0"/>
                      <w:sz w:val="21"/>
                      <w:szCs w:val="21"/>
                      <w:highlight w:val="none"/>
                      <w:lang w:val="en-US" w:eastAsia="zh-CN"/>
                    </w:rPr>
                  </w:pPr>
                  <w:r>
                    <w:rPr>
                      <w:rFonts w:hint="default" w:ascii="Times New Roman" w:hAnsi="Times New Roman" w:eastAsia="宋体" w:cs="Times New Roman"/>
                      <w:b/>
                      <w:color w:val="auto"/>
                      <w:kern w:val="0"/>
                      <w:sz w:val="21"/>
                      <w:szCs w:val="21"/>
                      <w:highlight w:val="none"/>
                      <w:lang w:val="en-US" w:eastAsia="zh-CN"/>
                    </w:rPr>
                    <w:t>风罩数量</w:t>
                  </w:r>
                </w:p>
              </w:tc>
              <w:tc>
                <w:tcPr>
                  <w:tcW w:w="633" w:type="pct"/>
                  <w:tcBorders>
                    <w:tl2br w:val="nil"/>
                    <w:tr2bl w:val="nil"/>
                  </w:tcBorders>
                  <w:vAlign w:val="center"/>
                </w:tcPr>
                <w:p w14:paraId="1F33B80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auto"/>
                      <w:kern w:val="0"/>
                      <w:sz w:val="21"/>
                      <w:szCs w:val="21"/>
                      <w:highlight w:val="none"/>
                      <w:lang w:val="en-US" w:eastAsia="zh-CN"/>
                    </w:rPr>
                  </w:pPr>
                  <w:r>
                    <w:rPr>
                      <w:rFonts w:hint="default" w:ascii="Times New Roman" w:hAnsi="Times New Roman" w:eastAsia="宋体" w:cs="Times New Roman"/>
                      <w:b/>
                      <w:color w:val="auto"/>
                      <w:kern w:val="0"/>
                      <w:sz w:val="21"/>
                      <w:szCs w:val="21"/>
                      <w:highlight w:val="none"/>
                      <w:lang w:val="en-US" w:eastAsia="zh-CN"/>
                    </w:rPr>
                    <w:t>V</w:t>
                  </w:r>
                  <w:r>
                    <w:rPr>
                      <w:rFonts w:hint="default" w:ascii="Times New Roman" w:hAnsi="Times New Roman" w:eastAsia="宋体" w:cs="Times New Roman"/>
                      <w:b/>
                      <w:color w:val="auto"/>
                      <w:kern w:val="0"/>
                      <w:sz w:val="21"/>
                      <w:szCs w:val="21"/>
                      <w:highlight w:val="none"/>
                      <w:vertAlign w:val="subscript"/>
                      <w:lang w:val="en-US" w:eastAsia="zh-CN"/>
                    </w:rPr>
                    <w:t>0</w:t>
                  </w:r>
                  <w:r>
                    <w:rPr>
                      <w:rFonts w:hint="default" w:ascii="Times New Roman" w:hAnsi="Times New Roman" w:cs="Times New Roman"/>
                      <w:b/>
                      <w:color w:val="auto"/>
                      <w:kern w:val="0"/>
                      <w:sz w:val="21"/>
                      <w:szCs w:val="21"/>
                      <w:highlight w:val="none"/>
                      <w:lang w:val="en-US" w:eastAsia="zh-CN"/>
                    </w:rPr>
                    <w:t>（</w:t>
                  </w:r>
                  <w:r>
                    <w:rPr>
                      <w:rFonts w:hint="default" w:ascii="Times New Roman" w:hAnsi="Times New Roman" w:eastAsia="宋体" w:cs="Times New Roman"/>
                      <w:b/>
                      <w:color w:val="auto"/>
                      <w:kern w:val="0"/>
                      <w:sz w:val="21"/>
                      <w:szCs w:val="21"/>
                      <w:highlight w:val="none"/>
                      <w:lang w:val="en-US" w:eastAsia="zh-CN"/>
                    </w:rPr>
                    <w:t>m/s）</w:t>
                  </w:r>
                </w:p>
              </w:tc>
              <w:tc>
                <w:tcPr>
                  <w:tcW w:w="1105" w:type="pct"/>
                  <w:tcBorders>
                    <w:tl2br w:val="nil"/>
                    <w:tr2bl w:val="nil"/>
                  </w:tcBorders>
                  <w:vAlign w:val="center"/>
                </w:tcPr>
                <w:p w14:paraId="7FE4546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color w:val="auto"/>
                      <w:kern w:val="0"/>
                      <w:sz w:val="21"/>
                      <w:szCs w:val="21"/>
                      <w:highlight w:val="none"/>
                      <w:lang w:val="en-US" w:eastAsia="zh-CN"/>
                    </w:rPr>
                  </w:pPr>
                  <w:r>
                    <w:rPr>
                      <w:rFonts w:hint="default" w:ascii="Times New Roman" w:hAnsi="Times New Roman" w:eastAsia="宋体" w:cs="Times New Roman"/>
                      <w:b/>
                      <w:color w:val="auto"/>
                      <w:kern w:val="0"/>
                      <w:sz w:val="21"/>
                      <w:szCs w:val="21"/>
                      <w:highlight w:val="none"/>
                      <w:lang w:val="en-US" w:eastAsia="zh-CN"/>
                    </w:rPr>
                    <w:t>Q</w:t>
                  </w:r>
                  <w:r>
                    <w:rPr>
                      <w:rFonts w:hint="default" w:ascii="Times New Roman" w:hAnsi="Times New Roman" w:cs="Times New Roman"/>
                      <w:b/>
                      <w:color w:val="auto"/>
                      <w:kern w:val="0"/>
                      <w:sz w:val="21"/>
                      <w:szCs w:val="21"/>
                      <w:highlight w:val="none"/>
                      <w:lang w:val="en-US" w:eastAsia="zh-CN"/>
                    </w:rPr>
                    <w:t>（</w:t>
                  </w:r>
                  <w:r>
                    <w:rPr>
                      <w:rFonts w:hint="default" w:ascii="Times New Roman" w:hAnsi="Times New Roman" w:eastAsia="宋体" w:cs="Times New Roman"/>
                      <w:b/>
                      <w:color w:val="auto"/>
                      <w:kern w:val="0"/>
                      <w:sz w:val="21"/>
                      <w:szCs w:val="21"/>
                      <w:highlight w:val="none"/>
                      <w:lang w:val="en-US" w:eastAsia="zh-CN"/>
                    </w:rPr>
                    <w:t>m</w:t>
                  </w:r>
                  <w:r>
                    <w:rPr>
                      <w:rFonts w:hint="default" w:ascii="Times New Roman" w:hAnsi="Times New Roman" w:eastAsia="宋体" w:cs="Times New Roman"/>
                      <w:b/>
                      <w:color w:val="auto"/>
                      <w:kern w:val="0"/>
                      <w:sz w:val="21"/>
                      <w:szCs w:val="21"/>
                      <w:highlight w:val="none"/>
                      <w:vertAlign w:val="superscript"/>
                      <w:lang w:val="en-US" w:eastAsia="zh-CN"/>
                    </w:rPr>
                    <w:t>3</w:t>
                  </w:r>
                  <w:r>
                    <w:rPr>
                      <w:rFonts w:hint="default" w:ascii="Times New Roman" w:hAnsi="Times New Roman" w:eastAsia="宋体" w:cs="Times New Roman"/>
                      <w:b/>
                      <w:color w:val="auto"/>
                      <w:kern w:val="0"/>
                      <w:sz w:val="21"/>
                      <w:szCs w:val="21"/>
                      <w:highlight w:val="none"/>
                      <w:lang w:val="en-US" w:eastAsia="zh-CN"/>
                    </w:rPr>
                    <w:t>/h）</w:t>
                  </w:r>
                </w:p>
              </w:tc>
            </w:tr>
            <w:tr w14:paraId="565791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632" w:type="pct"/>
                  <w:tcBorders>
                    <w:tl2br w:val="nil"/>
                    <w:tr2bl w:val="nil"/>
                  </w:tcBorders>
                  <w:vAlign w:val="center"/>
                </w:tcPr>
                <w:p w14:paraId="514182D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kern w:val="0"/>
                      <w:sz w:val="21"/>
                      <w:szCs w:val="21"/>
                      <w:highlight w:val="none"/>
                      <w:lang w:val="en-US" w:eastAsia="zh-CN"/>
                    </w:rPr>
                  </w:pPr>
                  <w:r>
                    <w:rPr>
                      <w:rFonts w:hint="default" w:ascii="Times New Roman" w:hAnsi="Times New Roman" w:eastAsia="宋体" w:cs="Times New Roman"/>
                      <w:b w:val="0"/>
                      <w:bCs/>
                      <w:color w:val="auto"/>
                      <w:kern w:val="0"/>
                      <w:sz w:val="21"/>
                      <w:szCs w:val="21"/>
                      <w:highlight w:val="none"/>
                      <w:lang w:val="en-US" w:eastAsia="zh-CN"/>
                    </w:rPr>
                    <w:t>集气罩</w:t>
                  </w:r>
                </w:p>
              </w:tc>
              <w:tc>
                <w:tcPr>
                  <w:tcW w:w="321" w:type="pct"/>
                  <w:tcBorders>
                    <w:tl2br w:val="nil"/>
                    <w:tr2bl w:val="nil"/>
                  </w:tcBorders>
                  <w:vAlign w:val="center"/>
                </w:tcPr>
                <w:p w14:paraId="091E3FA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kern w:val="0"/>
                      <w:sz w:val="21"/>
                      <w:szCs w:val="21"/>
                      <w:highlight w:val="none"/>
                      <w:lang w:val="en-US" w:eastAsia="zh-CN"/>
                    </w:rPr>
                  </w:pPr>
                  <w:r>
                    <w:rPr>
                      <w:rFonts w:hint="default" w:ascii="Times New Roman" w:hAnsi="Times New Roman" w:eastAsia="宋体" w:cs="Times New Roman"/>
                      <w:b w:val="0"/>
                      <w:bCs/>
                      <w:color w:val="auto"/>
                      <w:kern w:val="0"/>
                      <w:sz w:val="21"/>
                      <w:szCs w:val="21"/>
                      <w:highlight w:val="none"/>
                      <w:lang w:val="en-US" w:eastAsia="zh-CN"/>
                    </w:rPr>
                    <w:t>1.4</w:t>
                  </w:r>
                </w:p>
              </w:tc>
              <w:tc>
                <w:tcPr>
                  <w:tcW w:w="974" w:type="pct"/>
                  <w:tcBorders>
                    <w:tl2br w:val="nil"/>
                    <w:tr2bl w:val="nil"/>
                  </w:tcBorders>
                  <w:vAlign w:val="center"/>
                </w:tcPr>
                <w:p w14:paraId="3F4A67D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kern w:val="0"/>
                      <w:sz w:val="21"/>
                      <w:szCs w:val="21"/>
                      <w:highlight w:val="none"/>
                      <w:lang w:val="en-US" w:eastAsia="zh-CN"/>
                    </w:rPr>
                  </w:pPr>
                  <w:r>
                    <w:rPr>
                      <w:rFonts w:hint="default" w:ascii="Times New Roman" w:hAnsi="Times New Roman" w:cs="Times New Roman"/>
                      <w:b w:val="0"/>
                      <w:bCs/>
                      <w:color w:val="auto"/>
                      <w:kern w:val="0"/>
                      <w:sz w:val="21"/>
                      <w:szCs w:val="21"/>
                      <w:highlight w:val="none"/>
                      <w:lang w:val="en-US" w:eastAsia="zh-CN"/>
                    </w:rPr>
                    <w:t>2</w:t>
                  </w:r>
                </w:p>
              </w:tc>
              <w:tc>
                <w:tcPr>
                  <w:tcW w:w="604" w:type="pct"/>
                  <w:tcBorders>
                    <w:tl2br w:val="nil"/>
                    <w:tr2bl w:val="nil"/>
                  </w:tcBorders>
                  <w:vAlign w:val="center"/>
                </w:tcPr>
                <w:p w14:paraId="08EEFB0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kern w:val="0"/>
                      <w:sz w:val="21"/>
                      <w:szCs w:val="21"/>
                      <w:highlight w:val="none"/>
                      <w:lang w:val="en-US" w:eastAsia="zh-CN"/>
                    </w:rPr>
                  </w:pPr>
                  <w:r>
                    <w:rPr>
                      <w:rFonts w:hint="default" w:ascii="Times New Roman" w:hAnsi="Times New Roman" w:eastAsia="宋体" w:cs="Times New Roman"/>
                      <w:b w:val="0"/>
                      <w:bCs/>
                      <w:color w:val="auto"/>
                      <w:kern w:val="0"/>
                      <w:sz w:val="21"/>
                      <w:szCs w:val="21"/>
                      <w:highlight w:val="none"/>
                      <w:lang w:val="en-US" w:eastAsia="zh-CN"/>
                    </w:rPr>
                    <w:t>0.</w:t>
                  </w:r>
                  <w:r>
                    <w:rPr>
                      <w:rFonts w:hint="default" w:ascii="Times New Roman" w:hAnsi="Times New Roman" w:cs="Times New Roman"/>
                      <w:b w:val="0"/>
                      <w:bCs/>
                      <w:color w:val="auto"/>
                      <w:kern w:val="0"/>
                      <w:sz w:val="21"/>
                      <w:szCs w:val="21"/>
                      <w:highlight w:val="none"/>
                      <w:lang w:val="en-US" w:eastAsia="zh-CN"/>
                    </w:rPr>
                    <w:t>5</w:t>
                  </w:r>
                </w:p>
              </w:tc>
              <w:tc>
                <w:tcPr>
                  <w:tcW w:w="727" w:type="pct"/>
                  <w:tcBorders>
                    <w:tl2br w:val="nil"/>
                    <w:tr2bl w:val="nil"/>
                  </w:tcBorders>
                  <w:vAlign w:val="center"/>
                </w:tcPr>
                <w:p w14:paraId="25F62FC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kern w:val="0"/>
                      <w:sz w:val="21"/>
                      <w:szCs w:val="21"/>
                      <w:highlight w:val="none"/>
                      <w:lang w:val="en-US" w:eastAsia="zh-CN"/>
                    </w:rPr>
                  </w:pPr>
                  <w:r>
                    <w:rPr>
                      <w:rFonts w:hint="default" w:ascii="Times New Roman" w:hAnsi="Times New Roman" w:cs="Times New Roman"/>
                      <w:b w:val="0"/>
                      <w:bCs/>
                      <w:color w:val="auto"/>
                      <w:kern w:val="0"/>
                      <w:sz w:val="21"/>
                      <w:szCs w:val="21"/>
                      <w:highlight w:val="none"/>
                      <w:lang w:val="en-US" w:eastAsia="zh-CN"/>
                    </w:rPr>
                    <w:t>1</w:t>
                  </w:r>
                </w:p>
              </w:tc>
              <w:tc>
                <w:tcPr>
                  <w:tcW w:w="633" w:type="pct"/>
                  <w:tcBorders>
                    <w:tl2br w:val="nil"/>
                    <w:tr2bl w:val="nil"/>
                  </w:tcBorders>
                  <w:vAlign w:val="center"/>
                </w:tcPr>
                <w:p w14:paraId="4236853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kern w:val="0"/>
                      <w:sz w:val="21"/>
                      <w:szCs w:val="21"/>
                      <w:highlight w:val="none"/>
                      <w:lang w:val="en-US" w:eastAsia="zh-CN"/>
                    </w:rPr>
                  </w:pPr>
                  <w:r>
                    <w:rPr>
                      <w:rFonts w:hint="default" w:ascii="Times New Roman" w:hAnsi="Times New Roman" w:eastAsia="宋体" w:cs="Times New Roman"/>
                      <w:b w:val="0"/>
                      <w:bCs/>
                      <w:color w:val="auto"/>
                      <w:kern w:val="0"/>
                      <w:sz w:val="21"/>
                      <w:szCs w:val="21"/>
                      <w:highlight w:val="none"/>
                      <w:lang w:val="en-US" w:eastAsia="zh-CN"/>
                    </w:rPr>
                    <w:t>0.</w:t>
                  </w:r>
                  <w:r>
                    <w:rPr>
                      <w:rFonts w:hint="default" w:ascii="Times New Roman" w:hAnsi="Times New Roman" w:cs="Times New Roman"/>
                      <w:b w:val="0"/>
                      <w:bCs/>
                      <w:color w:val="auto"/>
                      <w:kern w:val="0"/>
                      <w:sz w:val="21"/>
                      <w:szCs w:val="21"/>
                      <w:highlight w:val="none"/>
                      <w:lang w:val="en-US" w:eastAsia="zh-CN"/>
                    </w:rPr>
                    <w:t>4</w:t>
                  </w:r>
                </w:p>
              </w:tc>
              <w:tc>
                <w:tcPr>
                  <w:tcW w:w="1105" w:type="pct"/>
                  <w:tcBorders>
                    <w:tl2br w:val="nil"/>
                    <w:tr2bl w:val="nil"/>
                  </w:tcBorders>
                  <w:vAlign w:val="center"/>
                </w:tcPr>
                <w:p w14:paraId="47EC1CB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color w:val="auto"/>
                      <w:kern w:val="0"/>
                      <w:sz w:val="21"/>
                      <w:szCs w:val="21"/>
                      <w:highlight w:val="none"/>
                      <w:lang w:val="en-US" w:eastAsia="zh-CN"/>
                    </w:rPr>
                  </w:pPr>
                  <w:r>
                    <w:rPr>
                      <w:rFonts w:hint="default" w:ascii="Times New Roman" w:hAnsi="Times New Roman" w:cs="Times New Roman"/>
                      <w:b w:val="0"/>
                      <w:bCs/>
                      <w:color w:val="auto"/>
                      <w:kern w:val="0"/>
                      <w:sz w:val="21"/>
                      <w:szCs w:val="21"/>
                      <w:highlight w:val="none"/>
                      <w:lang w:val="en-US" w:eastAsia="zh-CN"/>
                    </w:rPr>
                    <w:t>2016</w:t>
                  </w:r>
                </w:p>
              </w:tc>
            </w:tr>
          </w:tbl>
          <w:p w14:paraId="670BEA54">
            <w:pPr>
              <w:keepNext w:val="0"/>
              <w:keepLines w:val="0"/>
              <w:pageBreakBefore w:val="0"/>
              <w:widowControl w:val="0"/>
              <w:kinsoku/>
              <w:wordWrap/>
              <w:overflowPunct/>
              <w:topLinePunct w:val="0"/>
              <w:autoSpaceDE w:val="0"/>
              <w:autoSpaceDN w:val="0"/>
              <w:bidi w:val="0"/>
              <w:adjustRightInd w:val="0"/>
              <w:snapToGrid w:val="0"/>
              <w:spacing w:line="460" w:lineRule="exact"/>
              <w:ind w:firstLine="480" w:firstLineChars="200"/>
              <w:jc w:val="both"/>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仿宋体" w:cs="Times New Roman"/>
                <w:color w:val="auto"/>
                <w:sz w:val="24"/>
                <w:szCs w:val="24"/>
                <w:highlight w:val="none"/>
              </w:rPr>
              <w:t>综上，</w:t>
            </w:r>
            <w:r>
              <w:rPr>
                <w:rFonts w:hint="default" w:ascii="Times New Roman" w:hAnsi="Times New Roman" w:eastAsia="仿宋体" w:cs="Times New Roman"/>
                <w:color w:val="auto"/>
                <w:sz w:val="24"/>
                <w:szCs w:val="24"/>
                <w:highlight w:val="none"/>
                <w:lang w:val="en-US" w:eastAsia="zh-CN"/>
              </w:rPr>
              <w:t>考虑10%设计余量，</w:t>
            </w:r>
            <w:r>
              <w:rPr>
                <w:rFonts w:hint="default" w:ascii="Times New Roman" w:hAnsi="Times New Roman" w:eastAsia="仿宋体" w:cs="Times New Roman"/>
                <w:color w:val="auto"/>
                <w:sz w:val="24"/>
                <w:szCs w:val="24"/>
                <w:highlight w:val="none"/>
              </w:rPr>
              <w:t>本项目</w:t>
            </w:r>
            <w:r>
              <w:rPr>
                <w:rFonts w:hint="default" w:ascii="Times New Roman" w:hAnsi="Times New Roman" w:eastAsia="仿宋体" w:cs="Times New Roman"/>
                <w:color w:val="auto"/>
                <w:sz w:val="24"/>
                <w:szCs w:val="24"/>
                <w:highlight w:val="none"/>
                <w:lang w:val="en-US" w:eastAsia="zh-CN"/>
              </w:rPr>
              <w:t>TA006二级活性炭净化装置</w:t>
            </w:r>
            <w:bookmarkEnd w:id="19"/>
            <w:bookmarkStart w:id="20" w:name="sys3949063"/>
            <w:r>
              <w:rPr>
                <w:rFonts w:hint="default" w:ascii="Times New Roman" w:hAnsi="Times New Roman" w:eastAsia="宋体" w:cs="Times New Roman"/>
                <w:color w:val="auto"/>
                <w:sz w:val="24"/>
                <w:highlight w:val="none"/>
                <w:lang w:val="en-US" w:eastAsia="zh-CN"/>
              </w:rPr>
              <w:t>实际风量取2500m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/h。</w:t>
            </w:r>
          </w:p>
          <w:bookmarkEnd w:id="20"/>
          <w:p w14:paraId="10D3714F">
            <w:pPr>
              <w:keepNext w:val="0"/>
              <w:keepLines w:val="0"/>
              <w:pageBreakBefore w:val="0"/>
              <w:widowControl w:val="0"/>
              <w:numPr>
                <w:ilvl w:val="0"/>
                <w:numId w:val="0"/>
              </w:numPr>
              <w:kinsoku/>
              <w:wordWrap/>
              <w:overflowPunct/>
              <w:topLinePunct w:val="0"/>
              <w:bidi w:val="0"/>
              <w:spacing w:line="460" w:lineRule="exact"/>
              <w:ind w:firstLine="480" w:firstLineChars="200"/>
              <w:jc w:val="both"/>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2）TA00</w:t>
            </w:r>
            <w:r>
              <w:rPr>
                <w:rFonts w:hint="eastAsia" w:ascii="Times New Roman" w:hAnsi="Times New Roman" w:eastAsia="宋体" w:cs="Times New Roman"/>
                <w:color w:val="auto"/>
                <w:sz w:val="24"/>
                <w:highlight w:val="none"/>
                <w:lang w:val="en-US" w:eastAsia="zh-CN"/>
              </w:rPr>
              <w:t>8</w:t>
            </w:r>
          </w:p>
          <w:p w14:paraId="18027318">
            <w:pPr>
              <w:keepNext w:val="0"/>
              <w:keepLines w:val="0"/>
              <w:pageBreakBefore w:val="0"/>
              <w:widowControl w:val="0"/>
              <w:tabs>
                <w:tab w:val="left" w:pos="477"/>
              </w:tabs>
              <w:kinsoku/>
              <w:wordWrap/>
              <w:overflowPunct/>
              <w:topLinePunct w:val="0"/>
              <w:autoSpaceDE w:val="0"/>
              <w:autoSpaceDN w:val="0"/>
              <w:bidi w:val="0"/>
              <w:adjustRightInd w:val="0"/>
              <w:snapToGrid w:val="0"/>
              <w:spacing w:line="460" w:lineRule="exact"/>
              <w:ind w:firstLine="480" w:firstLineChars="200"/>
              <w:jc w:val="both"/>
              <w:textAlignment w:val="auto"/>
              <w:rPr>
                <w:rFonts w:hint="default" w:ascii="Times New Roman" w:hAnsi="Times New Roman" w:eastAsia="宋体" w:cs="Times New Roman"/>
                <w:color w:val="auto"/>
                <w:highlight w:val="none"/>
                <w:lang w:val="en-US" w:eastAsia="zh-CN"/>
              </w:rPr>
            </w:pPr>
            <w:bookmarkStart w:id="21" w:name="sys3951038"/>
            <w:r>
              <w:rPr>
                <w:rFonts w:hint="eastAsia" w:ascii="Times New Roman" w:hAnsi="Times New Roman" w:cs="Times New Roman"/>
                <w:color w:val="auto"/>
                <w:sz w:val="24"/>
                <w:szCs w:val="22"/>
                <w:highlight w:val="none"/>
                <w:lang w:val="en-US" w:eastAsia="zh-CN"/>
              </w:rPr>
              <w:t>2</w:t>
            </w:r>
            <w:r>
              <w:rPr>
                <w:rFonts w:hint="eastAsia" w:ascii="Times New Roman" w:hAnsi="Times New Roman" w:eastAsia="宋体" w:cs="Times New Roman"/>
                <w:color w:val="auto"/>
                <w:sz w:val="24"/>
                <w:szCs w:val="22"/>
                <w:highlight w:val="none"/>
                <w:lang w:val="en-US" w:eastAsia="zh-CN"/>
              </w:rPr>
              <w:t>号危废仓库实际容积约为</w:t>
            </w:r>
            <w:r>
              <w:rPr>
                <w:rFonts w:hint="eastAsia" w:ascii="Times New Roman" w:hAnsi="Times New Roman" w:cs="Times New Roman"/>
                <w:color w:val="auto"/>
                <w:sz w:val="24"/>
                <w:szCs w:val="22"/>
                <w:highlight w:val="none"/>
                <w:lang w:val="en-US" w:eastAsia="zh-CN"/>
              </w:rPr>
              <w:t>15</w:t>
            </w:r>
            <w:r>
              <w:rPr>
                <w:rFonts w:hint="eastAsia" w:ascii="Times New Roman" w:hAnsi="Times New Roman" w:eastAsia="宋体" w:cs="Times New Roman"/>
                <w:color w:val="auto"/>
                <w:sz w:val="24"/>
                <w:szCs w:val="22"/>
                <w:highlight w:val="none"/>
                <w:lang w:val="en-US" w:eastAsia="zh-CN"/>
              </w:rPr>
              <w:t>0m</w:t>
            </w:r>
            <w:r>
              <w:rPr>
                <w:rFonts w:hint="eastAsia" w:ascii="Times New Roman" w:hAnsi="Times New Roman" w:eastAsia="宋体" w:cs="Times New Roman"/>
                <w:color w:val="auto"/>
                <w:sz w:val="24"/>
                <w:szCs w:val="22"/>
                <w:highlight w:val="none"/>
                <w:vertAlign w:val="superscript"/>
                <w:lang w:val="en-US" w:eastAsia="zh-CN"/>
              </w:rPr>
              <w:t>3</w:t>
            </w:r>
            <w:r>
              <w:rPr>
                <w:rFonts w:hint="eastAsia" w:ascii="Times New Roman" w:hAnsi="Times New Roman" w:eastAsia="宋体" w:cs="Times New Roman"/>
                <w:color w:val="auto"/>
                <w:sz w:val="24"/>
                <w:szCs w:val="22"/>
                <w:highlight w:val="none"/>
                <w:lang w:val="en-US" w:eastAsia="zh-CN"/>
              </w:rPr>
              <w:t>，危废仓库进行整体换风，换气次数</w:t>
            </w:r>
            <w:r>
              <w:rPr>
                <w:rFonts w:hint="eastAsia" w:ascii="Times New Roman" w:hAnsi="Times New Roman" w:cs="Times New Roman"/>
                <w:color w:val="auto"/>
                <w:sz w:val="24"/>
                <w:szCs w:val="22"/>
                <w:highlight w:val="none"/>
                <w:lang w:val="en-US" w:eastAsia="zh-CN"/>
              </w:rPr>
              <w:t>6</w:t>
            </w:r>
            <w:r>
              <w:rPr>
                <w:rFonts w:hint="eastAsia" w:ascii="Times New Roman" w:hAnsi="Times New Roman" w:eastAsia="宋体" w:cs="Times New Roman"/>
                <w:color w:val="auto"/>
                <w:sz w:val="24"/>
                <w:szCs w:val="22"/>
                <w:highlight w:val="none"/>
                <w:lang w:val="en-US" w:eastAsia="zh-CN"/>
              </w:rPr>
              <w:t>次/h，则</w:t>
            </w:r>
            <w:r>
              <w:rPr>
                <w:rFonts w:hint="eastAsia" w:ascii="Times New Roman" w:hAnsi="Times New Roman" w:cs="Times New Roman"/>
                <w:color w:val="auto"/>
                <w:sz w:val="24"/>
                <w:szCs w:val="22"/>
                <w:highlight w:val="none"/>
                <w:lang w:val="en-US" w:eastAsia="zh-CN"/>
              </w:rPr>
              <w:t>2</w:t>
            </w:r>
            <w:r>
              <w:rPr>
                <w:rFonts w:hint="eastAsia" w:ascii="Times New Roman" w:hAnsi="Times New Roman" w:eastAsia="宋体" w:cs="Times New Roman"/>
                <w:color w:val="auto"/>
                <w:sz w:val="24"/>
                <w:szCs w:val="22"/>
                <w:highlight w:val="none"/>
                <w:lang w:val="en-US" w:eastAsia="zh-CN"/>
              </w:rPr>
              <w:t>号危废仓库换风量为</w:t>
            </w:r>
            <w:r>
              <w:rPr>
                <w:rFonts w:hint="eastAsia" w:ascii="Times New Roman" w:hAnsi="Times New Roman" w:cs="Times New Roman"/>
                <w:color w:val="auto"/>
                <w:sz w:val="24"/>
                <w:szCs w:val="22"/>
                <w:highlight w:val="none"/>
                <w:lang w:val="en-US" w:eastAsia="zh-CN"/>
              </w:rPr>
              <w:t>900</w:t>
            </w:r>
            <w:r>
              <w:rPr>
                <w:rFonts w:hint="eastAsia" w:ascii="Times New Roman" w:hAnsi="Times New Roman" w:eastAsia="宋体" w:cs="Times New Roman"/>
                <w:color w:val="auto"/>
                <w:sz w:val="24"/>
                <w:szCs w:val="22"/>
                <w:highlight w:val="none"/>
                <w:lang w:val="en-US" w:eastAsia="zh-CN"/>
              </w:rPr>
              <w:t>m</w:t>
            </w:r>
            <w:r>
              <w:rPr>
                <w:rFonts w:hint="eastAsia" w:ascii="Times New Roman" w:hAnsi="Times New Roman" w:eastAsia="宋体" w:cs="Times New Roman"/>
                <w:color w:val="auto"/>
                <w:sz w:val="24"/>
                <w:szCs w:val="22"/>
                <w:highlight w:val="none"/>
                <w:vertAlign w:val="superscript"/>
                <w:lang w:val="en-US" w:eastAsia="zh-CN"/>
              </w:rPr>
              <w:t>3</w:t>
            </w:r>
            <w:r>
              <w:rPr>
                <w:rFonts w:hint="eastAsia" w:ascii="Times New Roman" w:hAnsi="Times New Roman" w:eastAsia="宋体" w:cs="Times New Roman"/>
                <w:color w:val="auto"/>
                <w:sz w:val="24"/>
                <w:szCs w:val="22"/>
                <w:highlight w:val="none"/>
                <w:lang w:val="en-US" w:eastAsia="zh-CN"/>
              </w:rPr>
              <w:t>/h。</w:t>
            </w:r>
            <w:bookmarkEnd w:id="21"/>
            <w:r>
              <w:rPr>
                <w:rFonts w:hint="default" w:ascii="Times New Roman" w:hAnsi="Times New Roman" w:eastAsia="宋体" w:cs="Times New Roman"/>
                <w:color w:val="auto"/>
                <w:sz w:val="24"/>
                <w:highlight w:val="none"/>
                <w:lang w:val="en-US" w:eastAsia="zh-CN"/>
              </w:rPr>
              <w:t>考虑10%安全系数，本次</w:t>
            </w:r>
            <w:r>
              <w:rPr>
                <w:rFonts w:hint="default" w:ascii="Times New Roman" w:hAnsi="Times New Roman" w:eastAsia="宋体" w:cs="Times New Roman"/>
                <w:bCs/>
                <w:color w:val="auto"/>
                <w:sz w:val="24"/>
                <w:highlight w:val="none"/>
                <w:lang w:val="en-US" w:eastAsia="zh-CN"/>
              </w:rPr>
              <w:t>TA00</w:t>
            </w:r>
            <w:r>
              <w:rPr>
                <w:rFonts w:hint="eastAsia" w:ascii="Times New Roman" w:hAnsi="Times New Roman" w:eastAsia="宋体" w:cs="Times New Roman"/>
                <w:bCs/>
                <w:color w:val="auto"/>
                <w:sz w:val="24"/>
                <w:highlight w:val="none"/>
                <w:lang w:val="en-US" w:eastAsia="zh-CN"/>
              </w:rPr>
              <w:t>8</w:t>
            </w:r>
            <w:r>
              <w:rPr>
                <w:rFonts w:hint="default" w:ascii="Times New Roman" w:hAnsi="Times New Roman" w:eastAsia="宋体" w:cs="Times New Roman"/>
                <w:color w:val="auto"/>
                <w:sz w:val="24"/>
                <w:highlight w:val="none"/>
                <w:lang w:val="en-US" w:eastAsia="zh-CN"/>
              </w:rPr>
              <w:t>实际风量取1000m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/h。</w:t>
            </w:r>
          </w:p>
        </w:tc>
      </w:tr>
    </w:tbl>
    <w:p w14:paraId="60647307">
      <w:pPr>
        <w:rPr>
          <w:rFonts w:ascii="Times New Roman" w:hAnsi="Times New Roman" w:eastAsia="宋体" w:cs="Times New Roman"/>
          <w:b/>
          <w:bCs/>
          <w:color w:val="auto"/>
          <w:sz w:val="28"/>
          <w:highlight w:val="none"/>
        </w:rPr>
      </w:pPr>
      <w:r>
        <w:rPr>
          <w:rFonts w:ascii="Times New Roman" w:hAnsi="Times New Roman" w:eastAsia="宋体" w:cs="Times New Roman"/>
          <w:b/>
          <w:bCs/>
          <w:color w:val="auto"/>
          <w:sz w:val="28"/>
          <w:highlight w:val="none"/>
        </w:rPr>
        <w:br w:type="page"/>
      </w:r>
    </w:p>
    <w:p w14:paraId="2F9CCAD5">
      <w:pPr>
        <w:outlineLvl w:val="0"/>
        <w:rPr>
          <w:rFonts w:ascii="Times New Roman" w:hAnsi="Times New Roman" w:eastAsia="宋体" w:cs="Times New Roman"/>
          <w:b/>
          <w:bCs/>
          <w:color w:val="auto"/>
          <w:sz w:val="28"/>
          <w:highlight w:val="none"/>
        </w:rPr>
      </w:pPr>
      <w:bookmarkStart w:id="22" w:name="_Toc10922"/>
      <w:r>
        <w:rPr>
          <w:rFonts w:ascii="Times New Roman" w:hAnsi="Times New Roman" w:eastAsia="宋体" w:cs="Times New Roman"/>
          <w:b/>
          <w:bCs/>
          <w:color w:val="auto"/>
          <w:sz w:val="28"/>
          <w:highlight w:val="none"/>
        </w:rPr>
        <w:t>表三主要污染源及污染物处理措施</w:t>
      </w:r>
      <w:bookmarkEnd w:id="22"/>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365CC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2" w:hRule="atLeast"/>
        </w:trPr>
        <w:tc>
          <w:tcPr>
            <w:tcW w:w="8522" w:type="dxa"/>
          </w:tcPr>
          <w:p w14:paraId="3AD01929">
            <w:pPr>
              <w:keepNext w:val="0"/>
              <w:keepLines w:val="0"/>
              <w:pageBreakBefore w:val="0"/>
              <w:widowControl/>
              <w:kinsoku/>
              <w:wordWrap/>
              <w:overflowPunct/>
              <w:topLinePunct w:val="0"/>
              <w:autoSpaceDE/>
              <w:autoSpaceDN/>
              <w:bidi w:val="0"/>
              <w:spacing w:line="460" w:lineRule="exact"/>
              <w:textAlignment w:val="auto"/>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主要污染源、污染物处理和排放</w:t>
            </w:r>
          </w:p>
          <w:p w14:paraId="0C5CA98B">
            <w:pPr>
              <w:keepNext w:val="0"/>
              <w:keepLines w:val="0"/>
              <w:pageBreakBefore w:val="0"/>
              <w:kinsoku/>
              <w:wordWrap/>
              <w:overflowPunct/>
              <w:topLinePunct w:val="0"/>
              <w:autoSpaceDE/>
              <w:autoSpaceDN/>
              <w:bidi w:val="0"/>
              <w:spacing w:line="460" w:lineRule="exact"/>
              <w:ind w:firstLine="482" w:firstLineChars="200"/>
              <w:textAlignment w:val="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1、废水</w:t>
            </w:r>
          </w:p>
          <w:p w14:paraId="58B5A135">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eastAsia="宋体" w:cs="Times New Roman"/>
                <w:bCs/>
                <w:color w:val="auto"/>
                <w:sz w:val="24"/>
                <w:szCs w:val="21"/>
                <w:highlight w:val="none"/>
                <w:lang w:eastAsia="zh-CN"/>
              </w:rPr>
            </w:pPr>
            <w:bookmarkStart w:id="23" w:name="sys48924111"/>
            <w:r>
              <w:rPr>
                <w:rFonts w:hint="eastAsia" w:ascii="Times New Roman" w:hAnsi="Times New Roman" w:eastAsia="宋体" w:cs="Times New Roman"/>
                <w:color w:val="auto"/>
                <w:sz w:val="24"/>
                <w:szCs w:val="24"/>
                <w:highlight w:val="none"/>
                <w:lang w:val="en-US" w:eastAsia="zh-CN"/>
              </w:rPr>
              <w:t>本次验收项目运营期产生的废水主要为生活污水、清洗废水、纯水制备浓水。本项目生活污水经过厂区化粪池处理后，清洗废水经破乳沉淀池处理后，与纯水制备浓水一并经市政污水管网接管排入湖熟集镇污水处理厂，污水处理厂处理达到《城镇污水处理厂污染物排放标准》一级A标准（GB18918-2002）后，尾水排入句容河</w:t>
            </w:r>
            <w:r>
              <w:rPr>
                <w:rFonts w:hint="default" w:ascii="Times New Roman" w:hAnsi="Times New Roman" w:eastAsia="宋体" w:cs="Times New Roman"/>
                <w:color w:val="auto"/>
                <w:sz w:val="24"/>
                <w:szCs w:val="24"/>
                <w:highlight w:val="none"/>
                <w:lang w:val="en-US" w:eastAsia="zh-CN"/>
              </w:rPr>
              <w:t>。</w:t>
            </w:r>
            <w:bookmarkEnd w:id="23"/>
          </w:p>
          <w:p w14:paraId="0E80204C">
            <w:pPr>
              <w:keepNext w:val="0"/>
              <w:keepLines w:val="0"/>
              <w:pageBreakBefore w:val="0"/>
              <w:widowControl/>
              <w:kinsoku/>
              <w:wordWrap/>
              <w:overflowPunct/>
              <w:topLinePunct w:val="0"/>
              <w:autoSpaceDE/>
              <w:autoSpaceDN/>
              <w:bidi w:val="0"/>
              <w:snapToGrid w:val="0"/>
              <w:spacing w:line="460" w:lineRule="exact"/>
              <w:ind w:firstLine="480" w:firstLineChars="200"/>
              <w:jc w:val="left"/>
              <w:textAlignment w:val="auto"/>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eastAsia="zh-CN" w:bidi="ar"/>
              </w:rPr>
              <w:t>本次验收项目运营期废水治理措施与环评报告中要求</w:t>
            </w:r>
            <w:r>
              <w:rPr>
                <w:rFonts w:hint="default" w:ascii="Times New Roman" w:hAnsi="Times New Roman" w:eastAsia="宋体" w:cs="Times New Roman"/>
                <w:color w:val="auto"/>
                <w:kern w:val="0"/>
                <w:sz w:val="24"/>
                <w:highlight w:val="none"/>
                <w:lang w:val="en-US" w:eastAsia="zh-CN" w:bidi="ar"/>
              </w:rPr>
              <w:t>无</w:t>
            </w:r>
            <w:r>
              <w:rPr>
                <w:rFonts w:hint="default" w:ascii="Times New Roman" w:hAnsi="Times New Roman" w:eastAsia="宋体" w:cs="Times New Roman"/>
                <w:color w:val="auto"/>
                <w:kern w:val="0"/>
                <w:sz w:val="24"/>
                <w:highlight w:val="none"/>
                <w:lang w:eastAsia="zh-CN" w:bidi="ar"/>
              </w:rPr>
              <w:t>变动，</w:t>
            </w:r>
            <w:r>
              <w:rPr>
                <w:rFonts w:hint="default" w:ascii="Times New Roman" w:hAnsi="Times New Roman" w:eastAsia="宋体" w:cs="Times New Roman"/>
                <w:color w:val="auto"/>
                <w:kern w:val="0"/>
                <w:sz w:val="24"/>
                <w:highlight w:val="none"/>
                <w:lang w:bidi="ar"/>
              </w:rPr>
              <w:t>具体措施见表3-1。</w:t>
            </w:r>
          </w:p>
          <w:p w14:paraId="136A1C42">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表3-1项目废水产生、治理措施</w:t>
            </w:r>
          </w:p>
          <w:tbl>
            <w:tblPr>
              <w:tblStyle w:val="27"/>
              <w:tblW w:w="0" w:type="auto"/>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148"/>
              <w:gridCol w:w="2482"/>
              <w:gridCol w:w="2342"/>
              <w:gridCol w:w="2035"/>
              <w:gridCol w:w="299"/>
            </w:tblGrid>
            <w:tr w14:paraId="11FBDAB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23" w:hRule="atLeast"/>
                <w:jc w:val="center"/>
              </w:trPr>
              <w:tc>
                <w:tcPr>
                  <w:tcW w:w="1148" w:type="dxa"/>
                  <w:vMerge w:val="restart"/>
                  <w:vAlign w:val="center"/>
                </w:tcPr>
                <w:p w14:paraId="70CC667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产生环节</w:t>
                  </w:r>
                </w:p>
              </w:tc>
              <w:tc>
                <w:tcPr>
                  <w:tcW w:w="2482" w:type="dxa"/>
                  <w:vMerge w:val="restart"/>
                  <w:vAlign w:val="center"/>
                </w:tcPr>
                <w:p w14:paraId="19E9123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主要污染因子</w:t>
                  </w:r>
                </w:p>
              </w:tc>
              <w:tc>
                <w:tcPr>
                  <w:tcW w:w="4377" w:type="dxa"/>
                  <w:gridSpan w:val="2"/>
                  <w:vAlign w:val="center"/>
                </w:tcPr>
                <w:p w14:paraId="5C0D240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防治措施</w:t>
                  </w:r>
                </w:p>
              </w:tc>
              <w:tc>
                <w:tcPr>
                  <w:tcW w:w="0" w:type="auto"/>
                  <w:vMerge w:val="restart"/>
                  <w:vAlign w:val="center"/>
                </w:tcPr>
                <w:p w14:paraId="64C8901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变化情况</w:t>
                  </w:r>
                </w:p>
              </w:tc>
            </w:tr>
            <w:tr w14:paraId="3EAD6D2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148" w:type="dxa"/>
                  <w:vMerge w:val="continue"/>
                  <w:vAlign w:val="center"/>
                </w:tcPr>
                <w:p w14:paraId="66B1AC5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2482" w:type="dxa"/>
                  <w:vMerge w:val="continue"/>
                  <w:vAlign w:val="center"/>
                </w:tcPr>
                <w:p w14:paraId="6C98CDB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2342" w:type="dxa"/>
                  <w:vAlign w:val="center"/>
                </w:tcPr>
                <w:p w14:paraId="0EA5B95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环评要求的污染</w:t>
                  </w:r>
                </w:p>
                <w:p w14:paraId="10BF863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防治措施</w:t>
                  </w:r>
                </w:p>
              </w:tc>
              <w:tc>
                <w:tcPr>
                  <w:tcW w:w="2035" w:type="dxa"/>
                  <w:vAlign w:val="center"/>
                </w:tcPr>
                <w:p w14:paraId="3312F03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实际落实情况</w:t>
                  </w:r>
                </w:p>
              </w:tc>
              <w:tc>
                <w:tcPr>
                  <w:tcW w:w="0" w:type="auto"/>
                  <w:vMerge w:val="continue"/>
                  <w:vAlign w:val="center"/>
                </w:tcPr>
                <w:p w14:paraId="2890DCC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r>
            <w:tr w14:paraId="0B1A9C5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148" w:type="dxa"/>
                  <w:vAlign w:val="center"/>
                </w:tcPr>
                <w:p w14:paraId="2CBEA807">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生活污水</w:t>
                  </w:r>
                </w:p>
              </w:tc>
              <w:tc>
                <w:tcPr>
                  <w:tcW w:w="2482" w:type="dxa"/>
                  <w:vAlign w:val="center"/>
                </w:tcPr>
                <w:p w14:paraId="6CEF973A">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lang w:val="zh-CN" w:eastAsia="zh-CN"/>
                    </w:rPr>
                  </w:pPr>
                  <w:r>
                    <w:rPr>
                      <w:rFonts w:hint="default" w:ascii="Times New Roman" w:hAnsi="Times New Roman" w:eastAsia="宋体" w:cs="Times New Roman"/>
                      <w:color w:val="auto"/>
                      <w:sz w:val="21"/>
                      <w:szCs w:val="21"/>
                      <w:highlight w:val="none"/>
                    </w:rPr>
                    <w:t>COD、</w:t>
                  </w:r>
                  <w:r>
                    <w:rPr>
                      <w:rFonts w:hint="default" w:ascii="Times New Roman" w:hAnsi="Times New Roman" w:eastAsia="宋体" w:cs="Times New Roman"/>
                      <w:color w:val="auto"/>
                      <w:sz w:val="21"/>
                      <w:szCs w:val="21"/>
                      <w:highlight w:val="none"/>
                      <w:lang w:val="en-US" w:eastAsia="zh-CN"/>
                    </w:rPr>
                    <w:t>BOD</w:t>
                  </w:r>
                  <w:r>
                    <w:rPr>
                      <w:rFonts w:hint="default" w:ascii="Times New Roman" w:hAnsi="Times New Roman" w:eastAsia="宋体" w:cs="Times New Roman"/>
                      <w:color w:val="auto"/>
                      <w:sz w:val="21"/>
                      <w:szCs w:val="21"/>
                      <w:highlight w:val="none"/>
                      <w:vertAlign w:val="subscript"/>
                      <w:lang w:val="en-US" w:eastAsia="zh-CN"/>
                    </w:rPr>
                    <w:t>5</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SS、NH</w:t>
                  </w:r>
                  <w:r>
                    <w:rPr>
                      <w:rFonts w:hint="default" w:ascii="Times New Roman" w:hAnsi="Times New Roman" w:eastAsia="宋体" w:cs="Times New Roman"/>
                      <w:color w:val="auto"/>
                      <w:sz w:val="21"/>
                      <w:szCs w:val="21"/>
                      <w:highlight w:val="none"/>
                      <w:vertAlign w:val="subscript"/>
                    </w:rPr>
                    <w:t>3</w:t>
                  </w:r>
                  <w:r>
                    <w:rPr>
                      <w:rFonts w:hint="default" w:ascii="Times New Roman" w:hAnsi="Times New Roman" w:eastAsia="宋体" w:cs="Times New Roman"/>
                      <w:color w:val="auto"/>
                      <w:sz w:val="21"/>
                      <w:szCs w:val="21"/>
                      <w:highlight w:val="none"/>
                    </w:rPr>
                    <w:t>-N</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TN、</w:t>
                  </w:r>
                  <w:r>
                    <w:rPr>
                      <w:rFonts w:hint="default" w:ascii="Times New Roman" w:hAnsi="Times New Roman" w:eastAsia="宋体" w:cs="Times New Roman"/>
                      <w:color w:val="auto"/>
                      <w:sz w:val="21"/>
                      <w:szCs w:val="21"/>
                      <w:highlight w:val="none"/>
                    </w:rPr>
                    <w:t>TP</w:t>
                  </w:r>
                </w:p>
              </w:tc>
              <w:tc>
                <w:tcPr>
                  <w:tcW w:w="2342" w:type="dxa"/>
                  <w:vAlign w:val="center"/>
                </w:tcPr>
                <w:p w14:paraId="386E84F6">
                  <w:pPr>
                    <w:adjustRightInd w:val="0"/>
                    <w:snapToGrid w:val="0"/>
                    <w:jc w:val="center"/>
                    <w:rPr>
                      <w:rFonts w:hint="default" w:ascii="Times New Roman" w:hAnsi="Times New Roman" w:cs="Times New Roman"/>
                      <w:color w:val="auto"/>
                      <w:sz w:val="21"/>
                      <w:szCs w:val="21"/>
                      <w:highlight w:val="none"/>
                      <w:lang w:val="zh-CN" w:eastAsia="zh-CN"/>
                    </w:rPr>
                  </w:pPr>
                  <w:r>
                    <w:rPr>
                      <w:rFonts w:hint="eastAsia" w:ascii="Times New Roman" w:hAnsi="Times New Roman" w:eastAsia="宋体" w:cs="Times New Roman"/>
                      <w:color w:val="auto"/>
                      <w:sz w:val="21"/>
                      <w:szCs w:val="21"/>
                      <w:highlight w:val="none"/>
                      <w:lang w:val="en-US" w:eastAsia="zh-CN"/>
                    </w:rPr>
                    <w:t>20m</w:t>
                  </w:r>
                  <w:r>
                    <w:rPr>
                      <w:rFonts w:hint="eastAsia"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lang w:val="en-US" w:eastAsia="zh-CN"/>
                    </w:rPr>
                    <w:t>化粪池</w:t>
                  </w:r>
                </w:p>
              </w:tc>
              <w:tc>
                <w:tcPr>
                  <w:tcW w:w="2035" w:type="dxa"/>
                  <w:vAlign w:val="center"/>
                </w:tcPr>
                <w:p w14:paraId="0193AF3A">
                  <w:pPr>
                    <w:adjustRightInd w:val="0"/>
                    <w:snapToGrid w:val="0"/>
                    <w:jc w:val="center"/>
                    <w:rPr>
                      <w:rFonts w:hint="default" w:ascii="Times New Roman" w:hAnsi="Times New Roman" w:cs="Times New Roman"/>
                      <w:color w:val="auto"/>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20m</w:t>
                  </w:r>
                  <w:r>
                    <w:rPr>
                      <w:rFonts w:hint="eastAsia"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lang w:val="en-US" w:eastAsia="zh-CN"/>
                    </w:rPr>
                    <w:t>化粪池</w:t>
                  </w:r>
                </w:p>
              </w:tc>
              <w:tc>
                <w:tcPr>
                  <w:tcW w:w="0" w:type="auto"/>
                  <w:vAlign w:val="center"/>
                </w:tcPr>
                <w:p w14:paraId="02AA41F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无变动</w:t>
                  </w:r>
                </w:p>
              </w:tc>
            </w:tr>
            <w:tr w14:paraId="41B52FB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148" w:type="dxa"/>
                  <w:vAlign w:val="center"/>
                </w:tcPr>
                <w:p w14:paraId="3B3EEA60">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纯水制备浓水、清洗</w:t>
                  </w:r>
                  <w:r>
                    <w:rPr>
                      <w:rFonts w:hint="default" w:ascii="Times New Roman" w:hAnsi="Times New Roman" w:eastAsia="宋体" w:cs="Times New Roman"/>
                      <w:color w:val="auto"/>
                      <w:sz w:val="21"/>
                      <w:szCs w:val="21"/>
                      <w:highlight w:val="none"/>
                      <w:lang w:val="en-US" w:eastAsia="zh-CN"/>
                    </w:rPr>
                    <w:t>废水</w:t>
                  </w:r>
                </w:p>
              </w:tc>
              <w:tc>
                <w:tcPr>
                  <w:tcW w:w="2482" w:type="dxa"/>
                  <w:vAlign w:val="center"/>
                </w:tcPr>
                <w:p w14:paraId="2F7480A6">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COD、SS、</w:t>
                  </w:r>
                  <w:r>
                    <w:rPr>
                      <w:rFonts w:hint="eastAsia" w:ascii="Times New Roman" w:hAnsi="Times New Roman" w:eastAsia="宋体" w:cs="Times New Roman"/>
                      <w:color w:val="auto"/>
                      <w:sz w:val="21"/>
                      <w:szCs w:val="21"/>
                      <w:highlight w:val="none"/>
                      <w:lang w:val="en-US" w:eastAsia="zh-CN"/>
                    </w:rPr>
                    <w:t>LAS、石油类</w:t>
                  </w:r>
                </w:p>
              </w:tc>
              <w:tc>
                <w:tcPr>
                  <w:tcW w:w="2342" w:type="dxa"/>
                  <w:vAlign w:val="center"/>
                </w:tcPr>
                <w:p w14:paraId="33A714F8">
                  <w:pPr>
                    <w:adjustRightInd w:val="0"/>
                    <w:snapToGrid w:val="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50m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eastAsia="宋体" w:cs="Times New Roman"/>
                      <w:i w:val="0"/>
                      <w:iCs w:val="0"/>
                      <w:color w:val="auto"/>
                      <w:kern w:val="0"/>
                      <w:sz w:val="21"/>
                      <w:szCs w:val="21"/>
                      <w:highlight w:val="none"/>
                      <w:u w:val="none"/>
                      <w:lang w:val="en-US" w:eastAsia="zh-CN" w:bidi="ar"/>
                    </w:rPr>
                    <w:t>破乳沉淀池</w:t>
                  </w:r>
                </w:p>
              </w:tc>
              <w:tc>
                <w:tcPr>
                  <w:tcW w:w="2035" w:type="dxa"/>
                  <w:vAlign w:val="center"/>
                </w:tcPr>
                <w:p w14:paraId="213B1E75">
                  <w:pPr>
                    <w:adjustRightInd w:val="0"/>
                    <w:snapToGrid w:val="0"/>
                    <w:jc w:val="center"/>
                    <w:rPr>
                      <w:rFonts w:hint="default" w:ascii="Times New Roman" w:hAnsi="Times New Roman" w:cs="Times New Roman"/>
                      <w:color w:val="auto"/>
                      <w:szCs w:val="21"/>
                      <w:highlight w:val="none"/>
                      <w:lang w:val="zh-CN" w:eastAsia="zh-CN"/>
                    </w:rPr>
                  </w:pPr>
                  <w:r>
                    <w:rPr>
                      <w:rFonts w:hint="eastAsia" w:ascii="Times New Roman" w:hAnsi="Times New Roman" w:eastAsia="宋体" w:cs="Times New Roman"/>
                      <w:color w:val="auto"/>
                      <w:sz w:val="21"/>
                      <w:szCs w:val="21"/>
                      <w:highlight w:val="none"/>
                      <w:lang w:val="en-US" w:eastAsia="zh-CN"/>
                    </w:rPr>
                    <w:t>50m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eastAsia="宋体" w:cs="Times New Roman"/>
                      <w:i w:val="0"/>
                      <w:iCs w:val="0"/>
                      <w:color w:val="auto"/>
                      <w:kern w:val="0"/>
                      <w:sz w:val="21"/>
                      <w:szCs w:val="21"/>
                      <w:highlight w:val="none"/>
                      <w:u w:val="none"/>
                      <w:lang w:val="en-US" w:eastAsia="zh-CN" w:bidi="ar"/>
                    </w:rPr>
                    <w:t>破乳沉淀池</w:t>
                  </w:r>
                </w:p>
              </w:tc>
              <w:tc>
                <w:tcPr>
                  <w:tcW w:w="0" w:type="auto"/>
                  <w:vAlign w:val="center"/>
                </w:tcPr>
                <w:p w14:paraId="392149A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无变动</w:t>
                  </w:r>
                </w:p>
              </w:tc>
            </w:tr>
          </w:tbl>
          <w:tbl>
            <w:tblPr>
              <w:tblStyle w:val="2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95"/>
              <w:gridCol w:w="4801"/>
            </w:tblGrid>
            <w:tr w14:paraId="34E9E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63" w:type="dxa"/>
                  <w:vAlign w:val="top"/>
                </w:tcPr>
                <w:p w14:paraId="41A9AE76">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30780" cy="3239770"/>
                        <wp:effectExtent l="0" t="0" r="7620" b="17780"/>
                        <wp:docPr id="1" name="图片 1" descr="abaab97f5c00b8fa356edf3e6534d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baab97f5c00b8fa356edf3e6534d21"/>
                                <pic:cNvPicPr>
                                  <a:picLocks noChangeAspect="1"/>
                                </pic:cNvPicPr>
                              </pic:nvPicPr>
                              <pic:blipFill>
                                <a:blip r:embed="rId9"/>
                                <a:stretch>
                                  <a:fillRect/>
                                </a:stretch>
                              </pic:blipFill>
                              <pic:spPr>
                                <a:xfrm>
                                  <a:off x="0" y="0"/>
                                  <a:ext cx="2430780" cy="3239770"/>
                                </a:xfrm>
                                <a:prstGeom prst="rect">
                                  <a:avLst/>
                                </a:prstGeom>
                              </pic:spPr>
                            </pic:pic>
                          </a:graphicData>
                        </a:graphic>
                      </wp:inline>
                    </w:drawing>
                  </w:r>
                </w:p>
                <w:p w14:paraId="017CCE57">
                  <w:pPr>
                    <w:adjustRightInd w:val="0"/>
                    <w:snapToGrid w:val="0"/>
                    <w:jc w:val="center"/>
                    <w:rPr>
                      <w:rFonts w:hint="default" w:ascii="Times New Roman" w:hAnsi="Times New Roman" w:eastAsia="宋体" w:cs="Times New Roman"/>
                      <w:b/>
                      <w:color w:val="auto"/>
                      <w:sz w:val="24"/>
                      <w:szCs w:val="21"/>
                      <w:highlight w:val="none"/>
                      <w:vertAlign w:val="baseline"/>
                    </w:rPr>
                  </w:pPr>
                  <w:r>
                    <w:rPr>
                      <w:rFonts w:hint="default" w:ascii="Times New Roman" w:hAnsi="Times New Roman" w:eastAsia="宋体" w:cs="Times New Roman"/>
                      <w:b/>
                      <w:bCs/>
                      <w:color w:val="auto"/>
                      <w:sz w:val="24"/>
                      <w:highlight w:val="none"/>
                      <w:lang w:val="en-US" w:eastAsia="zh-CN"/>
                    </w:rPr>
                    <w:t>破乳沉淀池</w:t>
                  </w:r>
                </w:p>
              </w:tc>
              <w:tc>
                <w:tcPr>
                  <w:tcW w:w="4133" w:type="dxa"/>
                  <w:vAlign w:val="top"/>
                </w:tcPr>
                <w:p w14:paraId="55C147EB">
                  <w:pPr>
                    <w:adjustRightInd w:val="0"/>
                    <w:snapToGrid w:val="0"/>
                    <w:jc w:val="center"/>
                    <w:rPr>
                      <w:rFonts w:hint="default" w:ascii="Times New Roman" w:hAnsi="Times New Roman" w:eastAsia="宋体" w:cs="Times New Roman"/>
                      <w:b/>
                      <w:bCs/>
                      <w:color w:val="auto"/>
                      <w:sz w:val="24"/>
                      <w:highlight w:val="none"/>
                      <w:lang w:val="en-US" w:eastAsia="zh-CN"/>
                    </w:rPr>
                  </w:pPr>
                  <w:r>
                    <w:rPr>
                      <w:color w:val="auto"/>
                      <w:highlight w:val="none"/>
                    </w:rPr>
                    <w:drawing>
                      <wp:inline distT="0" distB="0" distL="114300" distR="114300">
                        <wp:extent cx="3393440" cy="3239770"/>
                        <wp:effectExtent l="0" t="0" r="16510" b="17780"/>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pic:cNvPicPr>
                              </pic:nvPicPr>
                              <pic:blipFill>
                                <a:blip r:embed="rId10"/>
                                <a:stretch>
                                  <a:fillRect/>
                                </a:stretch>
                              </pic:blipFill>
                              <pic:spPr>
                                <a:xfrm>
                                  <a:off x="0" y="0"/>
                                  <a:ext cx="3393440" cy="3239770"/>
                                </a:xfrm>
                                <a:prstGeom prst="rect">
                                  <a:avLst/>
                                </a:prstGeom>
                                <a:noFill/>
                                <a:ln>
                                  <a:noFill/>
                                </a:ln>
                              </pic:spPr>
                            </pic:pic>
                          </a:graphicData>
                        </a:graphic>
                      </wp:inline>
                    </w:drawing>
                  </w:r>
                </w:p>
                <w:p w14:paraId="4BE62D72">
                  <w:pPr>
                    <w:adjustRightInd w:val="0"/>
                    <w:snapToGrid w:val="0"/>
                    <w:jc w:val="center"/>
                    <w:rPr>
                      <w:rFonts w:hint="default" w:ascii="Times New Roman" w:hAnsi="Times New Roman" w:eastAsia="宋体" w:cs="Times New Roman"/>
                      <w:b/>
                      <w:color w:val="auto"/>
                      <w:sz w:val="24"/>
                      <w:szCs w:val="21"/>
                      <w:highlight w:val="none"/>
                      <w:vertAlign w:val="baseline"/>
                    </w:rPr>
                  </w:pPr>
                  <w:r>
                    <w:rPr>
                      <w:rFonts w:hint="default" w:ascii="Times New Roman" w:hAnsi="Times New Roman" w:eastAsia="宋体" w:cs="Times New Roman"/>
                      <w:b/>
                      <w:bCs/>
                      <w:color w:val="auto"/>
                      <w:sz w:val="24"/>
                      <w:highlight w:val="none"/>
                      <w:lang w:val="en-US" w:eastAsia="zh-CN"/>
                    </w:rPr>
                    <w:t>化粪池</w:t>
                  </w:r>
                </w:p>
              </w:tc>
            </w:tr>
          </w:tbl>
          <w:p w14:paraId="5B892257">
            <w:pPr>
              <w:keepNext w:val="0"/>
              <w:keepLines w:val="0"/>
              <w:pageBreakBefore w:val="0"/>
              <w:numPr>
                <w:ilvl w:val="0"/>
                <w:numId w:val="2"/>
              </w:numPr>
              <w:kinsoku/>
              <w:wordWrap/>
              <w:overflowPunct/>
              <w:topLinePunct w:val="0"/>
              <w:autoSpaceDE/>
              <w:autoSpaceDN/>
              <w:bidi w:val="0"/>
              <w:spacing w:before="62" w:beforeLines="20" w:line="460" w:lineRule="exact"/>
              <w:ind w:firstLine="482"/>
              <w:textAlignment w:val="auto"/>
              <w:rPr>
                <w:rFonts w:hint="default" w:ascii="Times New Roman" w:hAnsi="Times New Roman" w:eastAsia="宋体" w:cs="Times New Roman"/>
                <w:b/>
                <w:color w:val="auto"/>
                <w:sz w:val="24"/>
                <w:szCs w:val="21"/>
                <w:highlight w:val="none"/>
              </w:rPr>
            </w:pPr>
            <w:r>
              <w:rPr>
                <w:rFonts w:hint="default" w:ascii="Times New Roman" w:hAnsi="Times New Roman" w:eastAsia="宋体" w:cs="Times New Roman"/>
                <w:b/>
                <w:color w:val="auto"/>
                <w:sz w:val="24"/>
                <w:szCs w:val="21"/>
                <w:highlight w:val="none"/>
              </w:rPr>
              <w:t>废气</w:t>
            </w:r>
          </w:p>
          <w:p w14:paraId="45201063">
            <w:pPr>
              <w:keepNext w:val="0"/>
              <w:keepLines w:val="0"/>
              <w:pageBreakBefore w:val="0"/>
              <w:widowControl/>
              <w:kinsoku/>
              <w:wordWrap/>
              <w:overflowPunct/>
              <w:topLinePunct w:val="0"/>
              <w:autoSpaceDE/>
              <w:autoSpaceDN/>
              <w:bidi w:val="0"/>
              <w:adjustRightInd/>
              <w:snapToGrid w:val="0"/>
              <w:spacing w:line="460" w:lineRule="exact"/>
              <w:ind w:firstLine="480" w:firstLineChars="200"/>
              <w:jc w:val="left"/>
              <w:textAlignment w:val="auto"/>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eastAsia="zh-CN" w:bidi="ar"/>
              </w:rPr>
              <w:t>本次验收项目</w:t>
            </w:r>
            <w:r>
              <w:rPr>
                <w:rFonts w:hint="default" w:ascii="Times New Roman" w:hAnsi="Times New Roman" w:cs="Times New Roman"/>
                <w:color w:val="auto"/>
                <w:kern w:val="0"/>
                <w:sz w:val="24"/>
                <w:highlight w:val="none"/>
              </w:rPr>
              <w:t>清洗产生的挥发性废气采用集气罩的方式收集，经过一套二级活性炭吸附装置处理后通过15m高排气筒有组织排放；机加工油雾经设备自带的油雾净化器处理后无组织排放；危废仓库废整体换风收集进入活性炭吸附装置处理后通过15m高排气筒有组织排放</w:t>
            </w:r>
            <w:r>
              <w:rPr>
                <w:rFonts w:hint="default" w:ascii="Times New Roman" w:hAnsi="Times New Roman" w:eastAsia="宋体" w:cs="Times New Roman"/>
                <w:color w:val="auto"/>
                <w:kern w:val="0"/>
                <w:sz w:val="24"/>
                <w:highlight w:val="none"/>
                <w:lang w:eastAsia="zh-CN" w:bidi="ar"/>
              </w:rPr>
              <w:t>，</w:t>
            </w:r>
            <w:r>
              <w:rPr>
                <w:rFonts w:hint="default" w:ascii="Times New Roman" w:hAnsi="Times New Roman" w:eastAsia="宋体" w:cs="Times New Roman"/>
                <w:color w:val="auto"/>
                <w:kern w:val="0"/>
                <w:sz w:val="24"/>
                <w:highlight w:val="none"/>
                <w:lang w:bidi="ar"/>
              </w:rPr>
              <w:t>具体措施见表3-2。</w:t>
            </w:r>
          </w:p>
          <w:p w14:paraId="4B2ECBBA">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表3-2项目废气主要污染物及治理措施</w:t>
            </w:r>
          </w:p>
          <w:tbl>
            <w:tblPr>
              <w:tblStyle w:val="27"/>
              <w:tblW w:w="8406"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2"/>
              <w:gridCol w:w="967"/>
              <w:gridCol w:w="834"/>
              <w:gridCol w:w="2337"/>
              <w:gridCol w:w="148"/>
              <w:gridCol w:w="3082"/>
              <w:gridCol w:w="938"/>
              <w:gridCol w:w="98"/>
            </w:tblGrid>
            <w:tr w14:paraId="77B14EE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76" w:type="pct"/>
                  <w:gridSpan w:val="2"/>
                  <w:vMerge w:val="restart"/>
                  <w:vAlign w:val="center"/>
                </w:tcPr>
                <w:p w14:paraId="296A5E5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产生环节</w:t>
                  </w:r>
                </w:p>
              </w:tc>
              <w:tc>
                <w:tcPr>
                  <w:tcW w:w="496" w:type="pct"/>
                  <w:vMerge w:val="restart"/>
                  <w:vAlign w:val="center"/>
                </w:tcPr>
                <w:p w14:paraId="0177629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主要污染因子</w:t>
                  </w:r>
                </w:p>
              </w:tc>
              <w:tc>
                <w:tcPr>
                  <w:tcW w:w="3311" w:type="pct"/>
                  <w:gridSpan w:val="3"/>
                  <w:vAlign w:val="center"/>
                </w:tcPr>
                <w:p w14:paraId="6659C39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防治措施</w:t>
                  </w:r>
                </w:p>
              </w:tc>
              <w:tc>
                <w:tcPr>
                  <w:tcW w:w="616" w:type="pct"/>
                  <w:gridSpan w:val="2"/>
                  <w:vMerge w:val="restart"/>
                  <w:vAlign w:val="center"/>
                </w:tcPr>
                <w:p w14:paraId="6AFD1CE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变化情况</w:t>
                  </w:r>
                </w:p>
              </w:tc>
            </w:tr>
            <w:tr w14:paraId="1D7FB6F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76" w:type="pct"/>
                  <w:gridSpan w:val="2"/>
                  <w:vMerge w:val="continue"/>
                  <w:vAlign w:val="center"/>
                </w:tcPr>
                <w:p w14:paraId="5496C5D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496" w:type="pct"/>
                  <w:vMerge w:val="continue"/>
                  <w:vAlign w:val="center"/>
                </w:tcPr>
                <w:p w14:paraId="14A9713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1478" w:type="pct"/>
                  <w:gridSpan w:val="2"/>
                  <w:vAlign w:val="center"/>
                </w:tcPr>
                <w:p w14:paraId="23E0896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环评要求的污染防治措施</w:t>
                  </w:r>
                </w:p>
              </w:tc>
              <w:tc>
                <w:tcPr>
                  <w:tcW w:w="1833" w:type="pct"/>
                  <w:vAlign w:val="center"/>
                </w:tcPr>
                <w:p w14:paraId="091BB5D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实际落实情况</w:t>
                  </w:r>
                </w:p>
              </w:tc>
              <w:tc>
                <w:tcPr>
                  <w:tcW w:w="616" w:type="pct"/>
                  <w:gridSpan w:val="2"/>
                  <w:vMerge w:val="continue"/>
                  <w:vAlign w:val="center"/>
                </w:tcPr>
                <w:p w14:paraId="5BD9B43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r>
            <w:tr w14:paraId="2376EAB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76" w:type="pct"/>
                  <w:gridSpan w:val="2"/>
                  <w:vAlign w:val="center"/>
                </w:tcPr>
                <w:p w14:paraId="10C10EC7">
                  <w:pPr>
                    <w:spacing w:line="320" w:lineRule="exact"/>
                    <w:jc w:val="center"/>
                    <w:rPr>
                      <w:rFonts w:hint="default" w:ascii="Times New Roman" w:hAnsi="Times New Roman" w:cs="Times New Roman"/>
                      <w:color w:val="auto"/>
                      <w:szCs w:val="21"/>
                      <w:highlight w:val="none"/>
                      <w:lang w:val="zh-CN" w:eastAsia="zh-CN"/>
                    </w:rPr>
                  </w:pPr>
                  <w:r>
                    <w:rPr>
                      <w:rFonts w:hint="default" w:ascii="Times New Roman" w:hAnsi="Times New Roman" w:eastAsia="宋体" w:cs="Times New Roman"/>
                      <w:color w:val="auto"/>
                      <w:szCs w:val="21"/>
                      <w:highlight w:val="none"/>
                      <w:lang w:val="en-US" w:eastAsia="zh-CN"/>
                    </w:rPr>
                    <w:t>油雾</w:t>
                  </w:r>
                </w:p>
              </w:tc>
              <w:tc>
                <w:tcPr>
                  <w:tcW w:w="496" w:type="pct"/>
                  <w:vAlign w:val="center"/>
                </w:tcPr>
                <w:p w14:paraId="75645693">
                  <w:pPr>
                    <w:spacing w:line="320" w:lineRule="exact"/>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非甲烷总烃</w:t>
                  </w:r>
                </w:p>
              </w:tc>
              <w:tc>
                <w:tcPr>
                  <w:tcW w:w="1478" w:type="pct"/>
                  <w:gridSpan w:val="2"/>
                  <w:vAlign w:val="center"/>
                </w:tcPr>
                <w:p w14:paraId="79BD15BF">
                  <w:pPr>
                    <w:spacing w:line="320" w:lineRule="exact"/>
                    <w:jc w:val="center"/>
                    <w:rPr>
                      <w:rFonts w:hint="default" w:ascii="Times New Roman" w:hAnsi="Times New Roman" w:cs="Times New Roman"/>
                      <w:color w:val="auto"/>
                      <w:szCs w:val="21"/>
                      <w:highlight w:val="none"/>
                      <w:lang w:val="zh-CN" w:eastAsia="zh-CN"/>
                    </w:rPr>
                  </w:pPr>
                  <w:r>
                    <w:rPr>
                      <w:rFonts w:hint="default" w:ascii="Times New Roman" w:hAnsi="Times New Roman" w:eastAsia="宋体" w:cs="Times New Roman"/>
                      <w:color w:val="auto"/>
                      <w:szCs w:val="21"/>
                      <w:highlight w:val="none"/>
                      <w:lang w:val="en-US" w:eastAsia="zh-CN"/>
                    </w:rPr>
                    <w:t>经设备自带的油雾净化器</w:t>
                  </w:r>
                  <w:r>
                    <w:rPr>
                      <w:rFonts w:hint="eastAsia"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lang w:val="en-US" w:eastAsia="zh-CN"/>
                    </w:rPr>
                    <w:t>TA005）处理后无组织排放</w:t>
                  </w:r>
                </w:p>
              </w:tc>
              <w:tc>
                <w:tcPr>
                  <w:tcW w:w="1833" w:type="pct"/>
                  <w:vAlign w:val="center"/>
                </w:tcPr>
                <w:p w14:paraId="34E99E53">
                  <w:pPr>
                    <w:spacing w:line="320" w:lineRule="exact"/>
                    <w:jc w:val="center"/>
                    <w:rPr>
                      <w:rFonts w:hint="default" w:ascii="Times New Roman" w:hAnsi="Times New Roman" w:cs="Times New Roman"/>
                      <w:color w:val="auto"/>
                      <w:szCs w:val="21"/>
                      <w:highlight w:val="none"/>
                      <w:lang w:val="zh-CN" w:eastAsia="zh-CN"/>
                    </w:rPr>
                  </w:pPr>
                  <w:r>
                    <w:rPr>
                      <w:rFonts w:hint="default" w:ascii="Times New Roman" w:hAnsi="Times New Roman" w:eastAsia="宋体" w:cs="Times New Roman"/>
                      <w:color w:val="auto"/>
                      <w:szCs w:val="21"/>
                      <w:highlight w:val="none"/>
                      <w:lang w:val="en-US" w:eastAsia="zh-CN"/>
                    </w:rPr>
                    <w:t>经设备自带的油雾净化器</w:t>
                  </w:r>
                  <w:r>
                    <w:rPr>
                      <w:rFonts w:hint="eastAsia"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lang w:val="en-US" w:eastAsia="zh-CN"/>
                    </w:rPr>
                    <w:t>TA005）处理后无组织排放</w:t>
                  </w:r>
                </w:p>
              </w:tc>
              <w:tc>
                <w:tcPr>
                  <w:tcW w:w="616" w:type="pct"/>
                  <w:gridSpan w:val="2"/>
                  <w:vAlign w:val="center"/>
                </w:tcPr>
                <w:p w14:paraId="30B7FEA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无变动</w:t>
                  </w:r>
                </w:p>
              </w:tc>
            </w:tr>
            <w:tr w14:paraId="0B85D54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76" w:type="pct"/>
                  <w:gridSpan w:val="2"/>
                  <w:vAlign w:val="center"/>
                </w:tcPr>
                <w:p w14:paraId="4AF31F55">
                  <w:pPr>
                    <w:spacing w:line="320" w:lineRule="exact"/>
                    <w:jc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清洗废气</w:t>
                  </w:r>
                </w:p>
              </w:tc>
              <w:tc>
                <w:tcPr>
                  <w:tcW w:w="496" w:type="pct"/>
                  <w:vAlign w:val="center"/>
                </w:tcPr>
                <w:p w14:paraId="181B7BE3">
                  <w:pPr>
                    <w:spacing w:line="320" w:lineRule="exact"/>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非甲烷总烃</w:t>
                  </w:r>
                </w:p>
              </w:tc>
              <w:tc>
                <w:tcPr>
                  <w:tcW w:w="1478" w:type="pct"/>
                  <w:gridSpan w:val="2"/>
                  <w:vAlign w:val="center"/>
                </w:tcPr>
                <w:p w14:paraId="1467FCC0">
                  <w:pPr>
                    <w:spacing w:line="320" w:lineRule="exact"/>
                    <w:jc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密闭管道收集+二级活性炭吸附装置处理</w:t>
                  </w:r>
                  <w:r>
                    <w:rPr>
                      <w:rFonts w:hint="eastAsia"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lang w:val="en-US" w:eastAsia="zh-CN"/>
                    </w:rPr>
                    <w:t>TA006）后通过15mDA004排气筒排放</w:t>
                  </w:r>
                </w:p>
              </w:tc>
              <w:tc>
                <w:tcPr>
                  <w:tcW w:w="1833" w:type="pct"/>
                  <w:vAlign w:val="center"/>
                </w:tcPr>
                <w:p w14:paraId="527E9240">
                  <w:pPr>
                    <w:spacing w:line="320" w:lineRule="exact"/>
                    <w:jc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密闭管道收集+二级活性炭吸附装置处理</w:t>
                  </w:r>
                  <w:r>
                    <w:rPr>
                      <w:rFonts w:hint="eastAsia"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lang w:val="en-US" w:eastAsia="zh-CN"/>
                    </w:rPr>
                    <w:t>TA006）后通过15mDA004排气筒排放</w:t>
                  </w:r>
                </w:p>
              </w:tc>
              <w:tc>
                <w:tcPr>
                  <w:tcW w:w="616" w:type="pct"/>
                  <w:gridSpan w:val="2"/>
                  <w:vAlign w:val="center"/>
                </w:tcPr>
                <w:p w14:paraId="3BF04C6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风量发生</w:t>
                  </w:r>
                  <w:r>
                    <w:rPr>
                      <w:rFonts w:hint="default" w:ascii="Times New Roman" w:hAnsi="Times New Roman" w:cs="Times New Roman"/>
                      <w:color w:val="auto"/>
                      <w:szCs w:val="21"/>
                      <w:highlight w:val="none"/>
                      <w:lang w:val="en-US" w:eastAsia="zh-CN"/>
                    </w:rPr>
                    <w:t>变动</w:t>
                  </w:r>
                </w:p>
              </w:tc>
            </w:tr>
            <w:tr w14:paraId="491F954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76" w:type="pct"/>
                  <w:gridSpan w:val="2"/>
                  <w:vMerge w:val="restart"/>
                  <w:vAlign w:val="center"/>
                </w:tcPr>
                <w:p w14:paraId="01796F73">
                  <w:pPr>
                    <w:spacing w:line="320" w:lineRule="exact"/>
                    <w:jc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危废仓库废气</w:t>
                  </w:r>
                </w:p>
              </w:tc>
              <w:tc>
                <w:tcPr>
                  <w:tcW w:w="496" w:type="pct"/>
                  <w:vMerge w:val="restart"/>
                  <w:vAlign w:val="center"/>
                </w:tcPr>
                <w:p w14:paraId="22CE6EBD">
                  <w:pPr>
                    <w:spacing w:line="320" w:lineRule="exact"/>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非甲烷总烃</w:t>
                  </w:r>
                </w:p>
              </w:tc>
              <w:tc>
                <w:tcPr>
                  <w:tcW w:w="1478" w:type="pct"/>
                  <w:gridSpan w:val="2"/>
                  <w:vAlign w:val="center"/>
                </w:tcPr>
                <w:p w14:paraId="666B2CA6">
                  <w:pPr>
                    <w:spacing w:line="320" w:lineRule="exact"/>
                    <w:jc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1号危废仓库整体换风+活性炭吸附装置</w:t>
                  </w:r>
                  <w:r>
                    <w:rPr>
                      <w:rFonts w:hint="eastAsia"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lang w:val="en-US" w:eastAsia="zh-CN"/>
                    </w:rPr>
                    <w:t>TA007）处理后通过15mDA005排气筒排放</w:t>
                  </w:r>
                </w:p>
              </w:tc>
              <w:tc>
                <w:tcPr>
                  <w:tcW w:w="1833" w:type="pct"/>
                  <w:vAlign w:val="center"/>
                </w:tcPr>
                <w:p w14:paraId="2630440D">
                  <w:pPr>
                    <w:spacing w:line="320" w:lineRule="exact"/>
                    <w:jc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1号危废仓库整体换风+活性炭吸附装置</w:t>
                  </w:r>
                  <w:r>
                    <w:rPr>
                      <w:rFonts w:hint="eastAsia"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lang w:val="en-US" w:eastAsia="zh-CN"/>
                    </w:rPr>
                    <w:t>TA007）处理后通过15mDA005排气筒排放</w:t>
                  </w:r>
                </w:p>
              </w:tc>
              <w:tc>
                <w:tcPr>
                  <w:tcW w:w="616" w:type="pct"/>
                  <w:gridSpan w:val="2"/>
                  <w:vAlign w:val="center"/>
                </w:tcPr>
                <w:p w14:paraId="0A40F2B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无变动</w:t>
                  </w:r>
                </w:p>
              </w:tc>
            </w:tr>
            <w:tr w14:paraId="437FC4F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76" w:type="pct"/>
                  <w:gridSpan w:val="2"/>
                  <w:vMerge w:val="continue"/>
                  <w:vAlign w:val="center"/>
                </w:tcPr>
                <w:p w14:paraId="347B40C2">
                  <w:pPr>
                    <w:spacing w:line="320" w:lineRule="exact"/>
                    <w:jc w:val="center"/>
                    <w:rPr>
                      <w:rFonts w:hint="default" w:ascii="Times New Roman" w:hAnsi="Times New Roman" w:eastAsia="宋体" w:cs="Times New Roman"/>
                      <w:color w:val="auto"/>
                      <w:szCs w:val="21"/>
                      <w:highlight w:val="none"/>
                      <w:lang w:val="en-US" w:eastAsia="zh-CN"/>
                    </w:rPr>
                  </w:pPr>
                </w:p>
              </w:tc>
              <w:tc>
                <w:tcPr>
                  <w:tcW w:w="496" w:type="pct"/>
                  <w:vMerge w:val="continue"/>
                  <w:vAlign w:val="center"/>
                </w:tcPr>
                <w:p w14:paraId="766745FC">
                  <w:pPr>
                    <w:spacing w:line="320" w:lineRule="exact"/>
                    <w:jc w:val="center"/>
                    <w:rPr>
                      <w:rFonts w:hint="eastAsia" w:ascii="Times New Roman" w:hAnsi="Times New Roman" w:cs="Times New Roman"/>
                      <w:color w:val="auto"/>
                      <w:szCs w:val="21"/>
                      <w:highlight w:val="none"/>
                      <w:lang w:val="en-US" w:eastAsia="zh-CN"/>
                    </w:rPr>
                  </w:pPr>
                </w:p>
              </w:tc>
              <w:tc>
                <w:tcPr>
                  <w:tcW w:w="1478" w:type="pct"/>
                  <w:gridSpan w:val="2"/>
                  <w:vAlign w:val="center"/>
                </w:tcPr>
                <w:p w14:paraId="3A2A59BF">
                  <w:pPr>
                    <w:spacing w:line="320" w:lineRule="exac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2号危废仓库整体换风+活性炭吸附装置</w:t>
                  </w:r>
                  <w:r>
                    <w:rPr>
                      <w:rFonts w:hint="eastAsia"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lang w:val="en-US" w:eastAsia="zh-CN"/>
                    </w:rPr>
                    <w:t>TA008）处理后通过15mDA006排气筒排放</w:t>
                  </w:r>
                </w:p>
              </w:tc>
              <w:tc>
                <w:tcPr>
                  <w:tcW w:w="1833" w:type="pct"/>
                  <w:vAlign w:val="center"/>
                </w:tcPr>
                <w:p w14:paraId="6A34051D">
                  <w:pPr>
                    <w:spacing w:line="320" w:lineRule="exac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2号危废仓库整体换风+活性炭吸附装置</w:t>
                  </w:r>
                  <w:r>
                    <w:rPr>
                      <w:rFonts w:hint="eastAsia" w:ascii="Times New Roman" w:hAnsi="Times New Roman" w:eastAsia="宋体" w:cs="Times New Roman"/>
                      <w:color w:val="auto"/>
                      <w:szCs w:val="21"/>
                      <w:highlight w:val="none"/>
                      <w:lang w:val="en-US" w:eastAsia="zh-CN"/>
                    </w:rPr>
                    <w:t>（</w:t>
                  </w:r>
                  <w:r>
                    <w:rPr>
                      <w:rFonts w:hint="default" w:ascii="Times New Roman" w:hAnsi="Times New Roman" w:eastAsia="宋体" w:cs="Times New Roman"/>
                      <w:color w:val="auto"/>
                      <w:szCs w:val="21"/>
                      <w:highlight w:val="none"/>
                      <w:lang w:val="en-US" w:eastAsia="zh-CN"/>
                    </w:rPr>
                    <w:t>TA008）处理后通过15mDA006排气筒排放</w:t>
                  </w:r>
                </w:p>
              </w:tc>
              <w:tc>
                <w:tcPr>
                  <w:tcW w:w="616" w:type="pct"/>
                  <w:gridSpan w:val="2"/>
                  <w:vAlign w:val="center"/>
                </w:tcPr>
                <w:p w14:paraId="3874D03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rPr>
                  </w:pPr>
                  <w:sdt>
                    <w:sdtPr>
                      <w:rPr>
                        <w:rFonts w:hint="default" w:ascii="Times New Roman" w:hAnsi="Times New Roman" w:cs="Times New Roman"/>
                        <w:color w:val="auto"/>
                        <w:szCs w:val="21"/>
                        <w:highlight w:val="none"/>
                        <w:lang w:val="en-US"/>
                      </w:rPr>
                      <w:alias w:val="标点符号检查"/>
                      <w:tag w:val="auto"/>
                      <w:id w:val="147460598"/>
                    </w:sdtPr>
                    <w:sdtEndPr>
                      <w:rPr>
                        <w:rFonts w:hint="default" w:ascii="Times New Roman" w:hAnsi="Times New Roman" w:cs="Times New Roman"/>
                        <w:color w:val="auto"/>
                        <w:szCs w:val="21"/>
                        <w:highlight w:val="none"/>
                        <w:lang w:val="en-US"/>
                      </w:rPr>
                    </w:sdtEndPr>
                    <w:sdtContent>
                      <w:r>
                        <w:rPr>
                          <w:rFonts w:hint="default" w:ascii="Times New Roman" w:hAnsi="Times New Roman" w:eastAsia="宋体" w:cs="Times New Roman"/>
                          <w:color w:val="auto"/>
                          <w:szCs w:val="21"/>
                          <w:highlight w:val="none"/>
                          <w:lang w:val="en-US" w:eastAsia="zh-CN"/>
                        </w:rPr>
                        <w:t>2号危废仓库</w:t>
                      </w:r>
                      <w:r>
                        <w:rPr>
                          <w:rFonts w:hint="eastAsia" w:ascii="Times New Roman" w:hAnsi="Times New Roman" w:cs="Times New Roman"/>
                          <w:color w:val="auto"/>
                          <w:szCs w:val="21"/>
                          <w:highlight w:val="none"/>
                          <w:lang w:val="en-US" w:eastAsia="zh-CN"/>
                        </w:rPr>
                        <w:t>风量发生</w:t>
                      </w:r>
                      <w:r>
                        <w:rPr>
                          <w:rFonts w:hint="default" w:ascii="Times New Roman" w:hAnsi="Times New Roman" w:cs="Times New Roman"/>
                          <w:color w:val="auto"/>
                          <w:szCs w:val="21"/>
                          <w:highlight w:val="none"/>
                          <w:lang w:val="en-US" w:eastAsia="zh-CN"/>
                        </w:rPr>
                        <w:t>变动</w:t>
                      </w:r>
                    </w:sdtContent>
                  </w:sdt>
                </w:p>
              </w:tc>
            </w:tr>
            <w:tr w14:paraId="350866A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gridAfter w:val="1"/>
                <w:wBefore w:w="1" w:type="pct"/>
                <w:wAfter w:w="58" w:type="pct"/>
                <w:trHeight w:val="23" w:hRule="atLeast"/>
                <w:jc w:val="center"/>
              </w:trPr>
              <w:tc>
                <w:tcPr>
                  <w:tcW w:w="2461" w:type="pct"/>
                  <w:gridSpan w:val="3"/>
                  <w:tcBorders>
                    <w:top w:val="single" w:color="auto" w:sz="4" w:space="0"/>
                    <w:left w:val="single" w:color="auto" w:sz="4" w:space="0"/>
                    <w:bottom w:val="single" w:color="auto" w:sz="4" w:space="0"/>
                    <w:right w:val="single" w:color="auto" w:sz="2" w:space="0"/>
                  </w:tcBorders>
                  <w:vAlign w:val="top"/>
                </w:tcPr>
                <w:p w14:paraId="2A096F95">
                  <w:pPr>
                    <w:adjustRightInd w:val="0"/>
                    <w:snapToGrid w:val="0"/>
                    <w:jc w:val="center"/>
                    <w:rPr>
                      <w:rFonts w:hint="default" w:ascii="Times New Roman" w:hAnsi="Times New Roman" w:eastAsia="宋体" w:cs="Times New Roman"/>
                      <w:b/>
                      <w:bCs/>
                      <w:color w:val="auto"/>
                      <w:sz w:val="24"/>
                      <w:highlight w:val="none"/>
                      <w:lang w:val="en-US" w:eastAsia="zh-CN"/>
                    </w:rPr>
                  </w:pPr>
                  <w:r>
                    <w:rPr>
                      <w:color w:val="auto"/>
                      <w:sz w:val="24"/>
                      <w:highlight w:val="none"/>
                    </w:rPr>
                    <mc:AlternateContent>
                      <mc:Choice Requires="wps">
                        <w:drawing>
                          <wp:anchor distT="0" distB="0" distL="114300" distR="114300" simplePos="0" relativeHeight="251662336" behindDoc="0" locked="0" layoutInCell="1" allowOverlap="1">
                            <wp:simplePos x="0" y="0"/>
                            <wp:positionH relativeFrom="column">
                              <wp:posOffset>-20955</wp:posOffset>
                            </wp:positionH>
                            <wp:positionV relativeFrom="paragraph">
                              <wp:posOffset>834390</wp:posOffset>
                            </wp:positionV>
                            <wp:extent cx="2502535" cy="632460"/>
                            <wp:effectExtent l="6350" t="6350" r="24765" b="8890"/>
                            <wp:wrapNone/>
                            <wp:docPr id="11" name="矩形 11"/>
                            <wp:cNvGraphicFramePr/>
                            <a:graphic xmlns:a="http://schemas.openxmlformats.org/drawingml/2006/main">
                              <a:graphicData uri="http://schemas.microsoft.com/office/word/2010/wordprocessingShape">
                                <wps:wsp>
                                  <wps:cNvSpPr/>
                                  <wps:spPr>
                                    <a:xfrm>
                                      <a:off x="0" y="0"/>
                                      <a:ext cx="2502535" cy="632460"/>
                                    </a:xfrm>
                                    <a:prstGeom prst="rect">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65pt;margin-top:65.7pt;height:49.8pt;width:197.05pt;z-index:251662336;v-text-anchor:middle;mso-width-relative:page;mso-height-relative:page;" filled="f" stroked="t" coordsize="21600,21600" o:gfxdata="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OhpXwbXAAAACgEAAA8AAAAAAAAAAQAgAAAAIgAAAGRycy9kb3ducmV2Lnht&#10;bFBLAQIUABQAAAAIAIdO4kAQ0jcmbAIAAM0EAAAOAAAAAAAAAAEAIAAAACYBAABkcnMvZTJvRG9j&#10;LnhtbFBLBQYAAAAABgAGAFkBAAAEBgAAAAA=&#10;">
                            <v:fill on="f" focussize="0,0"/>
                            <v:stroke weight="1pt" color="#FF0000 [2404]" miterlimit="8" joinstyle="miter"/>
                            <v:imagedata o:title=""/>
                            <o:lock v:ext="edit" aspectratio="f"/>
                          </v:rect>
                        </w:pict>
                      </mc:Fallback>
                    </mc:AlternateContent>
                  </w:r>
                  <w:r>
                    <w:rPr>
                      <w:rFonts w:hint="default" w:ascii="Times New Roman" w:hAnsi="Times New Roman" w:eastAsia="宋体" w:cs="Times New Roman"/>
                      <w:b/>
                      <w:bCs/>
                      <w:color w:val="auto"/>
                      <w:sz w:val="24"/>
                      <w:highlight w:val="none"/>
                      <w:lang w:val="en-US" w:eastAsia="zh-CN"/>
                    </w:rPr>
                    <w:drawing>
                      <wp:inline distT="0" distB="0" distL="114300" distR="114300">
                        <wp:extent cx="2430145" cy="3239770"/>
                        <wp:effectExtent l="0" t="0" r="8255" b="17780"/>
                        <wp:docPr id="5" name="图片 5" descr="84be202829ca8167e531f94a364ed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84be202829ca8167e531f94a364ed5d"/>
                                <pic:cNvPicPr>
                                  <a:picLocks noChangeAspect="1"/>
                                </pic:cNvPicPr>
                              </pic:nvPicPr>
                              <pic:blipFill>
                                <a:blip r:embed="rId11"/>
                                <a:stretch>
                                  <a:fillRect/>
                                </a:stretch>
                              </pic:blipFill>
                              <pic:spPr>
                                <a:xfrm>
                                  <a:off x="0" y="0"/>
                                  <a:ext cx="2430145" cy="3239770"/>
                                </a:xfrm>
                                <a:prstGeom prst="rect">
                                  <a:avLst/>
                                </a:prstGeom>
                              </pic:spPr>
                            </pic:pic>
                          </a:graphicData>
                        </a:graphic>
                      </wp:inline>
                    </w:drawing>
                  </w:r>
                </w:p>
                <w:p w14:paraId="366E2AD2">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油雾净化器</w:t>
                  </w:r>
                </w:p>
              </w:tc>
              <w:tc>
                <w:tcPr>
                  <w:tcW w:w="2479" w:type="pct"/>
                  <w:gridSpan w:val="3"/>
                  <w:tcBorders>
                    <w:top w:val="single" w:color="auto" w:sz="4" w:space="0"/>
                    <w:left w:val="single" w:color="auto" w:sz="2" w:space="0"/>
                    <w:bottom w:val="single" w:color="auto" w:sz="4" w:space="0"/>
                    <w:right w:val="single" w:color="auto" w:sz="4" w:space="0"/>
                  </w:tcBorders>
                  <w:vAlign w:val="top"/>
                </w:tcPr>
                <w:p w14:paraId="14092881">
                  <w:pPr>
                    <w:adjustRightInd w:val="0"/>
                    <w:snapToGrid w:val="0"/>
                    <w:jc w:val="center"/>
                    <w:rPr>
                      <w:rFonts w:hint="default" w:ascii="Times New Roman" w:hAnsi="Times New Roman" w:eastAsia="宋体" w:cs="Times New Roman"/>
                      <w:b/>
                      <w:bCs/>
                      <w:color w:val="auto"/>
                      <w:sz w:val="24"/>
                      <w:highlight w:val="none"/>
                      <w:lang w:val="en-US" w:eastAsia="zh-CN"/>
                    </w:rPr>
                  </w:pPr>
                  <w:r>
                    <w:rPr>
                      <w:color w:val="auto"/>
                      <w:sz w:val="24"/>
                      <w:highlight w:val="none"/>
                    </w:rPr>
                    <mc:AlternateContent>
                      <mc:Choice Requires="wps">
                        <w:drawing>
                          <wp:anchor distT="0" distB="0" distL="114300" distR="114300" simplePos="0" relativeHeight="251663360" behindDoc="0" locked="0" layoutInCell="1" allowOverlap="1">
                            <wp:simplePos x="0" y="0"/>
                            <wp:positionH relativeFrom="column">
                              <wp:posOffset>22860</wp:posOffset>
                            </wp:positionH>
                            <wp:positionV relativeFrom="paragraph">
                              <wp:posOffset>848360</wp:posOffset>
                            </wp:positionV>
                            <wp:extent cx="2502535" cy="632460"/>
                            <wp:effectExtent l="6350" t="6350" r="24765" b="8890"/>
                            <wp:wrapNone/>
                            <wp:docPr id="13" name="矩形 13"/>
                            <wp:cNvGraphicFramePr/>
                            <a:graphic xmlns:a="http://schemas.openxmlformats.org/drawingml/2006/main">
                              <a:graphicData uri="http://schemas.microsoft.com/office/word/2010/wordprocessingShape">
                                <wps:wsp>
                                  <wps:cNvSpPr/>
                                  <wps:spPr>
                                    <a:xfrm>
                                      <a:off x="0" y="0"/>
                                      <a:ext cx="2502535" cy="632460"/>
                                    </a:xfrm>
                                    <a:prstGeom prst="rect">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pt;margin-top:66.8pt;height:49.8pt;width:197.05pt;z-index:251663360;v-text-anchor:middle;mso-width-relative:page;mso-height-relative:page;" filled="f" stroked="t" coordsize="21600,21600" o:gfxdata="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zStuDNUAAAAJAQAADwAAAAAAAAABACAAAAAiAAAAZHJzL2Rvd25yZXYueG1s&#10;UEsBAhQAFAAAAAgAh07iQB4bwDttAgAAzQQAAA4AAAAAAAAAAQAgAAAAJAEAAGRycy9lMm9Eb2Mu&#10;eG1sUEsFBgAAAAAGAAYAWQEAAAMGAAAAAA==&#10;">
                            <v:fill on="f" focussize="0,0"/>
                            <v:stroke weight="1pt" color="#FF0000 [2404]" miterlimit="8" joinstyle="miter"/>
                            <v:imagedata o:title=""/>
                            <o:lock v:ext="edit" aspectratio="f"/>
                          </v:rect>
                        </w:pict>
                      </mc:Fallback>
                    </mc:AlternateContent>
                  </w:r>
                  <w:r>
                    <w:rPr>
                      <w:rFonts w:hint="default" w:ascii="Times New Roman" w:hAnsi="Times New Roman" w:eastAsia="宋体" w:cs="Times New Roman"/>
                      <w:b/>
                      <w:bCs/>
                      <w:color w:val="auto"/>
                      <w:sz w:val="24"/>
                      <w:highlight w:val="none"/>
                      <w:lang w:val="en-US" w:eastAsia="zh-CN"/>
                    </w:rPr>
                    <w:drawing>
                      <wp:inline distT="0" distB="0" distL="114300" distR="114300">
                        <wp:extent cx="2430780" cy="3239770"/>
                        <wp:effectExtent l="0" t="0" r="7620" b="17780"/>
                        <wp:docPr id="6" name="图片 6" descr="a9d7eb03b634e5561fc9ca6705534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a9d7eb03b634e5561fc9ca6705534f0"/>
                                <pic:cNvPicPr>
                                  <a:picLocks noChangeAspect="1"/>
                                </pic:cNvPicPr>
                              </pic:nvPicPr>
                              <pic:blipFill>
                                <a:blip r:embed="rId12"/>
                                <a:stretch>
                                  <a:fillRect/>
                                </a:stretch>
                              </pic:blipFill>
                              <pic:spPr>
                                <a:xfrm>
                                  <a:off x="0" y="0"/>
                                  <a:ext cx="2430780" cy="3239770"/>
                                </a:xfrm>
                                <a:prstGeom prst="rect">
                                  <a:avLst/>
                                </a:prstGeom>
                              </pic:spPr>
                            </pic:pic>
                          </a:graphicData>
                        </a:graphic>
                      </wp:inline>
                    </w:drawing>
                  </w:r>
                </w:p>
                <w:p w14:paraId="0DA434F9">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油雾净化器</w:t>
                  </w:r>
                </w:p>
              </w:tc>
            </w:tr>
            <w:tr w14:paraId="64084231">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gridAfter w:val="1"/>
                <w:wBefore w:w="1" w:type="pct"/>
                <w:wAfter w:w="58" w:type="pct"/>
                <w:trHeight w:val="23" w:hRule="atLeast"/>
                <w:jc w:val="center"/>
              </w:trPr>
              <w:tc>
                <w:tcPr>
                  <w:tcW w:w="2461" w:type="pct"/>
                  <w:gridSpan w:val="3"/>
                  <w:tcBorders>
                    <w:top w:val="single" w:color="auto" w:sz="4" w:space="0"/>
                    <w:left w:val="single" w:color="auto" w:sz="4" w:space="0"/>
                    <w:bottom w:val="single" w:color="auto" w:sz="4" w:space="0"/>
                    <w:right w:val="single" w:color="auto" w:sz="2" w:space="0"/>
                  </w:tcBorders>
                  <w:vAlign w:val="top"/>
                </w:tcPr>
                <w:p w14:paraId="0DA4F483">
                  <w:pPr>
                    <w:adjustRightInd w:val="0"/>
                    <w:snapToGrid w:val="0"/>
                    <w:jc w:val="center"/>
                    <w:rPr>
                      <w:rFonts w:hint="default" w:ascii="Times New Roman" w:hAnsi="Times New Roman" w:eastAsia="宋体" w:cs="Times New Roman"/>
                      <w:b/>
                      <w:bCs/>
                      <w:color w:val="auto"/>
                      <w:sz w:val="24"/>
                      <w:highlight w:val="none"/>
                      <w:lang w:val="en-US" w:eastAsia="zh-CN"/>
                    </w:rPr>
                  </w:pPr>
                  <w:r>
                    <w:rPr>
                      <w:color w:val="auto"/>
                      <w:sz w:val="24"/>
                      <w:highlight w:val="none"/>
                    </w:rPr>
                    <mc:AlternateContent>
                      <mc:Choice Requires="wps">
                        <w:drawing>
                          <wp:anchor distT="0" distB="0" distL="114300" distR="114300" simplePos="0" relativeHeight="251661312" behindDoc="0" locked="0" layoutInCell="1" allowOverlap="1">
                            <wp:simplePos x="0" y="0"/>
                            <wp:positionH relativeFrom="column">
                              <wp:posOffset>-8890</wp:posOffset>
                            </wp:positionH>
                            <wp:positionV relativeFrom="paragraph">
                              <wp:posOffset>978535</wp:posOffset>
                            </wp:positionV>
                            <wp:extent cx="2502535" cy="632460"/>
                            <wp:effectExtent l="6350" t="6350" r="24765" b="8890"/>
                            <wp:wrapNone/>
                            <wp:docPr id="10" name="矩形 10"/>
                            <wp:cNvGraphicFramePr/>
                            <a:graphic xmlns:a="http://schemas.openxmlformats.org/drawingml/2006/main">
                              <a:graphicData uri="http://schemas.microsoft.com/office/word/2010/wordprocessingShape">
                                <wps:wsp>
                                  <wps:cNvSpPr/>
                                  <wps:spPr>
                                    <a:xfrm>
                                      <a:off x="1173480" y="5367020"/>
                                      <a:ext cx="2502535" cy="632460"/>
                                    </a:xfrm>
                                    <a:prstGeom prst="rect">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0.7pt;margin-top:77.05pt;height:49.8pt;width:197.05pt;z-index:251661312;v-text-anchor:middle;mso-width-relative:page;mso-height-relative:page;" filled="f" stroked="t" coordsize="21600,21600" o:gfxdata="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1pQYjdcAAAAKAQAADwAAAAAAAAABACAAAAAiAAAAZHJz&#10;L2Rvd25yZXYueG1sUEsBAhQAFAAAAAgAh07iQND/Evt3AgAA2QQAAA4AAAAAAAAAAQAgAAAAJgEA&#10;AGRycy9lMm9Eb2MueG1sUEsFBgAAAAAGAAYAWQEAAA8GAAAAAA==&#10;">
                            <v:fill on="f" focussize="0,0"/>
                            <v:stroke weight="1pt" color="#FF0000 [2404]" miterlimit="8" joinstyle="miter"/>
                            <v:imagedata o:title=""/>
                            <o:lock v:ext="edit" aspectratio="f"/>
                          </v:rect>
                        </w:pict>
                      </mc:Fallback>
                    </mc:AlternateContent>
                  </w:r>
                  <w:r>
                    <w:rPr>
                      <w:rFonts w:hint="default" w:ascii="Times New Roman" w:hAnsi="Times New Roman" w:eastAsia="宋体" w:cs="Times New Roman"/>
                      <w:b/>
                      <w:bCs/>
                      <w:color w:val="auto"/>
                      <w:sz w:val="24"/>
                      <w:highlight w:val="none"/>
                      <w:lang w:val="en-US" w:eastAsia="zh-CN"/>
                    </w:rPr>
                    <w:drawing>
                      <wp:inline distT="0" distB="0" distL="114300" distR="114300">
                        <wp:extent cx="2450465" cy="3266440"/>
                        <wp:effectExtent l="0" t="0" r="6985" b="10160"/>
                        <wp:docPr id="7" name="图片 7" descr="5346695298d01d56316bbd81d159f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5346695298d01d56316bbd81d159fbb"/>
                                <pic:cNvPicPr>
                                  <a:picLocks noChangeAspect="1"/>
                                </pic:cNvPicPr>
                              </pic:nvPicPr>
                              <pic:blipFill>
                                <a:blip r:embed="rId13"/>
                                <a:stretch>
                                  <a:fillRect/>
                                </a:stretch>
                              </pic:blipFill>
                              <pic:spPr>
                                <a:xfrm>
                                  <a:off x="0" y="0"/>
                                  <a:ext cx="2450465" cy="3266440"/>
                                </a:xfrm>
                                <a:prstGeom prst="rect">
                                  <a:avLst/>
                                </a:prstGeom>
                              </pic:spPr>
                            </pic:pic>
                          </a:graphicData>
                        </a:graphic>
                      </wp:inline>
                    </w:drawing>
                  </w:r>
                </w:p>
                <w:p w14:paraId="72B29AB8">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清洗</w:t>
                  </w:r>
                  <w:r>
                    <w:rPr>
                      <w:rFonts w:hint="eastAsia" w:ascii="Times New Roman" w:hAnsi="Times New Roman" w:eastAsia="宋体" w:cs="Times New Roman"/>
                      <w:b/>
                      <w:bCs/>
                      <w:color w:val="auto"/>
                      <w:sz w:val="24"/>
                      <w:highlight w:val="none"/>
                      <w:lang w:val="en-US" w:eastAsia="zh-CN"/>
                    </w:rPr>
                    <w:t>机及</w:t>
                  </w:r>
                  <w:r>
                    <w:rPr>
                      <w:rFonts w:hint="default" w:ascii="Times New Roman" w:hAnsi="Times New Roman" w:eastAsia="宋体" w:cs="Times New Roman"/>
                      <w:b/>
                      <w:bCs/>
                      <w:color w:val="auto"/>
                      <w:sz w:val="24"/>
                      <w:highlight w:val="none"/>
                      <w:lang w:val="en-US" w:eastAsia="zh-CN"/>
                    </w:rPr>
                    <w:t>废气收集</w:t>
                  </w:r>
                  <w:r>
                    <w:rPr>
                      <w:rFonts w:hint="eastAsia" w:ascii="Times New Roman" w:hAnsi="Times New Roman" w:eastAsia="宋体" w:cs="Times New Roman"/>
                      <w:b/>
                      <w:bCs/>
                      <w:color w:val="auto"/>
                      <w:sz w:val="24"/>
                      <w:highlight w:val="none"/>
                      <w:lang w:val="en-US" w:eastAsia="zh-CN"/>
                    </w:rPr>
                    <w:t>管道</w:t>
                  </w:r>
                </w:p>
              </w:tc>
              <w:tc>
                <w:tcPr>
                  <w:tcW w:w="2479" w:type="pct"/>
                  <w:gridSpan w:val="3"/>
                  <w:tcBorders>
                    <w:top w:val="single" w:color="auto" w:sz="4" w:space="0"/>
                    <w:left w:val="single" w:color="auto" w:sz="2" w:space="0"/>
                    <w:bottom w:val="single" w:color="auto" w:sz="4" w:space="0"/>
                    <w:right w:val="single" w:color="auto" w:sz="4" w:space="0"/>
                  </w:tcBorders>
                  <w:vAlign w:val="top"/>
                </w:tcPr>
                <w:p w14:paraId="661947CC">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75230" cy="3298825"/>
                        <wp:effectExtent l="0" t="0" r="1270" b="15875"/>
                        <wp:docPr id="8" name="图片 8" descr="819daf47bbd5b4f5b2a5eecda1567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819daf47bbd5b4f5b2a5eecda15670c"/>
                                <pic:cNvPicPr>
                                  <a:picLocks noChangeAspect="1"/>
                                </pic:cNvPicPr>
                              </pic:nvPicPr>
                              <pic:blipFill>
                                <a:blip r:embed="rId14"/>
                                <a:stretch>
                                  <a:fillRect/>
                                </a:stretch>
                              </pic:blipFill>
                              <pic:spPr>
                                <a:xfrm>
                                  <a:off x="0" y="0"/>
                                  <a:ext cx="2475230" cy="3298825"/>
                                </a:xfrm>
                                <a:prstGeom prst="rect">
                                  <a:avLst/>
                                </a:prstGeom>
                              </pic:spPr>
                            </pic:pic>
                          </a:graphicData>
                        </a:graphic>
                      </wp:inline>
                    </w:drawing>
                  </w:r>
                </w:p>
                <w:p w14:paraId="3D1BF4BA">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二级活性炭吸附装置处理</w:t>
                  </w:r>
                  <w:r>
                    <w:rPr>
                      <w:rFonts w:hint="eastAsia" w:ascii="Times New Roman" w:hAnsi="Times New Roman" w:eastAsia="宋体" w:cs="Times New Roman"/>
                      <w:b/>
                      <w:bCs/>
                      <w:color w:val="auto"/>
                      <w:sz w:val="24"/>
                      <w:highlight w:val="none"/>
                      <w:lang w:val="en-US" w:eastAsia="zh-CN"/>
                    </w:rPr>
                    <w:t>（</w:t>
                  </w:r>
                  <w:r>
                    <w:rPr>
                      <w:rFonts w:hint="default" w:ascii="Times New Roman" w:hAnsi="Times New Roman" w:eastAsia="宋体" w:cs="Times New Roman"/>
                      <w:b/>
                      <w:bCs/>
                      <w:color w:val="auto"/>
                      <w:sz w:val="24"/>
                      <w:highlight w:val="none"/>
                      <w:lang w:val="en-US" w:eastAsia="zh-CN"/>
                    </w:rPr>
                    <w:t>TA006）</w:t>
                  </w:r>
                </w:p>
              </w:tc>
            </w:tr>
            <w:tr w14:paraId="7AC80C2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gridAfter w:val="1"/>
                <w:wBefore w:w="1" w:type="pct"/>
                <w:wAfter w:w="58" w:type="pct"/>
                <w:trHeight w:val="23" w:hRule="atLeast"/>
                <w:jc w:val="center"/>
              </w:trPr>
              <w:tc>
                <w:tcPr>
                  <w:tcW w:w="2461" w:type="pct"/>
                  <w:gridSpan w:val="3"/>
                  <w:tcBorders>
                    <w:top w:val="single" w:color="auto" w:sz="4" w:space="0"/>
                    <w:left w:val="single" w:color="auto" w:sz="4" w:space="0"/>
                    <w:bottom w:val="single" w:color="auto" w:sz="4" w:space="0"/>
                    <w:right w:val="single" w:color="auto" w:sz="2" w:space="0"/>
                  </w:tcBorders>
                  <w:vAlign w:val="top"/>
                </w:tcPr>
                <w:p w14:paraId="69221659">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drawing>
                      <wp:inline distT="0" distB="0" distL="114300" distR="114300">
                        <wp:extent cx="2450465" cy="3266440"/>
                        <wp:effectExtent l="0" t="0" r="6985" b="10160"/>
                        <wp:docPr id="9" name="图片 9" descr="7b5fa6c6ce7266fa32d7a800f1ad9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7b5fa6c6ce7266fa32d7a800f1ad9f0"/>
                                <pic:cNvPicPr>
                                  <a:picLocks noChangeAspect="1"/>
                                </pic:cNvPicPr>
                              </pic:nvPicPr>
                              <pic:blipFill>
                                <a:blip r:embed="rId15"/>
                                <a:stretch>
                                  <a:fillRect/>
                                </a:stretch>
                              </pic:blipFill>
                              <pic:spPr>
                                <a:xfrm>
                                  <a:off x="0" y="0"/>
                                  <a:ext cx="2450465" cy="3266440"/>
                                </a:xfrm>
                                <a:prstGeom prst="rect">
                                  <a:avLst/>
                                </a:prstGeom>
                              </pic:spPr>
                            </pic:pic>
                          </a:graphicData>
                        </a:graphic>
                      </wp:inline>
                    </w:drawing>
                  </w:r>
                  <w:r>
                    <w:rPr>
                      <w:rFonts w:hint="eastAsia" w:ascii="Times New Roman" w:hAnsi="Times New Roman" w:eastAsia="宋体" w:cs="Times New Roman"/>
                      <w:b/>
                      <w:bCs/>
                      <w:color w:val="auto"/>
                      <w:sz w:val="24"/>
                      <w:highlight w:val="none"/>
                      <w:lang w:val="en-US" w:eastAsia="zh-CN"/>
                    </w:rPr>
                    <w:t>排气筒（DA004）</w:t>
                  </w:r>
                </w:p>
              </w:tc>
              <w:tc>
                <w:tcPr>
                  <w:tcW w:w="2479" w:type="pct"/>
                  <w:gridSpan w:val="3"/>
                  <w:tcBorders>
                    <w:top w:val="single" w:color="auto" w:sz="4" w:space="0"/>
                    <w:left w:val="single" w:color="auto" w:sz="2" w:space="0"/>
                    <w:bottom w:val="single" w:color="auto" w:sz="4" w:space="0"/>
                    <w:right w:val="single" w:color="auto" w:sz="4" w:space="0"/>
                  </w:tcBorders>
                  <w:vAlign w:val="top"/>
                </w:tcPr>
                <w:p w14:paraId="61A3BF62">
                  <w:pPr>
                    <w:adjustRightInd w:val="0"/>
                    <w:snapToGrid w:val="0"/>
                    <w:jc w:val="center"/>
                    <w:rPr>
                      <w:rFonts w:hint="default" w:ascii="Times New Roman" w:hAnsi="Times New Roman" w:eastAsia="宋体" w:cs="Times New Roman"/>
                      <w:b/>
                      <w:bCs/>
                      <w:color w:val="auto"/>
                      <w:sz w:val="24"/>
                      <w:highlight w:val="none"/>
                      <w:lang w:val="en-US" w:eastAsia="zh-CN"/>
                    </w:rPr>
                  </w:pPr>
                  <w:r>
                    <w:rPr>
                      <w:color w:val="auto"/>
                      <w:sz w:val="24"/>
                      <w:highlight w:val="none"/>
                    </w:rPr>
                    <mc:AlternateContent>
                      <mc:Choice Requires="wps">
                        <w:drawing>
                          <wp:anchor distT="0" distB="0" distL="114300" distR="114300" simplePos="0" relativeHeight="251664384" behindDoc="0" locked="0" layoutInCell="1" allowOverlap="1">
                            <wp:simplePos x="0" y="0"/>
                            <wp:positionH relativeFrom="column">
                              <wp:posOffset>-25400</wp:posOffset>
                            </wp:positionH>
                            <wp:positionV relativeFrom="paragraph">
                              <wp:posOffset>860425</wp:posOffset>
                            </wp:positionV>
                            <wp:extent cx="2502535" cy="632460"/>
                            <wp:effectExtent l="6350" t="6350" r="24765" b="8890"/>
                            <wp:wrapNone/>
                            <wp:docPr id="16" name="矩形 16"/>
                            <wp:cNvGraphicFramePr/>
                            <a:graphic xmlns:a="http://schemas.openxmlformats.org/drawingml/2006/main">
                              <a:graphicData uri="http://schemas.microsoft.com/office/word/2010/wordprocessingShape">
                                <wps:wsp>
                                  <wps:cNvSpPr/>
                                  <wps:spPr>
                                    <a:xfrm>
                                      <a:off x="0" y="0"/>
                                      <a:ext cx="2502535" cy="632460"/>
                                    </a:xfrm>
                                    <a:prstGeom prst="rect">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pt;margin-top:67.75pt;height:49.8pt;width:197.05pt;z-index:251664384;v-text-anchor:middle;mso-width-relative:page;mso-height-relative:page;" filled="f" stroked="t" coordsize="21600,21600" o:gfxdata="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h2dODdgAAAAKAQAADwAAAAAAAAABACAAAAAiAAAAZHJzL2Rvd25yZXYu&#10;eG1sUEsBAhQAFAAAAAgAh07iQIVt1A5tAgAAzQQAAA4AAAAAAAAAAQAgAAAAJwEAAGRycy9lMm9E&#10;b2MueG1sUEsFBgAAAAAGAAYAWQEAAAYGAAAAAA==&#10;">
                            <v:fill on="f" focussize="0,0"/>
                            <v:stroke weight="1pt" color="#FF0000 [2404]" miterlimit="8" joinstyle="miter"/>
                            <v:imagedata o:title=""/>
                            <o:lock v:ext="edit" aspectratio="f"/>
                          </v:rect>
                        </w:pict>
                      </mc:Fallback>
                    </mc:AlternateContent>
                  </w:r>
                  <w:r>
                    <w:rPr>
                      <w:rFonts w:hint="default" w:ascii="Times New Roman" w:hAnsi="Times New Roman" w:eastAsia="宋体" w:cs="Times New Roman"/>
                      <w:b/>
                      <w:bCs/>
                      <w:color w:val="auto"/>
                      <w:sz w:val="24"/>
                      <w:highlight w:val="none"/>
                      <w:lang w:val="en-US" w:eastAsia="zh-CN"/>
                    </w:rPr>
                    <w:drawing>
                      <wp:inline distT="0" distB="0" distL="114300" distR="114300">
                        <wp:extent cx="2475230" cy="3298825"/>
                        <wp:effectExtent l="0" t="0" r="1270" b="15875"/>
                        <wp:docPr id="12" name="图片 12" descr="db2fa9f966d6b6e4bc2e75929115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db2fa9f966d6b6e4bc2e75929115766"/>
                                <pic:cNvPicPr>
                                  <a:picLocks noChangeAspect="1"/>
                                </pic:cNvPicPr>
                              </pic:nvPicPr>
                              <pic:blipFill>
                                <a:blip r:embed="rId16"/>
                                <a:stretch>
                                  <a:fillRect/>
                                </a:stretch>
                              </pic:blipFill>
                              <pic:spPr>
                                <a:xfrm>
                                  <a:off x="0" y="0"/>
                                  <a:ext cx="2475230" cy="3298825"/>
                                </a:xfrm>
                                <a:prstGeom prst="rect">
                                  <a:avLst/>
                                </a:prstGeom>
                              </pic:spPr>
                            </pic:pic>
                          </a:graphicData>
                        </a:graphic>
                      </wp:inline>
                    </w:drawing>
                  </w:r>
                </w:p>
                <w:p w14:paraId="79E1EC99">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1号危废仓库</w:t>
                  </w:r>
                  <w:r>
                    <w:rPr>
                      <w:rFonts w:hint="default" w:ascii="Times New Roman" w:hAnsi="Times New Roman" w:eastAsia="宋体" w:cs="Times New Roman"/>
                      <w:b/>
                      <w:bCs/>
                      <w:color w:val="auto"/>
                      <w:sz w:val="24"/>
                      <w:highlight w:val="none"/>
                      <w:lang w:val="en-US" w:eastAsia="zh-CN"/>
                    </w:rPr>
                    <w:t>废气收集</w:t>
                  </w:r>
                  <w:r>
                    <w:rPr>
                      <w:rFonts w:hint="eastAsia" w:ascii="Times New Roman" w:hAnsi="Times New Roman" w:eastAsia="宋体" w:cs="Times New Roman"/>
                      <w:b/>
                      <w:bCs/>
                      <w:color w:val="auto"/>
                      <w:sz w:val="24"/>
                      <w:highlight w:val="none"/>
                      <w:lang w:val="en-US" w:eastAsia="zh-CN"/>
                    </w:rPr>
                    <w:t>管道</w:t>
                  </w:r>
                </w:p>
              </w:tc>
            </w:tr>
            <w:tr w14:paraId="2D7317A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gridAfter w:val="1"/>
                <w:wBefore w:w="1" w:type="pct"/>
                <w:wAfter w:w="58" w:type="pct"/>
                <w:trHeight w:val="23" w:hRule="atLeast"/>
                <w:jc w:val="center"/>
              </w:trPr>
              <w:tc>
                <w:tcPr>
                  <w:tcW w:w="2461" w:type="pct"/>
                  <w:gridSpan w:val="3"/>
                  <w:tcBorders>
                    <w:top w:val="single" w:color="auto" w:sz="4" w:space="0"/>
                    <w:left w:val="single" w:color="auto" w:sz="4" w:space="0"/>
                    <w:bottom w:val="single" w:color="auto" w:sz="4" w:space="0"/>
                    <w:right w:val="single" w:color="auto" w:sz="2" w:space="0"/>
                  </w:tcBorders>
                  <w:vAlign w:val="top"/>
                </w:tcPr>
                <w:p w14:paraId="48EF99CC">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50465" cy="3266440"/>
                        <wp:effectExtent l="0" t="0" r="6985" b="10160"/>
                        <wp:docPr id="15" name="图片 15" descr="52a517e8709bb5b89f08e2765aebca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52a517e8709bb5b89f08e2765aebca7"/>
                                <pic:cNvPicPr>
                                  <a:picLocks noChangeAspect="1"/>
                                </pic:cNvPicPr>
                              </pic:nvPicPr>
                              <pic:blipFill>
                                <a:blip r:embed="rId17"/>
                                <a:stretch>
                                  <a:fillRect/>
                                </a:stretch>
                              </pic:blipFill>
                              <pic:spPr>
                                <a:xfrm>
                                  <a:off x="0" y="0"/>
                                  <a:ext cx="2450465" cy="3266440"/>
                                </a:xfrm>
                                <a:prstGeom prst="rect">
                                  <a:avLst/>
                                </a:prstGeom>
                              </pic:spPr>
                            </pic:pic>
                          </a:graphicData>
                        </a:graphic>
                      </wp:inline>
                    </w:drawing>
                  </w:r>
                </w:p>
                <w:p w14:paraId="4CB5365B">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排气筒（DA005）</w:t>
                  </w:r>
                </w:p>
              </w:tc>
              <w:tc>
                <w:tcPr>
                  <w:tcW w:w="2479" w:type="pct"/>
                  <w:gridSpan w:val="3"/>
                  <w:tcBorders>
                    <w:top w:val="single" w:color="auto" w:sz="4" w:space="0"/>
                    <w:left w:val="single" w:color="auto" w:sz="2" w:space="0"/>
                    <w:bottom w:val="single" w:color="auto" w:sz="4" w:space="0"/>
                    <w:right w:val="single" w:color="auto" w:sz="4" w:space="0"/>
                  </w:tcBorders>
                  <w:vAlign w:val="top"/>
                </w:tcPr>
                <w:p w14:paraId="6615DCB9">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75230" cy="3298825"/>
                        <wp:effectExtent l="0" t="0" r="1270" b="15875"/>
                        <wp:docPr id="14" name="图片 14" descr="e374726ad8e38294c6c6244e16a8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e374726ad8e38294c6c6244e16a8869"/>
                                <pic:cNvPicPr>
                                  <a:picLocks noChangeAspect="1"/>
                                </pic:cNvPicPr>
                              </pic:nvPicPr>
                              <pic:blipFill>
                                <a:blip r:embed="rId18"/>
                                <a:stretch>
                                  <a:fillRect/>
                                </a:stretch>
                              </pic:blipFill>
                              <pic:spPr>
                                <a:xfrm>
                                  <a:off x="0" y="0"/>
                                  <a:ext cx="2475230" cy="3298825"/>
                                </a:xfrm>
                                <a:prstGeom prst="rect">
                                  <a:avLst/>
                                </a:prstGeom>
                              </pic:spPr>
                            </pic:pic>
                          </a:graphicData>
                        </a:graphic>
                      </wp:inline>
                    </w:drawing>
                  </w:r>
                </w:p>
                <w:p w14:paraId="6EA55823">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活性炭吸附装置</w:t>
                  </w:r>
                  <w:r>
                    <w:rPr>
                      <w:rFonts w:hint="eastAsia" w:ascii="Times New Roman" w:hAnsi="Times New Roman" w:eastAsia="宋体" w:cs="Times New Roman"/>
                      <w:b/>
                      <w:bCs/>
                      <w:color w:val="auto"/>
                      <w:sz w:val="24"/>
                      <w:highlight w:val="none"/>
                      <w:lang w:val="en-US" w:eastAsia="zh-CN"/>
                    </w:rPr>
                    <w:t>（</w:t>
                  </w:r>
                  <w:r>
                    <w:rPr>
                      <w:rFonts w:hint="default" w:ascii="Times New Roman" w:hAnsi="Times New Roman" w:eastAsia="宋体" w:cs="Times New Roman"/>
                      <w:b/>
                      <w:bCs/>
                      <w:color w:val="auto"/>
                      <w:sz w:val="24"/>
                      <w:highlight w:val="none"/>
                      <w:lang w:val="en-US" w:eastAsia="zh-CN"/>
                    </w:rPr>
                    <w:t>TA00</w:t>
                  </w:r>
                  <w:r>
                    <w:rPr>
                      <w:rFonts w:hint="eastAsia" w:ascii="Times New Roman" w:hAnsi="Times New Roman" w:eastAsia="宋体" w:cs="Times New Roman"/>
                      <w:b/>
                      <w:bCs/>
                      <w:color w:val="auto"/>
                      <w:sz w:val="24"/>
                      <w:highlight w:val="none"/>
                      <w:lang w:val="en-US" w:eastAsia="zh-CN"/>
                    </w:rPr>
                    <w:t>7</w:t>
                  </w:r>
                  <w:r>
                    <w:rPr>
                      <w:rFonts w:hint="default" w:ascii="Times New Roman" w:hAnsi="Times New Roman" w:eastAsia="宋体" w:cs="Times New Roman"/>
                      <w:b/>
                      <w:bCs/>
                      <w:color w:val="auto"/>
                      <w:sz w:val="24"/>
                      <w:highlight w:val="none"/>
                      <w:lang w:val="en-US" w:eastAsia="zh-CN"/>
                    </w:rPr>
                    <w:t>）</w:t>
                  </w:r>
                </w:p>
              </w:tc>
            </w:tr>
            <w:tr w14:paraId="1DBA4A7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gridAfter w:val="1"/>
                <w:wBefore w:w="1" w:type="pct"/>
                <w:wAfter w:w="58" w:type="pct"/>
                <w:trHeight w:val="23" w:hRule="atLeast"/>
                <w:jc w:val="center"/>
              </w:trPr>
              <w:tc>
                <w:tcPr>
                  <w:tcW w:w="2461" w:type="pct"/>
                  <w:gridSpan w:val="3"/>
                  <w:tcBorders>
                    <w:top w:val="single" w:color="auto" w:sz="4" w:space="0"/>
                    <w:left w:val="single" w:color="auto" w:sz="4" w:space="0"/>
                    <w:bottom w:val="single" w:color="auto" w:sz="4" w:space="0"/>
                    <w:right w:val="single" w:color="auto" w:sz="2" w:space="0"/>
                  </w:tcBorders>
                  <w:vAlign w:val="top"/>
                </w:tcPr>
                <w:p w14:paraId="186AEA41">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50465" cy="3266440"/>
                        <wp:effectExtent l="0" t="0" r="6985" b="10160"/>
                        <wp:docPr id="21" name="图片 21" descr="ca9fea8b2f088599ad5d13c7088f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ca9fea8b2f088599ad5d13c7088f531"/>
                                <pic:cNvPicPr>
                                  <a:picLocks noChangeAspect="1"/>
                                </pic:cNvPicPr>
                              </pic:nvPicPr>
                              <pic:blipFill>
                                <a:blip r:embed="rId19"/>
                                <a:stretch>
                                  <a:fillRect/>
                                </a:stretch>
                              </pic:blipFill>
                              <pic:spPr>
                                <a:xfrm>
                                  <a:off x="0" y="0"/>
                                  <a:ext cx="2450465" cy="3266440"/>
                                </a:xfrm>
                                <a:prstGeom prst="rect">
                                  <a:avLst/>
                                </a:prstGeom>
                              </pic:spPr>
                            </pic:pic>
                          </a:graphicData>
                        </a:graphic>
                      </wp:inline>
                    </w:drawing>
                  </w:r>
                </w:p>
                <w:p w14:paraId="5C94970D">
                  <w:pPr>
                    <w:adjustRightInd w:val="0"/>
                    <w:snapToGrid w:val="0"/>
                    <w:jc w:val="center"/>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2号危废仓库</w:t>
                  </w:r>
                  <w:r>
                    <w:rPr>
                      <w:rFonts w:hint="default" w:ascii="Times New Roman" w:hAnsi="Times New Roman" w:eastAsia="宋体" w:cs="Times New Roman"/>
                      <w:b/>
                      <w:bCs/>
                      <w:color w:val="auto"/>
                      <w:sz w:val="24"/>
                      <w:highlight w:val="none"/>
                      <w:lang w:val="en-US" w:eastAsia="zh-CN"/>
                    </w:rPr>
                    <w:t>废气收集</w:t>
                  </w:r>
                  <w:r>
                    <w:rPr>
                      <w:rFonts w:hint="eastAsia" w:ascii="Times New Roman" w:hAnsi="Times New Roman" w:eastAsia="宋体" w:cs="Times New Roman"/>
                      <w:b/>
                      <w:bCs/>
                      <w:color w:val="auto"/>
                      <w:sz w:val="24"/>
                      <w:highlight w:val="none"/>
                      <w:lang w:val="en-US" w:eastAsia="zh-CN"/>
                    </w:rPr>
                    <w:t>管道</w:t>
                  </w:r>
                </w:p>
              </w:tc>
              <w:tc>
                <w:tcPr>
                  <w:tcW w:w="2479" w:type="pct"/>
                  <w:gridSpan w:val="3"/>
                  <w:tcBorders>
                    <w:top w:val="single" w:color="auto" w:sz="4" w:space="0"/>
                    <w:left w:val="single" w:color="auto" w:sz="2" w:space="0"/>
                    <w:bottom w:val="single" w:color="auto" w:sz="4" w:space="0"/>
                    <w:right w:val="single" w:color="auto" w:sz="4" w:space="0"/>
                  </w:tcBorders>
                  <w:vAlign w:val="top"/>
                </w:tcPr>
                <w:p w14:paraId="05E1C3F5">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75230" cy="3298825"/>
                        <wp:effectExtent l="0" t="0" r="1270" b="15875"/>
                        <wp:docPr id="22" name="图片 22" descr="1319d4ed4f9240e65715c507c210c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319d4ed4f9240e65715c507c210cb5"/>
                                <pic:cNvPicPr>
                                  <a:picLocks noChangeAspect="1"/>
                                </pic:cNvPicPr>
                              </pic:nvPicPr>
                              <pic:blipFill>
                                <a:blip r:embed="rId20"/>
                                <a:stretch>
                                  <a:fillRect/>
                                </a:stretch>
                              </pic:blipFill>
                              <pic:spPr>
                                <a:xfrm>
                                  <a:off x="0" y="0"/>
                                  <a:ext cx="2475230" cy="3298825"/>
                                </a:xfrm>
                                <a:prstGeom prst="rect">
                                  <a:avLst/>
                                </a:prstGeom>
                              </pic:spPr>
                            </pic:pic>
                          </a:graphicData>
                        </a:graphic>
                      </wp:inline>
                    </w:drawing>
                  </w:r>
                </w:p>
                <w:p w14:paraId="3D746C39">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活性炭吸附装置</w:t>
                  </w:r>
                  <w:r>
                    <w:rPr>
                      <w:rFonts w:hint="eastAsia" w:ascii="Times New Roman" w:hAnsi="Times New Roman" w:eastAsia="宋体" w:cs="Times New Roman"/>
                      <w:b/>
                      <w:bCs/>
                      <w:color w:val="auto"/>
                      <w:sz w:val="24"/>
                      <w:highlight w:val="none"/>
                      <w:lang w:val="en-US" w:eastAsia="zh-CN"/>
                    </w:rPr>
                    <w:t>（</w:t>
                  </w:r>
                  <w:r>
                    <w:rPr>
                      <w:rFonts w:hint="default" w:ascii="Times New Roman" w:hAnsi="Times New Roman" w:eastAsia="宋体" w:cs="Times New Roman"/>
                      <w:b/>
                      <w:bCs/>
                      <w:color w:val="auto"/>
                      <w:sz w:val="24"/>
                      <w:highlight w:val="none"/>
                      <w:lang w:val="en-US" w:eastAsia="zh-CN"/>
                    </w:rPr>
                    <w:t>TA00</w:t>
                  </w:r>
                  <w:r>
                    <w:rPr>
                      <w:rFonts w:hint="eastAsia" w:ascii="Times New Roman" w:hAnsi="Times New Roman" w:eastAsia="宋体" w:cs="Times New Roman"/>
                      <w:b/>
                      <w:bCs/>
                      <w:color w:val="auto"/>
                      <w:sz w:val="24"/>
                      <w:highlight w:val="none"/>
                      <w:lang w:val="en-US" w:eastAsia="zh-CN"/>
                    </w:rPr>
                    <w:t>8</w:t>
                  </w:r>
                  <w:r>
                    <w:rPr>
                      <w:rFonts w:hint="default" w:ascii="Times New Roman" w:hAnsi="Times New Roman" w:eastAsia="宋体" w:cs="Times New Roman"/>
                      <w:b/>
                      <w:bCs/>
                      <w:color w:val="auto"/>
                      <w:sz w:val="24"/>
                      <w:highlight w:val="none"/>
                      <w:lang w:val="en-US" w:eastAsia="zh-CN"/>
                    </w:rPr>
                    <w:t>）</w:t>
                  </w:r>
                </w:p>
              </w:tc>
            </w:tr>
            <w:tr w14:paraId="1043520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gridAfter w:val="1"/>
                <w:wBefore w:w="1" w:type="pct"/>
                <w:wAfter w:w="58" w:type="pct"/>
                <w:trHeight w:val="23" w:hRule="atLeast"/>
                <w:jc w:val="center"/>
              </w:trPr>
              <w:tc>
                <w:tcPr>
                  <w:tcW w:w="2461" w:type="pct"/>
                  <w:gridSpan w:val="3"/>
                  <w:tcBorders>
                    <w:top w:val="single" w:color="auto" w:sz="4" w:space="0"/>
                    <w:left w:val="single" w:color="auto" w:sz="4" w:space="0"/>
                    <w:bottom w:val="single" w:color="auto" w:sz="4" w:space="0"/>
                    <w:right w:val="single" w:color="auto" w:sz="2" w:space="0"/>
                  </w:tcBorders>
                  <w:vAlign w:val="top"/>
                </w:tcPr>
                <w:p w14:paraId="5651A55A">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50465" cy="3266440"/>
                        <wp:effectExtent l="0" t="0" r="6985" b="10160"/>
                        <wp:docPr id="31" name="图片 31" descr="0ea2a2184ad2efb87719457fb0ab6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0ea2a2184ad2efb87719457fb0ab6e5"/>
                                <pic:cNvPicPr>
                                  <a:picLocks noChangeAspect="1"/>
                                </pic:cNvPicPr>
                              </pic:nvPicPr>
                              <pic:blipFill>
                                <a:blip r:embed="rId21"/>
                                <a:stretch>
                                  <a:fillRect/>
                                </a:stretch>
                              </pic:blipFill>
                              <pic:spPr>
                                <a:xfrm>
                                  <a:off x="0" y="0"/>
                                  <a:ext cx="2450465" cy="3266440"/>
                                </a:xfrm>
                                <a:prstGeom prst="rect">
                                  <a:avLst/>
                                </a:prstGeom>
                              </pic:spPr>
                            </pic:pic>
                          </a:graphicData>
                        </a:graphic>
                      </wp:inline>
                    </w:drawing>
                  </w:r>
                </w:p>
                <w:p w14:paraId="7D96F896">
                  <w:pPr>
                    <w:adjustRightInd w:val="0"/>
                    <w:snapToGrid w:val="0"/>
                    <w:jc w:val="center"/>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排气筒（DA006）</w:t>
                  </w:r>
                </w:p>
              </w:tc>
              <w:tc>
                <w:tcPr>
                  <w:tcW w:w="2479" w:type="pct"/>
                  <w:gridSpan w:val="3"/>
                  <w:tcBorders>
                    <w:top w:val="single" w:color="auto" w:sz="4" w:space="0"/>
                    <w:left w:val="single" w:color="auto" w:sz="2" w:space="0"/>
                    <w:bottom w:val="single" w:color="auto" w:sz="4" w:space="0"/>
                    <w:right w:val="single" w:color="auto" w:sz="4" w:space="0"/>
                  </w:tcBorders>
                  <w:vAlign w:val="top"/>
                </w:tcPr>
                <w:p w14:paraId="7E830BDF">
                  <w:pPr>
                    <w:adjustRightInd w:val="0"/>
                    <w:snapToGrid w:val="0"/>
                    <w:jc w:val="center"/>
                    <w:rPr>
                      <w:rFonts w:hint="default" w:ascii="Times New Roman" w:hAnsi="Times New Roman" w:eastAsia="宋体" w:cs="Times New Roman"/>
                      <w:b/>
                      <w:bCs/>
                      <w:color w:val="auto"/>
                      <w:sz w:val="24"/>
                      <w:highlight w:val="none"/>
                      <w:lang w:val="en-US" w:eastAsia="zh-CN"/>
                    </w:rPr>
                  </w:pPr>
                  <w:r>
                    <w:rPr>
                      <w:color w:val="auto"/>
                      <w:highlight w:val="none"/>
                    </w:rPr>
                    <w:drawing>
                      <wp:inline distT="0" distB="0" distL="114300" distR="114300">
                        <wp:extent cx="2450465" cy="3239770"/>
                        <wp:effectExtent l="0" t="0" r="6985" b="17780"/>
                        <wp:docPr id="1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8"/>
                                <pic:cNvPicPr>
                                  <a:picLocks noChangeAspect="1"/>
                                </pic:cNvPicPr>
                              </pic:nvPicPr>
                              <pic:blipFill>
                                <a:blip r:embed="rId22"/>
                                <a:stretch>
                                  <a:fillRect/>
                                </a:stretch>
                              </pic:blipFill>
                              <pic:spPr>
                                <a:xfrm>
                                  <a:off x="0" y="0"/>
                                  <a:ext cx="2450465" cy="3239770"/>
                                </a:xfrm>
                                <a:prstGeom prst="rect">
                                  <a:avLst/>
                                </a:prstGeom>
                                <a:noFill/>
                                <a:ln>
                                  <a:noFill/>
                                </a:ln>
                              </pic:spPr>
                            </pic:pic>
                          </a:graphicData>
                        </a:graphic>
                      </wp:inline>
                    </w:drawing>
                  </w:r>
                </w:p>
                <w:p w14:paraId="29D05EE0">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活性炭</w:t>
                  </w:r>
                  <w:r>
                    <w:rPr>
                      <w:rFonts w:hint="eastAsia" w:ascii="Times New Roman" w:hAnsi="Times New Roman" w:eastAsia="宋体" w:cs="Times New Roman"/>
                      <w:b/>
                      <w:bCs/>
                      <w:color w:val="auto"/>
                      <w:sz w:val="24"/>
                      <w:highlight w:val="none"/>
                      <w:lang w:val="en-US" w:eastAsia="zh-CN"/>
                    </w:rPr>
                    <w:t>采购记录</w:t>
                  </w:r>
                </w:p>
              </w:tc>
            </w:tr>
          </w:tbl>
          <w:p w14:paraId="33700C01">
            <w:pPr>
              <w:keepNext w:val="0"/>
              <w:keepLines w:val="0"/>
              <w:pageBreakBefore w:val="0"/>
              <w:kinsoku/>
              <w:wordWrap/>
              <w:overflowPunct/>
              <w:topLinePunct w:val="0"/>
              <w:autoSpaceDE/>
              <w:autoSpaceDN/>
              <w:bidi w:val="0"/>
              <w:snapToGrid w:val="0"/>
              <w:spacing w:line="460" w:lineRule="exact"/>
              <w:ind w:firstLine="482" w:firstLineChars="200"/>
              <w:textAlignment w:val="auto"/>
              <w:rPr>
                <w:rFonts w:hint="default" w:ascii="Times New Roman" w:hAnsi="Times New Roman" w:eastAsia="宋体" w:cs="Times New Roman"/>
                <w:b/>
                <w:color w:val="auto"/>
                <w:sz w:val="24"/>
                <w:szCs w:val="21"/>
                <w:highlight w:val="none"/>
              </w:rPr>
            </w:pPr>
            <w:r>
              <w:rPr>
                <w:rFonts w:hint="default" w:ascii="Times New Roman" w:hAnsi="Times New Roman" w:eastAsia="宋体" w:cs="Times New Roman"/>
                <w:b/>
                <w:color w:val="auto"/>
                <w:sz w:val="24"/>
                <w:szCs w:val="21"/>
                <w:highlight w:val="none"/>
              </w:rPr>
              <w:t>3、噪声</w:t>
            </w:r>
          </w:p>
          <w:p w14:paraId="4EBF19F1">
            <w:pPr>
              <w:keepNext w:val="0"/>
              <w:keepLines w:val="0"/>
              <w:pageBreakBefore w:val="0"/>
              <w:kinsoku/>
              <w:wordWrap/>
              <w:overflowPunct/>
              <w:topLinePunct w:val="0"/>
              <w:autoSpaceDE/>
              <w:autoSpaceDN/>
              <w:bidi w:val="0"/>
              <w:spacing w:line="460" w:lineRule="exact"/>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本次验收项目噪声源为</w:t>
            </w:r>
            <w:r>
              <w:rPr>
                <w:rFonts w:hint="eastAsia" w:ascii="Times New Roman" w:hAnsi="Times New Roman" w:cs="Times New Roman"/>
                <w:color w:val="auto"/>
                <w:sz w:val="24"/>
                <w:highlight w:val="none"/>
                <w:lang w:val="en-US" w:eastAsia="zh-CN"/>
              </w:rPr>
              <w:t>机加工</w:t>
            </w:r>
            <w:r>
              <w:rPr>
                <w:rFonts w:hint="default" w:ascii="Times New Roman" w:hAnsi="Times New Roman" w:cs="Times New Roman"/>
                <w:color w:val="auto"/>
                <w:sz w:val="24"/>
                <w:highlight w:val="none"/>
                <w:lang w:val="en-US" w:eastAsia="zh-CN"/>
              </w:rPr>
              <w:t>设备及废气处理设施引风机噪声，项目选用低噪声设备、采取设备减振、厂房隔声等降噪措施</w:t>
            </w:r>
            <w:r>
              <w:rPr>
                <w:rFonts w:hint="default" w:ascii="Times New Roman" w:hAnsi="Times New Roman" w:cs="Times New Roman"/>
                <w:color w:val="auto"/>
                <w:sz w:val="24"/>
                <w:highlight w:val="none"/>
              </w:rPr>
              <w:t>。</w:t>
            </w:r>
          </w:p>
          <w:p w14:paraId="6D5ACDDD">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表3-3项目噪声主要污染物及治理措施</w:t>
            </w:r>
          </w:p>
          <w:tbl>
            <w:tblPr>
              <w:tblStyle w:val="27"/>
              <w:tblW w:w="8314"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123"/>
              <w:gridCol w:w="1096"/>
              <w:gridCol w:w="1815"/>
              <w:gridCol w:w="2958"/>
              <w:gridCol w:w="1322"/>
            </w:tblGrid>
            <w:tr w14:paraId="553921D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675" w:type="pct"/>
                  <w:vMerge w:val="restart"/>
                  <w:vAlign w:val="center"/>
                </w:tcPr>
                <w:p w14:paraId="7C69735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产生环节</w:t>
                  </w:r>
                </w:p>
              </w:tc>
              <w:tc>
                <w:tcPr>
                  <w:tcW w:w="659" w:type="pct"/>
                  <w:vMerge w:val="restart"/>
                  <w:vAlign w:val="center"/>
                </w:tcPr>
                <w:p w14:paraId="07BD0A4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主要污染因子</w:t>
                  </w:r>
                </w:p>
              </w:tc>
              <w:tc>
                <w:tcPr>
                  <w:tcW w:w="2869" w:type="pct"/>
                  <w:gridSpan w:val="2"/>
                  <w:vAlign w:val="center"/>
                </w:tcPr>
                <w:p w14:paraId="6B388B8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防治措施</w:t>
                  </w:r>
                </w:p>
              </w:tc>
              <w:tc>
                <w:tcPr>
                  <w:tcW w:w="794" w:type="pct"/>
                  <w:vMerge w:val="restart"/>
                  <w:vAlign w:val="center"/>
                </w:tcPr>
                <w:p w14:paraId="1D6BD6F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变化情况</w:t>
                  </w:r>
                </w:p>
              </w:tc>
            </w:tr>
            <w:tr w14:paraId="2272F8C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675" w:type="pct"/>
                  <w:vMerge w:val="continue"/>
                  <w:vAlign w:val="center"/>
                </w:tcPr>
                <w:p w14:paraId="041B647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659" w:type="pct"/>
                  <w:vMerge w:val="continue"/>
                  <w:vAlign w:val="center"/>
                </w:tcPr>
                <w:p w14:paraId="7B26B54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1091" w:type="pct"/>
                  <w:vAlign w:val="center"/>
                </w:tcPr>
                <w:p w14:paraId="3304337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环评要求的污</w:t>
                  </w:r>
                </w:p>
                <w:p w14:paraId="4AE0573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染防治措施</w:t>
                  </w:r>
                </w:p>
              </w:tc>
              <w:tc>
                <w:tcPr>
                  <w:tcW w:w="1778" w:type="pct"/>
                  <w:vAlign w:val="center"/>
                </w:tcPr>
                <w:p w14:paraId="411B6BF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实际落实情况</w:t>
                  </w:r>
                </w:p>
              </w:tc>
              <w:tc>
                <w:tcPr>
                  <w:tcW w:w="794" w:type="pct"/>
                  <w:vMerge w:val="continue"/>
                  <w:vAlign w:val="center"/>
                </w:tcPr>
                <w:p w14:paraId="1E20C12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r>
            <w:tr w14:paraId="261D9E3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675" w:type="pct"/>
                  <w:vAlign w:val="center"/>
                </w:tcPr>
                <w:p w14:paraId="2059C36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设备作业产生噪声</w:t>
                  </w:r>
                </w:p>
              </w:tc>
              <w:tc>
                <w:tcPr>
                  <w:tcW w:w="659" w:type="pct"/>
                  <w:vAlign w:val="center"/>
                </w:tcPr>
                <w:p w14:paraId="3E72B18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噪声</w:t>
                  </w:r>
                </w:p>
              </w:tc>
              <w:tc>
                <w:tcPr>
                  <w:tcW w:w="1091" w:type="pct"/>
                  <w:vAlign w:val="center"/>
                </w:tcPr>
                <w:p w14:paraId="4D6AA80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rPr>
                    <w:t>设备减振、厂房隔声</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降噪20dB</w:t>
                  </w:r>
                </w:p>
              </w:tc>
              <w:tc>
                <w:tcPr>
                  <w:tcW w:w="1778" w:type="pct"/>
                  <w:vAlign w:val="center"/>
                </w:tcPr>
                <w:p w14:paraId="0CCE61A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rPr>
                    <w:t>设备减振、厂房隔声</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降噪20dB</w:t>
                  </w:r>
                </w:p>
              </w:tc>
              <w:tc>
                <w:tcPr>
                  <w:tcW w:w="794" w:type="pct"/>
                  <w:vAlign w:val="center"/>
                </w:tcPr>
                <w:p w14:paraId="50FBE6A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与环评要求一致</w:t>
                  </w:r>
                </w:p>
              </w:tc>
            </w:tr>
          </w:tbl>
          <w:tbl>
            <w:tblPr>
              <w:tblStyle w:val="28"/>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53"/>
              <w:gridCol w:w="4153"/>
            </w:tblGrid>
            <w:tr w14:paraId="35E08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53" w:type="dxa"/>
                </w:tcPr>
                <w:p w14:paraId="7B731B2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160905" cy="2879725"/>
                        <wp:effectExtent l="0" t="0" r="10795" b="15875"/>
                        <wp:docPr id="32" name="图片 32" descr="4602dfc4b57b689ba3748606b7268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4602dfc4b57b689ba3748606b72687a"/>
                                <pic:cNvPicPr>
                                  <a:picLocks noChangeAspect="1"/>
                                </pic:cNvPicPr>
                              </pic:nvPicPr>
                              <pic:blipFill>
                                <a:blip r:embed="rId23"/>
                                <a:stretch>
                                  <a:fillRect/>
                                </a:stretch>
                              </pic:blipFill>
                              <pic:spPr>
                                <a:xfrm>
                                  <a:off x="0" y="0"/>
                                  <a:ext cx="2160905" cy="2879725"/>
                                </a:xfrm>
                                <a:prstGeom prst="rect">
                                  <a:avLst/>
                                </a:prstGeom>
                              </pic:spPr>
                            </pic:pic>
                          </a:graphicData>
                        </a:graphic>
                      </wp:inline>
                    </w:drawing>
                  </w:r>
                </w:p>
                <w:p w14:paraId="5436C9D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vertAlign w:val="baseline"/>
                    </w:rPr>
                  </w:pPr>
                  <w:r>
                    <w:rPr>
                      <w:rFonts w:hint="default" w:ascii="Times New Roman" w:hAnsi="Times New Roman" w:eastAsia="宋体" w:cs="Times New Roman"/>
                      <w:b/>
                      <w:bCs/>
                      <w:color w:val="auto"/>
                      <w:sz w:val="24"/>
                      <w:highlight w:val="none"/>
                      <w:lang w:val="en-US" w:eastAsia="zh-CN"/>
                    </w:rPr>
                    <w:t>厂房隔声</w:t>
                  </w:r>
                </w:p>
              </w:tc>
              <w:tc>
                <w:tcPr>
                  <w:tcW w:w="4153" w:type="dxa"/>
                </w:tcPr>
                <w:p w14:paraId="5D54579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lang w:val="en-US" w:eastAsia="zh-CN"/>
                    </w:rPr>
                  </w:pPr>
                  <w:r>
                    <w:rPr>
                      <w:color w:val="auto"/>
                      <w:sz w:val="24"/>
                      <w:highlight w:val="none"/>
                    </w:rPr>
                    <mc:AlternateContent>
                      <mc:Choice Requires="wps">
                        <w:drawing>
                          <wp:anchor distT="0" distB="0" distL="114300" distR="114300" simplePos="0" relativeHeight="251660288" behindDoc="0" locked="0" layoutInCell="1" allowOverlap="1">
                            <wp:simplePos x="0" y="0"/>
                            <wp:positionH relativeFrom="column">
                              <wp:posOffset>443865</wp:posOffset>
                            </wp:positionH>
                            <wp:positionV relativeFrom="paragraph">
                              <wp:posOffset>1589405</wp:posOffset>
                            </wp:positionV>
                            <wp:extent cx="1819275" cy="1095375"/>
                            <wp:effectExtent l="6350" t="6350" r="22225" b="22225"/>
                            <wp:wrapNone/>
                            <wp:docPr id="4" name="矩形 4"/>
                            <wp:cNvGraphicFramePr/>
                            <a:graphic xmlns:a="http://schemas.openxmlformats.org/drawingml/2006/main">
                              <a:graphicData uri="http://schemas.microsoft.com/office/word/2010/wordprocessingShape">
                                <wps:wsp>
                                  <wps:cNvSpPr/>
                                  <wps:spPr>
                                    <a:xfrm>
                                      <a:off x="0" y="0"/>
                                      <a:ext cx="1819275" cy="1095375"/>
                                    </a:xfrm>
                                    <a:prstGeom prst="rect">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4.95pt;margin-top:125.15pt;height:86.25pt;width:143.25pt;z-index:251660288;v-text-anchor:middle;mso-width-relative:page;mso-height-relative:page;" filled="f" stroked="t" coordsize="21600,21600" o:gfxdata="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RJfkdNkAAAAKAQAADwAAAAAAAAABACAAAAAiAAAAZHJzL2Rvd25yZXYu&#10;eG1sUEsBAhQAFAAAAAgAh07iQEqpKi1sAgAAzAQAAA4AAAAAAAAAAQAgAAAAKAEAAGRycy9lMm9E&#10;b2MueG1sUEsFBgAAAAAGAAYAWQEAAAYGAAAAAA==&#10;">
                            <v:fill on="f" focussize="0,0"/>
                            <v:stroke weight="1pt" color="#FF0000 [2404]" miterlimit="8" joinstyle="miter"/>
                            <v:imagedata o:title=""/>
                            <o:lock v:ext="edit" aspectratio="f"/>
                          </v:rect>
                        </w:pict>
                      </mc:Fallback>
                    </mc:AlternateContent>
                  </w:r>
                  <w:r>
                    <w:rPr>
                      <w:rFonts w:hint="default" w:ascii="Times New Roman" w:hAnsi="Times New Roman" w:eastAsia="宋体" w:cs="Times New Roman"/>
                      <w:b/>
                      <w:bCs/>
                      <w:color w:val="auto"/>
                      <w:sz w:val="24"/>
                      <w:highlight w:val="none"/>
                      <w:lang w:val="en-US" w:eastAsia="zh-CN"/>
                    </w:rPr>
                    <w:drawing>
                      <wp:inline distT="0" distB="0" distL="114300" distR="114300">
                        <wp:extent cx="2160905" cy="2879725"/>
                        <wp:effectExtent l="0" t="0" r="10795" b="15875"/>
                        <wp:docPr id="33" name="图片 33" descr="a9d7eb03b634e5561fc9ca6705534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a9d7eb03b634e5561fc9ca6705534f0"/>
                                <pic:cNvPicPr>
                                  <a:picLocks noChangeAspect="1"/>
                                </pic:cNvPicPr>
                              </pic:nvPicPr>
                              <pic:blipFill>
                                <a:blip r:embed="rId12"/>
                                <a:stretch>
                                  <a:fillRect/>
                                </a:stretch>
                              </pic:blipFill>
                              <pic:spPr>
                                <a:xfrm>
                                  <a:off x="0" y="0"/>
                                  <a:ext cx="2160905" cy="2879725"/>
                                </a:xfrm>
                                <a:prstGeom prst="rect">
                                  <a:avLst/>
                                </a:prstGeom>
                              </pic:spPr>
                            </pic:pic>
                          </a:graphicData>
                        </a:graphic>
                      </wp:inline>
                    </w:drawing>
                  </w:r>
                </w:p>
                <w:p w14:paraId="0E29022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vertAlign w:val="baseline"/>
                      <w:lang w:eastAsia="zh-CN"/>
                    </w:rPr>
                  </w:pPr>
                  <w:r>
                    <w:rPr>
                      <w:rFonts w:hint="default" w:ascii="Times New Roman" w:hAnsi="Times New Roman" w:eastAsia="宋体" w:cs="Times New Roman"/>
                      <w:b/>
                      <w:bCs/>
                      <w:color w:val="auto"/>
                      <w:sz w:val="24"/>
                      <w:highlight w:val="none"/>
                      <w:lang w:val="en-US" w:eastAsia="zh-CN"/>
                    </w:rPr>
                    <w:t>消声减振</w:t>
                  </w:r>
                </w:p>
              </w:tc>
            </w:tr>
          </w:tbl>
          <w:p w14:paraId="6F0D550D">
            <w:pPr>
              <w:keepNext w:val="0"/>
              <w:keepLines w:val="0"/>
              <w:pageBreakBefore w:val="0"/>
              <w:kinsoku/>
              <w:wordWrap/>
              <w:overflowPunct/>
              <w:topLinePunct w:val="0"/>
              <w:autoSpaceDE/>
              <w:autoSpaceDN/>
              <w:bidi w:val="0"/>
              <w:adjustRightInd w:val="0"/>
              <w:snapToGrid w:val="0"/>
              <w:spacing w:line="460" w:lineRule="exact"/>
              <w:ind w:firstLine="482" w:firstLineChars="200"/>
              <w:textAlignment w:val="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4、固废</w:t>
            </w:r>
          </w:p>
          <w:p w14:paraId="7B318CFA">
            <w:pPr>
              <w:pStyle w:val="20"/>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cs="Times New Roman"/>
                <w:color w:val="auto"/>
                <w:sz w:val="24"/>
                <w:highlight w:val="none"/>
                <w:lang w:eastAsia="zh-CN"/>
              </w:rPr>
            </w:pPr>
            <w:bookmarkStart w:id="24" w:name="sys572045"/>
            <w:r>
              <w:rPr>
                <w:rFonts w:hint="default" w:ascii="Times New Roman" w:hAnsi="Times New Roman" w:cs="Times New Roman"/>
                <w:color w:val="auto"/>
                <w:sz w:val="24"/>
                <w:highlight w:val="none"/>
                <w:lang w:eastAsia="zh-CN"/>
              </w:rPr>
              <w:t>本次验收项目</w:t>
            </w:r>
            <w:bookmarkEnd w:id="24"/>
            <w:bookmarkStart w:id="25" w:name="sys5724547"/>
            <w:r>
              <w:rPr>
                <w:rFonts w:hint="default" w:ascii="Times New Roman" w:hAnsi="Times New Roman" w:cs="Times New Roman"/>
                <w:color w:val="auto"/>
                <w:sz w:val="24"/>
                <w:highlight w:val="none"/>
                <w:lang w:eastAsia="zh-CN"/>
              </w:rPr>
              <w:t>产生的金属屑、不合格品、废离子交换树脂、废石英砂、纯水制备产生的废活性炭等，经统一收集后外售废品收购公司；危险废物包括废乳化液、清洗废液、废包装桶、废活性炭，均交由具有危险废物处理资质的单位处置；员工生活垃圾、化粪池污泥，交由环卫部门定期清运。</w:t>
            </w:r>
            <w:bookmarkEnd w:id="25"/>
            <w:r>
              <w:rPr>
                <w:rFonts w:hint="default" w:ascii="Times New Roman" w:hAnsi="Times New Roman" w:cs="Times New Roman"/>
                <w:color w:val="auto"/>
                <w:sz w:val="24"/>
                <w:highlight w:val="none"/>
                <w:lang w:eastAsia="zh-CN"/>
              </w:rPr>
              <w:t>固废均可得到有效处置。</w:t>
            </w:r>
          </w:p>
          <w:p w14:paraId="479F396B">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表3-</w:t>
            </w:r>
            <w:r>
              <w:rPr>
                <w:rFonts w:hint="default" w:ascii="Times New Roman" w:hAnsi="Times New Roman" w:eastAsia="宋体" w:cs="Times New Roman"/>
                <w:b/>
                <w:snapToGrid w:val="0"/>
                <w:color w:val="auto"/>
                <w:kern w:val="0"/>
                <w:sz w:val="24"/>
                <w:highlight w:val="none"/>
                <w:lang w:val="en-US" w:eastAsia="zh-CN"/>
              </w:rPr>
              <w:t>4</w:t>
            </w:r>
            <w:r>
              <w:rPr>
                <w:rFonts w:hint="default" w:ascii="Times New Roman" w:hAnsi="Times New Roman" w:eastAsia="宋体" w:cs="Times New Roman"/>
                <w:b/>
                <w:snapToGrid w:val="0"/>
                <w:color w:val="auto"/>
                <w:kern w:val="0"/>
                <w:sz w:val="24"/>
                <w:highlight w:val="none"/>
              </w:rPr>
              <w:t>本项目固废产生和排放一览表</w:t>
            </w:r>
          </w:p>
          <w:tbl>
            <w:tblPr>
              <w:tblStyle w:val="27"/>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578"/>
              <w:gridCol w:w="2508"/>
              <w:gridCol w:w="2721"/>
              <w:gridCol w:w="1496"/>
            </w:tblGrid>
            <w:tr w14:paraId="6CEB0A3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950" w:type="pct"/>
                  <w:vMerge w:val="restart"/>
                  <w:vAlign w:val="center"/>
                </w:tcPr>
                <w:p w14:paraId="01F54E8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污染物</w:t>
                  </w:r>
                </w:p>
              </w:tc>
              <w:tc>
                <w:tcPr>
                  <w:tcW w:w="3148" w:type="pct"/>
                  <w:gridSpan w:val="2"/>
                  <w:vAlign w:val="center"/>
                </w:tcPr>
                <w:p w14:paraId="010DC8E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防治措施</w:t>
                  </w:r>
                </w:p>
              </w:tc>
              <w:tc>
                <w:tcPr>
                  <w:tcW w:w="900" w:type="pct"/>
                  <w:vMerge w:val="restart"/>
                  <w:vAlign w:val="center"/>
                </w:tcPr>
                <w:p w14:paraId="36FB64C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变化情况</w:t>
                  </w:r>
                </w:p>
              </w:tc>
            </w:tr>
            <w:tr w14:paraId="542AA15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35" w:hRule="atLeast"/>
                <w:jc w:val="center"/>
              </w:trPr>
              <w:tc>
                <w:tcPr>
                  <w:tcW w:w="950" w:type="pct"/>
                  <w:vMerge w:val="continue"/>
                  <w:vAlign w:val="center"/>
                </w:tcPr>
                <w:p w14:paraId="79EC104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1510" w:type="pct"/>
                  <w:vAlign w:val="center"/>
                </w:tcPr>
                <w:p w14:paraId="287B289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环评要求的污染防治措施</w:t>
                  </w:r>
                </w:p>
              </w:tc>
              <w:tc>
                <w:tcPr>
                  <w:tcW w:w="1638" w:type="pct"/>
                  <w:vAlign w:val="center"/>
                </w:tcPr>
                <w:p w14:paraId="415A8AD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实际落实情况</w:t>
                  </w:r>
                </w:p>
              </w:tc>
              <w:tc>
                <w:tcPr>
                  <w:tcW w:w="900" w:type="pct"/>
                  <w:vMerge w:val="continue"/>
                  <w:vAlign w:val="center"/>
                </w:tcPr>
                <w:p w14:paraId="7F99C19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r>
            <w:tr w14:paraId="2082C38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6" w:hRule="atLeast"/>
                <w:jc w:val="center"/>
              </w:trPr>
              <w:tc>
                <w:tcPr>
                  <w:tcW w:w="950" w:type="pct"/>
                  <w:vAlign w:val="center"/>
                </w:tcPr>
                <w:p w14:paraId="3189F6C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一般固废</w:t>
                  </w:r>
                </w:p>
              </w:tc>
              <w:tc>
                <w:tcPr>
                  <w:tcW w:w="1510" w:type="pct"/>
                  <w:vAlign w:val="center"/>
                </w:tcPr>
                <w:p w14:paraId="58871DF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eastAsia="zh-CN"/>
                    </w:rPr>
                    <w:t>生活垃圾、化粪池污泥环卫清运，金属屑、不合格品、废离子交换树脂、废石英砂、纯水制备产生的废活性炭等，经统一收集后外售废品收购公司</w:t>
                  </w:r>
                </w:p>
              </w:tc>
              <w:tc>
                <w:tcPr>
                  <w:tcW w:w="2721" w:type="dxa"/>
                  <w:vAlign w:val="center"/>
                </w:tcPr>
                <w:p w14:paraId="1ADE58B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生活垃圾、化粪池污泥环卫清运，金属屑、不合格品、废离子交换树脂、废石英砂、纯水制备产生的废活性炭等，经统一收集后外售废品收购公司</w:t>
                  </w:r>
                </w:p>
              </w:tc>
              <w:tc>
                <w:tcPr>
                  <w:tcW w:w="900" w:type="pct"/>
                  <w:vAlign w:val="center"/>
                </w:tcPr>
                <w:p w14:paraId="2CC0AB2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与环评要求一致</w:t>
                  </w:r>
                </w:p>
              </w:tc>
            </w:tr>
            <w:tr w14:paraId="235B272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50" w:type="pct"/>
                  <w:vAlign w:val="center"/>
                </w:tcPr>
                <w:p w14:paraId="6CBFEB2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lang w:val="en-US" w:eastAsia="zh-CN"/>
                    </w:rPr>
                    <w:t>危险废物</w:t>
                  </w:r>
                </w:p>
              </w:tc>
              <w:tc>
                <w:tcPr>
                  <w:tcW w:w="1510" w:type="pct"/>
                  <w:vAlign w:val="center"/>
                </w:tcPr>
                <w:p w14:paraId="51594B9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eastAsia="zh-CN"/>
                    </w:rPr>
                    <w:t>废乳化液、清洗废液、废包装桶、废活性炭，</w:t>
                  </w:r>
                  <w:r>
                    <w:rPr>
                      <w:rFonts w:hint="default" w:ascii="Times New Roman" w:hAnsi="Times New Roman" w:cs="Times New Roman"/>
                      <w:color w:val="auto"/>
                      <w:szCs w:val="21"/>
                      <w:highlight w:val="none"/>
                      <w:lang w:val="en-US" w:eastAsia="zh-CN"/>
                    </w:rPr>
                    <w:t>收集后</w:t>
                  </w:r>
                  <w:r>
                    <w:rPr>
                      <w:rFonts w:hint="default" w:ascii="Times New Roman" w:hAnsi="Times New Roman" w:cs="Times New Roman"/>
                      <w:color w:val="auto"/>
                      <w:szCs w:val="21"/>
                      <w:highlight w:val="none"/>
                      <w:lang w:eastAsia="zh-CN"/>
                    </w:rPr>
                    <w:t>由有危险废物处理资质的单位处置</w:t>
                  </w:r>
                </w:p>
              </w:tc>
              <w:tc>
                <w:tcPr>
                  <w:tcW w:w="2721" w:type="dxa"/>
                  <w:vAlign w:val="center"/>
                </w:tcPr>
                <w:p w14:paraId="05CD54C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废乳化液、清洗废液、废包装桶、废活性炭，</w:t>
                  </w:r>
                  <w:r>
                    <w:rPr>
                      <w:rFonts w:hint="default" w:ascii="Times New Roman" w:hAnsi="Times New Roman" w:cs="Times New Roman"/>
                      <w:color w:val="auto"/>
                      <w:szCs w:val="21"/>
                      <w:highlight w:val="none"/>
                      <w:lang w:val="en-US" w:eastAsia="zh-CN"/>
                    </w:rPr>
                    <w:t>收集后</w:t>
                  </w:r>
                  <w:r>
                    <w:rPr>
                      <w:rFonts w:hint="default" w:ascii="Times New Roman" w:hAnsi="Times New Roman" w:cs="Times New Roman"/>
                      <w:color w:val="auto"/>
                      <w:szCs w:val="21"/>
                      <w:highlight w:val="none"/>
                      <w:lang w:eastAsia="zh-CN"/>
                    </w:rPr>
                    <w:t>由有危险废物处理资质的单位处置</w:t>
                  </w:r>
                </w:p>
              </w:tc>
              <w:tc>
                <w:tcPr>
                  <w:tcW w:w="900" w:type="pct"/>
                  <w:vAlign w:val="center"/>
                </w:tcPr>
                <w:p w14:paraId="2BFF9D9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与环评要求一致</w:t>
                  </w:r>
                </w:p>
              </w:tc>
            </w:tr>
          </w:tbl>
          <w:p w14:paraId="2AE2FEA4">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cs="Times New Roman"/>
                <w:color w:val="auto"/>
                <w:sz w:val="24"/>
                <w:highlight w:val="none"/>
              </w:rPr>
            </w:pPr>
            <w:r>
              <w:rPr>
                <w:rFonts w:ascii="Times New Roman" w:hAnsi="Times New Roman" w:cs="Times New Roman"/>
                <w:color w:val="auto"/>
                <w:sz w:val="24"/>
                <w:highlight w:val="none"/>
              </w:rPr>
              <w:t>厂内</w:t>
            </w:r>
            <w:r>
              <w:rPr>
                <w:rFonts w:hint="eastAsia" w:ascii="Times New Roman" w:hAnsi="Times New Roman" w:cs="Times New Roman"/>
                <w:color w:val="auto"/>
                <w:sz w:val="24"/>
                <w:highlight w:val="none"/>
              </w:rPr>
              <w:t>建设</w:t>
            </w:r>
            <w:r>
              <w:rPr>
                <w:rFonts w:hint="eastAsia" w:ascii="Times New Roman" w:hAnsi="Times New Roman" w:cs="Times New Roman"/>
                <w:color w:val="auto"/>
                <w:sz w:val="24"/>
                <w:highlight w:val="none"/>
                <w:lang w:val="en-US" w:eastAsia="zh-CN"/>
              </w:rPr>
              <w:t>3</w:t>
            </w:r>
            <w:r>
              <w:rPr>
                <w:rFonts w:ascii="Times New Roman" w:hAnsi="Times New Roman" w:cs="Times New Roman"/>
                <w:color w:val="auto"/>
                <w:sz w:val="24"/>
                <w:highlight w:val="none"/>
              </w:rPr>
              <w:t>座规范化的</w:t>
            </w:r>
            <w:r>
              <w:rPr>
                <w:rFonts w:hint="eastAsia" w:ascii="Times New Roman" w:hAnsi="Times New Roman" w:cs="Times New Roman"/>
                <w:color w:val="auto"/>
                <w:sz w:val="24"/>
                <w:highlight w:val="none"/>
                <w:lang w:eastAsia="zh-CN"/>
              </w:rPr>
              <w:t>危废仓库</w:t>
            </w:r>
            <w:r>
              <w:rPr>
                <w:rFonts w:ascii="Times New Roman" w:hAnsi="Times New Roman" w:cs="Times New Roman"/>
                <w:color w:val="auto"/>
                <w:sz w:val="24"/>
                <w:highlight w:val="none"/>
              </w:rPr>
              <w:t>，严格执</w:t>
            </w:r>
            <w:r>
              <w:rPr>
                <w:rFonts w:hint="eastAsia" w:ascii="Times New Roman" w:hAnsi="Times New Roman" w:cs="Times New Roman"/>
                <w:color w:val="auto"/>
                <w:sz w:val="24"/>
                <w:highlight w:val="none"/>
              </w:rPr>
              <w:t>行《省生态环境厅关于做好</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危险废物贮存污染控制标准</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等标准规范实施后危险废物环境管理衔接工作的通知》</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苏环办</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2023</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154号）</w:t>
            </w:r>
            <w:r>
              <w:rPr>
                <w:rFonts w:ascii="Times New Roman" w:hAnsi="Times New Roman" w:cs="Times New Roman"/>
                <w:color w:val="auto"/>
                <w:sz w:val="24"/>
                <w:highlight w:val="none"/>
              </w:rPr>
              <w:t>要求，按照</w:t>
            </w:r>
            <w:r>
              <w:rPr>
                <w:rFonts w:hint="eastAsia" w:ascii="Times New Roman" w:hAnsi="Times New Roman" w:cs="Times New Roman"/>
                <w:color w:val="auto"/>
                <w:sz w:val="24"/>
                <w:highlight w:val="none"/>
              </w:rPr>
              <w:t>《危险废物识别标志设置技术规范》</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HJ1276-2022）</w:t>
            </w:r>
            <w:r>
              <w:rPr>
                <w:rFonts w:ascii="Times New Roman" w:hAnsi="Times New Roman" w:cs="Times New Roman"/>
                <w:color w:val="auto"/>
                <w:sz w:val="24"/>
                <w:highlight w:val="none"/>
              </w:rPr>
              <w:t>设置标志，配备</w:t>
            </w:r>
            <w:sdt>
              <w:sdtPr>
                <w:rPr>
                  <w:color w:val="auto"/>
                  <w:highlight w:val="none"/>
                </w:rPr>
                <w:alias w:val="易错词检查"/>
                <w:tag w:val="auto"/>
                <w:id w:val="20244"/>
              </w:sdtPr>
              <w:sdtEndPr>
                <w:rPr>
                  <w:color w:val="auto"/>
                  <w:highlight w:val="none"/>
                </w:rPr>
              </w:sdtEndPr>
              <w:sdtContent>
                <w:bookmarkStart w:id="26" w:name="bkReivew20244"/>
                <w:r>
                  <w:rPr>
                    <w:rFonts w:ascii="Times New Roman" w:hAnsi="Times New Roman" w:cs="Times New Roman"/>
                    <w:color w:val="auto"/>
                    <w:sz w:val="24"/>
                    <w:highlight w:val="none"/>
                  </w:rPr>
                  <w:t>通讯设备</w:t>
                </w:r>
                <w:bookmarkEnd w:id="26"/>
              </w:sdtContent>
            </w:sdt>
            <w:r>
              <w:rPr>
                <w:rFonts w:ascii="Times New Roman" w:hAnsi="Times New Roman" w:cs="Times New Roman"/>
                <w:color w:val="auto"/>
                <w:sz w:val="24"/>
                <w:highlight w:val="none"/>
              </w:rPr>
              <w:t>、照明设施和消防设施；企业应根据危险废物的种类和特性进行分区、分类贮存，设置防雨、防火、防雷、防扬散、防渗漏装置及泄漏液体收集装置</w:t>
            </w:r>
            <w:r>
              <w:rPr>
                <w:rFonts w:hint="default" w:ascii="Times New Roman" w:hAnsi="Times New Roman" w:cs="Times New Roman"/>
                <w:color w:val="auto"/>
                <w:sz w:val="24"/>
                <w:highlight w:val="none"/>
              </w:rPr>
              <w:t>。</w:t>
            </w:r>
          </w:p>
          <w:tbl>
            <w:tblPr>
              <w:tblStyle w:val="28"/>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76"/>
              <w:gridCol w:w="4130"/>
            </w:tblGrid>
            <w:tr w14:paraId="5B734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6" w:type="dxa"/>
                  <w:vAlign w:val="top"/>
                </w:tcPr>
                <w:p w14:paraId="0E1DC109">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99360" cy="3331210"/>
                        <wp:effectExtent l="0" t="0" r="15240" b="2540"/>
                        <wp:docPr id="39" name="图片 39" descr="aa2f1d81a4d6ace0d7c5c0dfe4943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aa2f1d81a4d6ace0d7c5c0dfe4943bd"/>
                                <pic:cNvPicPr>
                                  <a:picLocks noChangeAspect="1"/>
                                </pic:cNvPicPr>
                              </pic:nvPicPr>
                              <pic:blipFill>
                                <a:blip r:embed="rId24"/>
                                <a:stretch>
                                  <a:fillRect/>
                                </a:stretch>
                              </pic:blipFill>
                              <pic:spPr>
                                <a:xfrm>
                                  <a:off x="0" y="0"/>
                                  <a:ext cx="2499360" cy="3331210"/>
                                </a:xfrm>
                                <a:prstGeom prst="rect">
                                  <a:avLst/>
                                </a:prstGeom>
                              </pic:spPr>
                            </pic:pic>
                          </a:graphicData>
                        </a:graphic>
                      </wp:inline>
                    </w:drawing>
                  </w:r>
                </w:p>
                <w:p w14:paraId="3109547C">
                  <w:pPr>
                    <w:adjustRightInd w:val="0"/>
                    <w:snapToGrid w:val="0"/>
                    <w:jc w:val="center"/>
                    <w:rPr>
                      <w:rFonts w:hint="default"/>
                      <w:color w:val="auto"/>
                      <w:highlight w:val="none"/>
                      <w:vertAlign w:val="baseline"/>
                      <w:lang w:val="en-US"/>
                    </w:rPr>
                  </w:pPr>
                  <w:r>
                    <w:rPr>
                      <w:rFonts w:hint="eastAsia" w:ascii="Times New Roman" w:hAnsi="Times New Roman" w:eastAsia="宋体" w:cs="Times New Roman"/>
                      <w:b/>
                      <w:bCs/>
                      <w:color w:val="auto"/>
                      <w:sz w:val="24"/>
                      <w:highlight w:val="none"/>
                      <w:lang w:val="en-US" w:eastAsia="zh-CN"/>
                    </w:rPr>
                    <w:t>1号危废仓库及标识牌</w:t>
                  </w:r>
                </w:p>
              </w:tc>
              <w:tc>
                <w:tcPr>
                  <w:tcW w:w="4130" w:type="dxa"/>
                  <w:vAlign w:val="top"/>
                </w:tcPr>
                <w:p w14:paraId="71F966BD">
                  <w:pPr>
                    <w:pStyle w:val="32"/>
                    <w:ind w:firstLine="0" w:firstLineChars="0"/>
                    <w:jc w:val="center"/>
                    <w:rPr>
                      <w:rFonts w:hint="default"/>
                      <w:color w:val="auto"/>
                      <w:highlight w:val="none"/>
                    </w:rPr>
                  </w:pPr>
                  <w:r>
                    <w:rPr>
                      <w:rFonts w:hint="eastAsia" w:ascii="Times New Roman" w:hAnsi="Times New Roman" w:eastAsia="宋体" w:cs="Times New Roman"/>
                      <w:b/>
                      <w:bCs/>
                      <w:color w:val="auto"/>
                      <w:sz w:val="24"/>
                      <w:highlight w:val="none"/>
                      <w:lang w:val="en-US" w:eastAsia="zh-CN"/>
                    </w:rPr>
                    <w:drawing>
                      <wp:inline distT="0" distB="0" distL="114300" distR="114300">
                        <wp:extent cx="2475230" cy="3298825"/>
                        <wp:effectExtent l="0" t="0" r="1270" b="15875"/>
                        <wp:docPr id="40" name="图片 40" descr="d4f28702679cf0df4ee7f653e8a3e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d4f28702679cf0df4ee7f653e8a3efa"/>
                                <pic:cNvPicPr>
                                  <a:picLocks noChangeAspect="1"/>
                                </pic:cNvPicPr>
                              </pic:nvPicPr>
                              <pic:blipFill>
                                <a:blip r:embed="rId25"/>
                                <a:stretch>
                                  <a:fillRect/>
                                </a:stretch>
                              </pic:blipFill>
                              <pic:spPr>
                                <a:xfrm>
                                  <a:off x="0" y="0"/>
                                  <a:ext cx="2475230" cy="3298825"/>
                                </a:xfrm>
                                <a:prstGeom prst="rect">
                                  <a:avLst/>
                                </a:prstGeom>
                              </pic:spPr>
                            </pic:pic>
                          </a:graphicData>
                        </a:graphic>
                      </wp:inline>
                    </w:drawing>
                  </w:r>
                  <w:r>
                    <w:rPr>
                      <w:rFonts w:hint="eastAsia" w:ascii="Times New Roman" w:hAnsi="Times New Roman" w:eastAsia="宋体" w:cs="Times New Roman"/>
                      <w:b/>
                      <w:bCs/>
                      <w:color w:val="auto"/>
                      <w:sz w:val="24"/>
                      <w:highlight w:val="none"/>
                      <w:lang w:val="en-US" w:eastAsia="zh-CN"/>
                    </w:rPr>
                    <w:t>1号危废仓库及标识牌</w:t>
                  </w:r>
                </w:p>
              </w:tc>
            </w:tr>
            <w:tr w14:paraId="0C616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6" w:type="dxa"/>
                  <w:vAlign w:val="top"/>
                </w:tcPr>
                <w:p w14:paraId="600C66D2">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511425" cy="3347720"/>
                        <wp:effectExtent l="0" t="0" r="3175" b="5080"/>
                        <wp:docPr id="50" name="图片 50" descr="d67a406a570f58eb19c13da1268cf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d67a406a570f58eb19c13da1268cf38"/>
                                <pic:cNvPicPr>
                                  <a:picLocks noChangeAspect="1"/>
                                </pic:cNvPicPr>
                              </pic:nvPicPr>
                              <pic:blipFill>
                                <a:blip r:embed="rId26"/>
                                <a:stretch>
                                  <a:fillRect/>
                                </a:stretch>
                              </pic:blipFill>
                              <pic:spPr>
                                <a:xfrm>
                                  <a:off x="0" y="0"/>
                                  <a:ext cx="2511425" cy="3347720"/>
                                </a:xfrm>
                                <a:prstGeom prst="rect">
                                  <a:avLst/>
                                </a:prstGeom>
                              </pic:spPr>
                            </pic:pic>
                          </a:graphicData>
                        </a:graphic>
                      </wp:inline>
                    </w:drawing>
                  </w:r>
                </w:p>
                <w:p w14:paraId="15BECFC7">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危废仓库内部</w:t>
                  </w:r>
                </w:p>
              </w:tc>
              <w:tc>
                <w:tcPr>
                  <w:tcW w:w="4130" w:type="dxa"/>
                  <w:vAlign w:val="top"/>
                </w:tcPr>
                <w:p w14:paraId="20B25C79">
                  <w:pPr>
                    <w:pStyle w:val="32"/>
                    <w:ind w:firstLine="0" w:firstLineChars="0"/>
                    <w:jc w:val="center"/>
                    <w:rPr>
                      <w:rFonts w:hint="default" w:ascii="Times New Roman" w:hAnsi="Times New Roman" w:eastAsia="宋体" w:cs="Times New Roman"/>
                      <w:b/>
                      <w:bCs/>
                      <w:color w:val="auto"/>
                      <w:sz w:val="24"/>
                      <w:highlight w:val="none"/>
                      <w:lang w:val="en-US" w:eastAsia="zh-CN"/>
                    </w:rPr>
                  </w:pPr>
                  <w:r>
                    <w:rPr>
                      <w:color w:val="auto"/>
                      <w:sz w:val="24"/>
                      <w:highlight w:val="none"/>
                    </w:rPr>
                    <mc:AlternateContent>
                      <mc:Choice Requires="wps">
                        <w:drawing>
                          <wp:anchor distT="0" distB="0" distL="114300" distR="114300" simplePos="0" relativeHeight="251665408" behindDoc="0" locked="0" layoutInCell="1" allowOverlap="1">
                            <wp:simplePos x="0" y="0"/>
                            <wp:positionH relativeFrom="column">
                              <wp:posOffset>775335</wp:posOffset>
                            </wp:positionH>
                            <wp:positionV relativeFrom="paragraph">
                              <wp:posOffset>869315</wp:posOffset>
                            </wp:positionV>
                            <wp:extent cx="936625" cy="671830"/>
                            <wp:effectExtent l="6350" t="6350" r="9525" b="7620"/>
                            <wp:wrapNone/>
                            <wp:docPr id="23" name="矩形 23"/>
                            <wp:cNvGraphicFramePr/>
                            <a:graphic xmlns:a="http://schemas.openxmlformats.org/drawingml/2006/main">
                              <a:graphicData uri="http://schemas.microsoft.com/office/word/2010/wordprocessingShape">
                                <wps:wsp>
                                  <wps:cNvSpPr/>
                                  <wps:spPr>
                                    <a:xfrm>
                                      <a:off x="0" y="0"/>
                                      <a:ext cx="936625" cy="671830"/>
                                    </a:xfrm>
                                    <a:prstGeom prst="rect">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1.05pt;margin-top:68.45pt;height:52.9pt;width:73.75pt;z-index:251665408;v-text-anchor:middle;mso-width-relative:page;mso-height-relative:page;" filled="f" stroked="t" coordsize="21600,21600" o:gfxdata="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Oe8XTrXAAAACwEAAA8AAAAAAAAAAQAgAAAAIgAAAGRycy9kb3ducmV2Lnht&#10;bFBLAQIUABQAAAAIAIdO4kCzvN0TbAIAAMwEAAAOAAAAAAAAAAEAIAAAACYBAABkcnMvZTJvRG9j&#10;LnhtbFBLBQYAAAAABgAGAFkBAAAEBgAAAAA=&#10;">
                            <v:fill on="f" focussize="0,0"/>
                            <v:stroke weight="1pt" color="#FF0000 [2404]" miterlimit="8" joinstyle="miter"/>
                            <v:imagedata o:title=""/>
                            <o:lock v:ext="edit" aspectratio="f"/>
                          </v:rect>
                        </w:pict>
                      </mc:Fallback>
                    </mc:AlternateContent>
                  </w:r>
                  <w:r>
                    <w:rPr>
                      <w:rFonts w:hint="eastAsia" w:ascii="Times New Roman" w:hAnsi="Times New Roman" w:eastAsia="宋体" w:cs="Times New Roman"/>
                      <w:b/>
                      <w:bCs/>
                      <w:color w:val="auto"/>
                      <w:sz w:val="24"/>
                      <w:highlight w:val="none"/>
                      <w:lang w:val="en-US" w:eastAsia="zh-CN"/>
                    </w:rPr>
                    <w:drawing>
                      <wp:inline distT="0" distB="0" distL="114300" distR="114300">
                        <wp:extent cx="2475230" cy="3298825"/>
                        <wp:effectExtent l="0" t="0" r="1270" b="15875"/>
                        <wp:docPr id="45" name="图片 45" descr="853ad829271857e83cb3fe5c37db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853ad829271857e83cb3fe5c37db328"/>
                                <pic:cNvPicPr>
                                  <a:picLocks noChangeAspect="1"/>
                                </pic:cNvPicPr>
                              </pic:nvPicPr>
                              <pic:blipFill>
                                <a:blip r:embed="rId27"/>
                                <a:stretch>
                                  <a:fillRect/>
                                </a:stretch>
                              </pic:blipFill>
                              <pic:spPr>
                                <a:xfrm>
                                  <a:off x="0" y="0"/>
                                  <a:ext cx="2475230" cy="3298825"/>
                                </a:xfrm>
                                <a:prstGeom prst="rect">
                                  <a:avLst/>
                                </a:prstGeom>
                              </pic:spPr>
                            </pic:pic>
                          </a:graphicData>
                        </a:graphic>
                      </wp:inline>
                    </w:drawing>
                  </w:r>
                  <w:r>
                    <w:rPr>
                      <w:rFonts w:hint="eastAsia" w:ascii="Times New Roman" w:hAnsi="Times New Roman" w:eastAsia="宋体" w:cs="Times New Roman"/>
                      <w:b/>
                      <w:bCs/>
                      <w:color w:val="auto"/>
                      <w:sz w:val="24"/>
                      <w:highlight w:val="none"/>
                      <w:lang w:val="en-US" w:eastAsia="zh-CN"/>
                    </w:rPr>
                    <w:t>危废仓库监控</w:t>
                  </w:r>
                </w:p>
              </w:tc>
            </w:tr>
            <w:tr w14:paraId="3B0FF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6" w:type="dxa"/>
                  <w:vAlign w:val="top"/>
                </w:tcPr>
                <w:p w14:paraId="4F5A8C9A">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511425" cy="3347720"/>
                        <wp:effectExtent l="0" t="0" r="3175" b="5080"/>
                        <wp:docPr id="62" name="图片 62" descr="76ff142a30cd28a7d8f2e86c4a2ed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76ff142a30cd28a7d8f2e86c4a2eddf"/>
                                <pic:cNvPicPr>
                                  <a:picLocks noChangeAspect="1"/>
                                </pic:cNvPicPr>
                              </pic:nvPicPr>
                              <pic:blipFill>
                                <a:blip r:embed="rId28"/>
                                <a:stretch>
                                  <a:fillRect/>
                                </a:stretch>
                              </pic:blipFill>
                              <pic:spPr>
                                <a:xfrm>
                                  <a:off x="0" y="0"/>
                                  <a:ext cx="2511425" cy="3347720"/>
                                </a:xfrm>
                                <a:prstGeom prst="rect">
                                  <a:avLst/>
                                </a:prstGeom>
                              </pic:spPr>
                            </pic:pic>
                          </a:graphicData>
                        </a:graphic>
                      </wp:inline>
                    </w:drawing>
                  </w:r>
                </w:p>
                <w:p w14:paraId="16C9AD77">
                  <w:pPr>
                    <w:adjustRightInd w:val="0"/>
                    <w:snapToGrid w:val="0"/>
                    <w:jc w:val="center"/>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2号危废仓库及标识牌</w:t>
                  </w:r>
                </w:p>
              </w:tc>
              <w:tc>
                <w:tcPr>
                  <w:tcW w:w="4130" w:type="dxa"/>
                  <w:vAlign w:val="top"/>
                </w:tcPr>
                <w:p w14:paraId="43D7473C">
                  <w:pPr>
                    <w:pStyle w:val="32"/>
                    <w:ind w:firstLine="0" w:firstLineChars="0"/>
                    <w:jc w:val="center"/>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drawing>
                      <wp:inline distT="0" distB="0" distL="114300" distR="114300">
                        <wp:extent cx="2475230" cy="3298825"/>
                        <wp:effectExtent l="0" t="0" r="1270" b="15875"/>
                        <wp:docPr id="63" name="图片 63" descr="58562e7a3d2af25bbfa68bdeb2563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58562e7a3d2af25bbfa68bdeb2563e6"/>
                                <pic:cNvPicPr>
                                  <a:picLocks noChangeAspect="1"/>
                                </pic:cNvPicPr>
                              </pic:nvPicPr>
                              <pic:blipFill>
                                <a:blip r:embed="rId29"/>
                                <a:stretch>
                                  <a:fillRect/>
                                </a:stretch>
                              </pic:blipFill>
                              <pic:spPr>
                                <a:xfrm>
                                  <a:off x="0" y="0"/>
                                  <a:ext cx="2475230" cy="3298825"/>
                                </a:xfrm>
                                <a:prstGeom prst="rect">
                                  <a:avLst/>
                                </a:prstGeom>
                              </pic:spPr>
                            </pic:pic>
                          </a:graphicData>
                        </a:graphic>
                      </wp:inline>
                    </w:drawing>
                  </w:r>
                  <w:r>
                    <w:rPr>
                      <w:rFonts w:hint="eastAsia" w:ascii="Times New Roman" w:hAnsi="Times New Roman" w:eastAsia="宋体" w:cs="Times New Roman"/>
                      <w:b/>
                      <w:bCs/>
                      <w:color w:val="auto"/>
                      <w:sz w:val="24"/>
                      <w:highlight w:val="none"/>
                      <w:lang w:val="en-US" w:eastAsia="zh-CN"/>
                    </w:rPr>
                    <w:t>1号危废仓库及标识牌</w:t>
                  </w:r>
                </w:p>
              </w:tc>
            </w:tr>
            <w:tr w14:paraId="4CF6B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6" w:type="dxa"/>
                  <w:vAlign w:val="top"/>
                </w:tcPr>
                <w:p w14:paraId="050958AB">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511425" cy="3347720"/>
                        <wp:effectExtent l="0" t="0" r="3175" b="5080"/>
                        <wp:docPr id="65" name="图片 65" descr="ca9fea8b2f088599ad5d13c7088f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ca9fea8b2f088599ad5d13c7088f531"/>
                                <pic:cNvPicPr>
                                  <a:picLocks noChangeAspect="1"/>
                                </pic:cNvPicPr>
                              </pic:nvPicPr>
                              <pic:blipFill>
                                <a:blip r:embed="rId19"/>
                                <a:stretch>
                                  <a:fillRect/>
                                </a:stretch>
                              </pic:blipFill>
                              <pic:spPr>
                                <a:xfrm>
                                  <a:off x="0" y="0"/>
                                  <a:ext cx="2511425" cy="3347720"/>
                                </a:xfrm>
                                <a:prstGeom prst="rect">
                                  <a:avLst/>
                                </a:prstGeom>
                              </pic:spPr>
                            </pic:pic>
                          </a:graphicData>
                        </a:graphic>
                      </wp:inline>
                    </w:drawing>
                  </w:r>
                </w:p>
                <w:p w14:paraId="6CCEBD7E">
                  <w:pPr>
                    <w:adjustRightInd w:val="0"/>
                    <w:snapToGrid w:val="0"/>
                    <w:jc w:val="center"/>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危废仓库内部</w:t>
                  </w:r>
                </w:p>
              </w:tc>
              <w:tc>
                <w:tcPr>
                  <w:tcW w:w="4130" w:type="dxa"/>
                  <w:vAlign w:val="top"/>
                </w:tcPr>
                <w:p w14:paraId="00F1C305">
                  <w:pPr>
                    <w:pStyle w:val="32"/>
                    <w:ind w:firstLine="0" w:firstLineChars="0"/>
                    <w:jc w:val="center"/>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drawing>
                      <wp:inline distT="0" distB="0" distL="114300" distR="114300">
                        <wp:extent cx="2475230" cy="3298825"/>
                        <wp:effectExtent l="0" t="0" r="1270" b="15875"/>
                        <wp:docPr id="64" name="图片 64" descr="78a46db87a05dfe044fdd57b7982a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78a46db87a05dfe044fdd57b7982a87"/>
                                <pic:cNvPicPr>
                                  <a:picLocks noChangeAspect="1"/>
                                </pic:cNvPicPr>
                              </pic:nvPicPr>
                              <pic:blipFill>
                                <a:blip r:embed="rId30"/>
                                <a:stretch>
                                  <a:fillRect/>
                                </a:stretch>
                              </pic:blipFill>
                              <pic:spPr>
                                <a:xfrm>
                                  <a:off x="0" y="0"/>
                                  <a:ext cx="2475230" cy="3298825"/>
                                </a:xfrm>
                                <a:prstGeom prst="rect">
                                  <a:avLst/>
                                </a:prstGeom>
                              </pic:spPr>
                            </pic:pic>
                          </a:graphicData>
                        </a:graphic>
                      </wp:inline>
                    </w:drawing>
                  </w:r>
                  <w:r>
                    <w:rPr>
                      <w:rFonts w:hint="eastAsia" w:ascii="Times New Roman" w:hAnsi="Times New Roman" w:eastAsia="宋体" w:cs="Times New Roman"/>
                      <w:b/>
                      <w:bCs/>
                      <w:color w:val="auto"/>
                      <w:sz w:val="24"/>
                      <w:highlight w:val="none"/>
                      <w:lang w:val="en-US" w:eastAsia="zh-CN"/>
                    </w:rPr>
                    <w:t>危废仓库监控</w:t>
                  </w:r>
                </w:p>
              </w:tc>
            </w:tr>
            <w:tr w14:paraId="4CDDF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6" w:type="dxa"/>
                  <w:vAlign w:val="top"/>
                </w:tcPr>
                <w:p w14:paraId="785BAD84">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1822450" cy="3239770"/>
                        <wp:effectExtent l="0" t="0" r="6350" b="17780"/>
                        <wp:docPr id="25" name="图片 25" descr="7f8c7d15c0fc98b3d67b3c706569b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7f8c7d15c0fc98b3d67b3c706569bae"/>
                                <pic:cNvPicPr>
                                  <a:picLocks noChangeAspect="1"/>
                                </pic:cNvPicPr>
                              </pic:nvPicPr>
                              <pic:blipFill>
                                <a:blip r:embed="rId31"/>
                                <a:stretch>
                                  <a:fillRect/>
                                </a:stretch>
                              </pic:blipFill>
                              <pic:spPr>
                                <a:xfrm>
                                  <a:off x="0" y="0"/>
                                  <a:ext cx="1822450" cy="3239770"/>
                                </a:xfrm>
                                <a:prstGeom prst="rect">
                                  <a:avLst/>
                                </a:prstGeom>
                              </pic:spPr>
                            </pic:pic>
                          </a:graphicData>
                        </a:graphic>
                      </wp:inline>
                    </w:drawing>
                  </w:r>
                </w:p>
                <w:p w14:paraId="09E3AEF7">
                  <w:pPr>
                    <w:adjustRightInd w:val="0"/>
                    <w:snapToGrid w:val="0"/>
                    <w:jc w:val="center"/>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危废仓库应急措施</w:t>
                  </w:r>
                </w:p>
              </w:tc>
              <w:tc>
                <w:tcPr>
                  <w:tcW w:w="4130" w:type="dxa"/>
                  <w:vAlign w:val="top"/>
                </w:tcPr>
                <w:p w14:paraId="2CC1B683">
                  <w:pPr>
                    <w:adjustRightInd w:val="0"/>
                    <w:snapToGrid w:val="0"/>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drawing>
                      <wp:inline distT="0" distB="0" distL="114300" distR="114300">
                        <wp:extent cx="3239770" cy="1822450"/>
                        <wp:effectExtent l="0" t="0" r="6350" b="17780"/>
                        <wp:docPr id="24" name="图片 24" descr="a7b4c8c13900abc5ce77460be65a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a7b4c8c13900abc5ce77460be65a845"/>
                                <pic:cNvPicPr>
                                  <a:picLocks noChangeAspect="1"/>
                                </pic:cNvPicPr>
                              </pic:nvPicPr>
                              <pic:blipFill>
                                <a:blip r:embed="rId32"/>
                                <a:stretch>
                                  <a:fillRect/>
                                </a:stretch>
                              </pic:blipFill>
                              <pic:spPr>
                                <a:xfrm rot="16200000">
                                  <a:off x="0" y="0"/>
                                  <a:ext cx="3239770" cy="1822450"/>
                                </a:xfrm>
                                <a:prstGeom prst="rect">
                                  <a:avLst/>
                                </a:prstGeom>
                              </pic:spPr>
                            </pic:pic>
                          </a:graphicData>
                        </a:graphic>
                      </wp:inline>
                    </w:drawing>
                  </w:r>
                </w:p>
                <w:p w14:paraId="316A5ECB">
                  <w:pPr>
                    <w:adjustRightInd w:val="0"/>
                    <w:snapToGrid w:val="0"/>
                    <w:jc w:val="center"/>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危废暂存点台账记录本</w:t>
                  </w:r>
                </w:p>
              </w:tc>
            </w:tr>
          </w:tbl>
          <w:p w14:paraId="6F33FB78">
            <w:pPr>
              <w:keepNext w:val="0"/>
              <w:keepLines w:val="0"/>
              <w:pageBreakBefore w:val="0"/>
              <w:kinsoku/>
              <w:wordWrap/>
              <w:overflowPunct/>
              <w:topLinePunct w:val="0"/>
              <w:autoSpaceDE/>
              <w:autoSpaceDN/>
              <w:bidi w:val="0"/>
              <w:adjustRightInd w:val="0"/>
              <w:snapToGrid w:val="0"/>
              <w:spacing w:line="460" w:lineRule="exact"/>
              <w:ind w:firstLine="482" w:firstLineChars="200"/>
              <w:textAlignment w:val="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5、环保投资的落实情况</w:t>
            </w:r>
          </w:p>
          <w:p w14:paraId="0808F89C">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eastAsia="宋体" w:cs="Times New Roman"/>
                <w:color w:val="auto"/>
                <w:sz w:val="24"/>
                <w:highlight w:val="none"/>
                <w:lang w:val="zh-CN"/>
              </w:rPr>
            </w:pPr>
            <w:r>
              <w:rPr>
                <w:rFonts w:hint="default" w:ascii="Times New Roman" w:hAnsi="Times New Roman" w:cs="Times New Roman"/>
                <w:color w:val="auto"/>
                <w:sz w:val="24"/>
                <w:highlight w:val="none"/>
                <w:lang w:val="en-US" w:eastAsia="zh-CN"/>
              </w:rPr>
              <w:t>本</w:t>
            </w:r>
            <w:r>
              <w:rPr>
                <w:rFonts w:hint="default" w:ascii="Times New Roman" w:hAnsi="Times New Roman" w:cs="Times New Roman"/>
                <w:color w:val="auto"/>
                <w:sz w:val="24"/>
                <w:highlight w:val="none"/>
              </w:rPr>
              <w:t>项目</w:t>
            </w:r>
            <w:r>
              <w:rPr>
                <w:rFonts w:hint="default" w:ascii="Times New Roman" w:hAnsi="Times New Roman" w:cs="Times New Roman"/>
                <w:color w:val="auto"/>
                <w:sz w:val="24"/>
                <w:highlight w:val="none"/>
                <w:lang w:eastAsia="zh-CN"/>
              </w:rPr>
              <w:t>环评</w:t>
            </w:r>
            <w:r>
              <w:rPr>
                <w:rFonts w:hint="default" w:ascii="Times New Roman" w:hAnsi="Times New Roman" w:cs="Times New Roman"/>
                <w:color w:val="auto"/>
                <w:sz w:val="24"/>
                <w:highlight w:val="none"/>
              </w:rPr>
              <w:t>计划总投资</w:t>
            </w:r>
            <w:r>
              <w:rPr>
                <w:rFonts w:hint="eastAsia" w:ascii="Times New Roman" w:hAnsi="Times New Roman" w:cs="Times New Roman"/>
                <w:color w:val="auto"/>
                <w:sz w:val="24"/>
                <w:highlight w:val="none"/>
                <w:lang w:val="en-US" w:eastAsia="zh-CN"/>
              </w:rPr>
              <w:t>6</w:t>
            </w:r>
            <w:r>
              <w:rPr>
                <w:rFonts w:hint="default" w:ascii="Times New Roman" w:hAnsi="Times New Roman" w:cs="Times New Roman"/>
                <w:color w:val="auto"/>
                <w:sz w:val="24"/>
                <w:highlight w:val="none"/>
                <w:lang w:val="en-US" w:eastAsia="zh-CN"/>
              </w:rPr>
              <w:t>00</w:t>
            </w:r>
            <w:r>
              <w:rPr>
                <w:rFonts w:hint="default" w:ascii="Times New Roman" w:hAnsi="Times New Roman" w:cs="Times New Roman"/>
                <w:color w:val="auto"/>
                <w:sz w:val="24"/>
                <w:highlight w:val="none"/>
              </w:rPr>
              <w:t>万元</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环保投资估算为</w:t>
            </w:r>
            <w:r>
              <w:rPr>
                <w:rFonts w:hint="eastAsia" w:ascii="Times New Roman" w:hAnsi="Times New Roman" w:cs="Times New Roman"/>
                <w:color w:val="auto"/>
                <w:sz w:val="24"/>
                <w:highlight w:val="none"/>
                <w:lang w:val="en-US" w:eastAsia="zh-CN"/>
              </w:rPr>
              <w:t>35</w:t>
            </w:r>
            <w:r>
              <w:rPr>
                <w:rFonts w:hint="default" w:ascii="Times New Roman" w:hAnsi="Times New Roman" w:cs="Times New Roman"/>
                <w:color w:val="auto"/>
                <w:sz w:val="24"/>
                <w:highlight w:val="none"/>
              </w:rPr>
              <w:t>万元</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占总投资的</w:t>
            </w:r>
            <w:r>
              <w:rPr>
                <w:rFonts w:hint="eastAsia" w:ascii="Times New Roman" w:hAnsi="Times New Roman" w:cs="Times New Roman"/>
                <w:color w:val="auto"/>
                <w:sz w:val="24"/>
                <w:highlight w:val="none"/>
                <w:lang w:val="en-US" w:eastAsia="zh-CN"/>
              </w:rPr>
              <w:t>5.8</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val="en-US" w:eastAsia="zh-CN"/>
              </w:rPr>
              <w:t>本次验收项目</w:t>
            </w:r>
            <w:r>
              <w:rPr>
                <w:rFonts w:hint="default" w:ascii="Times New Roman" w:hAnsi="Times New Roman" w:cs="Times New Roman"/>
                <w:color w:val="auto"/>
                <w:sz w:val="24"/>
                <w:highlight w:val="none"/>
              </w:rPr>
              <w:t>实际总投资</w:t>
            </w:r>
            <w:r>
              <w:rPr>
                <w:rFonts w:hint="eastAsia" w:ascii="Times New Roman" w:hAnsi="Times New Roman" w:cs="Times New Roman"/>
                <w:color w:val="auto"/>
                <w:sz w:val="24"/>
                <w:highlight w:val="none"/>
                <w:lang w:val="en-US" w:eastAsia="zh-CN"/>
              </w:rPr>
              <w:t>5</w:t>
            </w:r>
            <w:r>
              <w:rPr>
                <w:rFonts w:hint="default" w:ascii="Times New Roman" w:hAnsi="Times New Roman" w:cs="Times New Roman"/>
                <w:color w:val="auto"/>
                <w:sz w:val="24"/>
                <w:highlight w:val="none"/>
                <w:lang w:val="en-US" w:eastAsia="zh-CN"/>
              </w:rPr>
              <w:t>0</w:t>
            </w:r>
            <w:r>
              <w:rPr>
                <w:rFonts w:hint="default" w:ascii="Times New Roman" w:hAnsi="Times New Roman" w:cs="Times New Roman"/>
                <w:color w:val="auto"/>
                <w:sz w:val="24"/>
                <w:highlight w:val="none"/>
              </w:rPr>
              <w:t>0万元</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环保投资为</w:t>
            </w:r>
            <w:r>
              <w:rPr>
                <w:rFonts w:hint="eastAsia" w:ascii="Times New Roman" w:hAnsi="Times New Roman" w:cs="Times New Roman"/>
                <w:color w:val="auto"/>
                <w:sz w:val="24"/>
                <w:highlight w:val="none"/>
                <w:lang w:val="en-US" w:eastAsia="zh-CN"/>
              </w:rPr>
              <w:t>30</w:t>
            </w:r>
            <w:r>
              <w:rPr>
                <w:rFonts w:hint="default" w:ascii="Times New Roman" w:hAnsi="Times New Roman" w:cs="Times New Roman"/>
                <w:color w:val="auto"/>
                <w:sz w:val="24"/>
                <w:highlight w:val="none"/>
              </w:rPr>
              <w:t>万元</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占总投资的</w:t>
            </w:r>
            <w:r>
              <w:rPr>
                <w:rFonts w:hint="eastAsia" w:ascii="Times New Roman" w:hAnsi="Times New Roman" w:cs="Times New Roman"/>
                <w:color w:val="auto"/>
                <w:sz w:val="24"/>
                <w:highlight w:val="none"/>
                <w:lang w:val="en-US" w:eastAsia="zh-CN"/>
              </w:rPr>
              <w:t>6</w:t>
            </w:r>
            <w:r>
              <w:rPr>
                <w:rFonts w:hint="default" w:ascii="Times New Roman" w:hAnsi="Times New Roman" w:cs="Times New Roman"/>
                <w:color w:val="auto"/>
                <w:sz w:val="24"/>
                <w:highlight w:val="none"/>
              </w:rPr>
              <w:t>%。环保投资见表3-5所示。</w:t>
            </w:r>
          </w:p>
          <w:p w14:paraId="64B6407E">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b/>
                <w:bCs/>
                <w:color w:val="auto"/>
                <w:sz w:val="24"/>
                <w:highlight w:val="none"/>
              </w:rPr>
              <w:t>表3-5环保投资</w:t>
            </w:r>
            <w:r>
              <w:rPr>
                <w:rFonts w:hint="default" w:ascii="Times New Roman" w:hAnsi="Times New Roman" w:eastAsia="宋体" w:cs="Times New Roman"/>
                <w:b/>
                <w:bCs/>
                <w:color w:val="auto"/>
                <w:sz w:val="24"/>
                <w:highlight w:val="none"/>
                <w:lang w:eastAsia="zh-CN"/>
              </w:rPr>
              <w:t>一览表</w:t>
            </w:r>
          </w:p>
          <w:tbl>
            <w:tblPr>
              <w:tblStyle w:val="2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02"/>
              <w:gridCol w:w="1144"/>
              <w:gridCol w:w="2335"/>
              <w:gridCol w:w="2336"/>
              <w:gridCol w:w="947"/>
              <w:gridCol w:w="1042"/>
            </w:tblGrid>
            <w:tr w14:paraId="3F6645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Align w:val="center"/>
                </w:tcPr>
                <w:p w14:paraId="0D2ACEA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序号</w:t>
                  </w:r>
                </w:p>
              </w:tc>
              <w:tc>
                <w:tcPr>
                  <w:tcW w:w="5815" w:type="dxa"/>
                  <w:gridSpan w:val="3"/>
                  <w:vAlign w:val="center"/>
                </w:tcPr>
                <w:p w14:paraId="6FDAC58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环保设备设施</w:t>
                  </w:r>
                </w:p>
              </w:tc>
              <w:tc>
                <w:tcPr>
                  <w:tcW w:w="947" w:type="dxa"/>
                  <w:vAlign w:val="center"/>
                </w:tcPr>
                <w:p w14:paraId="40A157F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计划投资</w:t>
                  </w:r>
                  <w:r>
                    <w:rPr>
                      <w:rFonts w:hint="default" w:ascii="Times New Roman" w:hAnsi="Times New Roman" w:cs="Times New Roman"/>
                      <w:b/>
                      <w:bCs/>
                      <w:color w:val="auto"/>
                      <w:szCs w:val="21"/>
                      <w:highlight w:val="none"/>
                      <w:lang w:eastAsia="zh-CN"/>
                    </w:rPr>
                    <w:t>（</w:t>
                  </w:r>
                  <w:r>
                    <w:rPr>
                      <w:rFonts w:hint="default" w:ascii="Times New Roman" w:hAnsi="Times New Roman" w:cs="Times New Roman"/>
                      <w:b/>
                      <w:bCs/>
                      <w:color w:val="auto"/>
                      <w:szCs w:val="21"/>
                      <w:highlight w:val="none"/>
                    </w:rPr>
                    <w:t>万元）</w:t>
                  </w:r>
                </w:p>
              </w:tc>
              <w:tc>
                <w:tcPr>
                  <w:tcW w:w="1042" w:type="dxa"/>
                  <w:vAlign w:val="center"/>
                </w:tcPr>
                <w:p w14:paraId="56A8E06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实际投资</w:t>
                  </w:r>
                  <w:r>
                    <w:rPr>
                      <w:rFonts w:hint="default" w:ascii="Times New Roman" w:hAnsi="Times New Roman" w:cs="Times New Roman"/>
                      <w:b/>
                      <w:bCs/>
                      <w:color w:val="auto"/>
                      <w:szCs w:val="21"/>
                      <w:highlight w:val="none"/>
                      <w:lang w:eastAsia="zh-CN"/>
                    </w:rPr>
                    <w:t>（</w:t>
                  </w:r>
                  <w:r>
                    <w:rPr>
                      <w:rFonts w:hint="default" w:ascii="Times New Roman" w:hAnsi="Times New Roman" w:cs="Times New Roman"/>
                      <w:b/>
                      <w:bCs/>
                      <w:color w:val="auto"/>
                      <w:szCs w:val="21"/>
                      <w:highlight w:val="none"/>
                    </w:rPr>
                    <w:t>万元）</w:t>
                  </w:r>
                </w:p>
              </w:tc>
            </w:tr>
            <w:tr w14:paraId="3C5234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Merge w:val="restart"/>
                  <w:vAlign w:val="center"/>
                </w:tcPr>
                <w:p w14:paraId="48F7198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1144" w:type="dxa"/>
                  <w:vMerge w:val="restart"/>
                  <w:vAlign w:val="center"/>
                </w:tcPr>
                <w:p w14:paraId="14FE6C3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lang w:val="en-US" w:eastAsia="zh-CN"/>
                    </w:rPr>
                    <w:t>废气</w:t>
                  </w:r>
                </w:p>
              </w:tc>
              <w:tc>
                <w:tcPr>
                  <w:tcW w:w="2335" w:type="dxa"/>
                  <w:vAlign w:val="center"/>
                </w:tcPr>
                <w:p w14:paraId="430F5208">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lang w:val="en-US" w:eastAsia="zh-CN"/>
                    </w:rPr>
                    <w:t>机加工油雾</w:t>
                  </w:r>
                </w:p>
              </w:tc>
              <w:tc>
                <w:tcPr>
                  <w:tcW w:w="2336" w:type="dxa"/>
                  <w:vAlign w:val="center"/>
                </w:tcPr>
                <w:p w14:paraId="77FAC96A">
                  <w:pPr>
                    <w:spacing w:line="320" w:lineRule="exact"/>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经设备自带的油雾净化器（TA005）处理后无组织排放</w:t>
                  </w:r>
                </w:p>
              </w:tc>
              <w:tc>
                <w:tcPr>
                  <w:tcW w:w="947" w:type="dxa"/>
                  <w:vMerge w:val="restart"/>
                  <w:vAlign w:val="center"/>
                </w:tcPr>
                <w:p w14:paraId="0E68C0C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30</w:t>
                  </w:r>
                </w:p>
              </w:tc>
              <w:tc>
                <w:tcPr>
                  <w:tcW w:w="1042" w:type="dxa"/>
                  <w:vMerge w:val="restart"/>
                  <w:vAlign w:val="center"/>
                </w:tcPr>
                <w:p w14:paraId="6C6377D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25</w:t>
                  </w:r>
                </w:p>
              </w:tc>
            </w:tr>
            <w:tr w14:paraId="6D170F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Merge w:val="continue"/>
                  <w:vAlign w:val="center"/>
                </w:tcPr>
                <w:p w14:paraId="441AFCB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144" w:type="dxa"/>
                  <w:vMerge w:val="continue"/>
                  <w:vAlign w:val="center"/>
                </w:tcPr>
                <w:p w14:paraId="6BB73CB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2335" w:type="dxa"/>
                  <w:vAlign w:val="center"/>
                </w:tcPr>
                <w:p w14:paraId="64F88285">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清洗废气</w:t>
                  </w:r>
                </w:p>
              </w:tc>
              <w:tc>
                <w:tcPr>
                  <w:tcW w:w="2336" w:type="dxa"/>
                  <w:vAlign w:val="center"/>
                </w:tcPr>
                <w:p w14:paraId="1A466F4A">
                  <w:pPr>
                    <w:spacing w:line="320" w:lineRule="exact"/>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经集气罩+二级活性炭吸附装置处理（TA006）后通过15mDA004排气筒排放</w:t>
                  </w:r>
                </w:p>
              </w:tc>
              <w:tc>
                <w:tcPr>
                  <w:tcW w:w="947" w:type="dxa"/>
                  <w:vMerge w:val="continue"/>
                  <w:vAlign w:val="center"/>
                </w:tcPr>
                <w:p w14:paraId="70D95FC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1042" w:type="dxa"/>
                  <w:vMerge w:val="continue"/>
                  <w:vAlign w:val="center"/>
                </w:tcPr>
                <w:p w14:paraId="2E332A4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r>
            <w:tr w14:paraId="622F97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Merge w:val="continue"/>
                  <w:vAlign w:val="center"/>
                </w:tcPr>
                <w:p w14:paraId="3E6ACB9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144" w:type="dxa"/>
                  <w:vMerge w:val="continue"/>
                  <w:vAlign w:val="center"/>
                </w:tcPr>
                <w:p w14:paraId="1D22766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2335" w:type="dxa"/>
                  <w:vAlign w:val="center"/>
                </w:tcPr>
                <w:p w14:paraId="696112B3">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lang w:val="en-US" w:eastAsia="zh-CN"/>
                    </w:rPr>
                    <w:t>1号危废仓库废气</w:t>
                  </w:r>
                </w:p>
              </w:tc>
              <w:tc>
                <w:tcPr>
                  <w:tcW w:w="2336" w:type="dxa"/>
                  <w:vAlign w:val="center"/>
                </w:tcPr>
                <w:p w14:paraId="05427202">
                  <w:pPr>
                    <w:spacing w:line="320" w:lineRule="exact"/>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整体换风+活性炭吸附装置（TA007）处理后通过15mDA005排气筒排放</w:t>
                  </w:r>
                </w:p>
              </w:tc>
              <w:tc>
                <w:tcPr>
                  <w:tcW w:w="947" w:type="dxa"/>
                  <w:vMerge w:val="continue"/>
                  <w:vAlign w:val="center"/>
                </w:tcPr>
                <w:p w14:paraId="660377D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1042" w:type="dxa"/>
                  <w:vMerge w:val="continue"/>
                  <w:vAlign w:val="center"/>
                </w:tcPr>
                <w:p w14:paraId="751034D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r>
            <w:tr w14:paraId="65D956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Merge w:val="continue"/>
                  <w:vAlign w:val="center"/>
                </w:tcPr>
                <w:p w14:paraId="2709B99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144" w:type="dxa"/>
                  <w:vMerge w:val="continue"/>
                  <w:vAlign w:val="center"/>
                </w:tcPr>
                <w:p w14:paraId="598CCDE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2335" w:type="dxa"/>
                  <w:vAlign w:val="center"/>
                </w:tcPr>
                <w:p w14:paraId="7A63D3ED">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lang w:val="en-US" w:eastAsia="zh-CN"/>
                    </w:rPr>
                    <w:t>2号危废仓库废气</w:t>
                  </w:r>
                </w:p>
              </w:tc>
              <w:tc>
                <w:tcPr>
                  <w:tcW w:w="2336" w:type="dxa"/>
                  <w:vAlign w:val="center"/>
                </w:tcPr>
                <w:p w14:paraId="322BA05D">
                  <w:pPr>
                    <w:spacing w:line="320" w:lineRule="exact"/>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整体换风+活性炭吸附装置（TA008）处理后通过15mDA006排气筒排放</w:t>
                  </w:r>
                </w:p>
              </w:tc>
              <w:tc>
                <w:tcPr>
                  <w:tcW w:w="947" w:type="dxa"/>
                  <w:vMerge w:val="continue"/>
                  <w:vAlign w:val="center"/>
                </w:tcPr>
                <w:p w14:paraId="2CCC0B0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1042" w:type="dxa"/>
                  <w:vMerge w:val="continue"/>
                  <w:vAlign w:val="center"/>
                </w:tcPr>
                <w:p w14:paraId="2C756F4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r>
            <w:tr w14:paraId="4CCB63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Merge w:val="restart"/>
                  <w:vAlign w:val="center"/>
                </w:tcPr>
                <w:p w14:paraId="6B7ECD6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lang w:val="en-US" w:eastAsia="zh-CN"/>
                    </w:rPr>
                    <w:t>2</w:t>
                  </w:r>
                </w:p>
              </w:tc>
              <w:tc>
                <w:tcPr>
                  <w:tcW w:w="1144" w:type="dxa"/>
                  <w:vMerge w:val="restart"/>
                  <w:vAlign w:val="center"/>
                </w:tcPr>
                <w:p w14:paraId="5EAB8EA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lang w:val="en-US" w:eastAsia="zh-CN"/>
                    </w:rPr>
                    <w:t>废水</w:t>
                  </w:r>
                </w:p>
              </w:tc>
              <w:tc>
                <w:tcPr>
                  <w:tcW w:w="2335" w:type="dxa"/>
                  <w:vAlign w:val="center"/>
                </w:tcPr>
                <w:p w14:paraId="4CC7EC5B">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highlight w:val="none"/>
                    </w:rPr>
                    <w:t>生活污水</w:t>
                  </w:r>
                </w:p>
              </w:tc>
              <w:tc>
                <w:tcPr>
                  <w:tcW w:w="2336" w:type="dxa"/>
                  <w:vAlign w:val="center"/>
                </w:tcPr>
                <w:p w14:paraId="1C2C7C0E">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 w:val="21"/>
                      <w:szCs w:val="21"/>
                      <w:highlight w:val="none"/>
                      <w:lang w:val="zh-CN" w:eastAsia="zh-CN"/>
                    </w:rPr>
                    <w:t>生活污水经化粪池处理后排入市政污水管网</w:t>
                  </w:r>
                </w:p>
              </w:tc>
              <w:tc>
                <w:tcPr>
                  <w:tcW w:w="947" w:type="dxa"/>
                  <w:vMerge w:val="restart"/>
                  <w:vAlign w:val="center"/>
                </w:tcPr>
                <w:p w14:paraId="6BD7BC6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w:t>
                  </w:r>
                </w:p>
              </w:tc>
              <w:tc>
                <w:tcPr>
                  <w:tcW w:w="1042" w:type="dxa"/>
                  <w:vMerge w:val="restart"/>
                  <w:vAlign w:val="center"/>
                </w:tcPr>
                <w:p w14:paraId="7D83ADC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w:t>
                  </w:r>
                </w:p>
              </w:tc>
            </w:tr>
            <w:tr w14:paraId="283759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Merge w:val="continue"/>
                  <w:vAlign w:val="center"/>
                </w:tcPr>
                <w:p w14:paraId="065F089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144" w:type="dxa"/>
                  <w:vMerge w:val="continue"/>
                  <w:vAlign w:val="center"/>
                </w:tcPr>
                <w:p w14:paraId="412A244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2335" w:type="dxa"/>
                  <w:vAlign w:val="center"/>
                </w:tcPr>
                <w:p w14:paraId="578389DF">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纯水制备浓水</w:t>
                  </w:r>
                </w:p>
              </w:tc>
              <w:tc>
                <w:tcPr>
                  <w:tcW w:w="2336" w:type="dxa"/>
                  <w:vAlign w:val="center"/>
                </w:tcPr>
                <w:p w14:paraId="77B49178">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lang w:val="en-US" w:eastAsia="zh-CN"/>
                    </w:rPr>
                    <w:t>/</w:t>
                  </w:r>
                </w:p>
              </w:tc>
              <w:tc>
                <w:tcPr>
                  <w:tcW w:w="947" w:type="dxa"/>
                  <w:vMerge w:val="continue"/>
                  <w:vAlign w:val="center"/>
                </w:tcPr>
                <w:p w14:paraId="60A2787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1042" w:type="dxa"/>
                  <w:vMerge w:val="continue"/>
                  <w:vAlign w:val="center"/>
                </w:tcPr>
                <w:p w14:paraId="73BC904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r>
            <w:tr w14:paraId="57E77C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Merge w:val="continue"/>
                  <w:vAlign w:val="center"/>
                </w:tcPr>
                <w:p w14:paraId="2911979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144" w:type="dxa"/>
                  <w:vMerge w:val="continue"/>
                  <w:vAlign w:val="center"/>
                </w:tcPr>
                <w:p w14:paraId="4892D83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2335" w:type="dxa"/>
                  <w:vAlign w:val="center"/>
                </w:tcPr>
                <w:p w14:paraId="6D0A699F">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清洗废水</w:t>
                  </w:r>
                </w:p>
              </w:tc>
              <w:tc>
                <w:tcPr>
                  <w:tcW w:w="2336" w:type="dxa"/>
                  <w:vAlign w:val="center"/>
                </w:tcPr>
                <w:p w14:paraId="0169357F">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highlight w:val="none"/>
                      <w:lang w:val="zh-CN" w:eastAsia="zh-CN"/>
                    </w:rPr>
                    <w:t>经</w:t>
                  </w:r>
                  <w:r>
                    <w:rPr>
                      <w:rFonts w:hint="default" w:ascii="Times New Roman" w:hAnsi="Times New Roman" w:eastAsia="宋体" w:cs="Times New Roman"/>
                      <w:color w:val="auto"/>
                      <w:highlight w:val="none"/>
                      <w:lang w:val="en-US" w:eastAsia="zh-CN"/>
                    </w:rPr>
                    <w:t>破乳沉淀池</w:t>
                  </w:r>
                  <w:r>
                    <w:rPr>
                      <w:rFonts w:hint="default" w:ascii="Times New Roman" w:hAnsi="Times New Roman" w:eastAsia="宋体" w:cs="Times New Roman"/>
                      <w:color w:val="auto"/>
                      <w:highlight w:val="none"/>
                      <w:lang w:val="zh-CN" w:eastAsia="zh-CN"/>
                    </w:rPr>
                    <w:t>处理后排入市政污水管网</w:t>
                  </w:r>
                </w:p>
              </w:tc>
              <w:tc>
                <w:tcPr>
                  <w:tcW w:w="947" w:type="dxa"/>
                  <w:vMerge w:val="continue"/>
                  <w:vAlign w:val="center"/>
                </w:tcPr>
                <w:p w14:paraId="6569C22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1042" w:type="dxa"/>
                  <w:vMerge w:val="continue"/>
                  <w:vAlign w:val="center"/>
                </w:tcPr>
                <w:p w14:paraId="24F10DF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r>
            <w:tr w14:paraId="2D2490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Align w:val="center"/>
                </w:tcPr>
                <w:p w14:paraId="3157431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w:t>
                  </w:r>
                </w:p>
              </w:tc>
              <w:tc>
                <w:tcPr>
                  <w:tcW w:w="1144" w:type="dxa"/>
                  <w:vAlign w:val="center"/>
                </w:tcPr>
                <w:p w14:paraId="1FC3BFD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噪声</w:t>
                  </w:r>
                </w:p>
              </w:tc>
              <w:tc>
                <w:tcPr>
                  <w:tcW w:w="2335" w:type="dxa"/>
                  <w:vAlign w:val="center"/>
                </w:tcPr>
                <w:p w14:paraId="68CE381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减振、消声、合理布局、厂房隔声</w:t>
                  </w:r>
                </w:p>
              </w:tc>
              <w:tc>
                <w:tcPr>
                  <w:tcW w:w="2336" w:type="dxa"/>
                  <w:vAlign w:val="center"/>
                </w:tcPr>
                <w:p w14:paraId="2E41C13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减振、消声、合理布局、厂房隔声</w:t>
                  </w:r>
                </w:p>
              </w:tc>
              <w:tc>
                <w:tcPr>
                  <w:tcW w:w="947" w:type="dxa"/>
                  <w:vAlign w:val="center"/>
                </w:tcPr>
                <w:p w14:paraId="6615E9B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w:t>
                  </w:r>
                </w:p>
              </w:tc>
              <w:tc>
                <w:tcPr>
                  <w:tcW w:w="1042" w:type="dxa"/>
                  <w:vAlign w:val="center"/>
                </w:tcPr>
                <w:p w14:paraId="2130A6C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w:t>
                  </w:r>
                </w:p>
              </w:tc>
            </w:tr>
            <w:tr w14:paraId="530BF9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Align w:val="center"/>
                </w:tcPr>
                <w:p w14:paraId="6CF518B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w:t>
                  </w:r>
                </w:p>
              </w:tc>
              <w:tc>
                <w:tcPr>
                  <w:tcW w:w="1144" w:type="dxa"/>
                  <w:vAlign w:val="center"/>
                </w:tcPr>
                <w:p w14:paraId="29590C5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固废</w:t>
                  </w:r>
                </w:p>
              </w:tc>
              <w:tc>
                <w:tcPr>
                  <w:tcW w:w="2335" w:type="dxa"/>
                  <w:vAlign w:val="center"/>
                </w:tcPr>
                <w:p w14:paraId="328CD2F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企业已建3个危废仓库，其中废乳化液全部存储于2号危废仓库，其他有机物的液态危险废物全部存储于1号危废仓库，3号危废仓库储存熔炼残渣和除尘集尘，不储存易挥发物质。1号、2号危废仓库采用整体换风的方式收集，仅在危废仓库开门的过程中有少量的废气逸散</w:t>
                  </w:r>
                </w:p>
              </w:tc>
              <w:tc>
                <w:tcPr>
                  <w:tcW w:w="2336" w:type="dxa"/>
                  <w:vAlign w:val="center"/>
                </w:tcPr>
                <w:p w14:paraId="500D89D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企业已建3个危废仓库，其中废乳化液全部存储于2号危废仓库，其他有机物的液态危险废物全部存储于1号危废仓库，3号危废仓库储存熔炼残渣和除尘集尘，不储存易挥发物质。1号、2号危废仓库采用整体换风的方式收集，仅在危废仓库开门的过程中有少量的废气逸散</w:t>
                  </w:r>
                </w:p>
              </w:tc>
              <w:tc>
                <w:tcPr>
                  <w:tcW w:w="947" w:type="dxa"/>
                  <w:vAlign w:val="center"/>
                </w:tcPr>
                <w:p w14:paraId="22C61DA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w:t>
                  </w:r>
                </w:p>
              </w:tc>
              <w:tc>
                <w:tcPr>
                  <w:tcW w:w="1042" w:type="dxa"/>
                  <w:vAlign w:val="center"/>
                </w:tcPr>
                <w:p w14:paraId="7482BE5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w:t>
                  </w:r>
                </w:p>
              </w:tc>
            </w:tr>
            <w:tr w14:paraId="5A193A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7" w:type="dxa"/>
                  <w:gridSpan w:val="4"/>
                  <w:vAlign w:val="center"/>
                </w:tcPr>
                <w:p w14:paraId="1E3029F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总计</w:t>
                  </w:r>
                </w:p>
              </w:tc>
              <w:tc>
                <w:tcPr>
                  <w:tcW w:w="947" w:type="dxa"/>
                  <w:vAlign w:val="center"/>
                </w:tcPr>
                <w:p w14:paraId="2BAFAC3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35</w:t>
                  </w:r>
                </w:p>
              </w:tc>
              <w:tc>
                <w:tcPr>
                  <w:tcW w:w="1042" w:type="dxa"/>
                  <w:vAlign w:val="center"/>
                </w:tcPr>
                <w:p w14:paraId="354E33A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30</w:t>
                  </w:r>
                </w:p>
              </w:tc>
            </w:tr>
          </w:tbl>
          <w:p w14:paraId="43317409">
            <w:pPr>
              <w:pStyle w:val="12"/>
              <w:keepNext w:val="0"/>
              <w:keepLines w:val="0"/>
              <w:pageBreakBefore w:val="0"/>
              <w:tabs>
                <w:tab w:val="center" w:pos="4153"/>
                <w:tab w:val="right" w:pos="8306"/>
              </w:tabs>
              <w:kinsoku/>
              <w:wordWrap/>
              <w:overflowPunct/>
              <w:topLinePunct w:val="0"/>
              <w:autoSpaceDE/>
              <w:autoSpaceDN/>
              <w:bidi w:val="0"/>
              <w:spacing w:line="460" w:lineRule="exact"/>
              <w:ind w:firstLine="360"/>
              <w:textAlignment w:val="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6、环境保护设施</w:t>
            </w:r>
            <w:r>
              <w:rPr>
                <w:rFonts w:hint="eastAsia" w:eastAsia="宋体" w:cs="Times New Roman"/>
                <w:b/>
                <w:bCs/>
                <w:color w:val="auto"/>
                <w:sz w:val="24"/>
                <w:highlight w:val="none"/>
                <w:lang w:eastAsia="zh-CN"/>
              </w:rPr>
              <w:t>“</w:t>
            </w:r>
            <w:r>
              <w:rPr>
                <w:rFonts w:hint="default" w:ascii="Times New Roman" w:hAnsi="Times New Roman" w:eastAsia="宋体" w:cs="Times New Roman"/>
                <w:b/>
                <w:bCs/>
                <w:color w:val="auto"/>
                <w:sz w:val="24"/>
                <w:highlight w:val="none"/>
              </w:rPr>
              <w:t>三同时</w:t>
            </w:r>
            <w:r>
              <w:rPr>
                <w:rFonts w:hint="eastAsia" w:eastAsia="宋体" w:cs="Times New Roman"/>
                <w:b/>
                <w:bCs/>
                <w:color w:val="auto"/>
                <w:sz w:val="24"/>
                <w:highlight w:val="none"/>
                <w:lang w:eastAsia="zh-CN"/>
              </w:rPr>
              <w:t>”</w:t>
            </w:r>
            <w:r>
              <w:rPr>
                <w:rFonts w:hint="default" w:ascii="Times New Roman" w:hAnsi="Times New Roman" w:eastAsia="宋体" w:cs="Times New Roman"/>
                <w:b/>
                <w:bCs/>
                <w:color w:val="auto"/>
                <w:sz w:val="24"/>
                <w:highlight w:val="none"/>
              </w:rPr>
              <w:t>落实情况</w:t>
            </w:r>
          </w:p>
          <w:p w14:paraId="270FF51A">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eastAsia="宋体" w:cs="Times New Roman"/>
                <w:b/>
                <w:bCs/>
                <w:color w:val="auto"/>
                <w:sz w:val="24"/>
                <w:highlight w:val="none"/>
              </w:rPr>
            </w:pPr>
            <w:bookmarkStart w:id="27" w:name="_Toc7522"/>
            <w:r>
              <w:rPr>
                <w:rFonts w:hint="default" w:ascii="Times New Roman" w:hAnsi="Times New Roman" w:eastAsia="宋体" w:cs="Times New Roman"/>
                <w:b/>
                <w:bCs/>
                <w:color w:val="auto"/>
                <w:sz w:val="24"/>
                <w:highlight w:val="none"/>
              </w:rPr>
              <w:t>表3-6环境保护设施落实情况</w:t>
            </w:r>
            <w:bookmarkEnd w:id="27"/>
          </w:p>
          <w:tbl>
            <w:tblPr>
              <w:tblStyle w:val="27"/>
              <w:tblW w:w="4998"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Layout w:type="autofit"/>
              <w:tblCellMar>
                <w:top w:w="0" w:type="dxa"/>
                <w:left w:w="0" w:type="dxa"/>
                <w:bottom w:w="0" w:type="dxa"/>
                <w:right w:w="0" w:type="dxa"/>
              </w:tblCellMar>
            </w:tblPr>
            <w:tblGrid>
              <w:gridCol w:w="652"/>
              <w:gridCol w:w="1192"/>
              <w:gridCol w:w="1336"/>
              <w:gridCol w:w="2131"/>
              <w:gridCol w:w="2043"/>
              <w:gridCol w:w="949"/>
            </w:tblGrid>
            <w:tr w14:paraId="13443FE6">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3" w:type="pct"/>
                  <w:tcBorders>
                    <w:tl2br w:val="nil"/>
                    <w:tr2bl w:val="nil"/>
                  </w:tcBorders>
                  <w:vAlign w:val="center"/>
                </w:tcPr>
                <w:p w14:paraId="23A2789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类别</w:t>
                  </w:r>
                </w:p>
              </w:tc>
              <w:tc>
                <w:tcPr>
                  <w:tcW w:w="717" w:type="pct"/>
                  <w:tcBorders>
                    <w:tl2br w:val="nil"/>
                    <w:tr2bl w:val="nil"/>
                  </w:tcBorders>
                  <w:vAlign w:val="center"/>
                </w:tcPr>
                <w:p w14:paraId="73EC80B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污染源</w:t>
                  </w:r>
                </w:p>
              </w:tc>
              <w:tc>
                <w:tcPr>
                  <w:tcW w:w="804" w:type="pct"/>
                  <w:tcBorders>
                    <w:tl2br w:val="nil"/>
                    <w:tr2bl w:val="nil"/>
                  </w:tcBorders>
                  <w:vAlign w:val="center"/>
                </w:tcPr>
                <w:p w14:paraId="3AE1C52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污染物</w:t>
                  </w:r>
                </w:p>
              </w:tc>
              <w:tc>
                <w:tcPr>
                  <w:tcW w:w="1282" w:type="pct"/>
                  <w:tcBorders>
                    <w:tl2br w:val="nil"/>
                    <w:tr2bl w:val="nil"/>
                  </w:tcBorders>
                  <w:vAlign w:val="center"/>
                </w:tcPr>
                <w:p w14:paraId="509D981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环评/初步设计治理措施</w:t>
                  </w:r>
                </w:p>
              </w:tc>
              <w:tc>
                <w:tcPr>
                  <w:tcW w:w="1229" w:type="pct"/>
                  <w:tcBorders>
                    <w:tl2br w:val="nil"/>
                    <w:tr2bl w:val="nil"/>
                  </w:tcBorders>
                  <w:vAlign w:val="center"/>
                </w:tcPr>
                <w:p w14:paraId="79EB4F5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实际建设情况</w:t>
                  </w:r>
                </w:p>
              </w:tc>
              <w:tc>
                <w:tcPr>
                  <w:tcW w:w="571" w:type="pct"/>
                  <w:tcBorders>
                    <w:tl2br w:val="nil"/>
                    <w:tr2bl w:val="nil"/>
                  </w:tcBorders>
                  <w:vAlign w:val="center"/>
                </w:tcPr>
                <w:p w14:paraId="1AB40CD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完成时间</w:t>
                  </w:r>
                </w:p>
              </w:tc>
            </w:tr>
            <w:tr w14:paraId="015CB38D">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3" w:type="pct"/>
                  <w:vMerge w:val="restart"/>
                  <w:tcBorders>
                    <w:tl2br w:val="nil"/>
                    <w:tr2bl w:val="nil"/>
                  </w:tcBorders>
                  <w:vAlign w:val="center"/>
                </w:tcPr>
                <w:p w14:paraId="02A5318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废水</w:t>
                  </w:r>
                </w:p>
              </w:tc>
              <w:tc>
                <w:tcPr>
                  <w:tcW w:w="717" w:type="pct"/>
                  <w:tcBorders>
                    <w:tl2br w:val="nil"/>
                    <w:tr2bl w:val="nil"/>
                  </w:tcBorders>
                  <w:vAlign w:val="center"/>
                </w:tcPr>
                <w:p w14:paraId="6D9EE1B9">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color w:val="auto"/>
                      <w:highlight w:val="none"/>
                    </w:rPr>
                    <w:t>生活污水</w:t>
                  </w:r>
                </w:p>
              </w:tc>
              <w:tc>
                <w:tcPr>
                  <w:tcW w:w="804" w:type="pct"/>
                  <w:tcBorders>
                    <w:tl2br w:val="nil"/>
                    <w:tr2bl w:val="nil"/>
                  </w:tcBorders>
                  <w:vAlign w:val="center"/>
                </w:tcPr>
                <w:p w14:paraId="7F1B8F24">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 w:val="21"/>
                      <w:szCs w:val="21"/>
                      <w:highlight w:val="none"/>
                      <w:lang w:val="en-US" w:eastAsia="zh-CN"/>
                    </w:rPr>
                    <w:t>COD、BOD</w:t>
                  </w:r>
                  <w:r>
                    <w:rPr>
                      <w:rFonts w:hint="default" w:ascii="Times New Roman" w:hAnsi="Times New Roman" w:cs="Times New Roman"/>
                      <w:color w:val="auto"/>
                      <w:sz w:val="21"/>
                      <w:szCs w:val="21"/>
                      <w:highlight w:val="none"/>
                      <w:vertAlign w:val="subscript"/>
                      <w:lang w:val="en-US" w:eastAsia="zh-CN"/>
                    </w:rPr>
                    <w:t>5</w:t>
                  </w:r>
                  <w:r>
                    <w:rPr>
                      <w:rFonts w:hint="default" w:ascii="Times New Roman" w:hAnsi="Times New Roman" w:cs="Times New Roman"/>
                      <w:color w:val="auto"/>
                      <w:sz w:val="21"/>
                      <w:szCs w:val="21"/>
                      <w:highlight w:val="none"/>
                      <w:lang w:val="en-US" w:eastAsia="zh-CN"/>
                    </w:rPr>
                    <w:t>、SS、NH</w:t>
                  </w:r>
                  <w:r>
                    <w:rPr>
                      <w:rFonts w:hint="default" w:ascii="Times New Roman" w:hAnsi="Times New Roman" w:cs="Times New Roman"/>
                      <w:color w:val="auto"/>
                      <w:sz w:val="21"/>
                      <w:szCs w:val="21"/>
                      <w:highlight w:val="none"/>
                      <w:vertAlign w:val="subscript"/>
                      <w:lang w:val="en-US" w:eastAsia="zh-CN"/>
                    </w:rPr>
                    <w:t>3</w:t>
                  </w:r>
                  <w:r>
                    <w:rPr>
                      <w:rFonts w:hint="default" w:ascii="Times New Roman" w:hAnsi="Times New Roman" w:cs="Times New Roman"/>
                      <w:color w:val="auto"/>
                      <w:sz w:val="21"/>
                      <w:szCs w:val="21"/>
                      <w:highlight w:val="none"/>
                      <w:lang w:val="en-US" w:eastAsia="zh-CN"/>
                    </w:rPr>
                    <w:t>-N、TN、TP</w:t>
                  </w:r>
                </w:p>
              </w:tc>
              <w:tc>
                <w:tcPr>
                  <w:tcW w:w="1282" w:type="pct"/>
                  <w:tcBorders>
                    <w:tl2br w:val="nil"/>
                    <w:tr2bl w:val="nil"/>
                  </w:tcBorders>
                  <w:vAlign w:val="center"/>
                </w:tcPr>
                <w:p w14:paraId="390A9207">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color w:val="auto"/>
                      <w:sz w:val="21"/>
                      <w:szCs w:val="21"/>
                      <w:highlight w:val="none"/>
                      <w:lang w:val="zh-CN" w:eastAsia="zh-CN"/>
                    </w:rPr>
                    <w:t>生活污水经化粪池处理后排入市政污水管网</w:t>
                  </w:r>
                </w:p>
              </w:tc>
              <w:tc>
                <w:tcPr>
                  <w:tcW w:w="1229" w:type="pct"/>
                  <w:tcBorders>
                    <w:tl2br w:val="nil"/>
                    <w:tr2bl w:val="nil"/>
                  </w:tcBorders>
                  <w:vAlign w:val="center"/>
                </w:tcPr>
                <w:p w14:paraId="0C45C5A7">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color w:val="auto"/>
                      <w:sz w:val="21"/>
                      <w:szCs w:val="21"/>
                      <w:highlight w:val="none"/>
                      <w:lang w:val="zh-CN" w:eastAsia="zh-CN"/>
                    </w:rPr>
                    <w:t>生活污水经化粪池处理后排入市政污水管网</w:t>
                  </w:r>
                </w:p>
              </w:tc>
              <w:tc>
                <w:tcPr>
                  <w:tcW w:w="571" w:type="pct"/>
                  <w:vMerge w:val="restart"/>
                  <w:tcBorders>
                    <w:tl2br w:val="nil"/>
                    <w:tr2bl w:val="nil"/>
                  </w:tcBorders>
                  <w:vAlign w:val="center"/>
                </w:tcPr>
                <w:p w14:paraId="2F6C96D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与建设项目主体工程同时设计、同时施工、同时投入使用</w:t>
                  </w:r>
                </w:p>
              </w:tc>
            </w:tr>
            <w:tr w14:paraId="5B91D81E">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3" w:type="pct"/>
                  <w:vMerge w:val="continue"/>
                  <w:tcBorders>
                    <w:tl2br w:val="nil"/>
                    <w:tr2bl w:val="nil"/>
                  </w:tcBorders>
                  <w:vAlign w:val="center"/>
                </w:tcPr>
                <w:p w14:paraId="1F7EC38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717" w:type="pct"/>
                  <w:tcBorders>
                    <w:tl2br w:val="nil"/>
                    <w:tr2bl w:val="nil"/>
                  </w:tcBorders>
                  <w:vAlign w:val="center"/>
                </w:tcPr>
                <w:p w14:paraId="17986CAF">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highlight w:val="none"/>
                      <w:lang w:val="en-US" w:eastAsia="zh-CN"/>
                    </w:rPr>
                    <w:t>纯水制备浓水</w:t>
                  </w:r>
                </w:p>
              </w:tc>
              <w:tc>
                <w:tcPr>
                  <w:tcW w:w="804" w:type="pct"/>
                  <w:tcBorders>
                    <w:tl2br w:val="nil"/>
                    <w:tr2bl w:val="nil"/>
                  </w:tcBorders>
                  <w:vAlign w:val="center"/>
                </w:tcPr>
                <w:p w14:paraId="766317D2">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highlight w:val="none"/>
                    </w:rPr>
                    <w:t>COD、SS</w:t>
                  </w:r>
                </w:p>
              </w:tc>
              <w:tc>
                <w:tcPr>
                  <w:tcW w:w="1282" w:type="pct"/>
                  <w:tcBorders>
                    <w:tl2br w:val="nil"/>
                    <w:tr2bl w:val="nil"/>
                  </w:tcBorders>
                  <w:vAlign w:val="center"/>
                </w:tcPr>
                <w:p w14:paraId="1FF5D3B3">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highlight w:val="none"/>
                      <w:lang w:val="en-US" w:eastAsia="zh-CN"/>
                    </w:rPr>
                    <w:t>/</w:t>
                  </w:r>
                </w:p>
              </w:tc>
              <w:tc>
                <w:tcPr>
                  <w:tcW w:w="1229" w:type="pct"/>
                  <w:tcBorders>
                    <w:tl2br w:val="nil"/>
                    <w:tr2bl w:val="nil"/>
                  </w:tcBorders>
                  <w:vAlign w:val="center"/>
                </w:tcPr>
                <w:p w14:paraId="7A9058E7">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highlight w:val="none"/>
                      <w:lang w:val="en-US" w:eastAsia="zh-CN"/>
                    </w:rPr>
                    <w:t>/</w:t>
                  </w:r>
                </w:p>
              </w:tc>
              <w:tc>
                <w:tcPr>
                  <w:tcW w:w="571" w:type="pct"/>
                  <w:vMerge w:val="continue"/>
                  <w:tcBorders>
                    <w:tl2br w:val="nil"/>
                    <w:tr2bl w:val="nil"/>
                  </w:tcBorders>
                  <w:vAlign w:val="center"/>
                </w:tcPr>
                <w:p w14:paraId="78706E1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47759033">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3" w:type="pct"/>
                  <w:vMerge w:val="continue"/>
                  <w:tcBorders>
                    <w:tl2br w:val="nil"/>
                    <w:tr2bl w:val="nil"/>
                  </w:tcBorders>
                  <w:vAlign w:val="center"/>
                </w:tcPr>
                <w:p w14:paraId="6EA7EF0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717" w:type="pct"/>
                  <w:tcBorders>
                    <w:tl2br w:val="nil"/>
                    <w:tr2bl w:val="nil"/>
                  </w:tcBorders>
                  <w:vAlign w:val="center"/>
                </w:tcPr>
                <w:p w14:paraId="414B7568">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highlight w:val="none"/>
                      <w:lang w:val="en-US" w:eastAsia="zh-CN"/>
                    </w:rPr>
                    <w:t>清洗废水</w:t>
                  </w:r>
                </w:p>
              </w:tc>
              <w:tc>
                <w:tcPr>
                  <w:tcW w:w="804" w:type="pct"/>
                  <w:tcBorders>
                    <w:tl2br w:val="nil"/>
                    <w:tr2bl w:val="nil"/>
                  </w:tcBorders>
                  <w:vAlign w:val="center"/>
                </w:tcPr>
                <w:p w14:paraId="52E72D77">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highlight w:val="none"/>
                    </w:rPr>
                    <w:t>COD、SS</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石油类、LAS</w:t>
                  </w:r>
                </w:p>
              </w:tc>
              <w:tc>
                <w:tcPr>
                  <w:tcW w:w="1282" w:type="pct"/>
                  <w:tcBorders>
                    <w:tl2br w:val="nil"/>
                    <w:tr2bl w:val="nil"/>
                  </w:tcBorders>
                  <w:vAlign w:val="center"/>
                </w:tcPr>
                <w:p w14:paraId="6678DF8C">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highlight w:val="none"/>
                      <w:lang w:val="zh-CN" w:eastAsia="zh-CN"/>
                    </w:rPr>
                    <w:t>经</w:t>
                  </w:r>
                  <w:r>
                    <w:rPr>
                      <w:rFonts w:hint="default" w:ascii="Times New Roman" w:hAnsi="Times New Roman" w:eastAsia="宋体" w:cs="Times New Roman"/>
                      <w:color w:val="auto"/>
                      <w:highlight w:val="none"/>
                      <w:lang w:val="en-US" w:eastAsia="zh-CN"/>
                    </w:rPr>
                    <w:t>破乳沉淀池</w:t>
                  </w:r>
                  <w:r>
                    <w:rPr>
                      <w:rFonts w:hint="default" w:ascii="Times New Roman" w:hAnsi="Times New Roman" w:eastAsia="宋体" w:cs="Times New Roman"/>
                      <w:color w:val="auto"/>
                      <w:highlight w:val="none"/>
                      <w:lang w:val="zh-CN" w:eastAsia="zh-CN"/>
                    </w:rPr>
                    <w:t>处理后排入市政污水管网</w:t>
                  </w:r>
                </w:p>
              </w:tc>
              <w:tc>
                <w:tcPr>
                  <w:tcW w:w="1229" w:type="pct"/>
                  <w:tcBorders>
                    <w:tl2br w:val="nil"/>
                    <w:tr2bl w:val="nil"/>
                  </w:tcBorders>
                  <w:vAlign w:val="center"/>
                </w:tcPr>
                <w:p w14:paraId="0BB4E6D2">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highlight w:val="none"/>
                      <w:lang w:val="zh-CN" w:eastAsia="zh-CN"/>
                    </w:rPr>
                    <w:t>经</w:t>
                  </w:r>
                  <w:r>
                    <w:rPr>
                      <w:rFonts w:hint="default" w:ascii="Times New Roman" w:hAnsi="Times New Roman" w:eastAsia="宋体" w:cs="Times New Roman"/>
                      <w:color w:val="auto"/>
                      <w:highlight w:val="none"/>
                      <w:lang w:val="en-US" w:eastAsia="zh-CN"/>
                    </w:rPr>
                    <w:t>破乳沉淀池</w:t>
                  </w:r>
                  <w:r>
                    <w:rPr>
                      <w:rFonts w:hint="default" w:ascii="Times New Roman" w:hAnsi="Times New Roman" w:eastAsia="宋体" w:cs="Times New Roman"/>
                      <w:color w:val="auto"/>
                      <w:highlight w:val="none"/>
                      <w:lang w:val="zh-CN" w:eastAsia="zh-CN"/>
                    </w:rPr>
                    <w:t>处理后排入市政污水管网</w:t>
                  </w:r>
                </w:p>
              </w:tc>
              <w:tc>
                <w:tcPr>
                  <w:tcW w:w="571" w:type="pct"/>
                  <w:vMerge w:val="continue"/>
                  <w:tcBorders>
                    <w:tl2br w:val="nil"/>
                    <w:tr2bl w:val="nil"/>
                  </w:tcBorders>
                  <w:vAlign w:val="center"/>
                </w:tcPr>
                <w:p w14:paraId="19EE9AD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5F387447">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3" w:type="pct"/>
                  <w:vMerge w:val="restart"/>
                  <w:tcBorders>
                    <w:tl2br w:val="nil"/>
                    <w:tr2bl w:val="nil"/>
                  </w:tcBorders>
                  <w:vAlign w:val="center"/>
                </w:tcPr>
                <w:p w14:paraId="6CF9058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废气</w:t>
                  </w:r>
                </w:p>
              </w:tc>
              <w:tc>
                <w:tcPr>
                  <w:tcW w:w="717" w:type="pct"/>
                  <w:tcBorders>
                    <w:bottom w:val="single" w:color="auto" w:sz="4" w:space="0"/>
                    <w:tl2br w:val="nil"/>
                    <w:tr2bl w:val="nil"/>
                  </w:tcBorders>
                  <w:vAlign w:val="center"/>
                </w:tcPr>
                <w:p w14:paraId="48CCD30E">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highlight w:val="none"/>
                      <w:lang w:val="en-US" w:eastAsia="zh-CN"/>
                    </w:rPr>
                    <w:t>清洗废气</w:t>
                  </w:r>
                </w:p>
              </w:tc>
              <w:tc>
                <w:tcPr>
                  <w:tcW w:w="804" w:type="pct"/>
                  <w:tcBorders>
                    <w:bottom w:val="single" w:color="auto" w:sz="4" w:space="0"/>
                    <w:tl2br w:val="nil"/>
                    <w:tr2bl w:val="nil"/>
                  </w:tcBorders>
                  <w:vAlign w:val="center"/>
                </w:tcPr>
                <w:p w14:paraId="0A4522F8">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highlight w:val="none"/>
                      <w:lang w:val="en-US" w:eastAsia="zh-CN"/>
                    </w:rPr>
                    <w:t>非甲烷总烃</w:t>
                  </w:r>
                </w:p>
              </w:tc>
              <w:tc>
                <w:tcPr>
                  <w:tcW w:w="1282" w:type="pct"/>
                  <w:tcBorders>
                    <w:bottom w:val="single" w:color="auto" w:sz="4" w:space="0"/>
                    <w:tl2br w:val="nil"/>
                    <w:tr2bl w:val="nil"/>
                  </w:tcBorders>
                  <w:vAlign w:val="center"/>
                </w:tcPr>
                <w:p w14:paraId="1EBF0EBD">
                  <w:pPr>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经集气罩+二级活性炭吸附装置处理（TA006）后通过15mDA004排气筒排放</w:t>
                  </w:r>
                </w:p>
              </w:tc>
              <w:tc>
                <w:tcPr>
                  <w:tcW w:w="1229" w:type="pct"/>
                  <w:tcBorders>
                    <w:bottom w:val="single" w:color="auto" w:sz="4" w:space="0"/>
                    <w:tl2br w:val="nil"/>
                    <w:tr2bl w:val="nil"/>
                  </w:tcBorders>
                  <w:vAlign w:val="center"/>
                </w:tcPr>
                <w:p w14:paraId="0CF665A2">
                  <w:pPr>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经集气罩+二级活性炭吸附装置处理（TA006）后通过15mDA004排气筒排放</w:t>
                  </w:r>
                </w:p>
              </w:tc>
              <w:tc>
                <w:tcPr>
                  <w:tcW w:w="571" w:type="pct"/>
                  <w:vMerge w:val="continue"/>
                  <w:tcBorders>
                    <w:tl2br w:val="nil"/>
                    <w:tr2bl w:val="nil"/>
                  </w:tcBorders>
                  <w:vAlign w:val="center"/>
                </w:tcPr>
                <w:p w14:paraId="7C2648F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1E9F9AF7">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3" w:type="pct"/>
                  <w:vMerge w:val="continue"/>
                  <w:tcBorders>
                    <w:tl2br w:val="nil"/>
                    <w:tr2bl w:val="nil"/>
                  </w:tcBorders>
                  <w:vAlign w:val="center"/>
                </w:tcPr>
                <w:p w14:paraId="2D80003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717" w:type="pct"/>
                  <w:tcBorders>
                    <w:bottom w:val="single" w:color="auto" w:sz="4" w:space="0"/>
                    <w:tl2br w:val="nil"/>
                    <w:tr2bl w:val="nil"/>
                  </w:tcBorders>
                  <w:vAlign w:val="center"/>
                </w:tcPr>
                <w:p w14:paraId="23EB018C">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1号危废仓库废气</w:t>
                  </w:r>
                </w:p>
              </w:tc>
              <w:tc>
                <w:tcPr>
                  <w:tcW w:w="804" w:type="pct"/>
                  <w:tcBorders>
                    <w:bottom w:val="single" w:color="auto" w:sz="4" w:space="0"/>
                    <w:tl2br w:val="nil"/>
                    <w:tr2bl w:val="nil"/>
                  </w:tcBorders>
                  <w:vAlign w:val="center"/>
                </w:tcPr>
                <w:p w14:paraId="24F269FD">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lang w:val="en-US" w:eastAsia="zh-CN"/>
                    </w:rPr>
                    <w:t>非甲烷总烃</w:t>
                  </w:r>
                </w:p>
              </w:tc>
              <w:tc>
                <w:tcPr>
                  <w:tcW w:w="1282" w:type="pct"/>
                  <w:tcBorders>
                    <w:bottom w:val="single" w:color="auto" w:sz="4" w:space="0"/>
                    <w:tl2br w:val="nil"/>
                    <w:tr2bl w:val="nil"/>
                  </w:tcBorders>
                  <w:vAlign w:val="center"/>
                </w:tcPr>
                <w:p w14:paraId="53D1C7D8">
                  <w:pPr>
                    <w:spacing w:line="320" w:lineRule="exact"/>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szCs w:val="21"/>
                      <w:highlight w:val="none"/>
                      <w:lang w:val="en-US" w:eastAsia="zh-CN"/>
                    </w:rPr>
                    <w:t>整体换风+活性炭吸附装置（TA007）处理后通过15mDA005排气筒排放</w:t>
                  </w:r>
                </w:p>
              </w:tc>
              <w:tc>
                <w:tcPr>
                  <w:tcW w:w="1229" w:type="pct"/>
                  <w:tcBorders>
                    <w:bottom w:val="single" w:color="auto" w:sz="4" w:space="0"/>
                    <w:tl2br w:val="nil"/>
                    <w:tr2bl w:val="nil"/>
                  </w:tcBorders>
                  <w:vAlign w:val="center"/>
                </w:tcPr>
                <w:p w14:paraId="0E029C45">
                  <w:pPr>
                    <w:spacing w:line="320" w:lineRule="exact"/>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szCs w:val="21"/>
                      <w:highlight w:val="none"/>
                      <w:lang w:val="en-US" w:eastAsia="zh-CN"/>
                    </w:rPr>
                    <w:t>整体换风+活性炭吸附装置（TA007）处理后通过15mDA005排气筒排放</w:t>
                  </w:r>
                </w:p>
              </w:tc>
              <w:tc>
                <w:tcPr>
                  <w:tcW w:w="571" w:type="pct"/>
                  <w:vMerge w:val="continue"/>
                  <w:tcBorders>
                    <w:tl2br w:val="nil"/>
                    <w:tr2bl w:val="nil"/>
                  </w:tcBorders>
                  <w:vAlign w:val="center"/>
                </w:tcPr>
                <w:p w14:paraId="73F6BA5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7F0920A7">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3" w:type="pct"/>
                  <w:vMerge w:val="continue"/>
                  <w:tcBorders>
                    <w:tl2br w:val="nil"/>
                    <w:tr2bl w:val="nil"/>
                  </w:tcBorders>
                  <w:vAlign w:val="center"/>
                </w:tcPr>
                <w:p w14:paraId="736B4AB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717" w:type="pct"/>
                  <w:tcBorders>
                    <w:bottom w:val="single" w:color="auto" w:sz="4" w:space="0"/>
                    <w:tl2br w:val="nil"/>
                    <w:tr2bl w:val="nil"/>
                  </w:tcBorders>
                  <w:vAlign w:val="center"/>
                </w:tcPr>
                <w:p w14:paraId="14E8D7C4">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lang w:val="en-US" w:eastAsia="zh-CN"/>
                    </w:rPr>
                    <w:t>2号危废仓库废气</w:t>
                  </w:r>
                </w:p>
              </w:tc>
              <w:tc>
                <w:tcPr>
                  <w:tcW w:w="804" w:type="pct"/>
                  <w:tcBorders>
                    <w:bottom w:val="single" w:color="auto" w:sz="4" w:space="0"/>
                    <w:tl2br w:val="nil"/>
                    <w:tr2bl w:val="nil"/>
                  </w:tcBorders>
                  <w:vAlign w:val="center"/>
                </w:tcPr>
                <w:p w14:paraId="751B0665">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lang w:val="en-US" w:eastAsia="zh-CN"/>
                    </w:rPr>
                    <w:t>非甲烷总烃</w:t>
                  </w:r>
                </w:p>
              </w:tc>
              <w:tc>
                <w:tcPr>
                  <w:tcW w:w="1282" w:type="pct"/>
                  <w:tcBorders>
                    <w:bottom w:val="single" w:color="auto" w:sz="4" w:space="0"/>
                    <w:tl2br w:val="nil"/>
                    <w:tr2bl w:val="nil"/>
                  </w:tcBorders>
                  <w:vAlign w:val="center"/>
                </w:tcPr>
                <w:p w14:paraId="482EB570">
                  <w:pPr>
                    <w:spacing w:line="320" w:lineRule="exact"/>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整体换风+活性炭吸附装置（TA008）处理后通过15mDA006排气筒排放</w:t>
                  </w:r>
                </w:p>
              </w:tc>
              <w:tc>
                <w:tcPr>
                  <w:tcW w:w="1229" w:type="pct"/>
                  <w:tcBorders>
                    <w:bottom w:val="single" w:color="auto" w:sz="4" w:space="0"/>
                    <w:tl2br w:val="nil"/>
                    <w:tr2bl w:val="nil"/>
                  </w:tcBorders>
                  <w:vAlign w:val="center"/>
                </w:tcPr>
                <w:p w14:paraId="68C99697">
                  <w:pPr>
                    <w:spacing w:line="320" w:lineRule="exact"/>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整体换风+活性炭吸附装置（TA008）处理后通过15mDA006排气筒排放</w:t>
                  </w:r>
                </w:p>
              </w:tc>
              <w:tc>
                <w:tcPr>
                  <w:tcW w:w="571" w:type="pct"/>
                  <w:vMerge w:val="continue"/>
                  <w:tcBorders>
                    <w:tl2br w:val="nil"/>
                    <w:tr2bl w:val="nil"/>
                  </w:tcBorders>
                  <w:vAlign w:val="center"/>
                </w:tcPr>
                <w:p w14:paraId="54A5B9D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30CE5425">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3" w:type="pct"/>
                  <w:vMerge w:val="continue"/>
                  <w:tcBorders>
                    <w:tl2br w:val="nil"/>
                    <w:tr2bl w:val="nil"/>
                  </w:tcBorders>
                  <w:vAlign w:val="center"/>
                </w:tcPr>
                <w:p w14:paraId="71CE2B8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717" w:type="pct"/>
                  <w:tcBorders>
                    <w:bottom w:val="single" w:color="auto" w:sz="4" w:space="0"/>
                    <w:tl2br w:val="nil"/>
                    <w:tr2bl w:val="nil"/>
                  </w:tcBorders>
                  <w:vAlign w:val="center"/>
                </w:tcPr>
                <w:p w14:paraId="7F92CC7E">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lang w:val="en-US" w:eastAsia="zh-CN"/>
                    </w:rPr>
                    <w:t>机加工油雾</w:t>
                  </w:r>
                </w:p>
              </w:tc>
              <w:tc>
                <w:tcPr>
                  <w:tcW w:w="804" w:type="pct"/>
                  <w:tcBorders>
                    <w:bottom w:val="single" w:color="auto" w:sz="4" w:space="0"/>
                    <w:tl2br w:val="nil"/>
                    <w:tr2bl w:val="nil"/>
                  </w:tcBorders>
                  <w:vAlign w:val="center"/>
                </w:tcPr>
                <w:p w14:paraId="0C9BC8B4">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lang w:val="en-US" w:eastAsia="zh-CN"/>
                    </w:rPr>
                    <w:t>非甲烷总烃</w:t>
                  </w:r>
                </w:p>
              </w:tc>
              <w:tc>
                <w:tcPr>
                  <w:tcW w:w="1282" w:type="pct"/>
                  <w:tcBorders>
                    <w:bottom w:val="single" w:color="auto" w:sz="4" w:space="0"/>
                    <w:tl2br w:val="nil"/>
                    <w:tr2bl w:val="nil"/>
                  </w:tcBorders>
                  <w:vAlign w:val="center"/>
                </w:tcPr>
                <w:p w14:paraId="24959BD1">
                  <w:pPr>
                    <w:spacing w:line="320" w:lineRule="exact"/>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经设备自带的油雾净化器（TA005）处理后无组织排放</w:t>
                  </w:r>
                </w:p>
              </w:tc>
              <w:tc>
                <w:tcPr>
                  <w:tcW w:w="1229" w:type="pct"/>
                  <w:tcBorders>
                    <w:bottom w:val="single" w:color="auto" w:sz="4" w:space="0"/>
                    <w:tl2br w:val="nil"/>
                    <w:tr2bl w:val="nil"/>
                  </w:tcBorders>
                  <w:vAlign w:val="center"/>
                </w:tcPr>
                <w:p w14:paraId="0FDFDE87">
                  <w:pPr>
                    <w:spacing w:line="320" w:lineRule="exact"/>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经设备自带的油雾净化器（TA005）处理后无组织排放</w:t>
                  </w:r>
                </w:p>
              </w:tc>
              <w:tc>
                <w:tcPr>
                  <w:tcW w:w="571" w:type="pct"/>
                  <w:vMerge w:val="continue"/>
                  <w:tcBorders>
                    <w:tl2br w:val="nil"/>
                    <w:tr2bl w:val="nil"/>
                  </w:tcBorders>
                  <w:vAlign w:val="center"/>
                </w:tcPr>
                <w:p w14:paraId="57ADD48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41ED6B1B">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90" w:hRule="atLeast"/>
                <w:jc w:val="center"/>
              </w:trPr>
              <w:tc>
                <w:tcPr>
                  <w:tcW w:w="393" w:type="pct"/>
                  <w:tcBorders>
                    <w:tl2br w:val="nil"/>
                    <w:tr2bl w:val="nil"/>
                  </w:tcBorders>
                  <w:vAlign w:val="center"/>
                </w:tcPr>
                <w:p w14:paraId="147B2BC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噪声</w:t>
                  </w:r>
                </w:p>
              </w:tc>
              <w:tc>
                <w:tcPr>
                  <w:tcW w:w="717" w:type="pct"/>
                  <w:tcBorders>
                    <w:right w:val="single" w:color="auto" w:sz="4" w:space="0"/>
                    <w:tl2br w:val="nil"/>
                    <w:tr2bl w:val="nil"/>
                  </w:tcBorders>
                  <w:vAlign w:val="center"/>
                </w:tcPr>
                <w:p w14:paraId="4CB7102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设备噪声</w:t>
                  </w:r>
                </w:p>
              </w:tc>
              <w:tc>
                <w:tcPr>
                  <w:tcW w:w="804" w:type="pct"/>
                  <w:tcBorders>
                    <w:left w:val="single" w:color="auto" w:sz="4" w:space="0"/>
                    <w:tl2br w:val="nil"/>
                    <w:tr2bl w:val="nil"/>
                  </w:tcBorders>
                  <w:vAlign w:val="center"/>
                </w:tcPr>
                <w:p w14:paraId="73B0EA7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rPr>
                    <w:t>LeqdB</w:t>
                  </w:r>
                  <w:sdt>
                    <w:sdtPr>
                      <w:rPr>
                        <w:rFonts w:hint="default" w:ascii="Times New Roman" w:hAnsi="Times New Roman" w:cs="Times New Roman"/>
                        <w:color w:val="auto"/>
                        <w:szCs w:val="21"/>
                        <w:highlight w:val="none"/>
                      </w:rPr>
                      <w:alias w:val="标点符号检查"/>
                      <w:tag w:val="auto"/>
                      <w:id w:val="2162831"/>
                    </w:sdtPr>
                    <w:sdtEndPr>
                      <w:rPr>
                        <w:rFonts w:hint="default" w:ascii="Times New Roman" w:hAnsi="Times New Roman" w:cs="Times New Roman"/>
                        <w:color w:val="auto"/>
                        <w:szCs w:val="21"/>
                        <w:highlight w:val="none"/>
                      </w:rPr>
                    </w:sdtEndPr>
                    <w:sdtContent>
                      <w:r>
                        <w:rPr>
                          <w:rFonts w:hint="default" w:ascii="Times New Roman" w:hAnsi="Times New Roman" w:cs="Times New Roman"/>
                          <w:color w:val="auto"/>
                          <w:szCs w:val="21"/>
                          <w:highlight w:val="none"/>
                          <w:lang w:eastAsia="zh-CN"/>
                        </w:rPr>
                        <w:t>（</w:t>
                      </w:r>
                    </w:sdtContent>
                  </w:sdt>
                  <w:r>
                    <w:rPr>
                      <w:rFonts w:hint="default" w:ascii="Times New Roman" w:hAnsi="Times New Roman" w:cs="Times New Roman"/>
                      <w:color w:val="auto"/>
                      <w:szCs w:val="21"/>
                      <w:highlight w:val="none"/>
                    </w:rPr>
                    <w:t>A</w:t>
                  </w:r>
                  <w:r>
                    <w:rPr>
                      <w:rFonts w:hint="default" w:ascii="Times New Roman" w:hAnsi="Times New Roman" w:cs="Times New Roman"/>
                      <w:color w:val="auto"/>
                      <w:szCs w:val="21"/>
                      <w:highlight w:val="none"/>
                      <w:lang w:eastAsia="zh-CN"/>
                    </w:rPr>
                    <w:t>）</w:t>
                  </w:r>
                </w:p>
              </w:tc>
              <w:tc>
                <w:tcPr>
                  <w:tcW w:w="1282" w:type="pct"/>
                  <w:tcBorders>
                    <w:tl2br w:val="nil"/>
                    <w:tr2bl w:val="nil"/>
                  </w:tcBorders>
                  <w:vAlign w:val="center"/>
                </w:tcPr>
                <w:p w14:paraId="65BDB4D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rPr>
                    <w:t>设备减振、厂房隔声</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降噪20dB</w:t>
                  </w:r>
                </w:p>
              </w:tc>
              <w:tc>
                <w:tcPr>
                  <w:tcW w:w="1229" w:type="pct"/>
                  <w:tcBorders>
                    <w:tl2br w:val="nil"/>
                    <w:tr2bl w:val="nil"/>
                  </w:tcBorders>
                  <w:vAlign w:val="center"/>
                </w:tcPr>
                <w:p w14:paraId="6F05D27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rPr>
                    <w:t>设备减振、厂房隔声</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降噪20dB</w:t>
                  </w:r>
                </w:p>
              </w:tc>
              <w:tc>
                <w:tcPr>
                  <w:tcW w:w="571" w:type="pct"/>
                  <w:vMerge w:val="continue"/>
                  <w:tcBorders>
                    <w:tl2br w:val="nil"/>
                    <w:tr2bl w:val="nil"/>
                  </w:tcBorders>
                  <w:vAlign w:val="center"/>
                </w:tcPr>
                <w:p w14:paraId="255A3F8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1D4D09A0">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559" w:hRule="atLeast"/>
                <w:jc w:val="center"/>
              </w:trPr>
              <w:tc>
                <w:tcPr>
                  <w:tcW w:w="393" w:type="pct"/>
                  <w:vMerge w:val="restart"/>
                  <w:tcBorders>
                    <w:tl2br w:val="nil"/>
                    <w:tr2bl w:val="nil"/>
                  </w:tcBorders>
                  <w:vAlign w:val="center"/>
                </w:tcPr>
                <w:p w14:paraId="5CB1E07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固废</w:t>
                  </w:r>
                </w:p>
              </w:tc>
              <w:tc>
                <w:tcPr>
                  <w:tcW w:w="717" w:type="pct"/>
                  <w:vMerge w:val="restart"/>
                  <w:tcBorders>
                    <w:right w:val="single" w:color="auto" w:sz="4" w:space="0"/>
                    <w:tl2br w:val="nil"/>
                    <w:tr2bl w:val="nil"/>
                  </w:tcBorders>
                  <w:vAlign w:val="center"/>
                </w:tcPr>
                <w:p w14:paraId="3C40855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运营过程</w:t>
                  </w:r>
                </w:p>
              </w:tc>
              <w:tc>
                <w:tcPr>
                  <w:tcW w:w="804" w:type="pct"/>
                  <w:tcBorders>
                    <w:left w:val="single" w:color="auto" w:sz="4" w:space="0"/>
                    <w:tl2br w:val="nil"/>
                    <w:tr2bl w:val="nil"/>
                  </w:tcBorders>
                  <w:vAlign w:val="center"/>
                </w:tcPr>
                <w:p w14:paraId="67B46F8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一般固废</w:t>
                  </w:r>
                </w:p>
              </w:tc>
              <w:tc>
                <w:tcPr>
                  <w:tcW w:w="1282" w:type="pct"/>
                  <w:tcBorders>
                    <w:tl2br w:val="nil"/>
                    <w:tr2bl w:val="nil"/>
                  </w:tcBorders>
                  <w:vAlign w:val="center"/>
                </w:tcPr>
                <w:p w14:paraId="020A968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生活垃圾、化粪池污泥环卫清运，金属屑、不合格品、废离子交换树脂、废石英砂、纯水制备产生的废活性炭等，经统一收集后外售废品收购公司</w:t>
                  </w:r>
                </w:p>
              </w:tc>
              <w:tc>
                <w:tcPr>
                  <w:tcW w:w="1229" w:type="pct"/>
                  <w:tcBorders>
                    <w:tl2br w:val="nil"/>
                    <w:tr2bl w:val="nil"/>
                  </w:tcBorders>
                  <w:vAlign w:val="center"/>
                </w:tcPr>
                <w:p w14:paraId="27393F7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生活垃圾、化粪池污泥环卫清运，金属屑、不合格品、废离子交换树脂、废石英砂、纯水制备产生的废活性炭等，经统一收集后外售废品收购公司</w:t>
                  </w:r>
                </w:p>
              </w:tc>
              <w:tc>
                <w:tcPr>
                  <w:tcW w:w="571" w:type="pct"/>
                  <w:vMerge w:val="continue"/>
                  <w:tcBorders>
                    <w:tl2br w:val="nil"/>
                    <w:tr2bl w:val="nil"/>
                  </w:tcBorders>
                  <w:vAlign w:val="center"/>
                </w:tcPr>
                <w:p w14:paraId="55349E6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1780095F">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3" w:type="pct"/>
                  <w:vMerge w:val="continue"/>
                  <w:tcBorders>
                    <w:tl2br w:val="nil"/>
                    <w:tr2bl w:val="nil"/>
                  </w:tcBorders>
                  <w:vAlign w:val="center"/>
                </w:tcPr>
                <w:p w14:paraId="278E40E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717" w:type="pct"/>
                  <w:vMerge w:val="continue"/>
                  <w:tcBorders>
                    <w:right w:val="single" w:color="auto" w:sz="4" w:space="0"/>
                    <w:tl2br w:val="nil"/>
                    <w:tr2bl w:val="nil"/>
                  </w:tcBorders>
                  <w:vAlign w:val="center"/>
                </w:tcPr>
                <w:p w14:paraId="4E36A32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804" w:type="pct"/>
                  <w:tcBorders>
                    <w:left w:val="single" w:color="auto" w:sz="4" w:space="0"/>
                    <w:tl2br w:val="nil"/>
                    <w:tr2bl w:val="nil"/>
                  </w:tcBorders>
                  <w:vAlign w:val="center"/>
                </w:tcPr>
                <w:p w14:paraId="65989E1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危险废物</w:t>
                  </w:r>
                </w:p>
              </w:tc>
              <w:tc>
                <w:tcPr>
                  <w:tcW w:w="1282" w:type="pct"/>
                  <w:tcBorders>
                    <w:tl2br w:val="nil"/>
                    <w:tr2bl w:val="nil"/>
                  </w:tcBorders>
                  <w:vAlign w:val="center"/>
                </w:tcPr>
                <w:p w14:paraId="3B1A724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废乳化液、清洗废液、废包装桶、废活性炭，</w:t>
                  </w:r>
                  <w:r>
                    <w:rPr>
                      <w:rFonts w:hint="default" w:ascii="Times New Roman" w:hAnsi="Times New Roman" w:cs="Times New Roman"/>
                      <w:color w:val="auto"/>
                      <w:szCs w:val="21"/>
                      <w:highlight w:val="none"/>
                      <w:lang w:val="en-US" w:eastAsia="zh-CN"/>
                    </w:rPr>
                    <w:t>收集后</w:t>
                  </w:r>
                  <w:r>
                    <w:rPr>
                      <w:rFonts w:hint="default" w:ascii="Times New Roman" w:hAnsi="Times New Roman" w:cs="Times New Roman"/>
                      <w:color w:val="auto"/>
                      <w:szCs w:val="21"/>
                      <w:highlight w:val="none"/>
                      <w:lang w:eastAsia="zh-CN"/>
                    </w:rPr>
                    <w:t>由有危险废物处理资质的单位处置</w:t>
                  </w:r>
                </w:p>
              </w:tc>
              <w:tc>
                <w:tcPr>
                  <w:tcW w:w="1229" w:type="pct"/>
                  <w:tcBorders>
                    <w:tl2br w:val="nil"/>
                    <w:tr2bl w:val="nil"/>
                  </w:tcBorders>
                  <w:vAlign w:val="center"/>
                </w:tcPr>
                <w:p w14:paraId="3DD0D3A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废乳化液、清洗废液、废包装桶、废活性炭，</w:t>
                  </w:r>
                  <w:r>
                    <w:rPr>
                      <w:rFonts w:hint="default" w:ascii="Times New Roman" w:hAnsi="Times New Roman" w:cs="Times New Roman"/>
                      <w:color w:val="auto"/>
                      <w:szCs w:val="21"/>
                      <w:highlight w:val="none"/>
                      <w:lang w:val="en-US" w:eastAsia="zh-CN"/>
                    </w:rPr>
                    <w:t>收集后</w:t>
                  </w:r>
                  <w:r>
                    <w:rPr>
                      <w:rFonts w:hint="default" w:ascii="Times New Roman" w:hAnsi="Times New Roman" w:cs="Times New Roman"/>
                      <w:color w:val="auto"/>
                      <w:szCs w:val="21"/>
                      <w:highlight w:val="none"/>
                      <w:lang w:eastAsia="zh-CN"/>
                    </w:rPr>
                    <w:t>由有危险废物处理资质的单位处置</w:t>
                  </w:r>
                </w:p>
              </w:tc>
              <w:tc>
                <w:tcPr>
                  <w:tcW w:w="571" w:type="pct"/>
                  <w:vMerge w:val="continue"/>
                  <w:tcBorders>
                    <w:tl2br w:val="nil"/>
                    <w:tr2bl w:val="nil"/>
                  </w:tcBorders>
                  <w:vAlign w:val="center"/>
                </w:tcPr>
                <w:p w14:paraId="38BCDB0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bl>
          <w:p w14:paraId="07021167">
            <w:pPr>
              <w:keepNext w:val="0"/>
              <w:keepLines w:val="0"/>
              <w:pageBreakBefore w:val="0"/>
              <w:kinsoku/>
              <w:wordWrap/>
              <w:overflowPunct/>
              <w:topLinePunct w:val="0"/>
              <w:autoSpaceDE/>
              <w:autoSpaceDN/>
              <w:bidi w:val="0"/>
              <w:spacing w:line="460" w:lineRule="exact"/>
              <w:textAlignment w:val="auto"/>
              <w:rPr>
                <w:rFonts w:hint="default" w:ascii="Times New Roman" w:hAnsi="Times New Roman" w:eastAsia="宋体" w:cs="Times New Roman"/>
                <w:b/>
                <w:bCs/>
                <w:color w:val="auto"/>
                <w:sz w:val="28"/>
                <w:highlight w:val="none"/>
              </w:rPr>
            </w:pPr>
          </w:p>
        </w:tc>
      </w:tr>
    </w:tbl>
    <w:p w14:paraId="1CE5B26B">
      <w:pPr>
        <w:rPr>
          <w:rFonts w:ascii="Times New Roman" w:hAnsi="Times New Roman" w:eastAsia="宋体" w:cs="Times New Roman"/>
          <w:b/>
          <w:bCs/>
          <w:color w:val="auto"/>
          <w:sz w:val="28"/>
          <w:highlight w:val="none"/>
        </w:rPr>
      </w:pPr>
      <w:r>
        <w:rPr>
          <w:rFonts w:ascii="Times New Roman" w:hAnsi="Times New Roman" w:eastAsia="宋体" w:cs="Times New Roman"/>
          <w:b/>
          <w:bCs/>
          <w:color w:val="auto"/>
          <w:sz w:val="28"/>
          <w:highlight w:val="none"/>
        </w:rPr>
        <w:br w:type="page"/>
      </w:r>
    </w:p>
    <w:p w14:paraId="744918B6">
      <w:pPr>
        <w:outlineLvl w:val="0"/>
        <w:rPr>
          <w:rFonts w:ascii="Times New Roman" w:hAnsi="Times New Roman" w:eastAsia="宋体" w:cs="Times New Roman"/>
          <w:b/>
          <w:bCs/>
          <w:color w:val="auto"/>
          <w:sz w:val="28"/>
          <w:highlight w:val="none"/>
        </w:rPr>
      </w:pPr>
      <w:bookmarkStart w:id="28" w:name="_Toc17051"/>
      <w:r>
        <w:rPr>
          <w:rFonts w:ascii="Times New Roman" w:hAnsi="Times New Roman" w:eastAsia="宋体" w:cs="Times New Roman"/>
          <w:b/>
          <w:bCs/>
          <w:color w:val="auto"/>
          <w:sz w:val="28"/>
          <w:highlight w:val="none"/>
        </w:rPr>
        <w:t>表四建设项目环境影响报告表主要结论及审批部门审批决定</w:t>
      </w:r>
      <w:bookmarkEnd w:id="28"/>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433CF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9" w:hRule="atLeast"/>
        </w:trPr>
        <w:tc>
          <w:tcPr>
            <w:tcW w:w="8522" w:type="dxa"/>
          </w:tcPr>
          <w:p w14:paraId="2CC53030">
            <w:pPr>
              <w:spacing w:before="62" w:beforeLines="20" w:line="360" w:lineRule="auto"/>
              <w:rPr>
                <w:rFonts w:hint="default" w:ascii="Times New Roman" w:hAnsi="Times New Roman" w:eastAsia="宋体" w:cs="Times New Roman"/>
                <w:b/>
                <w:bCs/>
                <w:color w:val="auto"/>
                <w:sz w:val="28"/>
                <w:szCs w:val="28"/>
                <w:highlight w:val="none"/>
                <w:lang w:val="zh-CN"/>
              </w:rPr>
            </w:pPr>
            <w:r>
              <w:rPr>
                <w:rFonts w:hint="default" w:ascii="Times New Roman" w:hAnsi="Times New Roman" w:eastAsia="宋体" w:cs="Times New Roman"/>
                <w:b/>
                <w:bCs/>
                <w:color w:val="auto"/>
                <w:sz w:val="28"/>
                <w:szCs w:val="28"/>
                <w:highlight w:val="none"/>
              </w:rPr>
              <w:t>1、</w:t>
            </w:r>
            <w:r>
              <w:rPr>
                <w:rFonts w:hint="default" w:ascii="Times New Roman" w:hAnsi="Times New Roman" w:eastAsia="宋体" w:cs="Times New Roman"/>
                <w:b/>
                <w:bCs/>
                <w:color w:val="auto"/>
                <w:sz w:val="28"/>
                <w:szCs w:val="28"/>
                <w:highlight w:val="none"/>
                <w:lang w:val="zh-CN"/>
              </w:rPr>
              <w:t>环境影响报告表主要结论</w:t>
            </w:r>
          </w:p>
          <w:p w14:paraId="78965978">
            <w:pPr>
              <w:spacing w:before="62" w:beforeLines="20" w:line="360" w:lineRule="auto"/>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本项目主要从事</w:t>
            </w:r>
            <w:r>
              <w:rPr>
                <w:rFonts w:hint="eastAsia" w:ascii="Times New Roman" w:hAnsi="Times New Roman" w:cs="Times New Roman"/>
                <w:color w:val="auto"/>
                <w:sz w:val="24"/>
                <w:szCs w:val="24"/>
                <w:highlight w:val="none"/>
                <w:lang w:val="en-US" w:eastAsia="zh-CN"/>
              </w:rPr>
              <w:t>压铸件、金属零部件</w:t>
            </w:r>
            <w:r>
              <w:rPr>
                <w:rFonts w:hint="default" w:ascii="Times New Roman" w:hAnsi="Times New Roman" w:eastAsia="宋体" w:cs="Times New Roman"/>
                <w:color w:val="auto"/>
                <w:sz w:val="24"/>
                <w:highlight w:val="none"/>
                <w:lang w:val="zh-CN"/>
              </w:rPr>
              <w:t>，项目完成后，</w:t>
            </w:r>
            <w:r>
              <w:rPr>
                <w:rFonts w:hint="default" w:ascii="Times New Roman" w:hAnsi="Times New Roman" w:cs="Times New Roman"/>
                <w:color w:val="auto"/>
                <w:sz w:val="24"/>
                <w:highlight w:val="none"/>
              </w:rPr>
              <w:t>年</w:t>
            </w:r>
            <w:r>
              <w:rPr>
                <w:rFonts w:hint="eastAsia" w:ascii="Times New Roman" w:hAnsi="Times New Roman" w:cs="Times New Roman"/>
                <w:color w:val="auto"/>
                <w:sz w:val="24"/>
                <w:highlight w:val="none"/>
                <w:lang w:val="en-US" w:eastAsia="zh-CN"/>
              </w:rPr>
              <w:t>产</w:t>
            </w:r>
            <w:r>
              <w:rPr>
                <w:rFonts w:hint="eastAsia" w:ascii="Times New Roman" w:hAnsi="Times New Roman" w:cs="Times New Roman"/>
                <w:color w:val="auto"/>
                <w:sz w:val="24"/>
                <w:szCs w:val="24"/>
                <w:highlight w:val="none"/>
                <w:lang w:val="en-US" w:eastAsia="zh-CN"/>
              </w:rPr>
              <w:t>压铸件50万套、金属零部件100万只</w:t>
            </w:r>
            <w:r>
              <w:rPr>
                <w:rFonts w:hint="default" w:ascii="Times New Roman" w:hAnsi="Times New Roman" w:eastAsia="宋体" w:cs="Times New Roman"/>
                <w:color w:val="auto"/>
                <w:sz w:val="24"/>
                <w:highlight w:val="none"/>
                <w:lang w:val="zh-CN"/>
              </w:rPr>
              <w:t>。根据《报告表》结论及建议，在符合相关规划要求并落实《报告表》所提出的相关污染防治和环境风险防范措施，确保各类污染物稳定达标排放且符合总量控制要求的前提下，从环境保护角度分析，同意你公司按《报告表》所述进行建设。</w:t>
            </w:r>
          </w:p>
          <w:p w14:paraId="530C8766">
            <w:pPr>
              <w:spacing w:line="360" w:lineRule="auto"/>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t>2、主要环评建议及环评批复落实情况</w:t>
            </w:r>
          </w:p>
          <w:p w14:paraId="2DB17007">
            <w:pPr>
              <w:ind w:firstLine="482" w:firstLineChars="200"/>
              <w:jc w:val="center"/>
              <w:rPr>
                <w:rFonts w:hint="default" w:ascii="Times New Roman" w:hAnsi="Times New Roman" w:eastAsia="宋体" w:cs="Times New Roman"/>
                <w:b/>
                <w:snapToGrid w:val="0"/>
                <w:color w:val="auto"/>
                <w:kern w:val="0"/>
                <w:sz w:val="24"/>
                <w:highlight w:val="none"/>
              </w:rPr>
            </w:pPr>
            <w:bookmarkStart w:id="29" w:name="_Toc1511"/>
            <w:r>
              <w:rPr>
                <w:rFonts w:hint="default" w:ascii="Times New Roman" w:hAnsi="Times New Roman" w:eastAsia="宋体" w:cs="Times New Roman"/>
                <w:b/>
                <w:snapToGrid w:val="0"/>
                <w:color w:val="auto"/>
                <w:kern w:val="0"/>
                <w:sz w:val="24"/>
                <w:highlight w:val="none"/>
              </w:rPr>
              <w:t>表4-1环评批复意见落实情况</w:t>
            </w:r>
            <w:bookmarkEnd w:id="29"/>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75"/>
              <w:gridCol w:w="3413"/>
              <w:gridCol w:w="3740"/>
              <w:gridCol w:w="875"/>
            </w:tblGrid>
            <w:tr w14:paraId="121C437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tblHeader/>
                <w:jc w:val="center"/>
              </w:trPr>
              <w:tc>
                <w:tcPr>
                  <w:tcW w:w="165" w:type="pct"/>
                  <w:tcMar>
                    <w:left w:w="0" w:type="dxa"/>
                    <w:right w:w="0" w:type="dxa"/>
                  </w:tcMar>
                  <w:vAlign w:val="center"/>
                </w:tcPr>
                <w:p w14:paraId="46CF999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序号</w:t>
                  </w:r>
                </w:p>
              </w:tc>
              <w:tc>
                <w:tcPr>
                  <w:tcW w:w="2055" w:type="pct"/>
                  <w:tcMar>
                    <w:left w:w="0" w:type="dxa"/>
                    <w:right w:w="0" w:type="dxa"/>
                  </w:tcMar>
                  <w:vAlign w:val="center"/>
                </w:tcPr>
                <w:p w14:paraId="77A7C75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环评批复</w:t>
                  </w:r>
                </w:p>
              </w:tc>
              <w:tc>
                <w:tcPr>
                  <w:tcW w:w="2252" w:type="pct"/>
                  <w:tcMar>
                    <w:left w:w="0" w:type="dxa"/>
                    <w:right w:w="0" w:type="dxa"/>
                  </w:tcMar>
                  <w:vAlign w:val="center"/>
                </w:tcPr>
                <w:p w14:paraId="2F960EE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具体落实情况</w:t>
                  </w:r>
                </w:p>
              </w:tc>
              <w:tc>
                <w:tcPr>
                  <w:tcW w:w="526" w:type="pct"/>
                  <w:tcMar>
                    <w:left w:w="0" w:type="dxa"/>
                    <w:right w:w="0" w:type="dxa"/>
                  </w:tcMar>
                  <w:vAlign w:val="center"/>
                </w:tcPr>
                <w:p w14:paraId="1E7B6AC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环评相符性</w:t>
                  </w:r>
                </w:p>
              </w:tc>
            </w:tr>
            <w:tr w14:paraId="0D51BE5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262AE1E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2055" w:type="pct"/>
                  <w:tcMar>
                    <w:left w:w="0" w:type="dxa"/>
                    <w:right w:w="0" w:type="dxa"/>
                  </w:tcMar>
                  <w:vAlign w:val="center"/>
                </w:tcPr>
                <w:p w14:paraId="71965A7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bookmarkStart w:id="30" w:name="sys70210121"/>
                  <w:r>
                    <w:rPr>
                      <w:rFonts w:hint="eastAsia" w:ascii="Times New Roman" w:hAnsi="Times New Roman" w:cs="Times New Roman"/>
                      <w:color w:val="auto"/>
                      <w:szCs w:val="21"/>
                      <w:highlight w:val="none"/>
                      <w:lang w:val="en-US" w:eastAsia="zh-CN"/>
                    </w:rPr>
                    <w:t>落实水污染防治措施。生活污水经化粪池处理后，清洗废水经破乳沉淀池处理后与纯水制备浓水一同接管至湖熟集镇污水处理厂处理。接管标准执行《污水综合排放标准》（GB8978-1996）表4中三级标准，其中氨氮、总磷执行《污水排入城镇下水道水质标准》（GB/T31962-2015）表1中B级标准</w:t>
                  </w:r>
                  <w:r>
                    <w:rPr>
                      <w:rFonts w:hint="default" w:ascii="Times New Roman" w:hAnsi="Times New Roman" w:cs="Times New Roman"/>
                      <w:color w:val="auto"/>
                      <w:szCs w:val="21"/>
                      <w:highlight w:val="none"/>
                      <w:lang w:val="zh-CN" w:eastAsia="zh-CN"/>
                    </w:rPr>
                    <w:t>。</w:t>
                  </w:r>
                  <w:bookmarkEnd w:id="30"/>
                </w:p>
              </w:tc>
              <w:tc>
                <w:tcPr>
                  <w:tcW w:w="2252" w:type="pct"/>
                  <w:tcMar>
                    <w:left w:w="0" w:type="dxa"/>
                    <w:right w:w="0" w:type="dxa"/>
                  </w:tcMar>
                  <w:vAlign w:val="center"/>
                </w:tcPr>
                <w:p w14:paraId="633E066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eastAsia" w:ascii="Times New Roman" w:hAnsi="Times New Roman" w:cs="Times New Roman"/>
                      <w:color w:val="auto"/>
                      <w:szCs w:val="21"/>
                      <w:highlight w:val="none"/>
                      <w:lang w:val="en-US" w:eastAsia="zh-CN"/>
                    </w:rPr>
                    <w:t>本次验收项目运营期产生的废水主要为生活污水、清洗废水、纯水制备浓水。本项目生活污水经过厂区化粪池处理后，清洗废水经破乳沉淀池处理后，与纯水制备浓水一并经市政污水管网接管排入湖熟集镇污水处理厂，接管标准执行《污水综合排放标准》（GB8978-1996）表4中三级标准，其中氨氮、总磷执行《污水排入城镇下水道水质标准》（GB/T31962-2015）表1中B级标准，污水处理厂处理达到《城镇污水处理厂污染物排放标准》一级A标准（GB18918-2002）后，尾水排入句容河</w:t>
                  </w:r>
                  <w:r>
                    <w:rPr>
                      <w:rFonts w:hint="default" w:ascii="Times New Roman" w:hAnsi="Times New Roman" w:cs="Times New Roman"/>
                      <w:color w:val="auto"/>
                      <w:szCs w:val="21"/>
                      <w:highlight w:val="none"/>
                      <w:lang w:val="zh-CN" w:eastAsia="zh-CN"/>
                    </w:rPr>
                    <w:t>。</w:t>
                  </w:r>
                </w:p>
              </w:tc>
              <w:tc>
                <w:tcPr>
                  <w:tcW w:w="526" w:type="pct"/>
                  <w:tcMar>
                    <w:left w:w="0" w:type="dxa"/>
                    <w:right w:w="0" w:type="dxa"/>
                  </w:tcMar>
                  <w:vAlign w:val="center"/>
                </w:tcPr>
                <w:p w14:paraId="44D2CD9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与环评相符</w:t>
                  </w:r>
                </w:p>
              </w:tc>
            </w:tr>
            <w:tr w14:paraId="5CA6E5E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514AAFF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w:t>
                  </w:r>
                </w:p>
              </w:tc>
              <w:tc>
                <w:tcPr>
                  <w:tcW w:w="2055" w:type="pct"/>
                  <w:tcMar>
                    <w:left w:w="0" w:type="dxa"/>
                    <w:right w:w="0" w:type="dxa"/>
                  </w:tcMar>
                  <w:vAlign w:val="center"/>
                </w:tcPr>
                <w:p w14:paraId="5DBE69D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eastAsia" w:ascii="Times New Roman" w:hAnsi="Times New Roman" w:cs="Times New Roman"/>
                      <w:color w:val="auto"/>
                      <w:szCs w:val="21"/>
                      <w:highlight w:val="none"/>
                      <w:lang w:val="en-US" w:eastAsia="zh-CN"/>
                    </w:rPr>
                    <w:t>落实大气污染防治措施。严格落实《报告表》提出的各项废气治理措施，确保各类废气达标排放。非甲烷总烃执行《大气污染物综合排放标准》（DB32/4041—2021）表1、表2、表3标准</w:t>
                  </w:r>
                  <w:r>
                    <w:rPr>
                      <w:rFonts w:hint="default" w:ascii="Times New Roman" w:hAnsi="Times New Roman" w:cs="Times New Roman"/>
                      <w:color w:val="auto"/>
                      <w:szCs w:val="21"/>
                      <w:highlight w:val="none"/>
                      <w:lang w:val="zh-CN" w:eastAsia="zh-CN"/>
                    </w:rPr>
                    <w:t>。</w:t>
                  </w:r>
                </w:p>
              </w:tc>
              <w:tc>
                <w:tcPr>
                  <w:tcW w:w="2252" w:type="pct"/>
                  <w:tcMar>
                    <w:left w:w="0" w:type="dxa"/>
                    <w:right w:w="0" w:type="dxa"/>
                  </w:tcMar>
                  <w:vAlign w:val="center"/>
                </w:tcPr>
                <w:p w14:paraId="0AFA10F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项目较好</w:t>
                  </w:r>
                  <w:r>
                    <w:rPr>
                      <w:rFonts w:hint="eastAsia" w:ascii="Times New Roman" w:hAnsi="Times New Roman" w:cs="Times New Roman"/>
                      <w:color w:val="auto"/>
                      <w:szCs w:val="21"/>
                      <w:highlight w:val="none"/>
                      <w:lang w:val="zh-CN" w:eastAsia="zh-CN"/>
                    </w:rPr>
                    <w:t>地</w:t>
                  </w:r>
                  <w:r>
                    <w:rPr>
                      <w:rFonts w:hint="default" w:ascii="Times New Roman" w:hAnsi="Times New Roman" w:cs="Times New Roman"/>
                      <w:color w:val="auto"/>
                      <w:szCs w:val="21"/>
                      <w:highlight w:val="none"/>
                      <w:lang w:val="zh-CN" w:eastAsia="zh-CN"/>
                    </w:rPr>
                    <w:t>落实了废气污染防治措施。</w:t>
                  </w:r>
                  <w:bookmarkStart w:id="31" w:name="sys70717122"/>
                  <w:r>
                    <w:rPr>
                      <w:rFonts w:hint="default" w:ascii="Times New Roman" w:hAnsi="Times New Roman" w:cs="Times New Roman"/>
                      <w:color w:val="auto"/>
                      <w:szCs w:val="21"/>
                      <w:highlight w:val="none"/>
                      <w:lang w:val="zh-CN" w:eastAsia="zh-CN"/>
                    </w:rPr>
                    <w:t>验收监测期间，</w:t>
                  </w:r>
                  <w:r>
                    <w:rPr>
                      <w:rFonts w:hint="default" w:ascii="Times New Roman" w:hAnsi="Times New Roman" w:cs="Times New Roman"/>
                      <w:color w:val="auto"/>
                      <w:szCs w:val="21"/>
                      <w:highlight w:val="none"/>
                      <w:lang w:val="en-US" w:eastAsia="zh-CN"/>
                    </w:rPr>
                    <w:t>清洗产生的挥发性废气采用集气罩的方式收集，经过一套二级活性炭吸附装置处理后通过15m高排气筒有组织排放；机加工油雾经设备自带的油雾净化器处理后无组织排放；危废仓库废整体换风收集进入活性炭吸附装置处理后通过15m高排气筒有组织排放。</w:t>
                  </w:r>
                  <w:bookmarkEnd w:id="31"/>
                  <w:r>
                    <w:rPr>
                      <w:rFonts w:hint="eastAsia" w:ascii="Times New Roman" w:hAnsi="Times New Roman" w:cs="Times New Roman"/>
                      <w:color w:val="auto"/>
                      <w:szCs w:val="21"/>
                      <w:highlight w:val="none"/>
                      <w:lang w:val="en-US" w:eastAsia="zh-CN"/>
                    </w:rPr>
                    <w:t>其污染物因子为非甲烷总烃，有组织非甲烷总烃执行《大气污染物综合排放标准》（DB32/4041-2021）表1中排放限值，单位边界非甲烷总烃执行《大气污染物综合排放标准》（DB32/4041-2021）表3中排放限值，厂区内非甲烷总烃无组织执行《大气污染物综合排放标准》（DB32/4041-2021）表2排放限值。</w:t>
                  </w:r>
                </w:p>
              </w:tc>
              <w:tc>
                <w:tcPr>
                  <w:tcW w:w="526" w:type="pct"/>
                  <w:tcMar>
                    <w:left w:w="0" w:type="dxa"/>
                    <w:right w:w="0" w:type="dxa"/>
                  </w:tcMar>
                  <w:vAlign w:val="center"/>
                </w:tcPr>
                <w:p w14:paraId="1FD372F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eastAsia="zh-CN"/>
                    </w:rPr>
                    <w:t>与环评相符</w:t>
                  </w:r>
                </w:p>
              </w:tc>
            </w:tr>
            <w:tr w14:paraId="52332CB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6AEA6B0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w:t>
                  </w:r>
                </w:p>
              </w:tc>
              <w:tc>
                <w:tcPr>
                  <w:tcW w:w="2055" w:type="pct"/>
                  <w:tcMar>
                    <w:left w:w="0" w:type="dxa"/>
                    <w:right w:w="0" w:type="dxa"/>
                  </w:tcMar>
                  <w:vAlign w:val="center"/>
                </w:tcPr>
                <w:p w14:paraId="156B89B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eastAsia" w:ascii="Times New Roman" w:hAnsi="Times New Roman" w:cs="Times New Roman"/>
                      <w:color w:val="auto"/>
                      <w:szCs w:val="21"/>
                      <w:highlight w:val="none"/>
                      <w:lang w:val="en-US" w:eastAsia="zh-CN"/>
                    </w:rPr>
                    <w:t>落实噪声污染防治措施。选用低噪声设备，合理布局噪声源，采取有效的隔声、消声和减振等降噪措施。运营期厂界噪声执行《工业企业厂界环境噪声排放标准》（GB12348—2008）2类标准</w:t>
                  </w:r>
                  <w:r>
                    <w:rPr>
                      <w:rFonts w:hint="default" w:ascii="Times New Roman" w:hAnsi="Times New Roman" w:cs="Times New Roman"/>
                      <w:color w:val="auto"/>
                      <w:szCs w:val="21"/>
                      <w:highlight w:val="none"/>
                      <w:lang w:val="zh-CN" w:eastAsia="zh-CN"/>
                    </w:rPr>
                    <w:t>。</w:t>
                  </w:r>
                </w:p>
              </w:tc>
              <w:tc>
                <w:tcPr>
                  <w:tcW w:w="3740" w:type="dxa"/>
                  <w:tcMar>
                    <w:left w:w="0" w:type="dxa"/>
                    <w:right w:w="0" w:type="dxa"/>
                  </w:tcMar>
                  <w:vAlign w:val="center"/>
                </w:tcPr>
                <w:p w14:paraId="5CF319D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本项目选用低噪声设备，采取隔音、减振等处理措施降低噪声。验收监测期间，项目厂界外1米处噪声监测点昼间</w:t>
                  </w:r>
                  <w:r>
                    <w:rPr>
                      <w:rFonts w:hint="eastAsia" w:ascii="Times New Roman" w:hAnsi="Times New Roman" w:cs="Times New Roman"/>
                      <w:color w:val="auto"/>
                      <w:szCs w:val="21"/>
                      <w:highlight w:val="none"/>
                      <w:lang w:val="zh-CN" w:eastAsia="zh-CN"/>
                    </w:rPr>
                    <w:t>、</w:t>
                  </w:r>
                  <w:r>
                    <w:rPr>
                      <w:rFonts w:hint="eastAsia" w:ascii="Times New Roman" w:hAnsi="Times New Roman" w:cs="Times New Roman"/>
                      <w:color w:val="auto"/>
                      <w:szCs w:val="21"/>
                      <w:highlight w:val="none"/>
                      <w:lang w:val="en-US" w:eastAsia="zh-CN"/>
                    </w:rPr>
                    <w:t>夜间</w:t>
                  </w:r>
                  <w:r>
                    <w:rPr>
                      <w:rFonts w:hint="default" w:ascii="Times New Roman" w:hAnsi="Times New Roman" w:cs="Times New Roman"/>
                      <w:color w:val="auto"/>
                      <w:szCs w:val="21"/>
                      <w:highlight w:val="none"/>
                      <w:lang w:val="zh-CN" w:eastAsia="zh-CN"/>
                    </w:rPr>
                    <w:t>噪声均满足《工业企业厂界环境噪声排放标准》</w:t>
                  </w:r>
                  <w:r>
                    <w:rPr>
                      <w:rFonts w:hint="eastAsia" w:ascii="Times New Roman" w:hAnsi="Times New Roman" w:cs="Times New Roman"/>
                      <w:color w:val="auto"/>
                      <w:szCs w:val="21"/>
                      <w:highlight w:val="none"/>
                      <w:lang w:val="zh-CN" w:eastAsia="zh-CN"/>
                    </w:rPr>
                    <w:t>（</w:t>
                  </w:r>
                  <w:r>
                    <w:rPr>
                      <w:rFonts w:hint="default" w:ascii="Times New Roman" w:hAnsi="Times New Roman" w:cs="Times New Roman"/>
                      <w:color w:val="auto"/>
                      <w:szCs w:val="21"/>
                      <w:highlight w:val="none"/>
                      <w:lang w:val="zh-CN" w:eastAsia="zh-CN"/>
                    </w:rPr>
                    <w:t>GB12348-2008）表1中</w:t>
                  </w:r>
                  <w:r>
                    <w:rPr>
                      <w:rFonts w:hint="default" w:ascii="Times New Roman" w:hAnsi="Times New Roman" w:cs="Times New Roman"/>
                      <w:color w:val="auto"/>
                      <w:szCs w:val="21"/>
                      <w:highlight w:val="none"/>
                      <w:lang w:val="en-US" w:eastAsia="zh-CN"/>
                    </w:rPr>
                    <w:t>2类</w:t>
                  </w:r>
                  <w:r>
                    <w:rPr>
                      <w:rFonts w:hint="default" w:ascii="Times New Roman" w:hAnsi="Times New Roman" w:cs="Times New Roman"/>
                      <w:color w:val="auto"/>
                      <w:szCs w:val="21"/>
                      <w:highlight w:val="none"/>
                      <w:lang w:val="zh-CN" w:eastAsia="zh-CN"/>
                    </w:rPr>
                    <w:t>标准限值要求，噪声排放达标。</w:t>
                  </w:r>
                </w:p>
              </w:tc>
              <w:tc>
                <w:tcPr>
                  <w:tcW w:w="526" w:type="pct"/>
                  <w:tcMar>
                    <w:left w:w="0" w:type="dxa"/>
                    <w:right w:w="0" w:type="dxa"/>
                  </w:tcMar>
                  <w:vAlign w:val="center"/>
                </w:tcPr>
                <w:p w14:paraId="745B678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与环评相符</w:t>
                  </w:r>
                </w:p>
              </w:tc>
            </w:tr>
            <w:tr w14:paraId="6144B36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54A602D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4</w:t>
                  </w:r>
                </w:p>
              </w:tc>
              <w:tc>
                <w:tcPr>
                  <w:tcW w:w="2055" w:type="pct"/>
                  <w:tcMar>
                    <w:left w:w="0" w:type="dxa"/>
                    <w:right w:w="0" w:type="dxa"/>
                  </w:tcMar>
                  <w:vAlign w:val="center"/>
                </w:tcPr>
                <w:p w14:paraId="463B0EE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eastAsia" w:ascii="Times New Roman" w:hAnsi="Times New Roman" w:cs="Times New Roman"/>
                      <w:color w:val="auto"/>
                      <w:szCs w:val="21"/>
                      <w:highlight w:val="none"/>
                      <w:lang w:val="en-US" w:eastAsia="zh-CN"/>
                    </w:rPr>
                    <w:t>落实固废污染防治措施。按“资源化、减量化、无害化”处理处置原则和生态环境管理要求，落实各类固体废物的收集处理处置和综合利用措施，实现固体废物全部综合利用或规范处置。固体废物在厂区内的堆放、贮存、转移应符合《一般工业固体废物贮存和填埋污染控制标准》（GB18599—2020）、《危险废物贮存污染控制标准》（GB18597—2023）和《省生态环境厅关于进一步加强危险废物污染防治工作的实施意见》（苏环办（2019）327号）的相关要求，防止产生二次污染。危险废物转移应当遵循就近原则，及时清运并委托有资质单位规范处置</w:t>
                  </w:r>
                  <w:r>
                    <w:rPr>
                      <w:rFonts w:hint="default" w:ascii="Times New Roman" w:hAnsi="Times New Roman" w:cs="Times New Roman"/>
                      <w:color w:val="auto"/>
                      <w:szCs w:val="21"/>
                      <w:highlight w:val="none"/>
                      <w:lang w:val="zh-CN" w:eastAsia="zh-CN"/>
                    </w:rPr>
                    <w:t>。</w:t>
                  </w:r>
                </w:p>
              </w:tc>
              <w:tc>
                <w:tcPr>
                  <w:tcW w:w="3740" w:type="dxa"/>
                  <w:tcMar>
                    <w:left w:w="0" w:type="dxa"/>
                    <w:right w:w="0" w:type="dxa"/>
                  </w:tcMar>
                  <w:vAlign w:val="center"/>
                </w:tcPr>
                <w:p w14:paraId="3809F4A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按照“减量化、资源化、无害化”的原则处置各类固废。</w:t>
                  </w:r>
                  <w:r>
                    <w:rPr>
                      <w:rFonts w:hint="default" w:ascii="Times New Roman" w:hAnsi="Times New Roman" w:cs="Times New Roman"/>
                      <w:color w:val="auto"/>
                      <w:szCs w:val="21"/>
                      <w:highlight w:val="none"/>
                      <w:lang w:val="en-US" w:eastAsia="zh-CN"/>
                    </w:rPr>
                    <w:t>金属屑、不合格品、废离子交换树脂、废石英砂、纯水制备产生的废活性炭等，经统一收集后外售废品收购公司；危险废物包括废乳化液、清洗废液、废包装桶、废活性炭，均交由具有危险废物处理资质的单位处置；员工生活垃圾、化粪池污泥，交由环卫部门定期清运</w:t>
                  </w:r>
                  <w:r>
                    <w:rPr>
                      <w:rFonts w:hint="default" w:ascii="Times New Roman" w:hAnsi="Times New Roman" w:cs="Times New Roman"/>
                      <w:color w:val="auto"/>
                      <w:szCs w:val="21"/>
                      <w:highlight w:val="none"/>
                      <w:lang w:val="zh-CN" w:eastAsia="zh-CN"/>
                    </w:rPr>
                    <w:t>。根据《报告表》和活性炭使用更换的相关管理要求进行活性炭更换和台账记录保存。固体废物在厂内的堆放、贮存、转移符合《一般工业固体废物贮存和填埋污染控制标准》</w:t>
                  </w:r>
                  <w:r>
                    <w:rPr>
                      <w:rFonts w:hint="eastAsia" w:ascii="Times New Roman" w:hAnsi="Times New Roman" w:cs="Times New Roman"/>
                      <w:color w:val="auto"/>
                      <w:szCs w:val="21"/>
                      <w:highlight w:val="none"/>
                      <w:lang w:val="zh-CN" w:eastAsia="zh-CN"/>
                    </w:rPr>
                    <w:t>（</w:t>
                  </w:r>
                  <w:r>
                    <w:rPr>
                      <w:rFonts w:hint="default" w:ascii="Times New Roman" w:hAnsi="Times New Roman" w:cs="Times New Roman"/>
                      <w:color w:val="auto"/>
                      <w:szCs w:val="21"/>
                      <w:highlight w:val="none"/>
                      <w:lang w:val="zh-CN" w:eastAsia="zh-CN"/>
                    </w:rPr>
                    <w:t>GB18599-2020）、《危险废物贮存污染控制标准》</w:t>
                  </w:r>
                  <w:r>
                    <w:rPr>
                      <w:rFonts w:hint="eastAsia" w:ascii="Times New Roman" w:hAnsi="Times New Roman" w:cs="Times New Roman"/>
                      <w:color w:val="auto"/>
                      <w:szCs w:val="21"/>
                      <w:highlight w:val="none"/>
                      <w:lang w:val="zh-CN" w:eastAsia="zh-CN"/>
                    </w:rPr>
                    <w:t>（</w:t>
                  </w:r>
                  <w:r>
                    <w:rPr>
                      <w:rFonts w:hint="default" w:ascii="Times New Roman" w:hAnsi="Times New Roman" w:cs="Times New Roman"/>
                      <w:color w:val="auto"/>
                      <w:szCs w:val="21"/>
                      <w:highlight w:val="none"/>
                      <w:lang w:val="zh-CN" w:eastAsia="zh-CN"/>
                    </w:rPr>
                    <w:t>GB18597-2023）的相关要求。</w:t>
                  </w:r>
                </w:p>
              </w:tc>
              <w:tc>
                <w:tcPr>
                  <w:tcW w:w="526" w:type="pct"/>
                  <w:tcMar>
                    <w:left w:w="0" w:type="dxa"/>
                    <w:right w:w="0" w:type="dxa"/>
                  </w:tcMar>
                  <w:vAlign w:val="center"/>
                </w:tcPr>
                <w:p w14:paraId="58DFA65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与环评相符</w:t>
                  </w:r>
                </w:p>
              </w:tc>
            </w:tr>
            <w:tr w14:paraId="267BF0C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16F633C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w:t>
                  </w:r>
                </w:p>
              </w:tc>
              <w:tc>
                <w:tcPr>
                  <w:tcW w:w="2055" w:type="pct"/>
                  <w:tcMar>
                    <w:left w:w="0" w:type="dxa"/>
                    <w:right w:w="0" w:type="dxa"/>
                  </w:tcMar>
                  <w:vAlign w:val="center"/>
                </w:tcPr>
                <w:p w14:paraId="5F47DC2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eastAsia" w:ascii="Times New Roman" w:hAnsi="Times New Roman" w:cs="Times New Roman"/>
                      <w:color w:val="auto"/>
                      <w:szCs w:val="21"/>
                      <w:highlight w:val="none"/>
                      <w:lang w:val="en-US" w:eastAsia="zh-CN"/>
                    </w:rPr>
                    <w:t>落实土壤及地下水污染防治措施。采取源头控制，厂区须实施分区防渗，落实危险废物暂存间等重点污染防治区的防渗措施，确保不对土壤和地下水造成影响</w:t>
                  </w:r>
                  <w:r>
                    <w:rPr>
                      <w:rFonts w:hint="eastAsia" w:ascii="Times New Roman" w:hAnsi="Times New Roman" w:cs="Times New Roman"/>
                      <w:color w:val="auto"/>
                      <w:szCs w:val="21"/>
                      <w:highlight w:val="none"/>
                      <w:lang w:val="zh-CN" w:eastAsia="zh-CN"/>
                    </w:rPr>
                    <w:t>。</w:t>
                  </w:r>
                </w:p>
              </w:tc>
              <w:tc>
                <w:tcPr>
                  <w:tcW w:w="3740" w:type="dxa"/>
                  <w:tcMar>
                    <w:left w:w="0" w:type="dxa"/>
                    <w:right w:w="0" w:type="dxa"/>
                  </w:tcMar>
                  <w:vAlign w:val="center"/>
                </w:tcPr>
                <w:p w14:paraId="68B814D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按</w:t>
                  </w:r>
                  <w:r>
                    <w:rPr>
                      <w:rFonts w:hint="eastAsia" w:ascii="Times New Roman" w:hAnsi="Times New Roman" w:cs="Times New Roman"/>
                      <w:color w:val="auto"/>
                      <w:szCs w:val="21"/>
                      <w:highlight w:val="none"/>
                      <w:lang w:val="en-US" w:eastAsia="zh-CN"/>
                    </w:rPr>
                    <w:t>要求</w:t>
                  </w:r>
                  <w:r>
                    <w:rPr>
                      <w:rFonts w:hint="default" w:ascii="Times New Roman" w:hAnsi="Times New Roman" w:cs="Times New Roman"/>
                      <w:color w:val="auto"/>
                      <w:szCs w:val="21"/>
                      <w:highlight w:val="none"/>
                      <w:lang w:val="zh-CN" w:eastAsia="zh-CN"/>
                    </w:rPr>
                    <w:t>落实土壤及地下水污染防治措施。采取源头控制</w:t>
                  </w:r>
                  <w:r>
                    <w:rPr>
                      <w:rFonts w:hint="eastAsia" w:ascii="Times New Roman" w:hAnsi="Times New Roman" w:cs="Times New Roman"/>
                      <w:color w:val="auto"/>
                      <w:szCs w:val="21"/>
                      <w:highlight w:val="none"/>
                      <w:lang w:val="zh-CN" w:eastAsia="zh-CN"/>
                    </w:rPr>
                    <w:t>，</w:t>
                  </w:r>
                  <w:r>
                    <w:rPr>
                      <w:rFonts w:hint="default" w:ascii="Times New Roman" w:hAnsi="Times New Roman" w:cs="Times New Roman"/>
                      <w:color w:val="auto"/>
                      <w:szCs w:val="21"/>
                      <w:highlight w:val="none"/>
                      <w:lang w:val="zh-CN" w:eastAsia="zh-CN"/>
                    </w:rPr>
                    <w:t>项目厂区实施分区防渗</w:t>
                  </w:r>
                  <w:r>
                    <w:rPr>
                      <w:rFonts w:hint="eastAsia" w:ascii="Times New Roman" w:hAnsi="Times New Roman" w:cs="Times New Roman"/>
                      <w:color w:val="auto"/>
                      <w:szCs w:val="21"/>
                      <w:highlight w:val="none"/>
                      <w:lang w:val="zh-CN" w:eastAsia="zh-CN"/>
                    </w:rPr>
                    <w:t>，</w:t>
                  </w:r>
                  <w:r>
                    <w:rPr>
                      <w:rFonts w:hint="default" w:ascii="Times New Roman" w:hAnsi="Times New Roman" w:cs="Times New Roman"/>
                      <w:color w:val="auto"/>
                      <w:szCs w:val="21"/>
                      <w:highlight w:val="none"/>
                      <w:lang w:val="zh-CN" w:eastAsia="zh-CN"/>
                    </w:rPr>
                    <w:t>落实对污水管线、危险废物暂存库等重点污染防治区的防渗措施</w:t>
                  </w:r>
                  <w:r>
                    <w:rPr>
                      <w:rFonts w:hint="eastAsia" w:ascii="Times New Roman" w:hAnsi="Times New Roman" w:cs="Times New Roman"/>
                      <w:color w:val="auto"/>
                      <w:szCs w:val="21"/>
                      <w:highlight w:val="none"/>
                      <w:lang w:val="zh-CN" w:eastAsia="zh-CN"/>
                    </w:rPr>
                    <w:t>，</w:t>
                  </w:r>
                  <w:r>
                    <w:rPr>
                      <w:rFonts w:hint="eastAsia" w:ascii="Times New Roman" w:hAnsi="Times New Roman" w:cs="Times New Roman"/>
                      <w:color w:val="auto"/>
                      <w:szCs w:val="21"/>
                      <w:highlight w:val="none"/>
                      <w:lang w:val="en-US" w:eastAsia="zh-CN"/>
                    </w:rPr>
                    <w:t>危废仓库</w:t>
                  </w:r>
                  <w:r>
                    <w:rPr>
                      <w:rFonts w:hint="default" w:ascii="Times New Roman" w:hAnsi="Times New Roman" w:cs="Times New Roman"/>
                      <w:color w:val="auto"/>
                      <w:szCs w:val="21"/>
                      <w:highlight w:val="none"/>
                      <w:lang w:val="zh-CN" w:eastAsia="zh-CN"/>
                    </w:rPr>
                    <w:t>采用了水泥硬质地面、防渗处理</w:t>
                  </w:r>
                  <w:r>
                    <w:rPr>
                      <w:rFonts w:hint="eastAsia" w:ascii="Times New Roman" w:hAnsi="Times New Roman" w:cs="Times New Roman"/>
                      <w:color w:val="auto"/>
                      <w:szCs w:val="21"/>
                      <w:highlight w:val="none"/>
                      <w:lang w:val="zh-CN" w:eastAsia="zh-CN"/>
                    </w:rPr>
                    <w:t>，</w:t>
                  </w:r>
                  <w:r>
                    <w:rPr>
                      <w:rFonts w:hint="default" w:ascii="Times New Roman" w:hAnsi="Times New Roman" w:cs="Times New Roman"/>
                      <w:color w:val="auto"/>
                      <w:szCs w:val="21"/>
                      <w:highlight w:val="none"/>
                      <w:lang w:val="zh-CN" w:eastAsia="zh-CN"/>
                    </w:rPr>
                    <w:t>环氧地坪</w:t>
                  </w:r>
                  <w:r>
                    <w:rPr>
                      <w:rFonts w:hint="eastAsia" w:ascii="Times New Roman" w:hAnsi="Times New Roman" w:cs="Times New Roman"/>
                      <w:color w:val="auto"/>
                      <w:szCs w:val="21"/>
                      <w:highlight w:val="none"/>
                      <w:lang w:val="zh-CN" w:eastAsia="zh-CN"/>
                    </w:rPr>
                    <w:t>，</w:t>
                  </w:r>
                  <w:r>
                    <w:rPr>
                      <w:rFonts w:hint="default" w:ascii="Times New Roman" w:hAnsi="Times New Roman" w:cs="Times New Roman"/>
                      <w:color w:val="auto"/>
                      <w:szCs w:val="21"/>
                      <w:highlight w:val="none"/>
                      <w:lang w:val="zh-CN" w:eastAsia="zh-CN"/>
                    </w:rPr>
                    <w:t>确保不对土壤和地下水造成影响。</w:t>
                  </w:r>
                </w:p>
              </w:tc>
              <w:tc>
                <w:tcPr>
                  <w:tcW w:w="526" w:type="pct"/>
                  <w:tcMar>
                    <w:left w:w="0" w:type="dxa"/>
                    <w:right w:w="0" w:type="dxa"/>
                  </w:tcMar>
                  <w:vAlign w:val="center"/>
                </w:tcPr>
                <w:p w14:paraId="5420C57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与环评相符</w:t>
                  </w:r>
                </w:p>
              </w:tc>
            </w:tr>
            <w:tr w14:paraId="5B838FC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26535C9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w:t>
                  </w:r>
                </w:p>
              </w:tc>
              <w:tc>
                <w:tcPr>
                  <w:tcW w:w="2055" w:type="pct"/>
                  <w:tcMar>
                    <w:left w:w="0" w:type="dxa"/>
                    <w:right w:w="0" w:type="dxa"/>
                  </w:tcMar>
                  <w:vAlign w:val="center"/>
                </w:tcPr>
                <w:p w14:paraId="5FD19FB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落实环境风险防范措施。严格落实《报告表》提出的环境风险防范措施，加强运营期环境管理，制定突发环境事件应急预案，定期组织应急演练，防止发生环境污染事件，确保环境安全。对污水处理等环境治理设施开展安全风险辨识管控，健全内部污染防治设施稳定运行和管理责任制度，严格依据标准规范建设环境治理设施，确保环境治理设施安全、稳定、有效运行。根据生态环境和应急管理部门审批联动的相关文件要求，应落实应急管理部门提出的安全生产相关要求</w:t>
                  </w:r>
                </w:p>
                <w:p w14:paraId="656ED2D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p>
              </w:tc>
              <w:tc>
                <w:tcPr>
                  <w:tcW w:w="3740" w:type="dxa"/>
                  <w:tcMar>
                    <w:left w:w="0" w:type="dxa"/>
                    <w:right w:w="0" w:type="dxa"/>
                  </w:tcMar>
                  <w:vAlign w:val="center"/>
                </w:tcPr>
                <w:p w14:paraId="4D78F06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落实环境风险防范措施。</w:t>
                  </w:r>
                  <w:r>
                    <w:rPr>
                      <w:rFonts w:hint="eastAsia" w:ascii="Times New Roman" w:hAnsi="Times New Roman" w:cs="Times New Roman"/>
                      <w:color w:val="auto"/>
                      <w:szCs w:val="21"/>
                      <w:highlight w:val="none"/>
                      <w:lang w:val="en-US" w:eastAsia="zh-CN"/>
                    </w:rPr>
                    <w:t>于2024年4月17日完成</w:t>
                  </w:r>
                  <w:r>
                    <w:rPr>
                      <w:rFonts w:hint="default" w:ascii="Times New Roman" w:hAnsi="Times New Roman" w:cs="Times New Roman"/>
                      <w:color w:val="auto"/>
                      <w:szCs w:val="21"/>
                      <w:highlight w:val="none"/>
                      <w:lang w:val="zh-CN" w:eastAsia="zh-CN"/>
                    </w:rPr>
                    <w:t>突发环境事件应急预案</w:t>
                  </w:r>
                  <w:r>
                    <w:rPr>
                      <w:rFonts w:hint="eastAsia" w:ascii="Times New Roman" w:hAnsi="Times New Roman" w:cs="Times New Roman"/>
                      <w:color w:val="auto"/>
                      <w:szCs w:val="21"/>
                      <w:highlight w:val="none"/>
                      <w:lang w:val="en-US" w:eastAsia="zh-CN"/>
                    </w:rPr>
                    <w:t>备案（备案编号：320115-2024-013-L）</w:t>
                  </w:r>
                  <w:r>
                    <w:rPr>
                      <w:rFonts w:hint="eastAsia" w:ascii="Times New Roman" w:hAnsi="Times New Roman" w:cs="Times New Roman"/>
                      <w:color w:val="auto"/>
                      <w:szCs w:val="21"/>
                      <w:highlight w:val="none"/>
                      <w:lang w:val="zh-CN" w:eastAsia="zh-CN"/>
                    </w:rPr>
                    <w:t>，</w:t>
                  </w:r>
                  <w:r>
                    <w:rPr>
                      <w:rFonts w:hint="eastAsia" w:ascii="Times New Roman" w:hAnsi="Times New Roman" w:cs="Times New Roman"/>
                      <w:color w:val="auto"/>
                      <w:szCs w:val="21"/>
                      <w:highlight w:val="none"/>
                      <w:lang w:val="en-US" w:eastAsia="zh-CN"/>
                    </w:rPr>
                    <w:t>并</w:t>
                  </w:r>
                  <w:r>
                    <w:rPr>
                      <w:rFonts w:hint="default" w:ascii="Times New Roman" w:hAnsi="Times New Roman" w:cs="Times New Roman"/>
                      <w:color w:val="auto"/>
                      <w:szCs w:val="21"/>
                      <w:highlight w:val="none"/>
                      <w:lang w:val="zh-CN" w:eastAsia="zh-CN"/>
                    </w:rPr>
                    <w:t>定期组织应急演练</w:t>
                  </w:r>
                  <w:r>
                    <w:rPr>
                      <w:rFonts w:hint="eastAsia" w:ascii="Times New Roman" w:hAnsi="Times New Roman" w:cs="Times New Roman"/>
                      <w:color w:val="auto"/>
                      <w:szCs w:val="21"/>
                      <w:highlight w:val="none"/>
                      <w:lang w:val="zh-CN" w:eastAsia="zh-CN"/>
                    </w:rPr>
                    <w:t>，</w:t>
                  </w:r>
                  <w:r>
                    <w:rPr>
                      <w:rFonts w:hint="default" w:ascii="Times New Roman" w:hAnsi="Times New Roman" w:cs="Times New Roman"/>
                      <w:color w:val="auto"/>
                      <w:szCs w:val="21"/>
                      <w:highlight w:val="none"/>
                      <w:lang w:val="zh-CN" w:eastAsia="zh-CN"/>
                    </w:rPr>
                    <w:t>防止生产过程中发生环境污染事件</w:t>
                  </w:r>
                  <w:r>
                    <w:rPr>
                      <w:rFonts w:hint="eastAsia" w:ascii="Times New Roman" w:hAnsi="Times New Roman" w:cs="Times New Roman"/>
                      <w:color w:val="auto"/>
                      <w:szCs w:val="21"/>
                      <w:highlight w:val="none"/>
                      <w:lang w:val="zh-CN" w:eastAsia="zh-CN"/>
                    </w:rPr>
                    <w:t>，</w:t>
                  </w:r>
                  <w:r>
                    <w:rPr>
                      <w:rFonts w:hint="default" w:ascii="Times New Roman" w:hAnsi="Times New Roman" w:cs="Times New Roman"/>
                      <w:color w:val="auto"/>
                      <w:szCs w:val="21"/>
                      <w:highlight w:val="none"/>
                      <w:lang w:val="zh-CN" w:eastAsia="zh-CN"/>
                    </w:rPr>
                    <w:t>确保环境安全。对挥发性有机物治理等环境治理设施开展安全风险辨识管控</w:t>
                  </w:r>
                  <w:r>
                    <w:rPr>
                      <w:rFonts w:hint="eastAsia" w:ascii="Times New Roman" w:hAnsi="Times New Roman" w:cs="Times New Roman"/>
                      <w:color w:val="auto"/>
                      <w:szCs w:val="21"/>
                      <w:highlight w:val="none"/>
                      <w:lang w:val="zh-CN" w:eastAsia="zh-CN"/>
                    </w:rPr>
                    <w:t>，</w:t>
                  </w:r>
                  <w:r>
                    <w:rPr>
                      <w:rFonts w:hint="default" w:ascii="Times New Roman" w:hAnsi="Times New Roman" w:cs="Times New Roman"/>
                      <w:color w:val="auto"/>
                      <w:szCs w:val="21"/>
                      <w:highlight w:val="none"/>
                      <w:lang w:val="zh-CN" w:eastAsia="zh-CN"/>
                    </w:rPr>
                    <w:t>健全内部污染防治设施稳定运行和管理责任制度</w:t>
                  </w:r>
                  <w:r>
                    <w:rPr>
                      <w:rFonts w:hint="eastAsia" w:ascii="Times New Roman" w:hAnsi="Times New Roman" w:cs="Times New Roman"/>
                      <w:color w:val="auto"/>
                      <w:szCs w:val="21"/>
                      <w:highlight w:val="none"/>
                      <w:lang w:val="zh-CN" w:eastAsia="zh-CN"/>
                    </w:rPr>
                    <w:t>，</w:t>
                  </w:r>
                  <w:r>
                    <w:rPr>
                      <w:rFonts w:hint="default" w:ascii="Times New Roman" w:hAnsi="Times New Roman" w:cs="Times New Roman"/>
                      <w:color w:val="auto"/>
                      <w:szCs w:val="21"/>
                      <w:highlight w:val="none"/>
                      <w:lang w:val="zh-CN" w:eastAsia="zh-CN"/>
                    </w:rPr>
                    <w:t>严格依据标准规范建设环境治理设施</w:t>
                  </w:r>
                  <w:r>
                    <w:rPr>
                      <w:rFonts w:hint="eastAsia" w:ascii="Times New Roman" w:hAnsi="Times New Roman" w:cs="Times New Roman"/>
                      <w:color w:val="auto"/>
                      <w:szCs w:val="21"/>
                      <w:highlight w:val="none"/>
                      <w:lang w:val="zh-CN" w:eastAsia="zh-CN"/>
                    </w:rPr>
                    <w:t>，</w:t>
                  </w:r>
                  <w:r>
                    <w:rPr>
                      <w:rFonts w:hint="default" w:ascii="Times New Roman" w:hAnsi="Times New Roman" w:cs="Times New Roman"/>
                      <w:color w:val="auto"/>
                      <w:szCs w:val="21"/>
                      <w:highlight w:val="none"/>
                      <w:lang w:val="zh-CN" w:eastAsia="zh-CN"/>
                    </w:rPr>
                    <w:t>确保环境治理设施安全、稳定、有效运行</w:t>
                  </w:r>
                  <w:r>
                    <w:rPr>
                      <w:rFonts w:hint="eastAsia" w:ascii="Times New Roman" w:hAnsi="Times New Roman" w:cs="Times New Roman"/>
                      <w:color w:val="auto"/>
                      <w:szCs w:val="21"/>
                      <w:highlight w:val="none"/>
                      <w:lang w:val="zh-CN" w:eastAsia="zh-CN"/>
                    </w:rPr>
                    <w:t>。</w:t>
                  </w:r>
                </w:p>
              </w:tc>
              <w:tc>
                <w:tcPr>
                  <w:tcW w:w="526" w:type="pct"/>
                  <w:tcMar>
                    <w:left w:w="0" w:type="dxa"/>
                    <w:right w:w="0" w:type="dxa"/>
                  </w:tcMar>
                  <w:vAlign w:val="center"/>
                </w:tcPr>
                <w:p w14:paraId="6532125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与环评相符</w:t>
                  </w:r>
                </w:p>
              </w:tc>
            </w:tr>
            <w:tr w14:paraId="72F12E2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5F644B5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w:t>
                  </w:r>
                </w:p>
              </w:tc>
              <w:tc>
                <w:tcPr>
                  <w:tcW w:w="2055" w:type="pct"/>
                  <w:tcMar>
                    <w:left w:w="0" w:type="dxa"/>
                    <w:right w:w="0" w:type="dxa"/>
                  </w:tcMar>
                  <w:vAlign w:val="center"/>
                </w:tcPr>
                <w:p w14:paraId="00BB158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eastAsia="zh-CN"/>
                    </w:rPr>
                  </w:pPr>
                  <w:r>
                    <w:rPr>
                      <w:rFonts w:hint="eastAsia" w:ascii="Times New Roman" w:hAnsi="Times New Roman" w:cs="Times New Roman"/>
                      <w:color w:val="auto"/>
                      <w:szCs w:val="21"/>
                      <w:highlight w:val="none"/>
                      <w:lang w:val="en-US" w:eastAsia="zh-CN"/>
                    </w:rPr>
                    <w:t>规范设置各类排污口和标志。按照《江苏省排污口设置及规范化整治管理办法》（苏环控（1997）122号）的规定，规范合理设置排污口和相应标志。</w:t>
                  </w:r>
                </w:p>
              </w:tc>
              <w:tc>
                <w:tcPr>
                  <w:tcW w:w="3740" w:type="dxa"/>
                  <w:tcMar>
                    <w:left w:w="0" w:type="dxa"/>
                    <w:right w:w="0" w:type="dxa"/>
                  </w:tcMar>
                  <w:vAlign w:val="center"/>
                </w:tcPr>
                <w:p w14:paraId="650E4D3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eastAsia" w:ascii="Times New Roman" w:hAnsi="Times New Roman" w:cs="Times New Roman"/>
                      <w:color w:val="auto"/>
                      <w:szCs w:val="21"/>
                      <w:highlight w:val="none"/>
                      <w:lang w:val="en-US" w:eastAsia="zh-CN"/>
                    </w:rPr>
                    <w:t>已</w:t>
                  </w:r>
                  <w:r>
                    <w:rPr>
                      <w:rFonts w:hint="default" w:ascii="Times New Roman" w:hAnsi="Times New Roman" w:cs="Times New Roman"/>
                      <w:color w:val="auto"/>
                      <w:szCs w:val="21"/>
                      <w:highlight w:val="none"/>
                      <w:lang w:val="zh-CN" w:eastAsia="zh-CN"/>
                    </w:rPr>
                    <w:t>按要求规范设置各类排污口和标志。</w:t>
                  </w:r>
                </w:p>
              </w:tc>
              <w:tc>
                <w:tcPr>
                  <w:tcW w:w="526" w:type="pct"/>
                  <w:tcMar>
                    <w:left w:w="0" w:type="dxa"/>
                    <w:right w:w="0" w:type="dxa"/>
                  </w:tcMar>
                  <w:vAlign w:val="center"/>
                </w:tcPr>
                <w:p w14:paraId="2CD578C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与环评相符</w:t>
                  </w:r>
                </w:p>
              </w:tc>
            </w:tr>
            <w:tr w14:paraId="47B0D91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2D9CEF2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c>
                <w:tcPr>
                  <w:tcW w:w="2055" w:type="pct"/>
                  <w:tcMar>
                    <w:left w:w="0" w:type="dxa"/>
                    <w:right w:w="0" w:type="dxa"/>
                  </w:tcMar>
                  <w:vAlign w:val="center"/>
                </w:tcPr>
                <w:p w14:paraId="57D2525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eastAsia" w:ascii="Times New Roman" w:hAnsi="Times New Roman" w:cs="Times New Roman"/>
                      <w:color w:val="auto"/>
                      <w:szCs w:val="21"/>
                      <w:highlight w:val="none"/>
                      <w:lang w:val="en-US" w:eastAsia="zh-CN"/>
                    </w:rPr>
                    <w:t>建立自行监测计划。按照《排污单位自行监测技术指南》和《报告表》提出的环境管理与监测计划，依法开展自行监测，并保存原始监测记录</w:t>
                  </w:r>
                  <w:r>
                    <w:rPr>
                      <w:rFonts w:hint="eastAsia" w:ascii="Times New Roman" w:hAnsi="Times New Roman" w:cs="Times New Roman"/>
                      <w:color w:val="auto"/>
                      <w:szCs w:val="21"/>
                      <w:highlight w:val="none"/>
                      <w:lang w:val="zh-CN" w:eastAsia="zh-CN"/>
                    </w:rPr>
                    <w:t>。</w:t>
                  </w:r>
                </w:p>
              </w:tc>
              <w:tc>
                <w:tcPr>
                  <w:tcW w:w="3740" w:type="dxa"/>
                  <w:tcMar>
                    <w:left w:w="0" w:type="dxa"/>
                    <w:right w:w="0" w:type="dxa"/>
                  </w:tcMar>
                  <w:vAlign w:val="center"/>
                </w:tcPr>
                <w:p w14:paraId="49C3656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结合自行监测技术指南和《报告表》提出的环境管理与监测计划</w:t>
                  </w:r>
                  <w:r>
                    <w:rPr>
                      <w:rFonts w:hint="eastAsia" w:ascii="Times New Roman" w:hAnsi="Times New Roman" w:cs="Times New Roman"/>
                      <w:color w:val="auto"/>
                      <w:szCs w:val="21"/>
                      <w:highlight w:val="none"/>
                      <w:lang w:val="zh-CN" w:eastAsia="zh-CN"/>
                    </w:rPr>
                    <w:t>，</w:t>
                  </w:r>
                  <w:r>
                    <w:rPr>
                      <w:rFonts w:hint="default" w:ascii="Times New Roman" w:hAnsi="Times New Roman" w:cs="Times New Roman"/>
                      <w:color w:val="auto"/>
                      <w:szCs w:val="21"/>
                      <w:highlight w:val="none"/>
                      <w:lang w:val="zh-CN" w:eastAsia="zh-CN"/>
                    </w:rPr>
                    <w:t>依法开展自行监测</w:t>
                  </w:r>
                  <w:r>
                    <w:rPr>
                      <w:rFonts w:hint="eastAsia" w:ascii="Times New Roman" w:hAnsi="Times New Roman" w:cs="Times New Roman"/>
                      <w:color w:val="auto"/>
                      <w:szCs w:val="21"/>
                      <w:highlight w:val="none"/>
                      <w:lang w:val="zh-CN" w:eastAsia="zh-CN"/>
                    </w:rPr>
                    <w:t>，</w:t>
                  </w:r>
                  <w:r>
                    <w:rPr>
                      <w:rFonts w:hint="default" w:ascii="Times New Roman" w:hAnsi="Times New Roman" w:cs="Times New Roman"/>
                      <w:color w:val="auto"/>
                      <w:szCs w:val="21"/>
                      <w:highlight w:val="none"/>
                      <w:lang w:val="zh-CN" w:eastAsia="zh-CN"/>
                    </w:rPr>
                    <w:t>并保存原始监测记录</w:t>
                  </w:r>
                  <w:r>
                    <w:rPr>
                      <w:rFonts w:hint="eastAsia" w:ascii="Times New Roman" w:hAnsi="Times New Roman" w:cs="Times New Roman"/>
                      <w:color w:val="auto"/>
                      <w:szCs w:val="21"/>
                      <w:highlight w:val="none"/>
                      <w:lang w:val="zh-CN" w:eastAsia="zh-CN"/>
                    </w:rPr>
                    <w:t>。</w:t>
                  </w:r>
                </w:p>
              </w:tc>
              <w:tc>
                <w:tcPr>
                  <w:tcW w:w="526" w:type="pct"/>
                  <w:tcMar>
                    <w:left w:w="0" w:type="dxa"/>
                    <w:right w:w="0" w:type="dxa"/>
                  </w:tcMar>
                  <w:vAlign w:val="center"/>
                </w:tcPr>
                <w:p w14:paraId="5302C79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与环评相符</w:t>
                  </w:r>
                </w:p>
              </w:tc>
            </w:tr>
          </w:tbl>
          <w:p w14:paraId="73CEC4FF">
            <w:pPr>
              <w:spacing w:line="360" w:lineRule="auto"/>
              <w:rPr>
                <w:rFonts w:hint="default" w:ascii="Times New Roman" w:hAnsi="Times New Roman" w:eastAsia="宋体" w:cs="Times New Roman"/>
                <w:b/>
                <w:bCs/>
                <w:color w:val="auto"/>
                <w:sz w:val="28"/>
                <w:highlight w:val="none"/>
              </w:rPr>
            </w:pPr>
          </w:p>
        </w:tc>
      </w:tr>
    </w:tbl>
    <w:p w14:paraId="2A867181">
      <w:pPr>
        <w:rPr>
          <w:rFonts w:ascii="Times New Roman" w:hAnsi="Times New Roman" w:eastAsia="宋体" w:cs="Times New Roman"/>
          <w:b/>
          <w:bCs/>
          <w:color w:val="auto"/>
          <w:sz w:val="28"/>
          <w:highlight w:val="none"/>
        </w:rPr>
      </w:pPr>
      <w:r>
        <w:rPr>
          <w:rFonts w:ascii="Times New Roman" w:hAnsi="Times New Roman" w:eastAsia="宋体" w:cs="Times New Roman"/>
          <w:b/>
          <w:bCs/>
          <w:color w:val="auto"/>
          <w:sz w:val="28"/>
          <w:highlight w:val="none"/>
        </w:rPr>
        <w:br w:type="page"/>
      </w:r>
    </w:p>
    <w:p w14:paraId="1553DFD2">
      <w:pPr>
        <w:outlineLvl w:val="0"/>
        <w:rPr>
          <w:rFonts w:ascii="Times New Roman" w:hAnsi="Times New Roman" w:eastAsia="宋体" w:cs="Times New Roman"/>
          <w:b/>
          <w:bCs/>
          <w:color w:val="auto"/>
          <w:sz w:val="28"/>
          <w:highlight w:val="none"/>
        </w:rPr>
      </w:pPr>
      <w:bookmarkStart w:id="32" w:name="_Toc9039"/>
      <w:r>
        <w:rPr>
          <w:rFonts w:ascii="Times New Roman" w:hAnsi="Times New Roman" w:eastAsia="宋体" w:cs="Times New Roman"/>
          <w:b/>
          <w:bCs/>
          <w:color w:val="auto"/>
          <w:sz w:val="28"/>
          <w:highlight w:val="none"/>
        </w:rPr>
        <w:t>表五验收监测质量保证及质量控制</w:t>
      </w:r>
      <w:bookmarkEnd w:id="32"/>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5FF5A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8" w:hRule="atLeast"/>
        </w:trPr>
        <w:tc>
          <w:tcPr>
            <w:tcW w:w="8522" w:type="dxa"/>
          </w:tcPr>
          <w:p w14:paraId="4509D16E">
            <w:pPr>
              <w:keepNext w:val="0"/>
              <w:keepLines w:val="0"/>
              <w:pageBreakBefore w:val="0"/>
              <w:kinsoku/>
              <w:wordWrap/>
              <w:overflowPunct/>
              <w:topLinePunct w:val="0"/>
              <w:autoSpaceDE/>
              <w:autoSpaceDN/>
              <w:bidi w:val="0"/>
              <w:adjustRightInd/>
              <w:snapToGrid w:val="0"/>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t>1、监测分析方法</w:t>
            </w:r>
          </w:p>
          <w:p w14:paraId="74A405FF">
            <w:pPr>
              <w:keepNext w:val="0"/>
              <w:keepLines w:val="0"/>
              <w:pageBreakBefore w:val="0"/>
              <w:kinsoku/>
              <w:wordWrap/>
              <w:overflowPunct/>
              <w:topLinePunct w:val="0"/>
              <w:autoSpaceDE/>
              <w:autoSpaceDN/>
              <w:bidi w:val="0"/>
              <w:adjustRightInd/>
              <w:snapToGrid w:val="0"/>
              <w:spacing w:line="460" w:lineRule="exact"/>
              <w:ind w:firstLine="480" w:firstLineChars="200"/>
              <w:rPr>
                <w:rFonts w:hint="default" w:ascii="Times New Roman" w:hAnsi="Times New Roman" w:eastAsia="宋体" w:cs="Times New Roman"/>
                <w:color w:val="auto"/>
                <w:sz w:val="24"/>
                <w:highlight w:val="none"/>
                <w:lang w:val="zh-CN"/>
              </w:rPr>
            </w:pPr>
            <w:r>
              <w:rPr>
                <w:rFonts w:hint="eastAsia" w:ascii="Times New Roman" w:hAnsi="Times New Roman" w:eastAsia="宋体" w:cs="Times New Roman"/>
                <w:color w:val="auto"/>
                <w:sz w:val="24"/>
                <w:highlight w:val="none"/>
                <w:lang w:eastAsia="zh-CN"/>
              </w:rPr>
              <w:t>本项目</w:t>
            </w:r>
            <w:r>
              <w:rPr>
                <w:rFonts w:hint="default" w:ascii="Times New Roman" w:hAnsi="Times New Roman" w:eastAsia="宋体" w:cs="Times New Roman"/>
                <w:color w:val="auto"/>
                <w:sz w:val="24"/>
                <w:highlight w:val="none"/>
              </w:rPr>
              <w:t>验收废水、废气、噪声监测严格执行</w:t>
            </w:r>
            <w:sdt>
              <w:sdtPr>
                <w:rPr>
                  <w:color w:val="auto"/>
                  <w:highlight w:val="none"/>
                </w:rPr>
                <w:alias w:val="敏感词检查"/>
                <w:tag w:val="auto"/>
                <w:id w:val="2173620"/>
              </w:sdtPr>
              <w:sdtEndPr>
                <w:rPr>
                  <w:color w:val="auto"/>
                  <w:highlight w:val="none"/>
                </w:rPr>
              </w:sdtEndPr>
              <w:sdtContent>
                <w:bookmarkStart w:id="33" w:name="bkPolitics2173620"/>
                <w:r>
                  <w:rPr>
                    <w:rFonts w:hint="eastAsia" w:ascii="Times New Roman" w:hAnsi="Times New Roman" w:eastAsia="宋体" w:cs="Times New Roman"/>
                    <w:color w:val="auto"/>
                    <w:sz w:val="24"/>
                    <w:highlight w:val="none"/>
                    <w:lang w:eastAsia="zh-CN"/>
                  </w:rPr>
                  <w:t>国家环保总局</w:t>
                </w:r>
                <w:bookmarkEnd w:id="33"/>
              </w:sdtContent>
            </w:sdt>
            <w:r>
              <w:rPr>
                <w:rFonts w:hint="default" w:ascii="Times New Roman" w:hAnsi="Times New Roman" w:eastAsia="宋体" w:cs="Times New Roman"/>
                <w:color w:val="auto"/>
                <w:sz w:val="24"/>
                <w:highlight w:val="none"/>
              </w:rPr>
              <w:t>发的《环境监测技术规范》和《环境监测质量保证管理规定》</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暂行）</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实施全程序的质量保证和控制。</w:t>
            </w:r>
          </w:p>
          <w:p w14:paraId="1AA7B7AA">
            <w:pPr>
              <w:keepNext w:val="0"/>
              <w:keepLines w:val="0"/>
              <w:pageBreakBefore w:val="0"/>
              <w:kinsoku/>
              <w:wordWrap/>
              <w:overflowPunct/>
              <w:topLinePunct w:val="0"/>
              <w:autoSpaceDE/>
              <w:autoSpaceDN/>
              <w:bidi w:val="0"/>
              <w:adjustRightInd/>
              <w:snapToGrid w:val="0"/>
              <w:spacing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监测人员经过考核并持有合格证书；所有监测仪器经过计量部门检定并在有效期内；现场监测仪器使用前后经过校准。监测数据实行三级审核。</w:t>
            </w:r>
            <w:bookmarkStart w:id="34" w:name="_Toc338745279"/>
            <w:bookmarkEnd w:id="34"/>
            <w:bookmarkStart w:id="35" w:name="_Toc20149"/>
            <w:bookmarkEnd w:id="35"/>
            <w:bookmarkStart w:id="36" w:name="_Toc5672"/>
            <w:r>
              <w:rPr>
                <w:rFonts w:hint="default" w:ascii="Times New Roman" w:hAnsi="Times New Roman" w:eastAsia="宋体" w:cs="Times New Roman"/>
                <w:color w:val="auto"/>
                <w:sz w:val="24"/>
                <w:highlight w:val="none"/>
                <w:lang w:val="zh-CN"/>
              </w:rPr>
              <w:t>噪声、</w:t>
            </w:r>
            <w:bookmarkEnd w:id="36"/>
            <w:r>
              <w:rPr>
                <w:rFonts w:hint="default" w:ascii="Times New Roman" w:hAnsi="Times New Roman" w:eastAsia="宋体" w:cs="Times New Roman"/>
                <w:color w:val="auto"/>
                <w:sz w:val="24"/>
                <w:highlight w:val="none"/>
                <w:lang w:val="zh-CN"/>
              </w:rPr>
              <w:t>废水和废气监测分析方法见表</w:t>
            </w:r>
            <w:r>
              <w:rPr>
                <w:rFonts w:hint="default" w:ascii="Times New Roman" w:hAnsi="Times New Roman" w:eastAsia="宋体" w:cs="Times New Roman"/>
                <w:color w:val="auto"/>
                <w:sz w:val="24"/>
                <w:highlight w:val="none"/>
              </w:rPr>
              <w:t>5</w:t>
            </w:r>
            <w:r>
              <w:rPr>
                <w:rFonts w:hint="default" w:ascii="Times New Roman" w:hAnsi="Times New Roman" w:eastAsia="宋体" w:cs="Times New Roman"/>
                <w:color w:val="auto"/>
                <w:sz w:val="24"/>
                <w:highlight w:val="none"/>
                <w:lang w:val="zh-CN"/>
              </w:rPr>
              <w:t>-1。</w:t>
            </w:r>
          </w:p>
          <w:p w14:paraId="2EA0062B">
            <w:pPr>
              <w:keepNext w:val="0"/>
              <w:keepLines w:val="0"/>
              <w:pageBreakBefore w:val="0"/>
              <w:kinsoku/>
              <w:wordWrap/>
              <w:overflowPunct/>
              <w:topLinePunct w:val="0"/>
              <w:autoSpaceDE/>
              <w:autoSpaceDN/>
              <w:bidi w:val="0"/>
              <w:adjustRightInd/>
              <w:spacing w:line="460" w:lineRule="exact"/>
              <w:ind w:firstLine="482" w:firstLineChars="200"/>
              <w:jc w:val="center"/>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br w:type="page"/>
            </w:r>
            <w:r>
              <w:rPr>
                <w:rFonts w:hint="default" w:ascii="Times New Roman" w:hAnsi="Times New Roman" w:eastAsia="宋体" w:cs="Times New Roman"/>
                <w:b/>
                <w:snapToGrid w:val="0"/>
                <w:color w:val="auto"/>
                <w:kern w:val="0"/>
                <w:sz w:val="24"/>
                <w:highlight w:val="none"/>
              </w:rPr>
              <w:t>表5-1监测分析方法</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86"/>
              <w:gridCol w:w="1561"/>
              <w:gridCol w:w="4473"/>
              <w:gridCol w:w="1483"/>
            </w:tblGrid>
            <w:tr w14:paraId="168930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473" w:type="pct"/>
                  <w:tcBorders>
                    <w:tl2br w:val="nil"/>
                    <w:tr2bl w:val="nil"/>
                  </w:tcBorders>
                  <w:vAlign w:val="center"/>
                </w:tcPr>
                <w:p w14:paraId="6B6DF52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名称</w:t>
                  </w:r>
                </w:p>
              </w:tc>
              <w:tc>
                <w:tcPr>
                  <w:tcW w:w="940" w:type="pct"/>
                  <w:tcBorders>
                    <w:tl2br w:val="nil"/>
                    <w:tr2bl w:val="nil"/>
                  </w:tcBorders>
                  <w:vAlign w:val="center"/>
                </w:tcPr>
                <w:p w14:paraId="76BA9F0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检测项目</w:t>
                  </w:r>
                </w:p>
              </w:tc>
              <w:tc>
                <w:tcPr>
                  <w:tcW w:w="2693" w:type="pct"/>
                  <w:tcBorders>
                    <w:tl2br w:val="nil"/>
                    <w:tr2bl w:val="nil"/>
                  </w:tcBorders>
                  <w:vAlign w:val="center"/>
                </w:tcPr>
                <w:p w14:paraId="255731B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检测依据</w:t>
                  </w:r>
                </w:p>
              </w:tc>
              <w:tc>
                <w:tcPr>
                  <w:tcW w:w="893" w:type="pct"/>
                  <w:tcBorders>
                    <w:tl2br w:val="nil"/>
                    <w:tr2bl w:val="nil"/>
                  </w:tcBorders>
                  <w:vAlign w:val="center"/>
                </w:tcPr>
                <w:p w14:paraId="6263DA3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检出限</w:t>
                  </w:r>
                </w:p>
              </w:tc>
            </w:tr>
            <w:tr w14:paraId="5A353D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tcBorders>
                    <w:tl2br w:val="nil"/>
                    <w:tr2bl w:val="nil"/>
                  </w:tcBorders>
                  <w:vAlign w:val="center"/>
                </w:tcPr>
                <w:p w14:paraId="4C67AAD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有组织</w:t>
                  </w:r>
                  <w:sdt>
                    <w:sdtPr>
                      <w:rPr>
                        <w:rFonts w:hint="default" w:ascii="Times New Roman" w:hAnsi="Times New Roman" w:cs="Times New Roman"/>
                        <w:color w:val="auto"/>
                        <w:szCs w:val="21"/>
                        <w:highlight w:val="none"/>
                      </w:rPr>
                      <w:alias w:val="易错词检查"/>
                      <w:tag w:val="auto"/>
                      <w:id w:val="1150843"/>
                    </w:sdtPr>
                    <w:sdtEndPr>
                      <w:rPr>
                        <w:rFonts w:hint="default" w:ascii="Times New Roman" w:hAnsi="Times New Roman" w:cs="Times New Roman"/>
                        <w:color w:val="auto"/>
                        <w:szCs w:val="21"/>
                        <w:highlight w:val="none"/>
                      </w:rPr>
                    </w:sdtEndPr>
                    <w:sdtContent>
                      <w:bookmarkStart w:id="37" w:name="bkReivew1150843"/>
                      <w:r>
                        <w:rPr>
                          <w:rFonts w:hint="default" w:ascii="Times New Roman" w:hAnsi="Times New Roman" w:cs="Times New Roman"/>
                          <w:color w:val="auto"/>
                          <w:szCs w:val="21"/>
                          <w:highlight w:val="none"/>
                          <w:lang w:val="en-US" w:eastAsia="zh-CN"/>
                        </w:rPr>
                        <w:t>废气</w:t>
                      </w:r>
                      <w:bookmarkEnd w:id="37"/>
                    </w:sdtContent>
                  </w:sdt>
                </w:p>
              </w:tc>
              <w:tc>
                <w:tcPr>
                  <w:tcW w:w="940" w:type="pct"/>
                  <w:tcBorders>
                    <w:tl2br w:val="nil"/>
                    <w:tr2bl w:val="nil"/>
                  </w:tcBorders>
                  <w:vAlign w:val="center"/>
                </w:tcPr>
                <w:p w14:paraId="5FFD785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非甲烷总烃</w:t>
                  </w:r>
                </w:p>
              </w:tc>
              <w:tc>
                <w:tcPr>
                  <w:tcW w:w="2693" w:type="pct"/>
                  <w:tcBorders>
                    <w:tl2br w:val="nil"/>
                    <w:tr2bl w:val="nil"/>
                  </w:tcBorders>
                  <w:vAlign w:val="center"/>
                </w:tcPr>
                <w:p w14:paraId="326E10C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固定污染源废气总烃、甲烷和非甲烷总烃的测定气相色谱法HJ38-2017</w:t>
                  </w:r>
                </w:p>
              </w:tc>
              <w:tc>
                <w:tcPr>
                  <w:tcW w:w="893" w:type="pct"/>
                  <w:tcBorders>
                    <w:tl2br w:val="nil"/>
                    <w:tr2bl w:val="nil"/>
                  </w:tcBorders>
                  <w:vAlign w:val="center"/>
                </w:tcPr>
                <w:p w14:paraId="2921AF1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0.07</w:t>
                  </w:r>
                  <w:r>
                    <w:rPr>
                      <w:rFonts w:hint="default" w:ascii="Times New Roman" w:hAnsi="Times New Roman" w:cs="Times New Roman"/>
                      <w:color w:val="auto"/>
                      <w:szCs w:val="21"/>
                      <w:highlight w:val="none"/>
                    </w:rPr>
                    <w:t>mg/</w:t>
                  </w:r>
                  <w:r>
                    <w:rPr>
                      <w:rFonts w:hint="eastAsia" w:ascii="Times New Roman" w:hAnsi="Times New Roman" w:cs="Times New Roman"/>
                      <w:color w:val="auto"/>
                      <w:szCs w:val="21"/>
                      <w:highlight w:val="none"/>
                      <w:lang w:eastAsia="zh-CN"/>
                    </w:rPr>
                    <w:t>m</w:t>
                  </w:r>
                  <w:r>
                    <w:rPr>
                      <w:rFonts w:hint="eastAsia" w:ascii="Times New Roman" w:hAnsi="Times New Roman" w:cs="Times New Roman"/>
                      <w:color w:val="auto"/>
                      <w:szCs w:val="21"/>
                      <w:highlight w:val="none"/>
                      <w:vertAlign w:val="superscript"/>
                      <w:lang w:eastAsia="zh-CN"/>
                    </w:rPr>
                    <w:t>3</w:t>
                  </w:r>
                </w:p>
              </w:tc>
            </w:tr>
            <w:tr w14:paraId="00CA15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tcBorders>
                    <w:tl2br w:val="nil"/>
                    <w:tr2bl w:val="nil"/>
                  </w:tcBorders>
                  <w:vAlign w:val="center"/>
                </w:tcPr>
                <w:p w14:paraId="3A1D7B1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无组织废气</w:t>
                  </w:r>
                </w:p>
              </w:tc>
              <w:tc>
                <w:tcPr>
                  <w:tcW w:w="940" w:type="pct"/>
                  <w:tcBorders>
                    <w:tl2br w:val="nil"/>
                    <w:tr2bl w:val="nil"/>
                  </w:tcBorders>
                  <w:vAlign w:val="center"/>
                </w:tcPr>
                <w:p w14:paraId="6E06F4D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非甲烷总烃</w:t>
                  </w:r>
                </w:p>
              </w:tc>
              <w:tc>
                <w:tcPr>
                  <w:tcW w:w="2693" w:type="pct"/>
                  <w:tcBorders>
                    <w:tl2br w:val="nil"/>
                    <w:tr2bl w:val="nil"/>
                  </w:tcBorders>
                  <w:vAlign w:val="center"/>
                </w:tcPr>
                <w:p w14:paraId="27FA598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环境空气总烃、甲烷和非甲烷总烃的测定</w:t>
                  </w:r>
                </w:p>
                <w:p w14:paraId="37223A4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直接进样-气相色谱法HJ604-2017</w:t>
                  </w:r>
                </w:p>
              </w:tc>
              <w:tc>
                <w:tcPr>
                  <w:tcW w:w="893" w:type="pct"/>
                  <w:tcBorders>
                    <w:tl2br w:val="nil"/>
                    <w:tr2bl w:val="nil"/>
                  </w:tcBorders>
                  <w:vAlign w:val="center"/>
                </w:tcPr>
                <w:p w14:paraId="7C4BF78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0.07</w:t>
                  </w:r>
                  <w:r>
                    <w:rPr>
                      <w:rFonts w:hint="default" w:ascii="Times New Roman" w:hAnsi="Times New Roman" w:cs="Times New Roman"/>
                      <w:color w:val="auto"/>
                      <w:szCs w:val="21"/>
                      <w:highlight w:val="none"/>
                    </w:rPr>
                    <w:t>mg/</w:t>
                  </w:r>
                  <w:r>
                    <w:rPr>
                      <w:rFonts w:hint="eastAsia" w:ascii="Times New Roman" w:hAnsi="Times New Roman" w:cs="Times New Roman"/>
                      <w:color w:val="auto"/>
                      <w:szCs w:val="21"/>
                      <w:highlight w:val="none"/>
                      <w:lang w:eastAsia="zh-CN"/>
                    </w:rPr>
                    <w:t>m</w:t>
                  </w:r>
                  <w:r>
                    <w:rPr>
                      <w:rFonts w:hint="eastAsia" w:ascii="Times New Roman" w:hAnsi="Times New Roman" w:cs="Times New Roman"/>
                      <w:color w:val="auto"/>
                      <w:szCs w:val="21"/>
                      <w:highlight w:val="none"/>
                      <w:vertAlign w:val="superscript"/>
                      <w:lang w:eastAsia="zh-CN"/>
                    </w:rPr>
                    <w:t>3</w:t>
                  </w:r>
                </w:p>
              </w:tc>
            </w:tr>
            <w:tr w14:paraId="1469D3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restart"/>
                  <w:tcBorders>
                    <w:tl2br w:val="nil"/>
                    <w:tr2bl w:val="nil"/>
                  </w:tcBorders>
                  <w:vAlign w:val="center"/>
                </w:tcPr>
                <w:p w14:paraId="043DB98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废水</w:t>
                  </w:r>
                </w:p>
              </w:tc>
              <w:tc>
                <w:tcPr>
                  <w:tcW w:w="940" w:type="pct"/>
                  <w:tcBorders>
                    <w:tl2br w:val="nil"/>
                    <w:tr2bl w:val="nil"/>
                  </w:tcBorders>
                  <w:vAlign w:val="center"/>
                </w:tcPr>
                <w:p w14:paraId="5BAD1C6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pH</w:t>
                  </w:r>
                  <w:r>
                    <w:rPr>
                      <w:rFonts w:hint="eastAsia" w:ascii="Times New Roman" w:hAnsi="Times New Roman" w:cs="Times New Roman"/>
                      <w:color w:val="auto"/>
                      <w:szCs w:val="21"/>
                      <w:highlight w:val="none"/>
                      <w:lang w:val="en-US" w:eastAsia="zh-CN"/>
                    </w:rPr>
                    <w:t>值</w:t>
                  </w:r>
                </w:p>
              </w:tc>
              <w:tc>
                <w:tcPr>
                  <w:tcW w:w="2693" w:type="pct"/>
                  <w:tcBorders>
                    <w:tl2br w:val="nil"/>
                    <w:tr2bl w:val="nil"/>
                  </w:tcBorders>
                  <w:vAlign w:val="center"/>
                </w:tcPr>
                <w:p w14:paraId="42DBCA2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水质pH值的测定电极法HJ1147-2020</w:t>
                  </w:r>
                </w:p>
              </w:tc>
              <w:tc>
                <w:tcPr>
                  <w:tcW w:w="893" w:type="pct"/>
                  <w:tcBorders>
                    <w:tl2br w:val="nil"/>
                    <w:tr2bl w:val="nil"/>
                  </w:tcBorders>
                  <w:vAlign w:val="center"/>
                </w:tcPr>
                <w:p w14:paraId="15B484D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w:t>
                  </w:r>
                </w:p>
              </w:tc>
            </w:tr>
            <w:tr w14:paraId="26C8D7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04FF14A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7D5BCE9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悬浮物</w:t>
                  </w:r>
                </w:p>
              </w:tc>
              <w:tc>
                <w:tcPr>
                  <w:tcW w:w="2693" w:type="pct"/>
                  <w:tcBorders>
                    <w:tl2br w:val="nil"/>
                    <w:tr2bl w:val="nil"/>
                  </w:tcBorders>
                  <w:vAlign w:val="center"/>
                </w:tcPr>
                <w:p w14:paraId="1338779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水质悬浮物的测定重量法GB/T11901-1989</w:t>
                  </w:r>
                </w:p>
              </w:tc>
              <w:tc>
                <w:tcPr>
                  <w:tcW w:w="893" w:type="pct"/>
                  <w:tcBorders>
                    <w:tl2br w:val="nil"/>
                    <w:tr2bl w:val="nil"/>
                  </w:tcBorders>
                  <w:vAlign w:val="center"/>
                </w:tcPr>
                <w:p w14:paraId="684888D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w:t>
                  </w:r>
                </w:p>
              </w:tc>
            </w:tr>
            <w:tr w14:paraId="50265B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3AB8666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3A0C9A7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化学需氧量</w:t>
                  </w:r>
                </w:p>
              </w:tc>
              <w:tc>
                <w:tcPr>
                  <w:tcW w:w="2693" w:type="pct"/>
                  <w:tcBorders>
                    <w:tl2br w:val="nil"/>
                    <w:tr2bl w:val="nil"/>
                  </w:tcBorders>
                  <w:vAlign w:val="center"/>
                </w:tcPr>
                <w:p w14:paraId="657D176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水质化学需氧量的测定重铬酸盐法HJ828-2017</w:t>
                  </w:r>
                </w:p>
              </w:tc>
              <w:tc>
                <w:tcPr>
                  <w:tcW w:w="893" w:type="pct"/>
                  <w:tcBorders>
                    <w:tl2br w:val="nil"/>
                    <w:tr2bl w:val="nil"/>
                  </w:tcBorders>
                  <w:vAlign w:val="center"/>
                </w:tcPr>
                <w:p w14:paraId="042E939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4mg/L</w:t>
                  </w:r>
                </w:p>
              </w:tc>
            </w:tr>
            <w:tr w14:paraId="15B4D2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5EB2AE7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3E0D2E1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氨氮</w:t>
                  </w:r>
                </w:p>
              </w:tc>
              <w:tc>
                <w:tcPr>
                  <w:tcW w:w="2693" w:type="pct"/>
                  <w:tcBorders>
                    <w:tl2br w:val="nil"/>
                    <w:tr2bl w:val="nil"/>
                  </w:tcBorders>
                  <w:vAlign w:val="center"/>
                </w:tcPr>
                <w:p w14:paraId="47E2982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水质氨氮的测定纳氏试剂分光光度法HJ535-2009</w:t>
                  </w:r>
                </w:p>
              </w:tc>
              <w:tc>
                <w:tcPr>
                  <w:tcW w:w="893" w:type="pct"/>
                  <w:tcBorders>
                    <w:tl2br w:val="nil"/>
                    <w:tr2bl w:val="nil"/>
                  </w:tcBorders>
                  <w:vAlign w:val="center"/>
                </w:tcPr>
                <w:p w14:paraId="14709A2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0.025mg/L</w:t>
                  </w:r>
                </w:p>
              </w:tc>
            </w:tr>
            <w:tr w14:paraId="4B0D7B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16EAB59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4620F22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总磷</w:t>
                  </w:r>
                </w:p>
              </w:tc>
              <w:tc>
                <w:tcPr>
                  <w:tcW w:w="2693" w:type="pct"/>
                  <w:tcBorders>
                    <w:tl2br w:val="nil"/>
                    <w:tr2bl w:val="nil"/>
                  </w:tcBorders>
                  <w:vAlign w:val="center"/>
                </w:tcPr>
                <w:p w14:paraId="16AA8E8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水质总磷的测定钼酸铵分光光度法</w:t>
                  </w:r>
                </w:p>
                <w:p w14:paraId="4DADA34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GB/T11893-1989</w:t>
                  </w:r>
                </w:p>
              </w:tc>
              <w:tc>
                <w:tcPr>
                  <w:tcW w:w="893" w:type="pct"/>
                  <w:tcBorders>
                    <w:tl2br w:val="nil"/>
                    <w:tr2bl w:val="nil"/>
                  </w:tcBorders>
                  <w:vAlign w:val="center"/>
                </w:tcPr>
                <w:p w14:paraId="344C636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0.01mg/L</w:t>
                  </w:r>
                </w:p>
              </w:tc>
            </w:tr>
            <w:tr w14:paraId="460480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1239B09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14CA9F5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总氮</w:t>
                  </w:r>
                </w:p>
              </w:tc>
              <w:tc>
                <w:tcPr>
                  <w:tcW w:w="2693" w:type="pct"/>
                  <w:tcBorders>
                    <w:tl2br w:val="nil"/>
                    <w:tr2bl w:val="nil"/>
                  </w:tcBorders>
                  <w:vAlign w:val="center"/>
                </w:tcPr>
                <w:p w14:paraId="444C66C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水质总氮的测定碱性过硫酸钾消解紫外分光光度法HJ636-2012</w:t>
                  </w:r>
                </w:p>
              </w:tc>
              <w:tc>
                <w:tcPr>
                  <w:tcW w:w="893" w:type="pct"/>
                  <w:tcBorders>
                    <w:tl2br w:val="nil"/>
                    <w:tr2bl w:val="nil"/>
                  </w:tcBorders>
                  <w:vAlign w:val="center"/>
                </w:tcPr>
                <w:p w14:paraId="6FF9886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w:t>
                  </w:r>
                  <w:r>
                    <w:rPr>
                      <w:rFonts w:hint="eastAsia" w:ascii="Times New Roman" w:hAnsi="Times New Roman" w:cs="Times New Roman"/>
                      <w:color w:val="auto"/>
                      <w:szCs w:val="21"/>
                      <w:highlight w:val="none"/>
                      <w:lang w:val="en-US" w:eastAsia="zh-CN"/>
                    </w:rPr>
                    <w:t>5</w:t>
                  </w:r>
                  <w:r>
                    <w:rPr>
                      <w:rFonts w:hint="default" w:ascii="Times New Roman" w:hAnsi="Times New Roman" w:cs="Times New Roman"/>
                      <w:color w:val="auto"/>
                      <w:szCs w:val="21"/>
                      <w:highlight w:val="none"/>
                      <w:lang w:val="en-US" w:eastAsia="zh-CN"/>
                    </w:rPr>
                    <w:t>mg/L</w:t>
                  </w:r>
                </w:p>
              </w:tc>
            </w:tr>
            <w:tr w14:paraId="42D28D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6100FE5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05670D7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宋体" w:cs="Times New Roman"/>
                      <w:color w:val="auto"/>
                      <w:highlight w:val="none"/>
                      <w:lang w:val="en-US" w:eastAsia="zh-CN"/>
                    </w:rPr>
                    <w:t>BOD</w:t>
                  </w:r>
                  <w:r>
                    <w:rPr>
                      <w:rFonts w:hint="default" w:ascii="Times New Roman" w:hAnsi="Times New Roman" w:eastAsia="宋体" w:cs="Times New Roman"/>
                      <w:color w:val="auto"/>
                      <w:highlight w:val="none"/>
                      <w:vertAlign w:val="subscript"/>
                      <w:lang w:val="en-US" w:eastAsia="zh-CN"/>
                    </w:rPr>
                    <w:t>5</w:t>
                  </w:r>
                </w:p>
              </w:tc>
              <w:tc>
                <w:tcPr>
                  <w:tcW w:w="4473" w:type="dxa"/>
                  <w:tcBorders>
                    <w:tl2br w:val="nil"/>
                    <w:tr2bl w:val="nil"/>
                  </w:tcBorders>
                  <w:vAlign w:val="top"/>
                </w:tcPr>
                <w:p w14:paraId="003E1FC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水质五日生化需氧量</w:t>
                  </w:r>
                  <w:r>
                    <w:rPr>
                      <w:rFonts w:hint="default" w:ascii="Times New Roman" w:hAnsi="Times New Roman" w:cs="Times New Roman"/>
                      <w:color w:val="auto"/>
                      <w:szCs w:val="21"/>
                      <w:highlight w:val="none"/>
                      <w:lang w:val="en-US" w:eastAsia="zh-CN"/>
                    </w:rPr>
                    <w:t>(BOD</w:t>
                  </w:r>
                  <w:r>
                    <w:rPr>
                      <w:rFonts w:hint="default" w:ascii="Times New Roman" w:hAnsi="Times New Roman" w:cs="Times New Roman"/>
                      <w:color w:val="auto"/>
                      <w:szCs w:val="21"/>
                      <w:highlight w:val="none"/>
                      <w:vertAlign w:val="subscript"/>
                      <w:lang w:val="en-US" w:eastAsia="zh-CN"/>
                    </w:rPr>
                    <w:t>5</w:t>
                  </w:r>
                  <w:r>
                    <w:rPr>
                      <w:rFonts w:hint="default" w:ascii="Times New Roman" w:hAnsi="Times New Roman" w:cs="Times New Roman"/>
                      <w:color w:val="auto"/>
                      <w:szCs w:val="21"/>
                      <w:highlight w:val="none"/>
                      <w:lang w:val="en-US" w:eastAsia="zh-CN"/>
                    </w:rPr>
                    <w:t>)</w:t>
                  </w:r>
                  <w:r>
                    <w:rPr>
                      <w:rFonts w:hint="eastAsia" w:ascii="Times New Roman" w:hAnsi="Times New Roman" w:cs="Times New Roman"/>
                      <w:color w:val="auto"/>
                      <w:szCs w:val="21"/>
                      <w:highlight w:val="none"/>
                      <w:lang w:val="en-US" w:eastAsia="zh-CN"/>
                    </w:rPr>
                    <w:t>的测定稀释与接种法</w:t>
                  </w:r>
                  <w:r>
                    <w:rPr>
                      <w:rFonts w:hint="default" w:ascii="Times New Roman" w:hAnsi="Times New Roman" w:cs="Times New Roman"/>
                      <w:color w:val="auto"/>
                      <w:szCs w:val="21"/>
                      <w:highlight w:val="none"/>
                      <w:lang w:val="en-US" w:eastAsia="zh-CN"/>
                    </w:rPr>
                    <w:t>HJ505-2009</w:t>
                  </w:r>
                </w:p>
              </w:tc>
              <w:tc>
                <w:tcPr>
                  <w:tcW w:w="893" w:type="pct"/>
                  <w:tcBorders>
                    <w:tl2br w:val="nil"/>
                    <w:tr2bl w:val="nil"/>
                  </w:tcBorders>
                  <w:vAlign w:val="center"/>
                </w:tcPr>
                <w:p w14:paraId="0E533AE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w:t>
                  </w:r>
                  <w:r>
                    <w:rPr>
                      <w:rFonts w:hint="eastAsia" w:ascii="Times New Roman" w:hAnsi="Times New Roman" w:cs="Times New Roman"/>
                      <w:color w:val="auto"/>
                      <w:szCs w:val="21"/>
                      <w:highlight w:val="none"/>
                      <w:lang w:val="en-US" w:eastAsia="zh-CN"/>
                    </w:rPr>
                    <w:t>5</w:t>
                  </w:r>
                  <w:r>
                    <w:rPr>
                      <w:rFonts w:hint="default" w:ascii="Times New Roman" w:hAnsi="Times New Roman" w:cs="Times New Roman"/>
                      <w:color w:val="auto"/>
                      <w:szCs w:val="21"/>
                      <w:highlight w:val="none"/>
                      <w:lang w:val="en-US" w:eastAsia="zh-CN"/>
                    </w:rPr>
                    <w:t>mg/L</w:t>
                  </w:r>
                </w:p>
              </w:tc>
            </w:tr>
            <w:tr w14:paraId="4FB9BA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7D40028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60B29F7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eastAsia="宋体" w:cs="Times New Roman"/>
                      <w:color w:val="auto"/>
                      <w:highlight w:val="none"/>
                      <w:lang w:val="en-US" w:eastAsia="zh-CN"/>
                    </w:rPr>
                    <w:t>LAS</w:t>
                  </w:r>
                </w:p>
              </w:tc>
              <w:tc>
                <w:tcPr>
                  <w:tcW w:w="4473" w:type="dxa"/>
                  <w:tcBorders>
                    <w:tl2br w:val="nil"/>
                    <w:tr2bl w:val="nil"/>
                  </w:tcBorders>
                  <w:vAlign w:val="top"/>
                </w:tcPr>
                <w:p w14:paraId="791912D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水质阴离子表面活性剂的测定亚甲蓝分光光度法</w:t>
                  </w:r>
                  <w:r>
                    <w:rPr>
                      <w:rFonts w:hint="default" w:ascii="Times New Roman" w:hAnsi="Times New Roman" w:cs="Times New Roman"/>
                      <w:color w:val="auto"/>
                      <w:szCs w:val="21"/>
                      <w:highlight w:val="none"/>
                      <w:lang w:val="en-US" w:eastAsia="zh-CN"/>
                    </w:rPr>
                    <w:t>GB/T7494-1987</w:t>
                  </w:r>
                </w:p>
              </w:tc>
              <w:tc>
                <w:tcPr>
                  <w:tcW w:w="893" w:type="pct"/>
                  <w:tcBorders>
                    <w:tl2br w:val="nil"/>
                    <w:tr2bl w:val="nil"/>
                  </w:tcBorders>
                  <w:vAlign w:val="center"/>
                </w:tcPr>
                <w:p w14:paraId="05D2F60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w:t>
                  </w:r>
                  <w:r>
                    <w:rPr>
                      <w:rFonts w:hint="eastAsia" w:ascii="Times New Roman" w:hAnsi="Times New Roman" w:cs="Times New Roman"/>
                      <w:color w:val="auto"/>
                      <w:szCs w:val="21"/>
                      <w:highlight w:val="none"/>
                      <w:lang w:val="en-US" w:eastAsia="zh-CN"/>
                    </w:rPr>
                    <w:t>05</w:t>
                  </w:r>
                  <w:r>
                    <w:rPr>
                      <w:rFonts w:hint="default" w:ascii="Times New Roman" w:hAnsi="Times New Roman" w:cs="Times New Roman"/>
                      <w:color w:val="auto"/>
                      <w:szCs w:val="21"/>
                      <w:highlight w:val="none"/>
                      <w:lang w:val="en-US" w:eastAsia="zh-CN"/>
                    </w:rPr>
                    <w:t>mg/L</w:t>
                  </w:r>
                </w:p>
              </w:tc>
            </w:tr>
            <w:tr w14:paraId="37DBC1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2026E3C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55B7B5C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eastAsia="宋体" w:cs="Times New Roman"/>
                      <w:color w:val="auto"/>
                      <w:highlight w:val="none"/>
                      <w:lang w:val="en-US" w:eastAsia="zh-CN"/>
                    </w:rPr>
                    <w:t>石油类</w:t>
                  </w:r>
                </w:p>
              </w:tc>
              <w:tc>
                <w:tcPr>
                  <w:tcW w:w="4473" w:type="dxa"/>
                  <w:tcBorders>
                    <w:tl2br w:val="nil"/>
                    <w:tr2bl w:val="nil"/>
                  </w:tcBorders>
                  <w:vAlign w:val="top"/>
                </w:tcPr>
                <w:p w14:paraId="10B6ABA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水质石油类和动植物油类的测定红外分光光度法</w:t>
                  </w:r>
                  <w:r>
                    <w:rPr>
                      <w:rFonts w:hint="default" w:ascii="Times New Roman" w:hAnsi="Times New Roman" w:cs="Times New Roman"/>
                      <w:color w:val="auto"/>
                      <w:szCs w:val="21"/>
                      <w:highlight w:val="none"/>
                      <w:lang w:val="en-US" w:eastAsia="zh-CN"/>
                    </w:rPr>
                    <w:t>HJ637-2018</w:t>
                  </w:r>
                </w:p>
              </w:tc>
              <w:tc>
                <w:tcPr>
                  <w:tcW w:w="1483" w:type="dxa"/>
                  <w:tcBorders>
                    <w:tl2br w:val="nil"/>
                    <w:tr2bl w:val="nil"/>
                  </w:tcBorders>
                  <w:vAlign w:val="center"/>
                </w:tcPr>
                <w:p w14:paraId="1DECDE6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0.05</w:t>
                  </w:r>
                  <w:r>
                    <w:rPr>
                      <w:rFonts w:hint="default" w:ascii="Times New Roman" w:hAnsi="Times New Roman" w:cs="Times New Roman"/>
                      <w:color w:val="auto"/>
                      <w:szCs w:val="21"/>
                      <w:highlight w:val="none"/>
                      <w:lang w:val="en-US" w:eastAsia="zh-CN"/>
                    </w:rPr>
                    <w:t>mg/L</w:t>
                  </w:r>
                </w:p>
              </w:tc>
            </w:tr>
            <w:tr w14:paraId="5B34E9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tcBorders>
                    <w:tl2br w:val="nil"/>
                    <w:tr2bl w:val="nil"/>
                  </w:tcBorders>
                  <w:vAlign w:val="center"/>
                </w:tcPr>
                <w:p w14:paraId="552E29C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噪声</w:t>
                  </w:r>
                </w:p>
              </w:tc>
              <w:tc>
                <w:tcPr>
                  <w:tcW w:w="940" w:type="pct"/>
                  <w:tcBorders>
                    <w:tl2br w:val="nil"/>
                    <w:tr2bl w:val="nil"/>
                  </w:tcBorders>
                  <w:vAlign w:val="center"/>
                </w:tcPr>
                <w:p w14:paraId="46B2CB6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厂界噪声</w:t>
                  </w:r>
                </w:p>
              </w:tc>
              <w:tc>
                <w:tcPr>
                  <w:tcW w:w="2693" w:type="pct"/>
                  <w:tcBorders>
                    <w:tl2br w:val="nil"/>
                    <w:tr2bl w:val="nil"/>
                  </w:tcBorders>
                  <w:vAlign w:val="center"/>
                </w:tcPr>
                <w:p w14:paraId="7BA3794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工业企业厂界环境噪声排放标准GB12348-2008</w:t>
                  </w:r>
                </w:p>
              </w:tc>
              <w:tc>
                <w:tcPr>
                  <w:tcW w:w="893" w:type="pct"/>
                  <w:tcBorders>
                    <w:tl2br w:val="nil"/>
                    <w:tr2bl w:val="nil"/>
                  </w:tcBorders>
                  <w:vAlign w:val="center"/>
                </w:tcPr>
                <w:p w14:paraId="44A0748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w:t>
                  </w:r>
                </w:p>
              </w:tc>
            </w:tr>
          </w:tbl>
          <w:p w14:paraId="48FC2D4B">
            <w:pPr>
              <w:keepNext w:val="0"/>
              <w:keepLines w:val="0"/>
              <w:pageBreakBefore w:val="0"/>
              <w:kinsoku/>
              <w:wordWrap/>
              <w:overflowPunct/>
              <w:topLinePunct w:val="0"/>
              <w:autoSpaceDE/>
              <w:autoSpaceDN/>
              <w:bidi w:val="0"/>
              <w:adjustRightInd/>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t>2、监测仪器</w:t>
            </w:r>
          </w:p>
          <w:p w14:paraId="6E79BA09">
            <w:pPr>
              <w:keepNext w:val="0"/>
              <w:keepLines w:val="0"/>
              <w:pageBreakBefore w:val="0"/>
              <w:kinsoku/>
              <w:wordWrap/>
              <w:overflowPunct/>
              <w:topLinePunct w:val="0"/>
              <w:autoSpaceDE/>
              <w:autoSpaceDN/>
              <w:bidi w:val="0"/>
              <w:adjustRightInd/>
              <w:spacing w:line="460" w:lineRule="exact"/>
              <w:ind w:firstLine="482" w:firstLineChars="200"/>
              <w:jc w:val="center"/>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表5-2监测仪器一览表</w:t>
            </w:r>
          </w:p>
          <w:tbl>
            <w:tblPr>
              <w:tblStyle w:val="27"/>
              <w:tblW w:w="4998" w:type="pct"/>
              <w:tblInd w:w="17" w:type="dxa"/>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Layout w:type="autofit"/>
              <w:tblCellMar>
                <w:top w:w="0" w:type="dxa"/>
                <w:left w:w="0" w:type="dxa"/>
                <w:bottom w:w="0" w:type="dxa"/>
                <w:right w:w="0" w:type="dxa"/>
              </w:tblCellMar>
            </w:tblPr>
            <w:tblGrid>
              <w:gridCol w:w="1035"/>
              <w:gridCol w:w="1802"/>
              <w:gridCol w:w="1547"/>
              <w:gridCol w:w="1344"/>
              <w:gridCol w:w="1447"/>
              <w:gridCol w:w="1128"/>
            </w:tblGrid>
            <w:tr w14:paraId="4D167ADB">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0" w:hRule="atLeast"/>
              </w:trPr>
              <w:tc>
                <w:tcPr>
                  <w:tcW w:w="623" w:type="pct"/>
                  <w:tcBorders>
                    <w:tl2br w:val="nil"/>
                    <w:tr2bl w:val="nil"/>
                  </w:tcBorders>
                  <w:vAlign w:val="center"/>
                </w:tcPr>
                <w:p w14:paraId="7CD7805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b/>
                      <w:bCs/>
                      <w:color w:val="auto"/>
                      <w:szCs w:val="21"/>
                      <w:highlight w:val="none"/>
                    </w:rPr>
                  </w:pPr>
                  <w:bookmarkStart w:id="38" w:name="_Toc25363"/>
                  <w:r>
                    <w:rPr>
                      <w:rFonts w:hint="eastAsia" w:ascii="Times New Roman" w:hAnsi="Times New Roman" w:cs="Times New Roman"/>
                      <w:b/>
                      <w:bCs/>
                      <w:color w:val="auto"/>
                      <w:szCs w:val="21"/>
                      <w:highlight w:val="none"/>
                    </w:rPr>
                    <w:t>检测类别</w:t>
                  </w:r>
                </w:p>
              </w:tc>
              <w:tc>
                <w:tcPr>
                  <w:tcW w:w="1085" w:type="pct"/>
                  <w:tcBorders>
                    <w:tl2br w:val="nil"/>
                    <w:tr2bl w:val="nil"/>
                  </w:tcBorders>
                  <w:vAlign w:val="center"/>
                </w:tcPr>
                <w:p w14:paraId="3D1E790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rPr>
                    <w:t>检测项目</w:t>
                  </w:r>
                </w:p>
              </w:tc>
              <w:tc>
                <w:tcPr>
                  <w:tcW w:w="931" w:type="pct"/>
                  <w:tcBorders>
                    <w:tl2br w:val="nil"/>
                    <w:tr2bl w:val="nil"/>
                  </w:tcBorders>
                  <w:vAlign w:val="center"/>
                </w:tcPr>
                <w:p w14:paraId="0C84D1B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rPr>
                    <w:t>仪器名称</w:t>
                  </w:r>
                </w:p>
              </w:tc>
              <w:tc>
                <w:tcPr>
                  <w:tcW w:w="809" w:type="pct"/>
                  <w:tcBorders>
                    <w:tl2br w:val="nil"/>
                    <w:tr2bl w:val="nil"/>
                  </w:tcBorders>
                  <w:vAlign w:val="center"/>
                </w:tcPr>
                <w:p w14:paraId="323F418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rPr>
                    <w:t>仪器型号</w:t>
                  </w:r>
                </w:p>
              </w:tc>
              <w:tc>
                <w:tcPr>
                  <w:tcW w:w="871" w:type="pct"/>
                  <w:tcBorders>
                    <w:tl2br w:val="nil"/>
                    <w:tr2bl w:val="nil"/>
                  </w:tcBorders>
                  <w:vAlign w:val="center"/>
                </w:tcPr>
                <w:p w14:paraId="26E0077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rPr>
                    <w:t>仪器编号</w:t>
                  </w:r>
                </w:p>
              </w:tc>
              <w:tc>
                <w:tcPr>
                  <w:tcW w:w="679" w:type="pct"/>
                  <w:tcBorders>
                    <w:tl2br w:val="nil"/>
                    <w:tr2bl w:val="nil"/>
                  </w:tcBorders>
                  <w:vAlign w:val="center"/>
                </w:tcPr>
                <w:p w14:paraId="0098839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rPr>
                    <w:t>分析人员</w:t>
                  </w:r>
                </w:p>
              </w:tc>
            </w:tr>
            <w:tr w14:paraId="4306E6DD">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0" w:hRule="atLeast"/>
              </w:trPr>
              <w:tc>
                <w:tcPr>
                  <w:tcW w:w="623" w:type="pct"/>
                  <w:vMerge w:val="restart"/>
                  <w:tcBorders>
                    <w:tl2br w:val="nil"/>
                    <w:tr2bl w:val="nil"/>
                  </w:tcBorders>
                  <w:vAlign w:val="center"/>
                </w:tcPr>
                <w:p w14:paraId="5721F05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废水</w:t>
                  </w:r>
                </w:p>
              </w:tc>
              <w:tc>
                <w:tcPr>
                  <w:tcW w:w="1085" w:type="pct"/>
                  <w:tcBorders>
                    <w:tl2br w:val="nil"/>
                    <w:tr2bl w:val="nil"/>
                  </w:tcBorders>
                  <w:vAlign w:val="center"/>
                </w:tcPr>
                <w:p w14:paraId="5C035EA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default" w:ascii="Times New Roman" w:hAnsi="Times New Roman" w:cs="Times New Roman"/>
                      <w:color w:val="auto"/>
                      <w:szCs w:val="21"/>
                      <w:highlight w:val="none"/>
                    </w:rPr>
                    <w:t>pH</w:t>
                  </w:r>
                  <w:r>
                    <w:rPr>
                      <w:rFonts w:hint="eastAsia" w:ascii="Times New Roman" w:hAnsi="Times New Roman" w:cs="Times New Roman"/>
                      <w:color w:val="auto"/>
                      <w:szCs w:val="21"/>
                      <w:highlight w:val="none"/>
                    </w:rPr>
                    <w:t>值</w:t>
                  </w:r>
                </w:p>
              </w:tc>
              <w:tc>
                <w:tcPr>
                  <w:tcW w:w="931" w:type="pct"/>
                  <w:tcBorders>
                    <w:tl2br w:val="nil"/>
                    <w:tr2bl w:val="nil"/>
                  </w:tcBorders>
                  <w:vAlign w:val="center"/>
                </w:tcPr>
                <w:p w14:paraId="7824721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便携式多参数测量仪</w:t>
                  </w:r>
                </w:p>
              </w:tc>
              <w:tc>
                <w:tcPr>
                  <w:tcW w:w="809" w:type="pct"/>
                  <w:tcBorders>
                    <w:tl2br w:val="nil"/>
                    <w:tr2bl w:val="nil"/>
                  </w:tcBorders>
                  <w:vAlign w:val="center"/>
                </w:tcPr>
                <w:p w14:paraId="345CBE0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SX751</w:t>
                  </w:r>
                </w:p>
              </w:tc>
              <w:tc>
                <w:tcPr>
                  <w:tcW w:w="871" w:type="pct"/>
                  <w:tcBorders>
                    <w:tl2br w:val="nil"/>
                    <w:tr2bl w:val="nil"/>
                  </w:tcBorders>
                  <w:vAlign w:val="center"/>
                </w:tcPr>
                <w:p w14:paraId="16392DF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XJ-10-01</w:t>
                  </w:r>
                </w:p>
              </w:tc>
              <w:tc>
                <w:tcPr>
                  <w:tcW w:w="679" w:type="pct"/>
                  <w:tcBorders>
                    <w:tl2br w:val="nil"/>
                    <w:tr2bl w:val="nil"/>
                  </w:tcBorders>
                  <w:vAlign w:val="center"/>
                </w:tcPr>
                <w:p w14:paraId="5B3EEA4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周正宇</w:t>
                  </w:r>
                </w:p>
              </w:tc>
            </w:tr>
            <w:tr w14:paraId="3214BA24">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0" w:hRule="atLeast"/>
              </w:trPr>
              <w:tc>
                <w:tcPr>
                  <w:tcW w:w="623" w:type="pct"/>
                  <w:vMerge w:val="continue"/>
                  <w:tcBorders>
                    <w:tl2br w:val="nil"/>
                    <w:tr2bl w:val="nil"/>
                  </w:tcBorders>
                  <w:vAlign w:val="center"/>
                </w:tcPr>
                <w:p w14:paraId="28632FD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p>
              </w:tc>
              <w:tc>
                <w:tcPr>
                  <w:tcW w:w="1085" w:type="pct"/>
                  <w:tcBorders>
                    <w:tl2br w:val="nil"/>
                    <w:tr2bl w:val="nil"/>
                  </w:tcBorders>
                  <w:vAlign w:val="center"/>
                </w:tcPr>
                <w:p w14:paraId="0458740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化学需氧量</w:t>
                  </w:r>
                </w:p>
              </w:tc>
              <w:tc>
                <w:tcPr>
                  <w:tcW w:w="931" w:type="pct"/>
                  <w:tcBorders>
                    <w:tl2br w:val="nil"/>
                    <w:tr2bl w:val="nil"/>
                  </w:tcBorders>
                  <w:vAlign w:val="center"/>
                </w:tcPr>
                <w:p w14:paraId="7922694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default" w:ascii="Times New Roman" w:hAnsi="Times New Roman" w:cs="Times New Roman"/>
                      <w:color w:val="auto"/>
                      <w:szCs w:val="21"/>
                      <w:highlight w:val="none"/>
                    </w:rPr>
                    <w:t>COD</w:t>
                  </w:r>
                  <w:r>
                    <w:rPr>
                      <w:rFonts w:hint="eastAsia" w:ascii="Times New Roman" w:hAnsi="Times New Roman" w:cs="Times New Roman"/>
                      <w:color w:val="auto"/>
                      <w:szCs w:val="21"/>
                      <w:highlight w:val="none"/>
                    </w:rPr>
                    <w:t>回流消解仪</w:t>
                  </w:r>
                </w:p>
              </w:tc>
              <w:tc>
                <w:tcPr>
                  <w:tcW w:w="809" w:type="pct"/>
                  <w:tcBorders>
                    <w:tl2br w:val="nil"/>
                    <w:tr2bl w:val="nil"/>
                  </w:tcBorders>
                  <w:vAlign w:val="center"/>
                </w:tcPr>
                <w:p w14:paraId="6ABB457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default" w:ascii="Times New Roman" w:hAnsi="Times New Roman" w:cs="Times New Roman"/>
                      <w:color w:val="auto"/>
                      <w:szCs w:val="21"/>
                      <w:highlight w:val="none"/>
                    </w:rPr>
                    <w:t>6B-8C</w:t>
                  </w:r>
                  <w:r>
                    <w:rPr>
                      <w:rFonts w:hint="eastAsia" w:ascii="Times New Roman" w:hAnsi="Times New Roman" w:cs="Times New Roman"/>
                      <w:color w:val="auto"/>
                      <w:szCs w:val="21"/>
                      <w:highlight w:val="none"/>
                    </w:rPr>
                    <w:t>型</w:t>
                  </w:r>
                </w:p>
              </w:tc>
              <w:tc>
                <w:tcPr>
                  <w:tcW w:w="871" w:type="pct"/>
                  <w:tcBorders>
                    <w:tl2br w:val="nil"/>
                    <w:tr2bl w:val="nil"/>
                  </w:tcBorders>
                  <w:vAlign w:val="center"/>
                </w:tcPr>
                <w:p w14:paraId="2CC72FD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FQ-01-01</w:t>
                  </w:r>
                </w:p>
              </w:tc>
              <w:tc>
                <w:tcPr>
                  <w:tcW w:w="679" w:type="pct"/>
                  <w:tcBorders>
                    <w:tl2br w:val="nil"/>
                    <w:tr2bl w:val="nil"/>
                  </w:tcBorders>
                  <w:vAlign w:val="center"/>
                </w:tcPr>
                <w:p w14:paraId="1E37615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苏茜</w:t>
                  </w:r>
                </w:p>
              </w:tc>
            </w:tr>
            <w:tr w14:paraId="00E620E8">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0" w:hRule="atLeast"/>
              </w:trPr>
              <w:tc>
                <w:tcPr>
                  <w:tcW w:w="623" w:type="pct"/>
                  <w:vMerge w:val="continue"/>
                  <w:tcBorders>
                    <w:tl2br w:val="nil"/>
                    <w:tr2bl w:val="nil"/>
                  </w:tcBorders>
                  <w:vAlign w:val="center"/>
                </w:tcPr>
                <w:p w14:paraId="4894B06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p>
              </w:tc>
              <w:tc>
                <w:tcPr>
                  <w:tcW w:w="1085" w:type="pct"/>
                  <w:tcBorders>
                    <w:tl2br w:val="nil"/>
                    <w:tr2bl w:val="nil"/>
                  </w:tcBorders>
                  <w:vAlign w:val="center"/>
                </w:tcPr>
                <w:p w14:paraId="52A7EE4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五日生化需氧量</w:t>
                  </w:r>
                </w:p>
              </w:tc>
              <w:tc>
                <w:tcPr>
                  <w:tcW w:w="931" w:type="pct"/>
                  <w:tcBorders>
                    <w:tl2br w:val="nil"/>
                    <w:tr2bl w:val="nil"/>
                  </w:tcBorders>
                  <w:vAlign w:val="center"/>
                </w:tcPr>
                <w:p w14:paraId="6BF6DD1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default" w:ascii="Times New Roman" w:hAnsi="Times New Roman" w:cs="Times New Roman"/>
                      <w:color w:val="auto"/>
                      <w:szCs w:val="21"/>
                      <w:highlight w:val="none"/>
                    </w:rPr>
                    <w:t>BOD</w:t>
                  </w:r>
                  <w:r>
                    <w:rPr>
                      <w:rFonts w:hint="default" w:ascii="Times New Roman" w:hAnsi="Times New Roman" w:cs="Times New Roman"/>
                      <w:color w:val="auto"/>
                      <w:szCs w:val="21"/>
                      <w:highlight w:val="none"/>
                      <w:vertAlign w:val="subscript"/>
                    </w:rPr>
                    <w:t>5</w:t>
                  </w:r>
                  <w:r>
                    <w:rPr>
                      <w:rFonts w:hint="eastAsia" w:ascii="Times New Roman" w:hAnsi="Times New Roman" w:cs="Times New Roman"/>
                      <w:color w:val="auto"/>
                      <w:szCs w:val="21"/>
                      <w:highlight w:val="none"/>
                    </w:rPr>
                    <w:t>检测仪</w:t>
                  </w:r>
                </w:p>
              </w:tc>
              <w:tc>
                <w:tcPr>
                  <w:tcW w:w="809" w:type="pct"/>
                  <w:tcBorders>
                    <w:tl2br w:val="nil"/>
                    <w:tr2bl w:val="nil"/>
                  </w:tcBorders>
                  <w:vAlign w:val="center"/>
                </w:tcPr>
                <w:p w14:paraId="53CACB4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Pro20</w:t>
                  </w:r>
                </w:p>
              </w:tc>
              <w:tc>
                <w:tcPr>
                  <w:tcW w:w="871" w:type="pct"/>
                  <w:tcBorders>
                    <w:tl2br w:val="nil"/>
                    <w:tr2bl w:val="nil"/>
                  </w:tcBorders>
                  <w:vAlign w:val="center"/>
                </w:tcPr>
                <w:p w14:paraId="1310C95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FJ-18-01</w:t>
                  </w:r>
                </w:p>
              </w:tc>
              <w:tc>
                <w:tcPr>
                  <w:tcW w:w="679" w:type="pct"/>
                  <w:tcBorders>
                    <w:tl2br w:val="nil"/>
                    <w:tr2bl w:val="nil"/>
                  </w:tcBorders>
                  <w:vAlign w:val="center"/>
                </w:tcPr>
                <w:p w14:paraId="42C87D2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苏茜</w:t>
                  </w:r>
                </w:p>
              </w:tc>
            </w:tr>
            <w:tr w14:paraId="6137A816">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0" w:hRule="atLeast"/>
              </w:trPr>
              <w:tc>
                <w:tcPr>
                  <w:tcW w:w="623" w:type="pct"/>
                  <w:vMerge w:val="continue"/>
                  <w:tcBorders>
                    <w:tl2br w:val="nil"/>
                    <w:tr2bl w:val="nil"/>
                  </w:tcBorders>
                  <w:vAlign w:val="center"/>
                </w:tcPr>
                <w:p w14:paraId="3C74573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p>
              </w:tc>
              <w:tc>
                <w:tcPr>
                  <w:tcW w:w="1085" w:type="pct"/>
                  <w:tcBorders>
                    <w:tl2br w:val="nil"/>
                    <w:tr2bl w:val="nil"/>
                  </w:tcBorders>
                  <w:vAlign w:val="center"/>
                </w:tcPr>
                <w:p w14:paraId="3F1619A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悬浮物</w:t>
                  </w:r>
                </w:p>
              </w:tc>
              <w:tc>
                <w:tcPr>
                  <w:tcW w:w="931" w:type="pct"/>
                  <w:tcBorders>
                    <w:tl2br w:val="nil"/>
                    <w:tr2bl w:val="nil"/>
                  </w:tcBorders>
                  <w:vAlign w:val="center"/>
                </w:tcPr>
                <w:p w14:paraId="52E3297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万分之一天平</w:t>
                  </w:r>
                </w:p>
              </w:tc>
              <w:tc>
                <w:tcPr>
                  <w:tcW w:w="809" w:type="pct"/>
                  <w:tcBorders>
                    <w:tl2br w:val="nil"/>
                    <w:tr2bl w:val="nil"/>
                  </w:tcBorders>
                  <w:vAlign w:val="center"/>
                </w:tcPr>
                <w:p w14:paraId="7ADBC05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FA2004</w:t>
                  </w:r>
                </w:p>
              </w:tc>
              <w:tc>
                <w:tcPr>
                  <w:tcW w:w="871" w:type="pct"/>
                  <w:tcBorders>
                    <w:tl2br w:val="nil"/>
                    <w:tr2bl w:val="nil"/>
                  </w:tcBorders>
                  <w:vAlign w:val="center"/>
                </w:tcPr>
                <w:p w14:paraId="72235B2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FJ-11-01</w:t>
                  </w:r>
                </w:p>
              </w:tc>
              <w:tc>
                <w:tcPr>
                  <w:tcW w:w="679" w:type="pct"/>
                  <w:tcBorders>
                    <w:tl2br w:val="nil"/>
                    <w:tr2bl w:val="nil"/>
                  </w:tcBorders>
                  <w:vAlign w:val="center"/>
                </w:tcPr>
                <w:p w14:paraId="050CF0D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袁宏</w:t>
                  </w:r>
                </w:p>
              </w:tc>
            </w:tr>
            <w:tr w14:paraId="5D967EC8">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0" w:hRule="atLeast"/>
              </w:trPr>
              <w:tc>
                <w:tcPr>
                  <w:tcW w:w="623" w:type="pct"/>
                  <w:vMerge w:val="continue"/>
                  <w:tcBorders>
                    <w:tl2br w:val="nil"/>
                    <w:tr2bl w:val="nil"/>
                  </w:tcBorders>
                  <w:vAlign w:val="center"/>
                </w:tcPr>
                <w:p w14:paraId="256EA78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p>
              </w:tc>
              <w:tc>
                <w:tcPr>
                  <w:tcW w:w="1085" w:type="pct"/>
                  <w:tcBorders>
                    <w:tl2br w:val="nil"/>
                    <w:tr2bl w:val="nil"/>
                  </w:tcBorders>
                  <w:vAlign w:val="center"/>
                </w:tcPr>
                <w:p w14:paraId="577530C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氨氮</w:t>
                  </w:r>
                </w:p>
              </w:tc>
              <w:tc>
                <w:tcPr>
                  <w:tcW w:w="931" w:type="pct"/>
                  <w:tcBorders>
                    <w:tl2br w:val="nil"/>
                    <w:tr2bl w:val="nil"/>
                  </w:tcBorders>
                  <w:vAlign w:val="center"/>
                </w:tcPr>
                <w:p w14:paraId="7D3EB85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紫外可见分光光度计</w:t>
                  </w:r>
                </w:p>
              </w:tc>
              <w:tc>
                <w:tcPr>
                  <w:tcW w:w="809" w:type="pct"/>
                  <w:tcBorders>
                    <w:tl2br w:val="nil"/>
                    <w:tr2bl w:val="nil"/>
                  </w:tcBorders>
                  <w:vAlign w:val="center"/>
                </w:tcPr>
                <w:p w14:paraId="75D0847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UV-5500</w:t>
                  </w:r>
                </w:p>
              </w:tc>
              <w:tc>
                <w:tcPr>
                  <w:tcW w:w="871" w:type="pct"/>
                  <w:tcBorders>
                    <w:tl2br w:val="nil"/>
                    <w:tr2bl w:val="nil"/>
                  </w:tcBorders>
                  <w:vAlign w:val="center"/>
                </w:tcPr>
                <w:p w14:paraId="4837E30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FJ-07-01</w:t>
                  </w:r>
                </w:p>
              </w:tc>
              <w:tc>
                <w:tcPr>
                  <w:tcW w:w="679" w:type="pct"/>
                  <w:tcBorders>
                    <w:tl2br w:val="nil"/>
                    <w:tr2bl w:val="nil"/>
                  </w:tcBorders>
                  <w:vAlign w:val="center"/>
                </w:tcPr>
                <w:p w14:paraId="764A358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苏茜</w:t>
                  </w:r>
                </w:p>
              </w:tc>
            </w:tr>
            <w:tr w14:paraId="5C0D0B75">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0" w:hRule="atLeast"/>
              </w:trPr>
              <w:tc>
                <w:tcPr>
                  <w:tcW w:w="623" w:type="pct"/>
                  <w:vMerge w:val="continue"/>
                  <w:tcBorders>
                    <w:tl2br w:val="nil"/>
                    <w:tr2bl w:val="nil"/>
                  </w:tcBorders>
                  <w:vAlign w:val="center"/>
                </w:tcPr>
                <w:p w14:paraId="53FAB10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p>
              </w:tc>
              <w:tc>
                <w:tcPr>
                  <w:tcW w:w="1085" w:type="pct"/>
                  <w:tcBorders>
                    <w:tl2br w:val="nil"/>
                    <w:tr2bl w:val="nil"/>
                  </w:tcBorders>
                  <w:vAlign w:val="center"/>
                </w:tcPr>
                <w:p w14:paraId="4EC0608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总磷</w:t>
                  </w:r>
                </w:p>
              </w:tc>
              <w:tc>
                <w:tcPr>
                  <w:tcW w:w="931" w:type="pct"/>
                  <w:tcBorders>
                    <w:tl2br w:val="nil"/>
                    <w:tr2bl w:val="nil"/>
                  </w:tcBorders>
                  <w:vAlign w:val="center"/>
                </w:tcPr>
                <w:p w14:paraId="30C9C21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紫外可见分光光度计</w:t>
                  </w:r>
                </w:p>
              </w:tc>
              <w:tc>
                <w:tcPr>
                  <w:tcW w:w="809" w:type="pct"/>
                  <w:tcBorders>
                    <w:tl2br w:val="nil"/>
                    <w:tr2bl w:val="nil"/>
                  </w:tcBorders>
                  <w:vAlign w:val="center"/>
                </w:tcPr>
                <w:p w14:paraId="42CDE8B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UV-5500</w:t>
                  </w:r>
                </w:p>
              </w:tc>
              <w:tc>
                <w:tcPr>
                  <w:tcW w:w="871" w:type="pct"/>
                  <w:tcBorders>
                    <w:tl2br w:val="nil"/>
                    <w:tr2bl w:val="nil"/>
                  </w:tcBorders>
                  <w:vAlign w:val="center"/>
                </w:tcPr>
                <w:p w14:paraId="6BD5D85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FJ-07-01</w:t>
                  </w:r>
                </w:p>
              </w:tc>
              <w:tc>
                <w:tcPr>
                  <w:tcW w:w="679" w:type="pct"/>
                  <w:tcBorders>
                    <w:tl2br w:val="nil"/>
                    <w:tr2bl w:val="nil"/>
                  </w:tcBorders>
                  <w:vAlign w:val="center"/>
                </w:tcPr>
                <w:p w14:paraId="4533CCB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苏茜</w:t>
                  </w:r>
                </w:p>
              </w:tc>
            </w:tr>
            <w:tr w14:paraId="3141B55F">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0" w:hRule="atLeast"/>
              </w:trPr>
              <w:tc>
                <w:tcPr>
                  <w:tcW w:w="623" w:type="pct"/>
                  <w:vMerge w:val="continue"/>
                  <w:tcBorders>
                    <w:tl2br w:val="nil"/>
                    <w:tr2bl w:val="nil"/>
                  </w:tcBorders>
                  <w:vAlign w:val="center"/>
                </w:tcPr>
                <w:p w14:paraId="56D7B28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p>
              </w:tc>
              <w:tc>
                <w:tcPr>
                  <w:tcW w:w="1085" w:type="pct"/>
                  <w:tcBorders>
                    <w:tl2br w:val="nil"/>
                    <w:tr2bl w:val="nil"/>
                  </w:tcBorders>
                  <w:vAlign w:val="center"/>
                </w:tcPr>
                <w:p w14:paraId="07B43EA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总氮</w:t>
                  </w:r>
                </w:p>
              </w:tc>
              <w:tc>
                <w:tcPr>
                  <w:tcW w:w="931" w:type="pct"/>
                  <w:tcBorders>
                    <w:tl2br w:val="nil"/>
                    <w:tr2bl w:val="nil"/>
                  </w:tcBorders>
                  <w:vAlign w:val="center"/>
                </w:tcPr>
                <w:p w14:paraId="513EE2E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紫外可见分光光度计</w:t>
                  </w:r>
                </w:p>
              </w:tc>
              <w:tc>
                <w:tcPr>
                  <w:tcW w:w="809" w:type="pct"/>
                  <w:tcBorders>
                    <w:tl2br w:val="nil"/>
                    <w:tr2bl w:val="nil"/>
                  </w:tcBorders>
                  <w:vAlign w:val="center"/>
                </w:tcPr>
                <w:p w14:paraId="7A762D2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UV-5500</w:t>
                  </w:r>
                </w:p>
              </w:tc>
              <w:tc>
                <w:tcPr>
                  <w:tcW w:w="871" w:type="pct"/>
                  <w:tcBorders>
                    <w:tl2br w:val="nil"/>
                    <w:tr2bl w:val="nil"/>
                  </w:tcBorders>
                  <w:vAlign w:val="center"/>
                </w:tcPr>
                <w:p w14:paraId="61C8EF5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FJ-07-01</w:t>
                  </w:r>
                </w:p>
              </w:tc>
              <w:tc>
                <w:tcPr>
                  <w:tcW w:w="679" w:type="pct"/>
                  <w:tcBorders>
                    <w:tl2br w:val="nil"/>
                    <w:tr2bl w:val="nil"/>
                  </w:tcBorders>
                  <w:vAlign w:val="center"/>
                </w:tcPr>
                <w:p w14:paraId="148E438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苏茜</w:t>
                  </w:r>
                </w:p>
              </w:tc>
            </w:tr>
            <w:tr w14:paraId="7BD1FC76">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0" w:hRule="atLeast"/>
              </w:trPr>
              <w:tc>
                <w:tcPr>
                  <w:tcW w:w="623" w:type="pct"/>
                  <w:vMerge w:val="continue"/>
                  <w:tcBorders>
                    <w:tl2br w:val="nil"/>
                    <w:tr2bl w:val="nil"/>
                  </w:tcBorders>
                  <w:vAlign w:val="center"/>
                </w:tcPr>
                <w:p w14:paraId="12DA60A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p>
              </w:tc>
              <w:tc>
                <w:tcPr>
                  <w:tcW w:w="1085" w:type="pct"/>
                  <w:tcBorders>
                    <w:tl2br w:val="nil"/>
                    <w:tr2bl w:val="nil"/>
                  </w:tcBorders>
                  <w:vAlign w:val="center"/>
                </w:tcPr>
                <w:p w14:paraId="5029A10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石油类</w:t>
                  </w:r>
                </w:p>
              </w:tc>
              <w:tc>
                <w:tcPr>
                  <w:tcW w:w="931" w:type="pct"/>
                  <w:tcBorders>
                    <w:tl2br w:val="nil"/>
                    <w:tr2bl w:val="nil"/>
                  </w:tcBorders>
                  <w:vAlign w:val="center"/>
                </w:tcPr>
                <w:p w14:paraId="058DF5D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红外分光测油仪</w:t>
                  </w:r>
                </w:p>
              </w:tc>
              <w:tc>
                <w:tcPr>
                  <w:tcW w:w="809" w:type="pct"/>
                  <w:tcBorders>
                    <w:tl2br w:val="nil"/>
                    <w:tr2bl w:val="nil"/>
                  </w:tcBorders>
                  <w:vAlign w:val="center"/>
                </w:tcPr>
                <w:p w14:paraId="2868B65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EP600</w:t>
                  </w:r>
                </w:p>
              </w:tc>
              <w:tc>
                <w:tcPr>
                  <w:tcW w:w="871" w:type="pct"/>
                  <w:tcBorders>
                    <w:tl2br w:val="nil"/>
                    <w:tr2bl w:val="nil"/>
                  </w:tcBorders>
                  <w:vAlign w:val="center"/>
                </w:tcPr>
                <w:p w14:paraId="5DA977C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FJ-08-01</w:t>
                  </w:r>
                </w:p>
              </w:tc>
              <w:tc>
                <w:tcPr>
                  <w:tcW w:w="679" w:type="pct"/>
                  <w:tcBorders>
                    <w:tl2br w:val="nil"/>
                    <w:tr2bl w:val="nil"/>
                  </w:tcBorders>
                  <w:vAlign w:val="center"/>
                </w:tcPr>
                <w:p w14:paraId="14ACAA6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陈韬</w:t>
                  </w:r>
                </w:p>
              </w:tc>
            </w:tr>
            <w:tr w14:paraId="48EB98FF">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0" w:hRule="atLeast"/>
              </w:trPr>
              <w:tc>
                <w:tcPr>
                  <w:tcW w:w="623" w:type="pct"/>
                  <w:vMerge w:val="continue"/>
                  <w:tcBorders>
                    <w:tl2br w:val="nil"/>
                    <w:tr2bl w:val="nil"/>
                  </w:tcBorders>
                  <w:vAlign w:val="center"/>
                </w:tcPr>
                <w:p w14:paraId="1D1D623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p>
              </w:tc>
              <w:tc>
                <w:tcPr>
                  <w:tcW w:w="1085" w:type="pct"/>
                  <w:tcBorders>
                    <w:tl2br w:val="nil"/>
                    <w:tr2bl w:val="nil"/>
                  </w:tcBorders>
                  <w:vAlign w:val="center"/>
                </w:tcPr>
                <w:p w14:paraId="337D7B3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阴离子表面活性剂</w:t>
                  </w:r>
                </w:p>
              </w:tc>
              <w:tc>
                <w:tcPr>
                  <w:tcW w:w="931" w:type="pct"/>
                  <w:tcBorders>
                    <w:tl2br w:val="nil"/>
                    <w:tr2bl w:val="nil"/>
                  </w:tcBorders>
                  <w:vAlign w:val="center"/>
                </w:tcPr>
                <w:p w14:paraId="1193F00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可见分光光度计</w:t>
                  </w:r>
                </w:p>
              </w:tc>
              <w:tc>
                <w:tcPr>
                  <w:tcW w:w="809" w:type="pct"/>
                  <w:tcBorders>
                    <w:tl2br w:val="nil"/>
                    <w:tr2bl w:val="nil"/>
                  </w:tcBorders>
                  <w:vAlign w:val="center"/>
                </w:tcPr>
                <w:p w14:paraId="201ADAB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722N</w:t>
                  </w:r>
                </w:p>
              </w:tc>
              <w:tc>
                <w:tcPr>
                  <w:tcW w:w="871" w:type="pct"/>
                  <w:tcBorders>
                    <w:tl2br w:val="nil"/>
                    <w:tr2bl w:val="nil"/>
                  </w:tcBorders>
                  <w:vAlign w:val="center"/>
                </w:tcPr>
                <w:p w14:paraId="3C95373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FJ-06-01</w:t>
                  </w:r>
                </w:p>
              </w:tc>
              <w:tc>
                <w:tcPr>
                  <w:tcW w:w="679" w:type="pct"/>
                  <w:tcBorders>
                    <w:tl2br w:val="nil"/>
                    <w:tr2bl w:val="nil"/>
                  </w:tcBorders>
                  <w:vAlign w:val="center"/>
                </w:tcPr>
                <w:p w14:paraId="78D0CE1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袁宏</w:t>
                  </w:r>
                </w:p>
              </w:tc>
            </w:tr>
            <w:tr w14:paraId="26CDA02D">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0" w:hRule="atLeast"/>
              </w:trPr>
              <w:tc>
                <w:tcPr>
                  <w:tcW w:w="623" w:type="pct"/>
                  <w:tcBorders>
                    <w:tl2br w:val="nil"/>
                    <w:tr2bl w:val="nil"/>
                  </w:tcBorders>
                  <w:vAlign w:val="center"/>
                </w:tcPr>
                <w:p w14:paraId="5E15B7F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无组织废气</w:t>
                  </w:r>
                </w:p>
              </w:tc>
              <w:tc>
                <w:tcPr>
                  <w:tcW w:w="1085" w:type="pct"/>
                  <w:tcBorders>
                    <w:tl2br w:val="nil"/>
                    <w:tr2bl w:val="nil"/>
                  </w:tcBorders>
                  <w:vAlign w:val="center"/>
                </w:tcPr>
                <w:p w14:paraId="61898AB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非甲烷总烃</w:t>
                  </w:r>
                </w:p>
              </w:tc>
              <w:tc>
                <w:tcPr>
                  <w:tcW w:w="931" w:type="pct"/>
                  <w:tcBorders>
                    <w:tl2br w:val="nil"/>
                    <w:tr2bl w:val="nil"/>
                  </w:tcBorders>
                  <w:vAlign w:val="center"/>
                </w:tcPr>
                <w:p w14:paraId="1698FC7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气相色谱仪</w:t>
                  </w:r>
                </w:p>
              </w:tc>
              <w:tc>
                <w:tcPr>
                  <w:tcW w:w="809" w:type="pct"/>
                  <w:tcBorders>
                    <w:tl2br w:val="nil"/>
                    <w:tr2bl w:val="nil"/>
                  </w:tcBorders>
                  <w:vAlign w:val="center"/>
                </w:tcPr>
                <w:p w14:paraId="3731A85D">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GC9790Ⅱ</w:t>
                  </w:r>
                </w:p>
              </w:tc>
              <w:tc>
                <w:tcPr>
                  <w:tcW w:w="871" w:type="pct"/>
                  <w:tcBorders>
                    <w:tl2br w:val="nil"/>
                    <w:tr2bl w:val="nil"/>
                  </w:tcBorders>
                  <w:vAlign w:val="center"/>
                </w:tcPr>
                <w:p w14:paraId="1A1454B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FJ-02-03</w:t>
                  </w:r>
                </w:p>
              </w:tc>
              <w:tc>
                <w:tcPr>
                  <w:tcW w:w="679" w:type="pct"/>
                  <w:tcBorders>
                    <w:tl2br w:val="nil"/>
                    <w:tr2bl w:val="nil"/>
                  </w:tcBorders>
                  <w:vAlign w:val="center"/>
                </w:tcPr>
                <w:p w14:paraId="762E7F1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陈韬</w:t>
                  </w:r>
                </w:p>
              </w:tc>
            </w:tr>
            <w:tr w14:paraId="4A2B87F1">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0" w:hRule="atLeast"/>
              </w:trPr>
              <w:tc>
                <w:tcPr>
                  <w:tcW w:w="623" w:type="pct"/>
                  <w:tcBorders>
                    <w:tl2br w:val="nil"/>
                    <w:tr2bl w:val="nil"/>
                  </w:tcBorders>
                  <w:vAlign w:val="center"/>
                </w:tcPr>
                <w:p w14:paraId="5BFDA92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有组织废气</w:t>
                  </w:r>
                </w:p>
              </w:tc>
              <w:tc>
                <w:tcPr>
                  <w:tcW w:w="1085" w:type="pct"/>
                  <w:tcBorders>
                    <w:tl2br w:val="nil"/>
                    <w:tr2bl w:val="nil"/>
                  </w:tcBorders>
                  <w:vAlign w:val="center"/>
                </w:tcPr>
                <w:p w14:paraId="5A26A11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非甲烷总烃</w:t>
                  </w:r>
                </w:p>
              </w:tc>
              <w:tc>
                <w:tcPr>
                  <w:tcW w:w="931" w:type="pct"/>
                  <w:tcBorders>
                    <w:tl2br w:val="nil"/>
                    <w:tr2bl w:val="nil"/>
                  </w:tcBorders>
                  <w:vAlign w:val="center"/>
                </w:tcPr>
                <w:p w14:paraId="5A236AE4">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气相色谱仪</w:t>
                  </w:r>
                </w:p>
              </w:tc>
              <w:tc>
                <w:tcPr>
                  <w:tcW w:w="809" w:type="pct"/>
                  <w:tcBorders>
                    <w:tl2br w:val="nil"/>
                    <w:tr2bl w:val="nil"/>
                  </w:tcBorders>
                  <w:vAlign w:val="center"/>
                </w:tcPr>
                <w:p w14:paraId="725EB09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GC9790Ⅱ</w:t>
                  </w:r>
                </w:p>
              </w:tc>
              <w:tc>
                <w:tcPr>
                  <w:tcW w:w="871" w:type="pct"/>
                  <w:tcBorders>
                    <w:tl2br w:val="nil"/>
                    <w:tr2bl w:val="nil"/>
                  </w:tcBorders>
                  <w:vAlign w:val="center"/>
                </w:tcPr>
                <w:p w14:paraId="0BA8311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FJ-02-03</w:t>
                  </w:r>
                </w:p>
              </w:tc>
              <w:tc>
                <w:tcPr>
                  <w:tcW w:w="679" w:type="pct"/>
                  <w:tcBorders>
                    <w:tl2br w:val="nil"/>
                    <w:tr2bl w:val="nil"/>
                  </w:tcBorders>
                  <w:vAlign w:val="center"/>
                </w:tcPr>
                <w:p w14:paraId="1839522E">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陈韬</w:t>
                  </w:r>
                </w:p>
              </w:tc>
            </w:tr>
            <w:tr w14:paraId="4B486080">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0" w:hRule="atLeast"/>
              </w:trPr>
              <w:tc>
                <w:tcPr>
                  <w:tcW w:w="623" w:type="pct"/>
                  <w:tcBorders>
                    <w:tl2br w:val="nil"/>
                    <w:tr2bl w:val="nil"/>
                  </w:tcBorders>
                  <w:vAlign w:val="center"/>
                </w:tcPr>
                <w:p w14:paraId="403D3F2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噪声</w:t>
                  </w:r>
                </w:p>
              </w:tc>
              <w:tc>
                <w:tcPr>
                  <w:tcW w:w="1085" w:type="pct"/>
                  <w:tcBorders>
                    <w:tl2br w:val="nil"/>
                    <w:tr2bl w:val="nil"/>
                  </w:tcBorders>
                  <w:vAlign w:val="center"/>
                </w:tcPr>
                <w:p w14:paraId="61585E4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工业企业厂界环境噪声</w:t>
                  </w:r>
                </w:p>
              </w:tc>
              <w:tc>
                <w:tcPr>
                  <w:tcW w:w="931" w:type="pct"/>
                  <w:tcBorders>
                    <w:tl2br w:val="nil"/>
                    <w:tr2bl w:val="nil"/>
                  </w:tcBorders>
                  <w:vAlign w:val="center"/>
                </w:tcPr>
                <w:p w14:paraId="50DC3D2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多功能声级计</w:t>
                  </w:r>
                </w:p>
              </w:tc>
              <w:tc>
                <w:tcPr>
                  <w:tcW w:w="809" w:type="pct"/>
                  <w:tcBorders>
                    <w:tl2br w:val="nil"/>
                    <w:tr2bl w:val="nil"/>
                  </w:tcBorders>
                  <w:vAlign w:val="center"/>
                </w:tcPr>
                <w:p w14:paraId="33EB63E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AWA5688</w:t>
                  </w:r>
                </w:p>
              </w:tc>
              <w:tc>
                <w:tcPr>
                  <w:tcW w:w="871" w:type="pct"/>
                  <w:tcBorders>
                    <w:tl2br w:val="nil"/>
                    <w:tr2bl w:val="nil"/>
                  </w:tcBorders>
                  <w:vAlign w:val="center"/>
                </w:tcPr>
                <w:p w14:paraId="56F6178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XJ-08-01</w:t>
                  </w:r>
                </w:p>
              </w:tc>
              <w:tc>
                <w:tcPr>
                  <w:tcW w:w="679" w:type="pct"/>
                  <w:tcBorders>
                    <w:tl2br w:val="nil"/>
                    <w:tr2bl w:val="nil"/>
                  </w:tcBorders>
                  <w:vAlign w:val="center"/>
                </w:tcPr>
                <w:p w14:paraId="1A02A28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刘辉、许瀚林</w:t>
                  </w:r>
                </w:p>
              </w:tc>
            </w:tr>
          </w:tbl>
          <w:p w14:paraId="7B0662FC">
            <w:pPr>
              <w:keepNext w:val="0"/>
              <w:keepLines w:val="0"/>
              <w:pageBreakBefore w:val="0"/>
              <w:kinsoku/>
              <w:wordWrap/>
              <w:overflowPunct/>
              <w:topLinePunct w:val="0"/>
              <w:autoSpaceDE/>
              <w:autoSpaceDN/>
              <w:bidi w:val="0"/>
              <w:adjustRightInd/>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t>3、人员能力</w:t>
            </w:r>
            <w:bookmarkEnd w:id="38"/>
          </w:p>
          <w:p w14:paraId="6390A861">
            <w:pPr>
              <w:keepNext w:val="0"/>
              <w:keepLines w:val="0"/>
              <w:pageBreakBefore w:val="0"/>
              <w:kinsoku/>
              <w:wordWrap/>
              <w:overflowPunct/>
              <w:topLinePunct w:val="0"/>
              <w:autoSpaceDE/>
              <w:autoSpaceDN/>
              <w:bidi w:val="0"/>
              <w:adjustRightInd/>
              <w:spacing w:line="460" w:lineRule="exact"/>
              <w:ind w:firstLine="48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参加</w:t>
            </w:r>
            <w:r>
              <w:rPr>
                <w:rFonts w:hint="eastAsia" w:ascii="Times New Roman" w:hAnsi="Times New Roman" w:eastAsia="宋体" w:cs="Times New Roman"/>
                <w:color w:val="auto"/>
                <w:sz w:val="24"/>
                <w:highlight w:val="none"/>
                <w:lang w:val="zh-CN"/>
              </w:rPr>
              <w:t>本项目</w:t>
            </w:r>
            <w:r>
              <w:rPr>
                <w:rFonts w:hint="default" w:ascii="Times New Roman" w:hAnsi="Times New Roman" w:eastAsia="宋体" w:cs="Times New Roman"/>
                <w:color w:val="auto"/>
                <w:sz w:val="24"/>
                <w:highlight w:val="none"/>
                <w:lang w:val="zh-CN"/>
              </w:rPr>
              <w:t>验收的监测人员均经过考核并持有合格证书。</w:t>
            </w:r>
          </w:p>
          <w:p w14:paraId="7D5E35BC">
            <w:pPr>
              <w:keepNext w:val="0"/>
              <w:keepLines w:val="0"/>
              <w:pageBreakBefore w:val="0"/>
              <w:kinsoku/>
              <w:wordWrap/>
              <w:overflowPunct/>
              <w:topLinePunct w:val="0"/>
              <w:autoSpaceDE/>
              <w:autoSpaceDN/>
              <w:bidi w:val="0"/>
              <w:adjustRightInd/>
              <w:spacing w:line="460" w:lineRule="exact"/>
              <w:rPr>
                <w:rFonts w:hint="default" w:ascii="Times New Roman" w:hAnsi="Times New Roman" w:eastAsia="宋体" w:cs="Times New Roman"/>
                <w:b/>
                <w:bCs/>
                <w:color w:val="auto"/>
                <w:sz w:val="28"/>
                <w:highlight w:val="none"/>
              </w:rPr>
            </w:pPr>
            <w:bookmarkStart w:id="39" w:name="_Toc14856"/>
            <w:bookmarkEnd w:id="39"/>
            <w:bookmarkStart w:id="40" w:name="_Toc18676"/>
            <w:r>
              <w:rPr>
                <w:rFonts w:hint="default" w:ascii="Times New Roman" w:hAnsi="Times New Roman" w:eastAsia="宋体" w:cs="Times New Roman"/>
                <w:b/>
                <w:bCs/>
                <w:color w:val="auto"/>
                <w:sz w:val="28"/>
                <w:highlight w:val="none"/>
              </w:rPr>
              <w:t>4、水质、气体监测分析过程中的质量保证和质量控制</w:t>
            </w:r>
            <w:bookmarkEnd w:id="40"/>
          </w:p>
          <w:p w14:paraId="04CCF86E">
            <w:pPr>
              <w:keepNext w:val="0"/>
              <w:keepLines w:val="0"/>
              <w:pageBreakBefore w:val="0"/>
              <w:kinsoku/>
              <w:wordWrap/>
              <w:overflowPunct/>
              <w:topLinePunct w:val="0"/>
              <w:autoSpaceDE/>
              <w:autoSpaceDN/>
              <w:bidi w:val="0"/>
              <w:adjustRightInd/>
              <w:spacing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本项目水样的采集、运输、保存、实验室分析和数据计算的全过程均按《环境水质监测质量保证手册》</w:t>
            </w:r>
            <w:r>
              <w:rPr>
                <w:rFonts w:hint="eastAsia" w:ascii="Times New Roman" w:hAnsi="Times New Roman" w:eastAsia="宋体" w:cs="Times New Roman"/>
                <w:color w:val="auto"/>
                <w:sz w:val="24"/>
                <w:highlight w:val="none"/>
                <w:lang w:val="zh-CN"/>
              </w:rPr>
              <w:t>（</w:t>
            </w:r>
            <w:r>
              <w:rPr>
                <w:rFonts w:hint="default" w:ascii="Times New Roman" w:hAnsi="Times New Roman" w:eastAsia="宋体" w:cs="Times New Roman"/>
                <w:color w:val="auto"/>
                <w:sz w:val="24"/>
                <w:highlight w:val="none"/>
                <w:lang w:val="zh-CN"/>
              </w:rPr>
              <w:t>第四版）等的要求进行。</w:t>
            </w:r>
          </w:p>
          <w:p w14:paraId="7474B058">
            <w:pPr>
              <w:keepNext w:val="0"/>
              <w:keepLines w:val="0"/>
              <w:pageBreakBefore w:val="0"/>
              <w:kinsoku/>
              <w:wordWrap/>
              <w:overflowPunct/>
              <w:topLinePunct w:val="0"/>
              <w:autoSpaceDE/>
              <w:autoSpaceDN/>
              <w:bidi w:val="0"/>
              <w:adjustRightInd/>
              <w:spacing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本项目废气严格按照《大气污染物无组织排放监测技术导则》</w:t>
            </w:r>
            <w:r>
              <w:rPr>
                <w:rFonts w:hint="eastAsia" w:ascii="Times New Roman" w:hAnsi="Times New Roman" w:eastAsia="宋体" w:cs="Times New Roman"/>
                <w:color w:val="auto"/>
                <w:sz w:val="24"/>
                <w:highlight w:val="none"/>
                <w:lang w:val="zh-CN"/>
              </w:rPr>
              <w:t>（</w:t>
            </w:r>
            <w:r>
              <w:rPr>
                <w:rFonts w:hint="default" w:ascii="Times New Roman" w:hAnsi="Times New Roman" w:eastAsia="宋体" w:cs="Times New Roman"/>
                <w:color w:val="auto"/>
                <w:sz w:val="24"/>
                <w:highlight w:val="none"/>
                <w:lang w:val="zh-CN"/>
              </w:rPr>
              <w:t>HJ/T55-2000）和《固定源废气监测技术规范》</w:t>
            </w:r>
            <w:r>
              <w:rPr>
                <w:rFonts w:hint="eastAsia" w:ascii="Times New Roman" w:hAnsi="Times New Roman" w:eastAsia="宋体" w:cs="Times New Roman"/>
                <w:color w:val="auto"/>
                <w:sz w:val="24"/>
                <w:highlight w:val="none"/>
                <w:lang w:val="zh-CN"/>
              </w:rPr>
              <w:t>（</w:t>
            </w:r>
            <w:r>
              <w:rPr>
                <w:rFonts w:hint="default" w:ascii="Times New Roman" w:hAnsi="Times New Roman" w:eastAsia="宋体" w:cs="Times New Roman"/>
                <w:color w:val="auto"/>
                <w:sz w:val="24"/>
                <w:highlight w:val="none"/>
                <w:lang w:val="zh-CN"/>
              </w:rPr>
              <w:t>HJ/T397-2007）进行监测。监测前</w:t>
            </w:r>
            <w:r>
              <w:rPr>
                <w:rFonts w:hint="eastAsia" w:ascii="Times New Roman" w:hAnsi="Times New Roman" w:eastAsia="宋体" w:cs="Times New Roman"/>
                <w:color w:val="auto"/>
                <w:sz w:val="24"/>
                <w:highlight w:val="none"/>
                <w:lang w:val="zh-CN"/>
              </w:rPr>
              <w:t>，</w:t>
            </w:r>
            <w:r>
              <w:rPr>
                <w:rFonts w:hint="default" w:ascii="Times New Roman" w:hAnsi="Times New Roman" w:eastAsia="宋体" w:cs="Times New Roman"/>
                <w:color w:val="auto"/>
                <w:sz w:val="24"/>
                <w:highlight w:val="none"/>
                <w:lang w:val="zh-CN"/>
              </w:rPr>
              <w:t>按规定对采样系统的气密性进行检查</w:t>
            </w:r>
            <w:r>
              <w:rPr>
                <w:rFonts w:hint="eastAsia" w:ascii="Times New Roman" w:hAnsi="Times New Roman" w:eastAsia="宋体" w:cs="Times New Roman"/>
                <w:color w:val="auto"/>
                <w:sz w:val="24"/>
                <w:highlight w:val="none"/>
                <w:lang w:val="zh-CN"/>
              </w:rPr>
              <w:t>，</w:t>
            </w:r>
            <w:r>
              <w:rPr>
                <w:rFonts w:hint="default" w:ascii="Times New Roman" w:hAnsi="Times New Roman" w:eastAsia="宋体" w:cs="Times New Roman"/>
                <w:color w:val="auto"/>
                <w:sz w:val="24"/>
                <w:highlight w:val="none"/>
                <w:lang w:val="zh-CN"/>
              </w:rPr>
              <w:t>对使用的仪器进行流量和浓度校准</w:t>
            </w:r>
            <w:r>
              <w:rPr>
                <w:rFonts w:hint="eastAsia" w:ascii="Times New Roman" w:hAnsi="Times New Roman" w:eastAsia="宋体" w:cs="Times New Roman"/>
                <w:color w:val="auto"/>
                <w:sz w:val="24"/>
                <w:highlight w:val="none"/>
                <w:lang w:val="zh-CN"/>
              </w:rPr>
              <w:t>，</w:t>
            </w:r>
            <w:r>
              <w:rPr>
                <w:rFonts w:hint="default" w:ascii="Times New Roman" w:hAnsi="Times New Roman" w:eastAsia="宋体" w:cs="Times New Roman"/>
                <w:color w:val="auto"/>
                <w:sz w:val="24"/>
                <w:highlight w:val="none"/>
                <w:lang w:val="zh-CN"/>
              </w:rPr>
              <w:t>分析方法为我公司认证有效方法。</w:t>
            </w:r>
          </w:p>
          <w:p w14:paraId="3EF9FBD6">
            <w:pPr>
              <w:keepNext w:val="0"/>
              <w:keepLines w:val="0"/>
              <w:pageBreakBefore w:val="0"/>
              <w:kinsoku/>
              <w:wordWrap/>
              <w:overflowPunct/>
              <w:topLinePunct w:val="0"/>
              <w:autoSpaceDE/>
              <w:autoSpaceDN/>
              <w:bidi w:val="0"/>
              <w:adjustRightInd/>
              <w:spacing w:before="62" w:beforeLines="20" w:line="460" w:lineRule="exact"/>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5、噪声监测分析质量保证和质量控制</w:t>
            </w:r>
          </w:p>
          <w:p w14:paraId="170E69E1">
            <w:pPr>
              <w:keepNext w:val="0"/>
              <w:keepLines w:val="0"/>
              <w:pageBreakBefore w:val="0"/>
              <w:kinsoku/>
              <w:wordWrap/>
              <w:overflowPunct/>
              <w:topLinePunct w:val="0"/>
              <w:autoSpaceDE/>
              <w:autoSpaceDN/>
              <w:bidi w:val="0"/>
              <w:adjustRightInd/>
              <w:spacing w:line="46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厂界噪声监测依据《工业企业厂界环境噪声排放标准》</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GB12348-2008）中相应要求进行。声级计测量前后进行校准且校准合格。</w:t>
            </w:r>
          </w:p>
          <w:p w14:paraId="4F2E1E0F">
            <w:pPr>
              <w:keepNext w:val="0"/>
              <w:keepLines w:val="0"/>
              <w:pageBreakBefore w:val="0"/>
              <w:kinsoku/>
              <w:wordWrap/>
              <w:overflowPunct/>
              <w:topLinePunct w:val="0"/>
              <w:autoSpaceDE/>
              <w:autoSpaceDN/>
              <w:bidi w:val="0"/>
              <w:adjustRightInd/>
              <w:spacing w:line="460" w:lineRule="exact"/>
              <w:rPr>
                <w:rFonts w:hint="default" w:ascii="Times New Roman" w:hAnsi="Times New Roman" w:eastAsia="宋体" w:cs="Times New Roman"/>
                <w:b/>
                <w:bCs/>
                <w:color w:val="auto"/>
                <w:sz w:val="28"/>
                <w:highlight w:val="none"/>
              </w:rPr>
            </w:pPr>
          </w:p>
        </w:tc>
      </w:tr>
    </w:tbl>
    <w:p w14:paraId="61009A30">
      <w:pPr>
        <w:rPr>
          <w:rFonts w:ascii="Times New Roman" w:hAnsi="Times New Roman" w:eastAsia="宋体" w:cs="Times New Roman"/>
          <w:b/>
          <w:bCs/>
          <w:color w:val="auto"/>
          <w:sz w:val="28"/>
          <w:highlight w:val="none"/>
        </w:rPr>
      </w:pPr>
      <w:r>
        <w:rPr>
          <w:rFonts w:ascii="Times New Roman" w:hAnsi="Times New Roman" w:eastAsia="宋体" w:cs="Times New Roman"/>
          <w:b/>
          <w:bCs/>
          <w:color w:val="auto"/>
          <w:sz w:val="28"/>
          <w:highlight w:val="none"/>
        </w:rPr>
        <w:br w:type="page"/>
      </w:r>
    </w:p>
    <w:p w14:paraId="0E92976A">
      <w:pPr>
        <w:outlineLvl w:val="0"/>
        <w:rPr>
          <w:rFonts w:ascii="Times New Roman" w:hAnsi="Times New Roman" w:eastAsia="宋体" w:cs="Times New Roman"/>
          <w:b/>
          <w:bCs/>
          <w:color w:val="auto"/>
          <w:sz w:val="28"/>
          <w:highlight w:val="none"/>
        </w:rPr>
      </w:pPr>
      <w:bookmarkStart w:id="41" w:name="_Toc8780"/>
      <w:r>
        <w:rPr>
          <w:rFonts w:ascii="Times New Roman" w:hAnsi="Times New Roman" w:eastAsia="宋体" w:cs="Times New Roman"/>
          <w:b/>
          <w:bCs/>
          <w:color w:val="auto"/>
          <w:sz w:val="28"/>
          <w:highlight w:val="none"/>
        </w:rPr>
        <w:t>表六验收监测内容</w:t>
      </w:r>
      <w:bookmarkEnd w:id="41"/>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1D446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3" w:hRule="atLeast"/>
        </w:trPr>
        <w:tc>
          <w:tcPr>
            <w:tcW w:w="8522" w:type="dxa"/>
          </w:tcPr>
          <w:p w14:paraId="74DF5C4F">
            <w:pPr>
              <w:keepNext w:val="0"/>
              <w:keepLines w:val="0"/>
              <w:pageBreakBefore w:val="0"/>
              <w:kinsoku/>
              <w:wordWrap/>
              <w:overflowPunct/>
              <w:topLinePunct w:val="0"/>
              <w:autoSpaceDE/>
              <w:autoSpaceDN/>
              <w:bidi w:val="0"/>
              <w:spacing w:line="460" w:lineRule="exact"/>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1、验收监测内容：</w:t>
            </w:r>
          </w:p>
          <w:p w14:paraId="4E2DFD2B">
            <w:pPr>
              <w:keepNext w:val="0"/>
              <w:keepLines w:val="0"/>
              <w:pageBreakBefore w:val="0"/>
              <w:kinsoku/>
              <w:wordWrap/>
              <w:overflowPunct/>
              <w:topLinePunct w:val="0"/>
              <w:autoSpaceDE/>
              <w:autoSpaceDN/>
              <w:bidi w:val="0"/>
              <w:spacing w:line="460" w:lineRule="exact"/>
              <w:ind w:firstLine="480" w:firstLineChars="200"/>
              <w:rPr>
                <w:rFonts w:hint="default" w:ascii="Times New Roman" w:hAnsi="Times New Roman" w:eastAsia="宋体" w:cs="Times New Roman"/>
                <w:color w:val="auto"/>
                <w:sz w:val="24"/>
                <w:highlight w:val="none"/>
                <w:lang w:val="zh-CN"/>
              </w:rPr>
            </w:pPr>
            <w:r>
              <w:rPr>
                <w:rFonts w:hint="eastAsia" w:ascii="Times New Roman" w:hAnsi="Times New Roman" w:eastAsia="宋体" w:cs="Times New Roman"/>
                <w:color w:val="auto"/>
                <w:sz w:val="24"/>
                <w:highlight w:val="none"/>
                <w:lang w:val="zh-CN"/>
              </w:rPr>
              <w:t>本次验收项目</w:t>
            </w:r>
            <w:r>
              <w:rPr>
                <w:rFonts w:hint="default" w:ascii="Times New Roman" w:hAnsi="Times New Roman" w:eastAsia="宋体" w:cs="Times New Roman"/>
                <w:color w:val="auto"/>
                <w:sz w:val="24"/>
                <w:highlight w:val="none"/>
                <w:lang w:val="zh-CN"/>
              </w:rPr>
              <w:t>验收内容包括废水、废气、噪声。</w:t>
            </w:r>
            <w:r>
              <w:rPr>
                <w:rFonts w:hint="eastAsia" w:ascii="Times New Roman" w:hAnsi="Times New Roman" w:eastAsia="宋体" w:cs="Times New Roman"/>
                <w:color w:val="auto"/>
                <w:sz w:val="24"/>
                <w:highlight w:val="none"/>
                <w:lang w:val="zh-CN"/>
              </w:rPr>
              <w:t>监测点位</w:t>
            </w:r>
            <w:r>
              <w:rPr>
                <w:rFonts w:hint="default" w:ascii="Times New Roman" w:hAnsi="Times New Roman" w:eastAsia="宋体" w:cs="Times New Roman"/>
                <w:color w:val="auto"/>
                <w:sz w:val="24"/>
                <w:highlight w:val="none"/>
                <w:lang w:val="zh-CN"/>
              </w:rPr>
              <w:t>、项目和频次见下表。</w:t>
            </w:r>
          </w:p>
          <w:p w14:paraId="002EF991">
            <w:pPr>
              <w:keepNext w:val="0"/>
              <w:keepLines w:val="0"/>
              <w:pageBreakBefore w:val="0"/>
              <w:kinsoku/>
              <w:wordWrap/>
              <w:overflowPunct/>
              <w:topLinePunct w:val="0"/>
              <w:autoSpaceDE/>
              <w:autoSpaceDN/>
              <w:bidi w:val="0"/>
              <w:spacing w:line="460" w:lineRule="exact"/>
              <w:ind w:firstLine="482" w:firstLineChars="200"/>
              <w:jc w:val="center"/>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表6-1</w:t>
            </w:r>
            <w:r>
              <w:rPr>
                <w:rFonts w:hint="eastAsia" w:ascii="Times New Roman" w:hAnsi="Times New Roman" w:eastAsia="宋体" w:cs="Times New Roman"/>
                <w:b/>
                <w:snapToGrid w:val="0"/>
                <w:color w:val="auto"/>
                <w:kern w:val="0"/>
                <w:sz w:val="24"/>
                <w:highlight w:val="none"/>
                <w:lang w:eastAsia="zh-CN"/>
              </w:rPr>
              <w:t>监测点位</w:t>
            </w:r>
            <w:r>
              <w:rPr>
                <w:rFonts w:hint="default" w:ascii="Times New Roman" w:hAnsi="Times New Roman" w:eastAsia="宋体" w:cs="Times New Roman"/>
                <w:b/>
                <w:snapToGrid w:val="0"/>
                <w:color w:val="auto"/>
                <w:kern w:val="0"/>
                <w:sz w:val="24"/>
                <w:highlight w:val="none"/>
              </w:rPr>
              <w:t>、项目及频次</w:t>
            </w:r>
          </w:p>
          <w:tbl>
            <w:tblPr>
              <w:tblStyle w:val="2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2435"/>
              <w:gridCol w:w="2972"/>
              <w:gridCol w:w="1605"/>
            </w:tblGrid>
            <w:tr w14:paraId="5D86CB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blHeader/>
              </w:trPr>
              <w:tc>
                <w:tcPr>
                  <w:tcW w:w="777" w:type="pct"/>
                  <w:tcBorders>
                    <w:tl2br w:val="nil"/>
                    <w:tr2bl w:val="nil"/>
                  </w:tcBorders>
                  <w:vAlign w:val="center"/>
                </w:tcPr>
                <w:p w14:paraId="5BF9E8C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检测类别</w:t>
                  </w:r>
                </w:p>
              </w:tc>
              <w:tc>
                <w:tcPr>
                  <w:tcW w:w="1466" w:type="pct"/>
                  <w:tcBorders>
                    <w:tl2br w:val="nil"/>
                    <w:tr2bl w:val="nil"/>
                  </w:tcBorders>
                  <w:vAlign w:val="center"/>
                </w:tcPr>
                <w:p w14:paraId="4696B87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eastAsia="zh-CN"/>
                    </w:rPr>
                    <w:t>监测点位</w:t>
                  </w:r>
                  <w:r>
                    <w:rPr>
                      <w:rFonts w:hint="default" w:ascii="Times New Roman" w:hAnsi="Times New Roman" w:cs="Times New Roman"/>
                      <w:b/>
                      <w:bCs/>
                      <w:color w:val="auto"/>
                      <w:szCs w:val="21"/>
                      <w:highlight w:val="none"/>
                    </w:rPr>
                    <w:t>名称</w:t>
                  </w:r>
                </w:p>
              </w:tc>
              <w:tc>
                <w:tcPr>
                  <w:tcW w:w="1789" w:type="pct"/>
                  <w:tcBorders>
                    <w:tl2br w:val="nil"/>
                    <w:tr2bl w:val="nil"/>
                  </w:tcBorders>
                  <w:vAlign w:val="center"/>
                </w:tcPr>
                <w:p w14:paraId="5BC23F3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检测项目</w:t>
                  </w:r>
                </w:p>
              </w:tc>
              <w:tc>
                <w:tcPr>
                  <w:tcW w:w="966" w:type="pct"/>
                  <w:tcBorders>
                    <w:tl2br w:val="nil"/>
                    <w:tr2bl w:val="nil"/>
                  </w:tcBorders>
                  <w:vAlign w:val="center"/>
                </w:tcPr>
                <w:p w14:paraId="4D9EE2A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检测频次</w:t>
                  </w:r>
                </w:p>
              </w:tc>
            </w:tr>
            <w:tr w14:paraId="505BD4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tcBorders>
                    <w:tl2br w:val="nil"/>
                    <w:tr2bl w:val="nil"/>
                  </w:tcBorders>
                  <w:vAlign w:val="center"/>
                </w:tcPr>
                <w:p w14:paraId="372683FD">
                  <w:pPr>
                    <w:snapToGrid w:val="0"/>
                    <w:jc w:val="center"/>
                    <w:rPr>
                      <w:rFonts w:hint="default" w:ascii="Times New Roman" w:hAnsi="Times New Roman" w:cs="Times New Roman"/>
                      <w:color w:val="auto"/>
                      <w:szCs w:val="21"/>
                      <w:highlight w:val="none"/>
                    </w:rPr>
                  </w:pPr>
                  <w:r>
                    <w:rPr>
                      <w:rFonts w:hint="eastAsia"/>
                      <w:color w:val="auto"/>
                      <w:highlight w:val="none"/>
                      <w:lang w:val="en-US" w:eastAsia="zh-CN"/>
                    </w:rPr>
                    <w:t>综合废水</w:t>
                  </w:r>
                </w:p>
              </w:tc>
              <w:tc>
                <w:tcPr>
                  <w:tcW w:w="1466" w:type="pct"/>
                  <w:tcBorders>
                    <w:tl2br w:val="nil"/>
                    <w:tr2bl w:val="nil"/>
                  </w:tcBorders>
                  <w:vAlign w:val="center"/>
                </w:tcPr>
                <w:p w14:paraId="09415C97">
                  <w:pPr>
                    <w:snapToGrid w:val="0"/>
                    <w:jc w:val="center"/>
                    <w:rPr>
                      <w:rFonts w:hint="default" w:ascii="Times New Roman" w:hAnsi="Times New Roman" w:eastAsia="宋体" w:cs="Times New Roman"/>
                      <w:color w:val="auto"/>
                      <w:highlight w:val="none"/>
                    </w:rPr>
                  </w:pPr>
                  <w:r>
                    <w:rPr>
                      <w:rFonts w:hint="eastAsia" w:ascii="Times New Roman" w:hAnsi="Times New Roman" w:cs="Times New Roman"/>
                      <w:color w:val="auto"/>
                      <w:highlight w:val="none"/>
                      <w:lang w:val="en-US" w:eastAsia="zh-CN"/>
                    </w:rPr>
                    <w:t>W1</w:t>
                  </w:r>
                  <w:r>
                    <w:rPr>
                      <w:rFonts w:hint="default" w:ascii="Times New Roman" w:hAnsi="Times New Roman" w:eastAsia="宋体" w:cs="Times New Roman"/>
                      <w:color w:val="auto"/>
                      <w:highlight w:val="none"/>
                    </w:rPr>
                    <w:t>废水</w:t>
                  </w:r>
                </w:p>
                <w:p w14:paraId="2A5CC71B">
                  <w:pPr>
                    <w:snapToGrid w:val="0"/>
                    <w:jc w:val="center"/>
                    <w:rPr>
                      <w:rFonts w:hint="eastAsia" w:ascii="Times New Roman" w:hAnsi="Times New Roman" w:cs="Times New Roman"/>
                      <w:color w:val="auto"/>
                      <w:szCs w:val="21"/>
                      <w:highlight w:val="none"/>
                      <w:lang w:val="en-US" w:eastAsia="zh-CN"/>
                    </w:rPr>
                  </w:pPr>
                  <w:r>
                    <w:rPr>
                      <w:rFonts w:hint="default" w:ascii="Times New Roman" w:hAnsi="Times New Roman" w:eastAsia="宋体" w:cs="Times New Roman"/>
                      <w:color w:val="auto"/>
                      <w:highlight w:val="none"/>
                    </w:rPr>
                    <w:t>总排口</w:t>
                  </w:r>
                </w:p>
              </w:tc>
              <w:tc>
                <w:tcPr>
                  <w:tcW w:w="1789" w:type="pct"/>
                  <w:tcBorders>
                    <w:tl2br w:val="nil"/>
                    <w:tr2bl w:val="nil"/>
                  </w:tcBorders>
                  <w:vAlign w:val="center"/>
                </w:tcPr>
                <w:p w14:paraId="7F8369ED">
                  <w:pPr>
                    <w:snapToGrid w:val="0"/>
                    <w:spacing w:line="300" w:lineRule="exac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lang w:eastAsia="zh-CN"/>
                    </w:rPr>
                    <w:t>流量、</w:t>
                  </w:r>
                  <w:r>
                    <w:rPr>
                      <w:rFonts w:hint="default" w:ascii="Times New Roman" w:hAnsi="Times New Roman" w:eastAsia="宋体" w:cs="Times New Roman"/>
                      <w:color w:val="auto"/>
                      <w:highlight w:val="none"/>
                    </w:rPr>
                    <w:t>pH值、化学需氧量</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lang w:val="en-US" w:eastAsia="zh-CN"/>
                    </w:rPr>
                    <w:t>BOD</w:t>
                  </w:r>
                  <w:r>
                    <w:rPr>
                      <w:rFonts w:hint="default" w:ascii="Times New Roman" w:hAnsi="Times New Roman" w:eastAsia="宋体" w:cs="Times New Roman"/>
                      <w:color w:val="auto"/>
                      <w:highlight w:val="none"/>
                      <w:vertAlign w:val="subscript"/>
                      <w:lang w:val="en-US" w:eastAsia="zh-CN"/>
                    </w:rPr>
                    <w:t>5</w:t>
                  </w:r>
                  <w:r>
                    <w:rPr>
                      <w:rFonts w:hint="default" w:ascii="Times New Roman" w:hAnsi="Times New Roman" w:eastAsia="宋体" w:cs="Times New Roman"/>
                      <w:color w:val="auto"/>
                      <w:highlight w:val="none"/>
                      <w:lang w:val="en-US" w:eastAsia="zh-CN"/>
                    </w:rPr>
                    <w:t>、TN、</w:t>
                  </w:r>
                  <w:r>
                    <w:rPr>
                      <w:rFonts w:hint="default" w:ascii="Times New Roman" w:hAnsi="Times New Roman" w:eastAsia="宋体" w:cs="Times New Roman"/>
                      <w:color w:val="auto"/>
                      <w:highlight w:val="none"/>
                    </w:rPr>
                    <w:t>氨氮、悬浮物</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石油类、LAS</w:t>
                  </w:r>
                </w:p>
              </w:tc>
              <w:tc>
                <w:tcPr>
                  <w:tcW w:w="966" w:type="pct"/>
                  <w:tcBorders>
                    <w:tl2br w:val="nil"/>
                    <w:tr2bl w:val="nil"/>
                  </w:tcBorders>
                  <w:vAlign w:val="center"/>
                </w:tcPr>
                <w:p w14:paraId="64D2420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检测2天</w:t>
                  </w:r>
                </w:p>
                <w:p w14:paraId="0F86732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每天4次</w:t>
                  </w:r>
                </w:p>
              </w:tc>
            </w:tr>
            <w:tr w14:paraId="610C38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vMerge w:val="restart"/>
                  <w:tcBorders>
                    <w:tl2br w:val="nil"/>
                    <w:tr2bl w:val="nil"/>
                  </w:tcBorders>
                  <w:vAlign w:val="center"/>
                </w:tcPr>
                <w:p w14:paraId="4BB1E23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有组织</w:t>
                  </w:r>
                  <w:sdt>
                    <w:sdtPr>
                      <w:rPr>
                        <w:rFonts w:hint="default" w:ascii="Times New Roman" w:hAnsi="Times New Roman" w:cs="Times New Roman"/>
                        <w:color w:val="auto"/>
                        <w:szCs w:val="21"/>
                        <w:highlight w:val="none"/>
                      </w:rPr>
                      <w:alias w:val="易错词检查"/>
                      <w:tag w:val="auto"/>
                      <w:id w:val="1052845"/>
                    </w:sdtPr>
                    <w:sdtEndPr>
                      <w:rPr>
                        <w:rFonts w:hint="default" w:ascii="Times New Roman" w:hAnsi="Times New Roman" w:cs="Times New Roman"/>
                        <w:color w:val="auto"/>
                        <w:szCs w:val="21"/>
                        <w:highlight w:val="none"/>
                      </w:rPr>
                    </w:sdtEndPr>
                    <w:sdtContent>
                      <w:bookmarkStart w:id="42" w:name="bkReivew1052845"/>
                      <w:r>
                        <w:rPr>
                          <w:rFonts w:hint="eastAsia" w:ascii="Times New Roman" w:hAnsi="Times New Roman" w:cs="Times New Roman"/>
                          <w:color w:val="auto"/>
                          <w:szCs w:val="21"/>
                          <w:highlight w:val="none"/>
                          <w:lang w:val="en-US" w:eastAsia="zh-CN"/>
                        </w:rPr>
                        <w:t>废气</w:t>
                      </w:r>
                      <w:bookmarkEnd w:id="42"/>
                    </w:sdtContent>
                  </w:sdt>
                </w:p>
              </w:tc>
              <w:tc>
                <w:tcPr>
                  <w:tcW w:w="1466" w:type="pct"/>
                  <w:tcBorders>
                    <w:tl2br w:val="nil"/>
                    <w:tr2bl w:val="nil"/>
                  </w:tcBorders>
                  <w:vAlign w:val="center"/>
                </w:tcPr>
                <w:p w14:paraId="69203026">
                  <w:pPr>
                    <w:jc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rPr>
                    <w:t>废气</w:t>
                  </w:r>
                  <w:r>
                    <w:rPr>
                      <w:rFonts w:hint="eastAsia" w:ascii="Times New Roman" w:hAnsi="Times New Roman" w:cs="Times New Roman"/>
                      <w:color w:val="auto"/>
                      <w:szCs w:val="21"/>
                      <w:highlight w:val="none"/>
                      <w:lang w:val="en-US" w:eastAsia="zh-CN"/>
                    </w:rPr>
                    <w:t>进口、出口</w:t>
                  </w:r>
                  <w:r>
                    <w:rPr>
                      <w:rFonts w:hint="default" w:ascii="Times New Roman" w:hAnsi="Times New Roman" w:eastAsia="宋体" w:cs="Times New Roman"/>
                      <w:color w:val="auto"/>
                      <w:szCs w:val="21"/>
                      <w:highlight w:val="none"/>
                      <w:lang w:val="en-US" w:eastAsia="zh-CN"/>
                    </w:rPr>
                    <w:t>DA00</w:t>
                  </w:r>
                  <w:r>
                    <w:rPr>
                      <w:rFonts w:hint="eastAsia" w:ascii="Times New Roman" w:hAnsi="Times New Roman" w:eastAsia="宋体" w:cs="Times New Roman"/>
                      <w:color w:val="auto"/>
                      <w:szCs w:val="21"/>
                      <w:highlight w:val="none"/>
                      <w:lang w:val="en-US" w:eastAsia="zh-CN"/>
                    </w:rPr>
                    <w:t>4</w:t>
                  </w:r>
                </w:p>
              </w:tc>
              <w:tc>
                <w:tcPr>
                  <w:tcW w:w="1789" w:type="pct"/>
                  <w:tcBorders>
                    <w:tl2br w:val="nil"/>
                    <w:tr2bl w:val="nil"/>
                  </w:tcBorders>
                  <w:vAlign w:val="center"/>
                </w:tcPr>
                <w:p w14:paraId="7DC290FE">
                  <w:pPr>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highlight w:val="none"/>
                      <w:lang w:val="zh-CN" w:eastAsia="zh-CN"/>
                    </w:rPr>
                    <w:t>非甲烷总烃</w:t>
                  </w:r>
                </w:p>
              </w:tc>
              <w:tc>
                <w:tcPr>
                  <w:tcW w:w="966" w:type="pct"/>
                  <w:tcBorders>
                    <w:tl2br w:val="nil"/>
                    <w:tr2bl w:val="nil"/>
                  </w:tcBorders>
                  <w:vAlign w:val="center"/>
                </w:tcPr>
                <w:p w14:paraId="3D0F203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检测2天</w:t>
                  </w:r>
                </w:p>
                <w:p w14:paraId="7F84A6D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每天</w:t>
                  </w:r>
                  <w:r>
                    <w:rPr>
                      <w:rFonts w:hint="eastAsia" w:ascii="Times New Roman" w:hAnsi="Times New Roman" w:cs="Times New Roman"/>
                      <w:color w:val="auto"/>
                      <w:szCs w:val="21"/>
                      <w:highlight w:val="none"/>
                      <w:lang w:val="en-US" w:eastAsia="zh-CN"/>
                    </w:rPr>
                    <w:t>3</w:t>
                  </w:r>
                  <w:r>
                    <w:rPr>
                      <w:rFonts w:hint="default" w:ascii="Times New Roman" w:hAnsi="Times New Roman" w:cs="Times New Roman"/>
                      <w:color w:val="auto"/>
                      <w:szCs w:val="21"/>
                      <w:highlight w:val="none"/>
                    </w:rPr>
                    <w:t>次</w:t>
                  </w:r>
                </w:p>
              </w:tc>
            </w:tr>
            <w:tr w14:paraId="651C6E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vMerge w:val="continue"/>
                  <w:tcBorders>
                    <w:tl2br w:val="nil"/>
                    <w:tr2bl w:val="nil"/>
                  </w:tcBorders>
                  <w:vAlign w:val="center"/>
                </w:tcPr>
                <w:p w14:paraId="521EA1E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p>
              </w:tc>
              <w:tc>
                <w:tcPr>
                  <w:tcW w:w="1466" w:type="pct"/>
                  <w:tcBorders>
                    <w:tl2br w:val="nil"/>
                    <w:tr2bl w:val="nil"/>
                  </w:tcBorders>
                  <w:vAlign w:val="center"/>
                </w:tcPr>
                <w:p w14:paraId="053F05C3">
                  <w:pPr>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rPr>
                    <w:t>废气</w:t>
                  </w:r>
                  <w:r>
                    <w:rPr>
                      <w:rFonts w:hint="eastAsia" w:ascii="Times New Roman" w:hAnsi="Times New Roman" w:cs="Times New Roman"/>
                      <w:color w:val="auto"/>
                      <w:szCs w:val="21"/>
                      <w:highlight w:val="none"/>
                      <w:lang w:val="en-US" w:eastAsia="zh-CN"/>
                    </w:rPr>
                    <w:t>进口、出口</w:t>
                  </w:r>
                  <w:r>
                    <w:rPr>
                      <w:rFonts w:hint="default" w:ascii="Times New Roman" w:hAnsi="Times New Roman" w:eastAsia="宋体" w:cs="Times New Roman"/>
                      <w:color w:val="auto"/>
                      <w:szCs w:val="21"/>
                      <w:highlight w:val="none"/>
                      <w:lang w:val="en-US" w:eastAsia="zh-CN"/>
                    </w:rPr>
                    <w:t>DA00</w:t>
                  </w:r>
                  <w:r>
                    <w:rPr>
                      <w:rFonts w:hint="eastAsia" w:ascii="Times New Roman" w:hAnsi="Times New Roman" w:cs="Times New Roman"/>
                      <w:color w:val="auto"/>
                      <w:szCs w:val="21"/>
                      <w:highlight w:val="none"/>
                      <w:lang w:val="en-US" w:eastAsia="zh-CN"/>
                    </w:rPr>
                    <w:t>5</w:t>
                  </w:r>
                </w:p>
              </w:tc>
              <w:tc>
                <w:tcPr>
                  <w:tcW w:w="1789" w:type="pct"/>
                  <w:tcBorders>
                    <w:tl2br w:val="nil"/>
                    <w:tr2bl w:val="nil"/>
                  </w:tcBorders>
                  <w:vAlign w:val="center"/>
                </w:tcPr>
                <w:p w14:paraId="04C1CD7B">
                  <w:pPr>
                    <w:jc w:val="center"/>
                    <w:rPr>
                      <w:rFonts w:hint="eastAsia" w:ascii="Times New Roman" w:hAnsi="Times New Roman" w:cs="Times New Roman"/>
                      <w:color w:val="auto"/>
                      <w:szCs w:val="21"/>
                      <w:highlight w:val="none"/>
                      <w:lang w:val="en-US" w:eastAsia="zh-CN"/>
                    </w:rPr>
                  </w:pPr>
                  <w:r>
                    <w:rPr>
                      <w:rFonts w:hint="default" w:ascii="Times New Roman" w:hAnsi="Times New Roman" w:eastAsia="宋体" w:cs="Times New Roman"/>
                      <w:color w:val="auto"/>
                      <w:highlight w:val="none"/>
                      <w:lang w:val="zh-CN" w:eastAsia="zh-CN"/>
                    </w:rPr>
                    <w:t>非甲烷总烃</w:t>
                  </w:r>
                </w:p>
              </w:tc>
              <w:tc>
                <w:tcPr>
                  <w:tcW w:w="966" w:type="pct"/>
                  <w:tcBorders>
                    <w:tl2br w:val="nil"/>
                    <w:tr2bl w:val="nil"/>
                  </w:tcBorders>
                  <w:vAlign w:val="center"/>
                </w:tcPr>
                <w:p w14:paraId="0323AE3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检测2天</w:t>
                  </w:r>
                </w:p>
                <w:p w14:paraId="2317052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每天</w:t>
                  </w:r>
                  <w:r>
                    <w:rPr>
                      <w:rFonts w:hint="eastAsia" w:ascii="Times New Roman" w:hAnsi="Times New Roman" w:cs="Times New Roman"/>
                      <w:color w:val="auto"/>
                      <w:szCs w:val="21"/>
                      <w:highlight w:val="none"/>
                      <w:lang w:val="en-US" w:eastAsia="zh-CN"/>
                    </w:rPr>
                    <w:t>3</w:t>
                  </w:r>
                  <w:r>
                    <w:rPr>
                      <w:rFonts w:hint="default" w:ascii="Times New Roman" w:hAnsi="Times New Roman" w:cs="Times New Roman"/>
                      <w:color w:val="auto"/>
                      <w:szCs w:val="21"/>
                      <w:highlight w:val="none"/>
                    </w:rPr>
                    <w:t>次</w:t>
                  </w:r>
                </w:p>
              </w:tc>
            </w:tr>
            <w:tr w14:paraId="33F887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vMerge w:val="continue"/>
                  <w:tcBorders>
                    <w:tl2br w:val="nil"/>
                    <w:tr2bl w:val="nil"/>
                  </w:tcBorders>
                  <w:vAlign w:val="center"/>
                </w:tcPr>
                <w:p w14:paraId="5CC5009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p>
              </w:tc>
              <w:tc>
                <w:tcPr>
                  <w:tcW w:w="1466" w:type="pct"/>
                  <w:tcBorders>
                    <w:tl2br w:val="nil"/>
                    <w:tr2bl w:val="nil"/>
                  </w:tcBorders>
                  <w:vAlign w:val="center"/>
                </w:tcPr>
                <w:p w14:paraId="0978F358">
                  <w:pPr>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rPr>
                    <w:t>废气</w:t>
                  </w:r>
                  <w:r>
                    <w:rPr>
                      <w:rFonts w:hint="eastAsia" w:ascii="Times New Roman" w:hAnsi="Times New Roman" w:cs="Times New Roman"/>
                      <w:color w:val="auto"/>
                      <w:szCs w:val="21"/>
                      <w:highlight w:val="none"/>
                      <w:lang w:val="en-US" w:eastAsia="zh-CN"/>
                    </w:rPr>
                    <w:t>进口、出口</w:t>
                  </w:r>
                  <w:r>
                    <w:rPr>
                      <w:rFonts w:hint="default" w:ascii="Times New Roman" w:hAnsi="Times New Roman" w:eastAsia="宋体" w:cs="Times New Roman"/>
                      <w:color w:val="auto"/>
                      <w:szCs w:val="21"/>
                      <w:highlight w:val="none"/>
                      <w:lang w:val="en-US" w:eastAsia="zh-CN"/>
                    </w:rPr>
                    <w:t>DA00</w:t>
                  </w:r>
                  <w:r>
                    <w:rPr>
                      <w:rFonts w:hint="eastAsia" w:ascii="Times New Roman" w:hAnsi="Times New Roman" w:cs="Times New Roman"/>
                      <w:color w:val="auto"/>
                      <w:szCs w:val="21"/>
                      <w:highlight w:val="none"/>
                      <w:lang w:val="en-US" w:eastAsia="zh-CN"/>
                    </w:rPr>
                    <w:t>6</w:t>
                  </w:r>
                </w:p>
              </w:tc>
              <w:tc>
                <w:tcPr>
                  <w:tcW w:w="1789" w:type="pct"/>
                  <w:tcBorders>
                    <w:tl2br w:val="nil"/>
                    <w:tr2bl w:val="nil"/>
                  </w:tcBorders>
                  <w:vAlign w:val="center"/>
                </w:tcPr>
                <w:p w14:paraId="19979B8C">
                  <w:pPr>
                    <w:jc w:val="center"/>
                    <w:rPr>
                      <w:rFonts w:hint="eastAsia" w:ascii="Times New Roman" w:hAnsi="Times New Roman" w:cs="Times New Roman"/>
                      <w:color w:val="auto"/>
                      <w:szCs w:val="21"/>
                      <w:highlight w:val="none"/>
                      <w:lang w:val="en-US" w:eastAsia="zh-CN"/>
                    </w:rPr>
                  </w:pPr>
                  <w:r>
                    <w:rPr>
                      <w:rFonts w:hint="default" w:ascii="Times New Roman" w:hAnsi="Times New Roman" w:eastAsia="宋体" w:cs="Times New Roman"/>
                      <w:color w:val="auto"/>
                      <w:highlight w:val="none"/>
                      <w:lang w:val="zh-CN" w:eastAsia="zh-CN"/>
                    </w:rPr>
                    <w:t>非甲烷总烃</w:t>
                  </w:r>
                </w:p>
              </w:tc>
              <w:tc>
                <w:tcPr>
                  <w:tcW w:w="966" w:type="pct"/>
                  <w:tcBorders>
                    <w:tl2br w:val="nil"/>
                    <w:tr2bl w:val="nil"/>
                  </w:tcBorders>
                  <w:vAlign w:val="center"/>
                </w:tcPr>
                <w:p w14:paraId="57ED49A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检测2天</w:t>
                  </w:r>
                </w:p>
                <w:p w14:paraId="00F4D22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每天</w:t>
                  </w:r>
                  <w:r>
                    <w:rPr>
                      <w:rFonts w:hint="eastAsia" w:ascii="Times New Roman" w:hAnsi="Times New Roman" w:cs="Times New Roman"/>
                      <w:color w:val="auto"/>
                      <w:szCs w:val="21"/>
                      <w:highlight w:val="none"/>
                      <w:lang w:val="en-US" w:eastAsia="zh-CN"/>
                    </w:rPr>
                    <w:t>3</w:t>
                  </w:r>
                  <w:r>
                    <w:rPr>
                      <w:rFonts w:hint="default" w:ascii="Times New Roman" w:hAnsi="Times New Roman" w:cs="Times New Roman"/>
                      <w:color w:val="auto"/>
                      <w:szCs w:val="21"/>
                      <w:highlight w:val="none"/>
                    </w:rPr>
                    <w:t>次</w:t>
                  </w:r>
                </w:p>
              </w:tc>
            </w:tr>
            <w:tr w14:paraId="44E143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vMerge w:val="restart"/>
                  <w:tcBorders>
                    <w:tl2br w:val="nil"/>
                    <w:tr2bl w:val="nil"/>
                  </w:tcBorders>
                  <w:vAlign w:val="center"/>
                </w:tcPr>
                <w:p w14:paraId="3647003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无组织废气</w:t>
                  </w:r>
                </w:p>
              </w:tc>
              <w:tc>
                <w:tcPr>
                  <w:tcW w:w="1466" w:type="pct"/>
                  <w:tcBorders>
                    <w:tl2br w:val="nil"/>
                    <w:tr2bl w:val="nil"/>
                  </w:tcBorders>
                  <w:vAlign w:val="center"/>
                </w:tcPr>
                <w:p w14:paraId="746B3BD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厂界上风向</w:t>
                  </w:r>
                  <w:r>
                    <w:rPr>
                      <w:rFonts w:hint="eastAsia" w:ascii="Times New Roman" w:hAnsi="Times New Roman" w:cs="Times New Roman"/>
                      <w:color w:val="auto"/>
                      <w:szCs w:val="21"/>
                      <w:highlight w:val="none"/>
                      <w:lang w:val="en-US" w:eastAsia="zh-CN"/>
                    </w:rPr>
                    <w:t>G</w:t>
                  </w: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厂界下风向</w:t>
                  </w:r>
                  <w:r>
                    <w:rPr>
                      <w:rFonts w:hint="eastAsia" w:ascii="Times New Roman" w:hAnsi="Times New Roman" w:cs="Times New Roman"/>
                      <w:color w:val="auto"/>
                      <w:szCs w:val="21"/>
                      <w:highlight w:val="none"/>
                      <w:lang w:val="en-US" w:eastAsia="zh-CN"/>
                    </w:rPr>
                    <w:t>G</w:t>
                  </w:r>
                  <w:r>
                    <w:rPr>
                      <w:rFonts w:hint="default" w:ascii="Times New Roman" w:hAnsi="Times New Roman" w:cs="Times New Roman"/>
                      <w:color w:val="auto"/>
                      <w:szCs w:val="21"/>
                      <w:highlight w:val="none"/>
                    </w:rPr>
                    <w:t>2-</w:t>
                  </w:r>
                  <w:r>
                    <w:rPr>
                      <w:rFonts w:hint="eastAsia" w:ascii="Times New Roman" w:hAnsi="Times New Roman" w:cs="Times New Roman"/>
                      <w:color w:val="auto"/>
                      <w:szCs w:val="21"/>
                      <w:highlight w:val="none"/>
                      <w:lang w:val="en-US" w:eastAsia="zh-CN"/>
                    </w:rPr>
                    <w:t>G</w:t>
                  </w:r>
                  <w:r>
                    <w:rPr>
                      <w:rFonts w:hint="default" w:ascii="Times New Roman" w:hAnsi="Times New Roman" w:cs="Times New Roman"/>
                      <w:color w:val="auto"/>
                      <w:szCs w:val="21"/>
                      <w:highlight w:val="none"/>
                    </w:rPr>
                    <w:t>4</w:t>
                  </w:r>
                </w:p>
              </w:tc>
              <w:tc>
                <w:tcPr>
                  <w:tcW w:w="1789" w:type="pct"/>
                  <w:tcBorders>
                    <w:tl2br w:val="nil"/>
                    <w:tr2bl w:val="nil"/>
                  </w:tcBorders>
                  <w:vAlign w:val="center"/>
                </w:tcPr>
                <w:p w14:paraId="6F45E01A">
                  <w:pPr>
                    <w:jc w:val="center"/>
                    <w:rPr>
                      <w:rFonts w:hint="eastAsia" w:ascii="Times New Roman" w:hAnsi="Times New Roman" w:cs="Times New Roman"/>
                      <w:color w:val="auto"/>
                      <w:szCs w:val="21"/>
                      <w:highlight w:val="none"/>
                      <w:lang w:eastAsia="zh-CN"/>
                    </w:rPr>
                  </w:pPr>
                  <w:r>
                    <w:rPr>
                      <w:rFonts w:hint="default" w:ascii="Times New Roman" w:hAnsi="Times New Roman" w:cs="Times New Roman"/>
                      <w:color w:val="auto"/>
                      <w:highlight w:val="none"/>
                      <w:lang w:val="en-US" w:eastAsia="zh-CN"/>
                    </w:rPr>
                    <w:t>非甲烷总烃</w:t>
                  </w:r>
                </w:p>
              </w:tc>
              <w:tc>
                <w:tcPr>
                  <w:tcW w:w="966" w:type="pct"/>
                  <w:tcBorders>
                    <w:tl2br w:val="nil"/>
                    <w:tr2bl w:val="nil"/>
                  </w:tcBorders>
                  <w:vAlign w:val="center"/>
                </w:tcPr>
                <w:p w14:paraId="4C9AEC2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检测2天</w:t>
                  </w:r>
                </w:p>
                <w:p w14:paraId="3111CEA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每天</w:t>
                  </w:r>
                  <w:r>
                    <w:rPr>
                      <w:rFonts w:hint="eastAsia" w:ascii="Times New Roman" w:hAnsi="Times New Roman" w:cs="Times New Roman"/>
                      <w:color w:val="auto"/>
                      <w:szCs w:val="21"/>
                      <w:highlight w:val="none"/>
                      <w:lang w:val="en-US" w:eastAsia="zh-CN"/>
                    </w:rPr>
                    <w:t>3</w:t>
                  </w:r>
                  <w:r>
                    <w:rPr>
                      <w:rFonts w:hint="default" w:ascii="Times New Roman" w:hAnsi="Times New Roman" w:cs="Times New Roman"/>
                      <w:color w:val="auto"/>
                      <w:szCs w:val="21"/>
                      <w:highlight w:val="none"/>
                    </w:rPr>
                    <w:t>次</w:t>
                  </w:r>
                </w:p>
              </w:tc>
            </w:tr>
            <w:tr w14:paraId="7126E7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vMerge w:val="continue"/>
                  <w:tcBorders>
                    <w:tl2br w:val="nil"/>
                    <w:tr2bl w:val="nil"/>
                  </w:tcBorders>
                  <w:vAlign w:val="center"/>
                </w:tcPr>
                <w:p w14:paraId="533E8D6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466" w:type="pct"/>
                  <w:tcBorders>
                    <w:tl2br w:val="nil"/>
                    <w:tr2bl w:val="nil"/>
                  </w:tcBorders>
                  <w:vAlign w:val="center"/>
                </w:tcPr>
                <w:p w14:paraId="733A78F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厂区内G5</w:t>
                  </w:r>
                </w:p>
              </w:tc>
              <w:tc>
                <w:tcPr>
                  <w:tcW w:w="1789" w:type="pct"/>
                  <w:tcBorders>
                    <w:tl2br w:val="nil"/>
                    <w:tr2bl w:val="nil"/>
                  </w:tcBorders>
                  <w:vAlign w:val="center"/>
                </w:tcPr>
                <w:p w14:paraId="20B45910">
                  <w:pPr>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highlight w:val="none"/>
                      <w:lang w:val="zh-CN" w:eastAsia="zh-CN"/>
                    </w:rPr>
                    <w:t>非甲烷总烃</w:t>
                  </w:r>
                </w:p>
              </w:tc>
              <w:tc>
                <w:tcPr>
                  <w:tcW w:w="966" w:type="pct"/>
                  <w:tcBorders>
                    <w:tl2br w:val="nil"/>
                    <w:tr2bl w:val="nil"/>
                  </w:tcBorders>
                  <w:vAlign w:val="center"/>
                </w:tcPr>
                <w:p w14:paraId="516892B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检测2天</w:t>
                  </w:r>
                </w:p>
                <w:p w14:paraId="11AAD54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每天</w:t>
                  </w:r>
                  <w:r>
                    <w:rPr>
                      <w:rFonts w:hint="eastAsia" w:ascii="Times New Roman" w:hAnsi="Times New Roman" w:cs="Times New Roman"/>
                      <w:color w:val="auto"/>
                      <w:szCs w:val="21"/>
                      <w:highlight w:val="none"/>
                      <w:lang w:val="en-US" w:eastAsia="zh-CN"/>
                    </w:rPr>
                    <w:t>3</w:t>
                  </w:r>
                  <w:r>
                    <w:rPr>
                      <w:rFonts w:hint="default" w:ascii="Times New Roman" w:hAnsi="Times New Roman" w:cs="Times New Roman"/>
                      <w:color w:val="auto"/>
                      <w:szCs w:val="21"/>
                      <w:highlight w:val="none"/>
                    </w:rPr>
                    <w:t>次</w:t>
                  </w:r>
                </w:p>
              </w:tc>
            </w:tr>
            <w:tr w14:paraId="5C4565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tcBorders>
                    <w:tl2br w:val="nil"/>
                    <w:tr2bl w:val="nil"/>
                  </w:tcBorders>
                  <w:vAlign w:val="center"/>
                </w:tcPr>
                <w:p w14:paraId="3D8473F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噪声</w:t>
                  </w:r>
                </w:p>
              </w:tc>
              <w:tc>
                <w:tcPr>
                  <w:tcW w:w="1466" w:type="pct"/>
                  <w:tcBorders>
                    <w:tl2br w:val="nil"/>
                    <w:tr2bl w:val="nil"/>
                  </w:tcBorders>
                  <w:vAlign w:val="center"/>
                </w:tcPr>
                <w:p w14:paraId="66957EE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厂界四周</w:t>
                  </w:r>
                  <w:r>
                    <w:rPr>
                      <w:rFonts w:hint="eastAsia" w:ascii="Times New Roman" w:hAnsi="Times New Roman" w:cs="Times New Roman"/>
                      <w:color w:val="auto"/>
                      <w:szCs w:val="21"/>
                      <w:highlight w:val="none"/>
                      <w:lang w:val="en-US" w:eastAsia="zh-CN"/>
                    </w:rPr>
                    <w:t>N</w:t>
                  </w: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-N</w:t>
                  </w:r>
                  <w:r>
                    <w:rPr>
                      <w:rFonts w:hint="default" w:ascii="Times New Roman" w:hAnsi="Times New Roman" w:cs="Times New Roman"/>
                      <w:color w:val="auto"/>
                      <w:szCs w:val="21"/>
                      <w:highlight w:val="none"/>
                    </w:rPr>
                    <w:t>4</w:t>
                  </w:r>
                </w:p>
              </w:tc>
              <w:tc>
                <w:tcPr>
                  <w:tcW w:w="1789" w:type="pct"/>
                  <w:tcBorders>
                    <w:tl2br w:val="nil"/>
                    <w:tr2bl w:val="nil"/>
                  </w:tcBorders>
                  <w:vAlign w:val="center"/>
                </w:tcPr>
                <w:p w14:paraId="77D7511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厂界噪声</w:t>
                  </w:r>
                </w:p>
              </w:tc>
              <w:tc>
                <w:tcPr>
                  <w:tcW w:w="966" w:type="pct"/>
                  <w:tcBorders>
                    <w:tl2br w:val="nil"/>
                    <w:tr2bl w:val="nil"/>
                  </w:tcBorders>
                  <w:vAlign w:val="center"/>
                </w:tcPr>
                <w:p w14:paraId="3A537A4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检测2天</w:t>
                  </w:r>
                </w:p>
                <w:p w14:paraId="6F2A620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每天昼间</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夜间各</w:t>
                  </w:r>
                  <w:r>
                    <w:rPr>
                      <w:rFonts w:hint="default" w:ascii="Times New Roman" w:hAnsi="Times New Roman" w:cs="Times New Roman"/>
                      <w:color w:val="auto"/>
                      <w:szCs w:val="21"/>
                      <w:highlight w:val="none"/>
                    </w:rPr>
                    <w:t>1次</w:t>
                  </w:r>
                </w:p>
              </w:tc>
            </w:tr>
          </w:tbl>
          <w:p w14:paraId="1BB75329">
            <w:pPr>
              <w:pStyle w:val="43"/>
              <w:rPr>
                <w:rFonts w:ascii="Times New Roman" w:hAnsi="Times New Roman"/>
                <w:bCs/>
                <w:color w:val="auto"/>
                <w:sz w:val="24"/>
                <w:highlight w:val="none"/>
              </w:rPr>
            </w:pPr>
            <w:r>
              <w:rPr>
                <w:color w:val="auto"/>
                <w:highlight w:val="none"/>
              </w:rPr>
              <w:drawing>
                <wp:inline distT="0" distB="0" distL="114300" distR="114300">
                  <wp:extent cx="5273675" cy="6217920"/>
                  <wp:effectExtent l="0" t="0" r="3175" b="11430"/>
                  <wp:docPr id="6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21"/>
                          <pic:cNvPicPr>
                            <a:picLocks noChangeAspect="1"/>
                          </pic:cNvPicPr>
                        </pic:nvPicPr>
                        <pic:blipFill>
                          <a:blip r:embed="rId33"/>
                          <a:stretch>
                            <a:fillRect/>
                          </a:stretch>
                        </pic:blipFill>
                        <pic:spPr>
                          <a:xfrm>
                            <a:off x="0" y="0"/>
                            <a:ext cx="5273675" cy="6217920"/>
                          </a:xfrm>
                          <a:prstGeom prst="rect">
                            <a:avLst/>
                          </a:prstGeom>
                          <a:noFill/>
                          <a:ln>
                            <a:noFill/>
                          </a:ln>
                        </pic:spPr>
                      </pic:pic>
                    </a:graphicData>
                  </a:graphic>
                </wp:inline>
              </w:drawing>
            </w:r>
          </w:p>
          <w:p w14:paraId="64616899">
            <w:pPr>
              <w:pStyle w:val="43"/>
              <w:keepNext w:val="0"/>
              <w:keepLines w:val="0"/>
              <w:pageBreakBefore w:val="0"/>
              <w:kinsoku/>
              <w:wordWrap/>
              <w:overflowPunct/>
              <w:topLinePunct w:val="0"/>
              <w:autoSpaceDE/>
              <w:autoSpaceDN/>
              <w:bidi w:val="0"/>
              <w:spacing w:line="460" w:lineRule="exact"/>
              <w:rPr>
                <w:rFonts w:ascii="Times New Roman" w:hAnsi="Times New Roman" w:cs="Times New Roman"/>
                <w:color w:val="auto"/>
                <w:highlight w:val="none"/>
              </w:rPr>
            </w:pPr>
            <w:r>
              <w:rPr>
                <w:rFonts w:hint="default" w:ascii="Times New Roman" w:hAnsi="Times New Roman" w:eastAsia="宋体" w:cs="Times New Roman"/>
                <w:b/>
                <w:snapToGrid w:val="0"/>
                <w:color w:val="auto"/>
                <w:kern w:val="0"/>
                <w:sz w:val="24"/>
                <w:szCs w:val="24"/>
                <w:highlight w:val="none"/>
                <w:lang w:val="en-US" w:eastAsia="zh-CN" w:bidi="ar-SA"/>
              </w:rPr>
              <w:t>图6-1监测点位图</w:t>
            </w:r>
          </w:p>
        </w:tc>
      </w:tr>
    </w:tbl>
    <w:p w14:paraId="0D8DADA1">
      <w:pPr>
        <w:rPr>
          <w:rFonts w:ascii="Times New Roman" w:hAnsi="Times New Roman" w:eastAsia="宋体" w:cs="Times New Roman"/>
          <w:b/>
          <w:bCs/>
          <w:color w:val="auto"/>
          <w:sz w:val="28"/>
          <w:highlight w:val="none"/>
        </w:rPr>
      </w:pPr>
      <w:r>
        <w:rPr>
          <w:rFonts w:ascii="Times New Roman" w:hAnsi="Times New Roman" w:eastAsia="宋体" w:cs="Times New Roman"/>
          <w:b/>
          <w:bCs/>
          <w:color w:val="auto"/>
          <w:sz w:val="28"/>
          <w:highlight w:val="none"/>
        </w:rPr>
        <w:br w:type="page"/>
      </w:r>
    </w:p>
    <w:p w14:paraId="3BB7EB3E">
      <w:pPr>
        <w:outlineLvl w:val="0"/>
        <w:rPr>
          <w:rFonts w:ascii="Times New Roman" w:hAnsi="Times New Roman" w:eastAsia="宋体" w:cs="Times New Roman"/>
          <w:b/>
          <w:bCs/>
          <w:color w:val="auto"/>
          <w:sz w:val="28"/>
          <w:highlight w:val="none"/>
        </w:rPr>
      </w:pPr>
      <w:bookmarkStart w:id="43" w:name="_Toc12787"/>
      <w:r>
        <w:rPr>
          <w:rFonts w:ascii="Times New Roman" w:hAnsi="Times New Roman" w:eastAsia="宋体" w:cs="Times New Roman"/>
          <w:b/>
          <w:bCs/>
          <w:color w:val="auto"/>
          <w:sz w:val="28"/>
          <w:highlight w:val="none"/>
        </w:rPr>
        <w:t>表七验收监测结果及监测期间工况</w:t>
      </w:r>
      <w:bookmarkEnd w:id="43"/>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5CC99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tcBorders>
              <w:bottom w:val="single" w:color="auto" w:sz="12" w:space="0"/>
            </w:tcBorders>
          </w:tcPr>
          <w:p w14:paraId="7D740162">
            <w:pPr>
              <w:keepNext w:val="0"/>
              <w:keepLines w:val="0"/>
              <w:pageBreakBefore w:val="0"/>
              <w:kinsoku/>
              <w:wordWrap/>
              <w:overflowPunct/>
              <w:topLinePunct w:val="0"/>
              <w:bidi w:val="0"/>
              <w:snapToGrid w:val="0"/>
              <w:spacing w:line="460" w:lineRule="exact"/>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1、验收监测期间生产工况记录：</w:t>
            </w:r>
          </w:p>
          <w:p w14:paraId="7E0483EA">
            <w:pPr>
              <w:pStyle w:val="12"/>
              <w:keepNext w:val="0"/>
              <w:keepLines w:val="0"/>
              <w:pageBreakBefore w:val="0"/>
              <w:tabs>
                <w:tab w:val="center" w:pos="4153"/>
                <w:tab w:val="right" w:pos="8306"/>
              </w:tabs>
              <w:kinsoku/>
              <w:wordWrap/>
              <w:overflowPunct/>
              <w:topLinePunct w:val="0"/>
              <w:bidi w:val="0"/>
              <w:adjustRightInd w:val="0"/>
              <w:spacing w:line="460" w:lineRule="exact"/>
              <w:ind w:firstLine="480"/>
              <w:rPr>
                <w:rFonts w:hint="default" w:ascii="Times New Roman" w:hAnsi="Times New Roman" w:eastAsia="宋体" w:cs="Times New Roman"/>
                <w:color w:val="auto"/>
                <w:sz w:val="24"/>
                <w:szCs w:val="24"/>
                <w:highlight w:val="none"/>
              </w:rPr>
            </w:pPr>
            <w:bookmarkStart w:id="44" w:name="_Toc22928"/>
            <w:r>
              <w:rPr>
                <w:rFonts w:hint="eastAsia" w:eastAsia="宋体" w:cs="Times New Roman"/>
                <w:color w:val="auto"/>
                <w:sz w:val="24"/>
                <w:highlight w:val="none"/>
                <w:lang w:eastAsia="zh-CN"/>
              </w:rPr>
              <w:t>江苏天宸环境检测有限公司</w:t>
            </w:r>
            <w:r>
              <w:rPr>
                <w:rFonts w:hint="default" w:ascii="Times New Roman" w:hAnsi="Times New Roman" w:eastAsia="宋体" w:cs="Times New Roman"/>
                <w:color w:val="auto"/>
                <w:sz w:val="24"/>
                <w:highlight w:val="none"/>
              </w:rPr>
              <w:t>于</w:t>
            </w:r>
            <w:r>
              <w:rPr>
                <w:rFonts w:hint="eastAsia" w:eastAsia="宋体" w:cs="Times New Roman"/>
                <w:color w:val="auto"/>
                <w:sz w:val="24"/>
                <w:szCs w:val="24"/>
                <w:highlight w:val="none"/>
                <w:lang w:val="en-US" w:eastAsia="zh-CN"/>
              </w:rPr>
              <w:t>2024.7.8-7.10</w:t>
            </w:r>
            <w:r>
              <w:rPr>
                <w:rFonts w:hint="default" w:ascii="Times New Roman" w:hAnsi="Times New Roman" w:eastAsia="宋体" w:cs="Times New Roman"/>
                <w:color w:val="auto"/>
                <w:sz w:val="24"/>
                <w:highlight w:val="none"/>
              </w:rPr>
              <w:t>进行了验收监测</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验收监测期间企业正常生产</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各项环保设施正常运行。</w:t>
            </w:r>
            <w:bookmarkEnd w:id="44"/>
            <w:r>
              <w:rPr>
                <w:rFonts w:hint="default" w:ascii="Times New Roman" w:hAnsi="Times New Roman" w:eastAsia="宋体" w:cs="Times New Roman"/>
                <w:color w:val="auto"/>
                <w:sz w:val="24"/>
                <w:szCs w:val="24"/>
                <w:highlight w:val="none"/>
              </w:rPr>
              <w:t>监测期间生产工况见表7-1。</w:t>
            </w:r>
          </w:p>
          <w:p w14:paraId="77B51FDD">
            <w:pPr>
              <w:pStyle w:val="12"/>
              <w:keepNext w:val="0"/>
              <w:keepLines w:val="0"/>
              <w:pageBreakBefore w:val="0"/>
              <w:tabs>
                <w:tab w:val="center" w:pos="4153"/>
                <w:tab w:val="right" w:pos="8306"/>
              </w:tabs>
              <w:kinsoku/>
              <w:wordWrap/>
              <w:overflowPunct/>
              <w:topLinePunct w:val="0"/>
              <w:bidi w:val="0"/>
              <w:adjustRightInd w:val="0"/>
              <w:spacing w:line="460" w:lineRule="exact"/>
              <w:ind w:firstLine="0" w:firstLineChars="0"/>
              <w:jc w:val="center"/>
              <w:rPr>
                <w:rFonts w:hint="default" w:ascii="Times New Roman" w:hAnsi="Times New Roman" w:eastAsia="宋体" w:cs="Times New Roman"/>
                <w:b/>
                <w:bCs/>
                <w:color w:val="auto"/>
                <w:kern w:val="2"/>
                <w:sz w:val="24"/>
                <w:szCs w:val="24"/>
                <w:highlight w:val="none"/>
              </w:rPr>
            </w:pPr>
            <w:r>
              <w:rPr>
                <w:rFonts w:hint="default" w:ascii="Times New Roman" w:hAnsi="Times New Roman" w:eastAsia="宋体" w:cs="Times New Roman"/>
                <w:b/>
                <w:bCs/>
                <w:color w:val="auto"/>
                <w:kern w:val="2"/>
                <w:sz w:val="24"/>
                <w:szCs w:val="24"/>
                <w:highlight w:val="none"/>
              </w:rPr>
              <w:t>表7-1验收监测期间生产工况表</w:t>
            </w:r>
          </w:p>
          <w:tbl>
            <w:tblPr>
              <w:tblStyle w:val="27"/>
              <w:tblW w:w="8381" w:type="dxa"/>
              <w:tblInd w:w="5"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672"/>
              <w:gridCol w:w="1518"/>
              <w:gridCol w:w="1938"/>
              <w:gridCol w:w="1308"/>
              <w:gridCol w:w="1945"/>
            </w:tblGrid>
            <w:tr w14:paraId="15C15B9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997" w:type="pct"/>
                  <w:tcBorders>
                    <w:tl2br w:val="nil"/>
                    <w:tr2bl w:val="nil"/>
                  </w:tcBorders>
                  <w:vAlign w:val="center"/>
                </w:tcPr>
                <w:p w14:paraId="5B6220E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监测日期</w:t>
                  </w:r>
                </w:p>
              </w:tc>
              <w:tc>
                <w:tcPr>
                  <w:tcW w:w="905" w:type="pct"/>
                  <w:tcBorders>
                    <w:tl2br w:val="nil"/>
                    <w:tr2bl w:val="nil"/>
                  </w:tcBorders>
                  <w:vAlign w:val="center"/>
                </w:tcPr>
                <w:p w14:paraId="2A3F97F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产品名称</w:t>
                  </w:r>
                </w:p>
              </w:tc>
              <w:tc>
                <w:tcPr>
                  <w:tcW w:w="1156" w:type="pct"/>
                  <w:tcBorders>
                    <w:tl2br w:val="nil"/>
                    <w:tr2bl w:val="nil"/>
                  </w:tcBorders>
                  <w:vAlign w:val="center"/>
                </w:tcPr>
                <w:p w14:paraId="1F7FE20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设计</w:t>
                  </w:r>
                  <w:r>
                    <w:rPr>
                      <w:rFonts w:hint="eastAsia" w:ascii="Times New Roman" w:hAnsi="Times New Roman" w:cs="Times New Roman"/>
                      <w:b/>
                      <w:bCs/>
                      <w:color w:val="auto"/>
                      <w:szCs w:val="21"/>
                      <w:highlight w:val="none"/>
                      <w:lang w:val="en-US" w:eastAsia="zh-CN"/>
                    </w:rPr>
                    <w:t>生产</w:t>
                  </w:r>
                  <w:r>
                    <w:rPr>
                      <w:rFonts w:hint="default" w:ascii="Times New Roman" w:hAnsi="Times New Roman" w:cs="Times New Roman"/>
                      <w:b/>
                      <w:bCs/>
                      <w:color w:val="auto"/>
                      <w:szCs w:val="21"/>
                      <w:highlight w:val="none"/>
                      <w:lang w:val="en-US" w:eastAsia="zh-CN"/>
                    </w:rPr>
                    <w:t>能力</w:t>
                  </w:r>
                </w:p>
              </w:tc>
              <w:tc>
                <w:tcPr>
                  <w:tcW w:w="780" w:type="pct"/>
                  <w:tcBorders>
                    <w:tl2br w:val="nil"/>
                    <w:tr2bl w:val="nil"/>
                  </w:tcBorders>
                  <w:vAlign w:val="center"/>
                </w:tcPr>
                <w:p w14:paraId="7C2844C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单日实际</w:t>
                  </w:r>
                  <w:r>
                    <w:rPr>
                      <w:rFonts w:hint="eastAsia" w:ascii="Times New Roman" w:hAnsi="Times New Roman" w:cs="Times New Roman"/>
                      <w:b/>
                      <w:bCs/>
                      <w:color w:val="auto"/>
                      <w:szCs w:val="21"/>
                      <w:highlight w:val="none"/>
                      <w:lang w:val="en-US" w:eastAsia="zh-CN"/>
                    </w:rPr>
                    <w:t>生产</w:t>
                  </w:r>
                  <w:r>
                    <w:rPr>
                      <w:rFonts w:hint="default" w:ascii="Times New Roman" w:hAnsi="Times New Roman" w:cs="Times New Roman"/>
                      <w:b/>
                      <w:bCs/>
                      <w:color w:val="auto"/>
                      <w:szCs w:val="21"/>
                      <w:highlight w:val="none"/>
                      <w:lang w:val="en-US" w:eastAsia="zh-CN"/>
                    </w:rPr>
                    <w:t>能力</w:t>
                  </w:r>
                </w:p>
              </w:tc>
              <w:tc>
                <w:tcPr>
                  <w:tcW w:w="1160" w:type="pct"/>
                  <w:tcBorders>
                    <w:tl2br w:val="nil"/>
                    <w:tr2bl w:val="nil"/>
                  </w:tcBorders>
                  <w:vAlign w:val="center"/>
                </w:tcPr>
                <w:p w14:paraId="19B7AB1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负荷</w:t>
                  </w:r>
                </w:p>
              </w:tc>
            </w:tr>
            <w:tr w14:paraId="465E13E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997" w:type="pct"/>
                  <w:vMerge w:val="restart"/>
                  <w:tcBorders>
                    <w:tl2br w:val="nil"/>
                    <w:tr2bl w:val="nil"/>
                  </w:tcBorders>
                  <w:vAlign w:val="center"/>
                </w:tcPr>
                <w:p w14:paraId="03CA84F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2024.</w:t>
                  </w:r>
                  <w:r>
                    <w:rPr>
                      <w:rFonts w:hint="eastAsia" w:ascii="Times New Roman" w:hAnsi="Times New Roman" w:cs="Times New Roman"/>
                      <w:color w:val="auto"/>
                      <w:szCs w:val="21"/>
                      <w:highlight w:val="none"/>
                      <w:lang w:val="en-US" w:eastAsia="zh-CN"/>
                    </w:rPr>
                    <w:t>7.8</w:t>
                  </w:r>
                </w:p>
              </w:tc>
              <w:tc>
                <w:tcPr>
                  <w:tcW w:w="1518" w:type="dxa"/>
                  <w:tcBorders>
                    <w:tl2br w:val="nil"/>
                    <w:tr2bl w:val="nil"/>
                  </w:tcBorders>
                  <w:vAlign w:val="center"/>
                </w:tcPr>
                <w:p w14:paraId="242ED3C7">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highlight w:val="none"/>
                    </w:rPr>
                    <w:t>压铸件</w:t>
                  </w:r>
                </w:p>
              </w:tc>
              <w:tc>
                <w:tcPr>
                  <w:tcW w:w="1938" w:type="dxa"/>
                  <w:tcBorders>
                    <w:tl2br w:val="nil"/>
                    <w:tr2bl w:val="nil"/>
                  </w:tcBorders>
                  <w:vAlign w:val="center"/>
                </w:tcPr>
                <w:p w14:paraId="52D64A5A">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rPr>
                    <w:t>50万套</w:t>
                  </w:r>
                </w:p>
              </w:tc>
              <w:tc>
                <w:tcPr>
                  <w:tcW w:w="780" w:type="pct"/>
                  <w:tcBorders>
                    <w:tl2br w:val="nil"/>
                    <w:tr2bl w:val="nil"/>
                  </w:tcBorders>
                  <w:vAlign w:val="center"/>
                </w:tcPr>
                <w:p w14:paraId="3FDF8D1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1500</w:t>
                  </w:r>
                  <w:r>
                    <w:rPr>
                      <w:rFonts w:hint="default" w:ascii="Times New Roman" w:hAnsi="Times New Roman" w:cs="Times New Roman"/>
                      <w:color w:val="auto"/>
                      <w:highlight w:val="none"/>
                    </w:rPr>
                    <w:t>套</w:t>
                  </w:r>
                </w:p>
              </w:tc>
              <w:tc>
                <w:tcPr>
                  <w:tcW w:w="1160" w:type="pct"/>
                  <w:tcBorders>
                    <w:tl2br w:val="nil"/>
                    <w:tr2bl w:val="nil"/>
                  </w:tcBorders>
                  <w:vAlign w:val="center"/>
                </w:tcPr>
                <w:p w14:paraId="0D538CF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9</w:t>
                  </w:r>
                  <w:r>
                    <w:rPr>
                      <w:rFonts w:hint="eastAsia"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lang w:val="en-US" w:eastAsia="zh-CN"/>
                    </w:rPr>
                    <w:t>%</w:t>
                  </w:r>
                </w:p>
              </w:tc>
            </w:tr>
            <w:tr w14:paraId="228C225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997" w:type="pct"/>
                  <w:vMerge w:val="continue"/>
                  <w:tcBorders>
                    <w:tl2br w:val="nil"/>
                    <w:tr2bl w:val="nil"/>
                  </w:tcBorders>
                  <w:vAlign w:val="center"/>
                </w:tcPr>
                <w:p w14:paraId="0712ADA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1518" w:type="dxa"/>
                  <w:tcBorders>
                    <w:tl2br w:val="nil"/>
                    <w:tr2bl w:val="nil"/>
                  </w:tcBorders>
                  <w:vAlign w:val="center"/>
                </w:tcPr>
                <w:p w14:paraId="3E54B8DF">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lang w:val="en-US" w:eastAsia="zh-CN"/>
                    </w:rPr>
                    <w:t>金属零部件</w:t>
                  </w:r>
                </w:p>
              </w:tc>
              <w:tc>
                <w:tcPr>
                  <w:tcW w:w="1938" w:type="dxa"/>
                  <w:tcBorders>
                    <w:tl2br w:val="nil"/>
                    <w:tr2bl w:val="nil"/>
                  </w:tcBorders>
                  <w:vAlign w:val="center"/>
                </w:tcPr>
                <w:p w14:paraId="420FD80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highlight w:val="none"/>
                      <w:lang w:val="en-US" w:eastAsia="zh-CN"/>
                    </w:rPr>
                    <w:t>100</w:t>
                  </w:r>
                  <w:r>
                    <w:rPr>
                      <w:rFonts w:hint="default" w:ascii="Times New Roman" w:hAnsi="Times New Roman" w:cs="Times New Roman"/>
                      <w:color w:val="auto"/>
                      <w:highlight w:val="none"/>
                    </w:rPr>
                    <w:t>万</w:t>
                  </w:r>
                  <w:r>
                    <w:rPr>
                      <w:rFonts w:hint="eastAsia" w:cs="Times New Roman"/>
                      <w:color w:val="auto"/>
                      <w:highlight w:val="none"/>
                      <w:lang w:val="en-US" w:eastAsia="zh-CN"/>
                    </w:rPr>
                    <w:t>只</w:t>
                  </w:r>
                </w:p>
              </w:tc>
              <w:tc>
                <w:tcPr>
                  <w:tcW w:w="780" w:type="pct"/>
                  <w:tcBorders>
                    <w:tl2br w:val="nil"/>
                    <w:tr2bl w:val="nil"/>
                  </w:tcBorders>
                  <w:vAlign w:val="center"/>
                </w:tcPr>
                <w:p w14:paraId="7153B73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3000只</w:t>
                  </w:r>
                </w:p>
              </w:tc>
              <w:tc>
                <w:tcPr>
                  <w:tcW w:w="1160" w:type="pct"/>
                  <w:tcBorders>
                    <w:tl2br w:val="nil"/>
                    <w:tr2bl w:val="nil"/>
                  </w:tcBorders>
                  <w:vAlign w:val="center"/>
                </w:tcPr>
                <w:p w14:paraId="3C9B8FD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9</w:t>
                  </w:r>
                  <w:r>
                    <w:rPr>
                      <w:rFonts w:hint="eastAsia"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lang w:val="en-US" w:eastAsia="zh-CN"/>
                    </w:rPr>
                    <w:t>%</w:t>
                  </w:r>
                </w:p>
              </w:tc>
            </w:tr>
            <w:tr w14:paraId="1FA0DD5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997" w:type="pct"/>
                  <w:vMerge w:val="restart"/>
                  <w:tcBorders>
                    <w:tl2br w:val="nil"/>
                    <w:tr2bl w:val="nil"/>
                  </w:tcBorders>
                  <w:vAlign w:val="center"/>
                </w:tcPr>
                <w:p w14:paraId="57996A8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2024.</w:t>
                  </w:r>
                  <w:r>
                    <w:rPr>
                      <w:rFonts w:hint="eastAsia" w:ascii="Times New Roman" w:hAnsi="Times New Roman" w:cs="Times New Roman"/>
                      <w:color w:val="auto"/>
                      <w:szCs w:val="21"/>
                      <w:highlight w:val="none"/>
                      <w:lang w:val="en-US" w:eastAsia="zh-CN"/>
                    </w:rPr>
                    <w:t>7.9</w:t>
                  </w:r>
                </w:p>
              </w:tc>
              <w:tc>
                <w:tcPr>
                  <w:tcW w:w="1518" w:type="dxa"/>
                  <w:tcBorders>
                    <w:tl2br w:val="nil"/>
                    <w:tr2bl w:val="nil"/>
                  </w:tcBorders>
                  <w:vAlign w:val="center"/>
                </w:tcPr>
                <w:p w14:paraId="6CFE5789">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highlight w:val="none"/>
                    </w:rPr>
                    <w:t>压铸件</w:t>
                  </w:r>
                </w:p>
              </w:tc>
              <w:tc>
                <w:tcPr>
                  <w:tcW w:w="1938" w:type="dxa"/>
                  <w:tcBorders>
                    <w:tl2br w:val="nil"/>
                    <w:tr2bl w:val="nil"/>
                  </w:tcBorders>
                  <w:vAlign w:val="center"/>
                </w:tcPr>
                <w:p w14:paraId="0E4C2A1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rPr>
                    <w:t>50万套</w:t>
                  </w:r>
                </w:p>
              </w:tc>
              <w:tc>
                <w:tcPr>
                  <w:tcW w:w="1308" w:type="dxa"/>
                  <w:tcBorders>
                    <w:tl2br w:val="nil"/>
                    <w:tr2bl w:val="nil"/>
                  </w:tcBorders>
                  <w:vAlign w:val="center"/>
                </w:tcPr>
                <w:p w14:paraId="41B9472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1500</w:t>
                  </w:r>
                  <w:r>
                    <w:rPr>
                      <w:rFonts w:hint="default" w:ascii="Times New Roman" w:hAnsi="Times New Roman" w:cs="Times New Roman"/>
                      <w:color w:val="auto"/>
                      <w:highlight w:val="none"/>
                    </w:rPr>
                    <w:t>套</w:t>
                  </w:r>
                </w:p>
              </w:tc>
              <w:tc>
                <w:tcPr>
                  <w:tcW w:w="1945" w:type="dxa"/>
                  <w:tcBorders>
                    <w:tl2br w:val="nil"/>
                    <w:tr2bl w:val="nil"/>
                  </w:tcBorders>
                  <w:vAlign w:val="center"/>
                </w:tcPr>
                <w:p w14:paraId="1C824D6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9</w:t>
                  </w:r>
                  <w:r>
                    <w:rPr>
                      <w:rFonts w:hint="eastAsia"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lang w:val="en-US" w:eastAsia="zh-CN"/>
                    </w:rPr>
                    <w:t>%</w:t>
                  </w:r>
                </w:p>
              </w:tc>
            </w:tr>
            <w:tr w14:paraId="73AE351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997" w:type="pct"/>
                  <w:vMerge w:val="continue"/>
                  <w:tcBorders>
                    <w:tl2br w:val="nil"/>
                    <w:tr2bl w:val="nil"/>
                  </w:tcBorders>
                  <w:vAlign w:val="center"/>
                </w:tcPr>
                <w:p w14:paraId="1F1650E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1518" w:type="dxa"/>
                  <w:tcBorders>
                    <w:tl2br w:val="nil"/>
                    <w:tr2bl w:val="nil"/>
                  </w:tcBorders>
                  <w:vAlign w:val="center"/>
                </w:tcPr>
                <w:p w14:paraId="2E346DD9">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lang w:val="en-US" w:eastAsia="zh-CN"/>
                    </w:rPr>
                    <w:t>金属零部件</w:t>
                  </w:r>
                </w:p>
              </w:tc>
              <w:tc>
                <w:tcPr>
                  <w:tcW w:w="1938" w:type="dxa"/>
                  <w:tcBorders>
                    <w:tl2br w:val="nil"/>
                    <w:tr2bl w:val="nil"/>
                  </w:tcBorders>
                  <w:vAlign w:val="center"/>
                </w:tcPr>
                <w:p w14:paraId="40B60D8F">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highlight w:val="none"/>
                      <w:lang w:val="en-US" w:eastAsia="zh-CN"/>
                    </w:rPr>
                    <w:t>100</w:t>
                  </w:r>
                  <w:r>
                    <w:rPr>
                      <w:rFonts w:hint="default" w:ascii="Times New Roman" w:hAnsi="Times New Roman" w:cs="Times New Roman"/>
                      <w:color w:val="auto"/>
                      <w:highlight w:val="none"/>
                    </w:rPr>
                    <w:t>万</w:t>
                  </w:r>
                  <w:r>
                    <w:rPr>
                      <w:rFonts w:hint="eastAsia" w:cs="Times New Roman"/>
                      <w:color w:val="auto"/>
                      <w:highlight w:val="none"/>
                      <w:lang w:val="en-US" w:eastAsia="zh-CN"/>
                    </w:rPr>
                    <w:t>只</w:t>
                  </w:r>
                </w:p>
              </w:tc>
              <w:tc>
                <w:tcPr>
                  <w:tcW w:w="1308" w:type="dxa"/>
                  <w:tcBorders>
                    <w:tl2br w:val="nil"/>
                    <w:tr2bl w:val="nil"/>
                  </w:tcBorders>
                  <w:vAlign w:val="center"/>
                </w:tcPr>
                <w:p w14:paraId="7387F0F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3000只</w:t>
                  </w:r>
                </w:p>
              </w:tc>
              <w:tc>
                <w:tcPr>
                  <w:tcW w:w="1945" w:type="dxa"/>
                  <w:tcBorders>
                    <w:tl2br w:val="nil"/>
                    <w:tr2bl w:val="nil"/>
                  </w:tcBorders>
                  <w:vAlign w:val="center"/>
                </w:tcPr>
                <w:p w14:paraId="0FD53B4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9</w:t>
                  </w:r>
                  <w:r>
                    <w:rPr>
                      <w:rFonts w:hint="eastAsia"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lang w:val="en-US" w:eastAsia="zh-CN"/>
                    </w:rPr>
                    <w:t>%</w:t>
                  </w:r>
                </w:p>
              </w:tc>
            </w:tr>
            <w:tr w14:paraId="020B7A3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672" w:type="dxa"/>
                  <w:vMerge w:val="restart"/>
                  <w:tcBorders>
                    <w:tl2br w:val="nil"/>
                    <w:tr2bl w:val="nil"/>
                  </w:tcBorders>
                  <w:vAlign w:val="center"/>
                </w:tcPr>
                <w:p w14:paraId="634D05F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2024.</w:t>
                  </w:r>
                  <w:r>
                    <w:rPr>
                      <w:rFonts w:hint="eastAsia" w:ascii="Times New Roman" w:hAnsi="Times New Roman" w:cs="Times New Roman"/>
                      <w:color w:val="auto"/>
                      <w:szCs w:val="21"/>
                      <w:highlight w:val="none"/>
                      <w:lang w:val="en-US" w:eastAsia="zh-CN"/>
                    </w:rPr>
                    <w:t>7.10</w:t>
                  </w:r>
                </w:p>
              </w:tc>
              <w:tc>
                <w:tcPr>
                  <w:tcW w:w="1518" w:type="dxa"/>
                  <w:tcBorders>
                    <w:tl2br w:val="nil"/>
                    <w:tr2bl w:val="nil"/>
                  </w:tcBorders>
                  <w:vAlign w:val="center"/>
                </w:tcPr>
                <w:p w14:paraId="6C33DBB8">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压铸件</w:t>
                  </w:r>
                </w:p>
              </w:tc>
              <w:tc>
                <w:tcPr>
                  <w:tcW w:w="1938" w:type="dxa"/>
                  <w:tcBorders>
                    <w:tl2br w:val="nil"/>
                    <w:tr2bl w:val="nil"/>
                  </w:tcBorders>
                  <w:vAlign w:val="center"/>
                </w:tcPr>
                <w:p w14:paraId="3779AB8E">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highlight w:val="none"/>
                      <w:lang w:val="en-US" w:eastAsia="zh-CN"/>
                    </w:rPr>
                  </w:pPr>
                  <w:r>
                    <w:rPr>
                      <w:rFonts w:hint="default" w:ascii="Times New Roman" w:hAnsi="Times New Roman" w:cs="Times New Roman"/>
                      <w:color w:val="auto"/>
                      <w:highlight w:val="none"/>
                    </w:rPr>
                    <w:t>50万套</w:t>
                  </w:r>
                </w:p>
              </w:tc>
              <w:tc>
                <w:tcPr>
                  <w:tcW w:w="1308" w:type="dxa"/>
                  <w:tcBorders>
                    <w:tl2br w:val="nil"/>
                    <w:tr2bl w:val="nil"/>
                  </w:tcBorders>
                  <w:vAlign w:val="center"/>
                </w:tcPr>
                <w:p w14:paraId="018EAE2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1500</w:t>
                  </w:r>
                  <w:r>
                    <w:rPr>
                      <w:rFonts w:hint="default" w:ascii="Times New Roman" w:hAnsi="Times New Roman" w:cs="Times New Roman"/>
                      <w:color w:val="auto"/>
                      <w:highlight w:val="none"/>
                    </w:rPr>
                    <w:t>套</w:t>
                  </w:r>
                </w:p>
              </w:tc>
              <w:tc>
                <w:tcPr>
                  <w:tcW w:w="1945" w:type="dxa"/>
                  <w:tcBorders>
                    <w:tl2br w:val="nil"/>
                    <w:tr2bl w:val="nil"/>
                  </w:tcBorders>
                  <w:vAlign w:val="center"/>
                </w:tcPr>
                <w:p w14:paraId="2C973DE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9</w:t>
                  </w:r>
                  <w:r>
                    <w:rPr>
                      <w:rFonts w:hint="eastAsia"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lang w:val="en-US" w:eastAsia="zh-CN"/>
                    </w:rPr>
                    <w:t>%</w:t>
                  </w:r>
                </w:p>
              </w:tc>
            </w:tr>
            <w:tr w14:paraId="7B151D4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672" w:type="dxa"/>
                  <w:vMerge w:val="continue"/>
                  <w:tcBorders>
                    <w:tl2br w:val="nil"/>
                    <w:tr2bl w:val="nil"/>
                  </w:tcBorders>
                  <w:vAlign w:val="center"/>
                </w:tcPr>
                <w:p w14:paraId="53DBB93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1518" w:type="dxa"/>
                  <w:tcBorders>
                    <w:tl2br w:val="nil"/>
                    <w:tr2bl w:val="nil"/>
                  </w:tcBorders>
                  <w:vAlign w:val="center"/>
                </w:tcPr>
                <w:p w14:paraId="5B3A7457">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金属零部件</w:t>
                  </w:r>
                </w:p>
              </w:tc>
              <w:tc>
                <w:tcPr>
                  <w:tcW w:w="1938" w:type="dxa"/>
                  <w:tcBorders>
                    <w:tl2br w:val="nil"/>
                    <w:tr2bl w:val="nil"/>
                  </w:tcBorders>
                  <w:vAlign w:val="center"/>
                </w:tcPr>
                <w:p w14:paraId="7960F38D">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100</w:t>
                  </w:r>
                  <w:r>
                    <w:rPr>
                      <w:rFonts w:hint="default" w:ascii="Times New Roman" w:hAnsi="Times New Roman" w:cs="Times New Roman"/>
                      <w:color w:val="auto"/>
                      <w:highlight w:val="none"/>
                    </w:rPr>
                    <w:t>万</w:t>
                  </w:r>
                  <w:r>
                    <w:rPr>
                      <w:rFonts w:hint="eastAsia" w:cs="Times New Roman"/>
                      <w:color w:val="auto"/>
                      <w:highlight w:val="none"/>
                      <w:lang w:val="en-US" w:eastAsia="zh-CN"/>
                    </w:rPr>
                    <w:t>只</w:t>
                  </w:r>
                </w:p>
              </w:tc>
              <w:tc>
                <w:tcPr>
                  <w:tcW w:w="1308" w:type="dxa"/>
                  <w:tcBorders>
                    <w:tl2br w:val="nil"/>
                    <w:tr2bl w:val="nil"/>
                  </w:tcBorders>
                  <w:vAlign w:val="center"/>
                </w:tcPr>
                <w:p w14:paraId="602F5E8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3000只</w:t>
                  </w:r>
                </w:p>
              </w:tc>
              <w:tc>
                <w:tcPr>
                  <w:tcW w:w="1945" w:type="dxa"/>
                  <w:tcBorders>
                    <w:tl2br w:val="nil"/>
                    <w:tr2bl w:val="nil"/>
                  </w:tcBorders>
                  <w:vAlign w:val="center"/>
                </w:tcPr>
                <w:p w14:paraId="620FF60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9</w:t>
                  </w:r>
                  <w:r>
                    <w:rPr>
                      <w:rFonts w:hint="eastAsia"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lang w:val="en-US" w:eastAsia="zh-CN"/>
                    </w:rPr>
                    <w:t>%</w:t>
                  </w:r>
                </w:p>
              </w:tc>
            </w:tr>
          </w:tbl>
          <w:p w14:paraId="7CD7D8B0">
            <w:pPr>
              <w:keepNext w:val="0"/>
              <w:keepLines w:val="0"/>
              <w:pageBreakBefore w:val="0"/>
              <w:numPr>
                <w:ilvl w:val="0"/>
                <w:numId w:val="3"/>
              </w:numPr>
              <w:kinsoku/>
              <w:wordWrap/>
              <w:overflowPunct/>
              <w:topLinePunct w:val="0"/>
              <w:bidi w:val="0"/>
              <w:snapToGrid w:val="0"/>
              <w:spacing w:line="460" w:lineRule="exact"/>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验收监测结果：</w:t>
            </w:r>
          </w:p>
          <w:p w14:paraId="058C3F76">
            <w:pPr>
              <w:keepNext w:val="0"/>
              <w:keepLines w:val="0"/>
              <w:pageBreakBefore w:val="0"/>
              <w:kinsoku/>
              <w:wordWrap/>
              <w:overflowPunct/>
              <w:topLinePunct w:val="0"/>
              <w:bidi w:val="0"/>
              <w:snapToGrid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1、废气</w:t>
            </w:r>
          </w:p>
          <w:p w14:paraId="126ECAC6">
            <w:pPr>
              <w:keepNext w:val="0"/>
              <w:keepLines w:val="0"/>
              <w:pageBreakBefore w:val="0"/>
              <w:numPr>
                <w:ilvl w:val="0"/>
                <w:numId w:val="4"/>
              </w:numPr>
              <w:kinsoku/>
              <w:wordWrap/>
              <w:overflowPunct/>
              <w:topLinePunct w:val="0"/>
              <w:bidi w:val="0"/>
              <w:snapToGrid w:val="0"/>
              <w:spacing w:line="460" w:lineRule="exact"/>
              <w:ind w:lef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有组织废气监测结果</w:t>
            </w:r>
          </w:p>
          <w:p w14:paraId="7150AB37">
            <w:pPr>
              <w:keepNext w:val="0"/>
              <w:keepLines w:val="0"/>
              <w:pageBreakBefore w:val="0"/>
              <w:kinsoku/>
              <w:wordWrap/>
              <w:overflowPunct/>
              <w:topLinePunct w:val="0"/>
              <w:bidi w:val="0"/>
              <w:snapToGrid w:val="0"/>
              <w:spacing w:line="460" w:lineRule="exact"/>
              <w:ind w:firstLine="480" w:firstLineChars="200"/>
              <w:rPr>
                <w:rFonts w:hint="default" w:ascii="Times New Roman" w:hAnsi="Times New Roman" w:eastAsia="宋体" w:cs="Times New Roman"/>
                <w:color w:val="auto"/>
                <w:sz w:val="24"/>
                <w:highlight w:val="none"/>
                <w:lang w:eastAsia="zh-CN"/>
              </w:rPr>
            </w:pPr>
            <w:bookmarkStart w:id="45" w:name="sys901095"/>
            <w:r>
              <w:rPr>
                <w:rFonts w:hint="default" w:ascii="Times New Roman" w:hAnsi="Times New Roman" w:eastAsia="宋体" w:cs="Times New Roman"/>
                <w:color w:val="auto"/>
                <w:sz w:val="24"/>
                <w:highlight w:val="none"/>
                <w:lang w:eastAsia="zh-CN"/>
              </w:rPr>
              <w:t>DA00</w:t>
            </w:r>
            <w:bookmarkEnd w:id="45"/>
            <w:r>
              <w:rPr>
                <w:rFonts w:hint="eastAsia"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排气筒出口非甲烷总烃</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1.92</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eastAsia"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4.65</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-3</w:t>
            </w:r>
            <w:r>
              <w:rPr>
                <w:rFonts w:hint="eastAsia"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eastAsia="zh-CN"/>
              </w:rPr>
              <w:t>非甲烷总烃</w:t>
            </w:r>
            <w:r>
              <w:rPr>
                <w:rFonts w:hint="default" w:ascii="Times New Roman" w:hAnsi="Times New Roman" w:eastAsia="宋体" w:cs="Times New Roman"/>
                <w:color w:val="auto"/>
                <w:sz w:val="24"/>
                <w:highlight w:val="none"/>
                <w:lang w:val="en-US" w:eastAsia="zh-CN"/>
              </w:rPr>
              <w:t>满足</w:t>
            </w:r>
            <w:r>
              <w:rPr>
                <w:rFonts w:hint="eastAsia" w:ascii="Times New Roman" w:hAnsi="Times New Roman" w:cs="Times New Roman"/>
                <w:color w:val="auto"/>
                <w:sz w:val="24"/>
                <w:highlight w:val="none"/>
                <w:lang w:val="en-US" w:eastAsia="zh-CN"/>
              </w:rPr>
              <w:t>《大气污染物综合排放标准》（DB32/4041-2021）</w:t>
            </w:r>
            <w:r>
              <w:rPr>
                <w:rFonts w:hint="eastAsia" w:ascii="Times New Roman" w:hAnsi="Times New Roman" w:eastAsia="宋体" w:cs="Times New Roman"/>
                <w:color w:val="auto"/>
                <w:sz w:val="24"/>
                <w:szCs w:val="24"/>
                <w:highlight w:val="none"/>
                <w:lang w:val="en-US" w:eastAsia="zh-CN"/>
              </w:rPr>
              <w:t>表1中排放限值</w:t>
            </w:r>
            <w:r>
              <w:rPr>
                <w:rFonts w:hint="default" w:ascii="Times New Roman" w:hAnsi="Times New Roman" w:eastAsia="宋体" w:cs="Times New Roman"/>
                <w:color w:val="auto"/>
                <w:sz w:val="24"/>
                <w:highlight w:val="none"/>
                <w:lang w:eastAsia="zh-CN"/>
              </w:rPr>
              <w:t>。</w:t>
            </w:r>
          </w:p>
          <w:p w14:paraId="2DD14F7E">
            <w:pPr>
              <w:keepNext w:val="0"/>
              <w:keepLines w:val="0"/>
              <w:pageBreakBefore w:val="0"/>
              <w:kinsoku/>
              <w:wordWrap/>
              <w:overflowPunct/>
              <w:topLinePunct w:val="0"/>
              <w:bidi w:val="0"/>
              <w:snapToGrid w:val="0"/>
              <w:spacing w:line="460" w:lineRule="exact"/>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DA00</w:t>
            </w:r>
            <w:r>
              <w:rPr>
                <w:rFonts w:hint="eastAsia"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rPr>
              <w:t>排气筒出口非甲烷总烃</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1.85</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eastAsia"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1.82</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-3</w:t>
            </w:r>
            <w:r>
              <w:rPr>
                <w:rFonts w:hint="eastAsia"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非甲烷总烃</w:t>
            </w:r>
            <w:r>
              <w:rPr>
                <w:rFonts w:hint="default" w:ascii="Times New Roman" w:hAnsi="Times New Roman" w:eastAsia="宋体" w:cs="Times New Roman"/>
                <w:color w:val="auto"/>
                <w:sz w:val="24"/>
                <w:highlight w:val="none"/>
                <w:lang w:val="en-US" w:eastAsia="zh-CN"/>
              </w:rPr>
              <w:t>满足</w:t>
            </w:r>
            <w:r>
              <w:rPr>
                <w:rFonts w:hint="eastAsia" w:ascii="Times New Roman" w:hAnsi="Times New Roman" w:cs="Times New Roman"/>
                <w:color w:val="auto"/>
                <w:sz w:val="24"/>
                <w:highlight w:val="none"/>
                <w:lang w:val="en-US" w:eastAsia="zh-CN"/>
              </w:rPr>
              <w:t>《大气污染物综合排放标准》（DB32/4041-2021）</w:t>
            </w:r>
            <w:r>
              <w:rPr>
                <w:rFonts w:hint="eastAsia" w:ascii="Times New Roman" w:hAnsi="Times New Roman" w:eastAsia="宋体" w:cs="Times New Roman"/>
                <w:color w:val="auto"/>
                <w:sz w:val="24"/>
                <w:szCs w:val="24"/>
                <w:highlight w:val="none"/>
                <w:lang w:val="en-US" w:eastAsia="zh-CN"/>
              </w:rPr>
              <w:t>表1中排放限值</w:t>
            </w:r>
            <w:r>
              <w:rPr>
                <w:rFonts w:hint="default" w:ascii="Times New Roman" w:hAnsi="Times New Roman" w:eastAsia="宋体" w:cs="Times New Roman"/>
                <w:color w:val="auto"/>
                <w:sz w:val="24"/>
                <w:highlight w:val="none"/>
                <w:lang w:eastAsia="zh-CN"/>
              </w:rPr>
              <w:t>。</w:t>
            </w:r>
          </w:p>
          <w:p w14:paraId="3F3ECC7D">
            <w:pPr>
              <w:keepNext w:val="0"/>
              <w:keepLines w:val="0"/>
              <w:pageBreakBefore w:val="0"/>
              <w:kinsoku/>
              <w:wordWrap/>
              <w:overflowPunct/>
              <w:topLinePunct w:val="0"/>
              <w:bidi w:val="0"/>
              <w:snapToGrid w:val="0"/>
              <w:spacing w:line="460" w:lineRule="exact"/>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DA00</w:t>
            </w:r>
            <w:r>
              <w:rPr>
                <w:rFonts w:hint="eastAsia" w:ascii="Times New Roman" w:hAnsi="Times New Roman" w:eastAsia="宋体" w:cs="Times New Roman"/>
                <w:color w:val="auto"/>
                <w:sz w:val="24"/>
                <w:highlight w:val="none"/>
                <w:lang w:val="en-US" w:eastAsia="zh-CN"/>
              </w:rPr>
              <w:t>6</w:t>
            </w:r>
            <w:r>
              <w:rPr>
                <w:rFonts w:hint="default" w:ascii="Times New Roman" w:hAnsi="Times New Roman" w:eastAsia="宋体" w:cs="Times New Roman"/>
                <w:color w:val="auto"/>
                <w:sz w:val="24"/>
                <w:highlight w:val="none"/>
              </w:rPr>
              <w:t>排气筒出口非甲烷总烃</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1.84</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eastAsia"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1.75</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-3</w:t>
            </w:r>
            <w:r>
              <w:rPr>
                <w:rFonts w:hint="eastAsia"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eastAsia="zh-CN"/>
              </w:rPr>
              <w:t>非甲烷总烃</w:t>
            </w:r>
            <w:r>
              <w:rPr>
                <w:rFonts w:hint="default" w:ascii="Times New Roman" w:hAnsi="Times New Roman" w:eastAsia="宋体" w:cs="Times New Roman"/>
                <w:color w:val="auto"/>
                <w:sz w:val="24"/>
                <w:highlight w:val="none"/>
                <w:lang w:val="en-US" w:eastAsia="zh-CN"/>
              </w:rPr>
              <w:t>满足</w:t>
            </w:r>
            <w:r>
              <w:rPr>
                <w:rFonts w:hint="eastAsia" w:ascii="Times New Roman" w:hAnsi="Times New Roman" w:cs="Times New Roman"/>
                <w:color w:val="auto"/>
                <w:sz w:val="24"/>
                <w:highlight w:val="none"/>
                <w:lang w:val="en-US" w:eastAsia="zh-CN"/>
              </w:rPr>
              <w:t>《大气污染物综合排放标准》（DB32/4041-2021）</w:t>
            </w:r>
            <w:r>
              <w:rPr>
                <w:rFonts w:hint="eastAsia" w:ascii="Times New Roman" w:hAnsi="Times New Roman" w:eastAsia="宋体" w:cs="Times New Roman"/>
                <w:color w:val="auto"/>
                <w:sz w:val="24"/>
                <w:szCs w:val="24"/>
                <w:highlight w:val="none"/>
                <w:lang w:val="en-US" w:eastAsia="zh-CN"/>
              </w:rPr>
              <w:t>表1中排放限值</w:t>
            </w:r>
            <w:r>
              <w:rPr>
                <w:rFonts w:hint="default" w:ascii="Times New Roman" w:hAnsi="Times New Roman" w:eastAsia="宋体" w:cs="Times New Roman"/>
                <w:color w:val="auto"/>
                <w:sz w:val="24"/>
                <w:highlight w:val="none"/>
                <w:lang w:eastAsia="zh-CN"/>
              </w:rPr>
              <w:t>。</w:t>
            </w:r>
          </w:p>
          <w:p w14:paraId="18409389">
            <w:pPr>
              <w:keepNext w:val="0"/>
              <w:keepLines w:val="0"/>
              <w:pageBreakBefore w:val="0"/>
              <w:kinsoku/>
              <w:wordWrap/>
              <w:overflowPunct/>
              <w:topLinePunct w:val="0"/>
              <w:bidi w:val="0"/>
              <w:spacing w:line="460" w:lineRule="exact"/>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表7-2排气筒出口废气监测结果</w:t>
            </w:r>
          </w:p>
          <w:tbl>
            <w:tblPr>
              <w:tblStyle w:val="2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2240"/>
              <w:gridCol w:w="954"/>
              <w:gridCol w:w="891"/>
              <w:gridCol w:w="1432"/>
              <w:gridCol w:w="1403"/>
              <w:gridCol w:w="1386"/>
            </w:tblGrid>
            <w:tr w14:paraId="4CD5BF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restart"/>
                  <w:noWrap w:val="0"/>
                  <w:vAlign w:val="center"/>
                </w:tcPr>
                <w:p w14:paraId="56FFA7D6">
                  <w:pPr>
                    <w:jc w:val="center"/>
                    <w:rPr>
                      <w:rFonts w:ascii="Times New Roman" w:hAnsi="Times New Roman"/>
                      <w:b/>
                      <w:bCs/>
                      <w:color w:val="auto"/>
                      <w:szCs w:val="21"/>
                      <w:highlight w:val="none"/>
                    </w:rPr>
                  </w:pPr>
                  <w:r>
                    <w:rPr>
                      <w:rFonts w:ascii="Times New Roman" w:hAnsi="Times New Roman"/>
                      <w:b/>
                      <w:bCs/>
                      <w:color w:val="auto"/>
                      <w:szCs w:val="21"/>
                      <w:highlight w:val="none"/>
                    </w:rPr>
                    <w:t>检测</w:t>
                  </w:r>
                </w:p>
                <w:p w14:paraId="43331C3D">
                  <w:pPr>
                    <w:jc w:val="center"/>
                    <w:rPr>
                      <w:rFonts w:ascii="Times New Roman" w:hAnsi="Times New Roman"/>
                      <w:b/>
                      <w:bCs/>
                      <w:color w:val="auto"/>
                      <w:szCs w:val="21"/>
                      <w:highlight w:val="none"/>
                    </w:rPr>
                  </w:pPr>
                  <w:r>
                    <w:rPr>
                      <w:rFonts w:ascii="Times New Roman" w:hAnsi="Times New Roman"/>
                      <w:b/>
                      <w:bCs/>
                      <w:color w:val="auto"/>
                      <w:szCs w:val="21"/>
                      <w:highlight w:val="none"/>
                    </w:rPr>
                    <w:t>点位</w:t>
                  </w:r>
                </w:p>
              </w:tc>
              <w:tc>
                <w:tcPr>
                  <w:tcW w:w="1845" w:type="dxa"/>
                  <w:gridSpan w:val="2"/>
                  <w:vMerge w:val="restart"/>
                  <w:noWrap w:val="0"/>
                  <w:vAlign w:val="center"/>
                </w:tcPr>
                <w:p w14:paraId="05CD39D0">
                  <w:pPr>
                    <w:jc w:val="center"/>
                    <w:rPr>
                      <w:rFonts w:ascii="Times New Roman" w:hAnsi="Times New Roman"/>
                      <w:b/>
                      <w:bCs/>
                      <w:color w:val="auto"/>
                      <w:szCs w:val="21"/>
                      <w:highlight w:val="none"/>
                    </w:rPr>
                  </w:pPr>
                  <w:r>
                    <w:rPr>
                      <w:rFonts w:ascii="Times New Roman" w:hAnsi="Times New Roman"/>
                      <w:b/>
                      <w:bCs/>
                      <w:color w:val="auto"/>
                      <w:szCs w:val="21"/>
                      <w:highlight w:val="none"/>
                    </w:rPr>
                    <w:t>采样时间</w:t>
                  </w:r>
                </w:p>
              </w:tc>
              <w:tc>
                <w:tcPr>
                  <w:tcW w:w="2835" w:type="dxa"/>
                  <w:gridSpan w:val="2"/>
                  <w:noWrap w:val="0"/>
                  <w:vAlign w:val="center"/>
                </w:tcPr>
                <w:p w14:paraId="5D0D45CB">
                  <w:pPr>
                    <w:jc w:val="center"/>
                    <w:rPr>
                      <w:rFonts w:ascii="Times New Roman" w:hAnsi="Times New Roman"/>
                      <w:b/>
                      <w:bCs/>
                      <w:color w:val="auto"/>
                      <w:szCs w:val="21"/>
                      <w:highlight w:val="none"/>
                    </w:rPr>
                  </w:pPr>
                  <w:r>
                    <w:rPr>
                      <w:rFonts w:ascii="Times New Roman" w:hAnsi="Times New Roman"/>
                      <w:b/>
                      <w:bCs/>
                      <w:color w:val="auto"/>
                      <w:szCs w:val="21"/>
                      <w:highlight w:val="none"/>
                    </w:rPr>
                    <w:t>结果</w:t>
                  </w:r>
                </w:p>
              </w:tc>
              <w:tc>
                <w:tcPr>
                  <w:tcW w:w="0" w:type="auto"/>
                  <w:vMerge w:val="restart"/>
                  <w:noWrap w:val="0"/>
                  <w:vAlign w:val="center"/>
                </w:tcPr>
                <w:p w14:paraId="1CA16FAA">
                  <w:pPr>
                    <w:pStyle w:val="10"/>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排气筒高度m</w:t>
                  </w:r>
                </w:p>
              </w:tc>
            </w:tr>
            <w:tr w14:paraId="15D979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continue"/>
                  <w:noWrap w:val="0"/>
                  <w:vAlign w:val="center"/>
                </w:tcPr>
                <w:p w14:paraId="58DC5781">
                  <w:pPr>
                    <w:pStyle w:val="10"/>
                    <w:jc w:val="center"/>
                    <w:rPr>
                      <w:rFonts w:ascii="Times New Roman" w:hAnsi="Times New Roman"/>
                      <w:b/>
                      <w:bCs/>
                      <w:color w:val="auto"/>
                      <w:sz w:val="21"/>
                      <w:szCs w:val="21"/>
                      <w:highlight w:val="none"/>
                    </w:rPr>
                  </w:pPr>
                </w:p>
              </w:tc>
              <w:tc>
                <w:tcPr>
                  <w:tcW w:w="1845" w:type="dxa"/>
                  <w:gridSpan w:val="2"/>
                  <w:vMerge w:val="continue"/>
                  <w:noWrap w:val="0"/>
                  <w:vAlign w:val="center"/>
                </w:tcPr>
                <w:p w14:paraId="3F02E540">
                  <w:pPr>
                    <w:jc w:val="center"/>
                    <w:rPr>
                      <w:rFonts w:ascii="Times New Roman" w:hAnsi="Times New Roman"/>
                      <w:b/>
                      <w:bCs/>
                      <w:color w:val="auto"/>
                      <w:szCs w:val="21"/>
                      <w:highlight w:val="none"/>
                    </w:rPr>
                  </w:pPr>
                </w:p>
              </w:tc>
              <w:tc>
                <w:tcPr>
                  <w:tcW w:w="2835" w:type="dxa"/>
                  <w:gridSpan w:val="2"/>
                  <w:noWrap w:val="0"/>
                  <w:vAlign w:val="center"/>
                </w:tcPr>
                <w:p w14:paraId="6F0DCF47">
                  <w:pPr>
                    <w:jc w:val="center"/>
                    <w:rPr>
                      <w:rFonts w:hint="default" w:ascii="Times New Roman" w:hAnsi="Times New Roman" w:eastAsia="Calibri"/>
                      <w:b/>
                      <w:bCs/>
                      <w:color w:val="auto"/>
                      <w:szCs w:val="21"/>
                      <w:highlight w:val="none"/>
                      <w:lang w:val="en-US" w:eastAsia="zh-CN"/>
                    </w:rPr>
                  </w:pPr>
                  <w:r>
                    <w:rPr>
                      <w:rFonts w:hint="eastAsia" w:ascii="Times New Roman" w:hAnsi="Times New Roman" w:eastAsia="Calibri"/>
                      <w:b/>
                      <w:bCs/>
                      <w:color w:val="auto"/>
                      <w:szCs w:val="21"/>
                      <w:highlight w:val="none"/>
                      <w:lang w:val="en-US" w:eastAsia="zh-CN"/>
                    </w:rPr>
                    <w:t>非甲烷总烃</w:t>
                  </w:r>
                </w:p>
              </w:tc>
              <w:tc>
                <w:tcPr>
                  <w:tcW w:w="0" w:type="auto"/>
                  <w:vMerge w:val="continue"/>
                  <w:noWrap w:val="0"/>
                  <w:vAlign w:val="center"/>
                </w:tcPr>
                <w:p w14:paraId="3D88AF3F">
                  <w:pPr>
                    <w:pStyle w:val="10"/>
                    <w:jc w:val="center"/>
                    <w:rPr>
                      <w:rFonts w:ascii="Times New Roman" w:hAnsi="Times New Roman"/>
                      <w:b/>
                      <w:bCs/>
                      <w:color w:val="auto"/>
                      <w:sz w:val="21"/>
                      <w:szCs w:val="21"/>
                      <w:highlight w:val="none"/>
                    </w:rPr>
                  </w:pPr>
                </w:p>
              </w:tc>
            </w:tr>
            <w:tr w14:paraId="58166F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627" w:hRule="atLeast"/>
                <w:jc w:val="center"/>
              </w:trPr>
              <w:tc>
                <w:tcPr>
                  <w:tcW w:w="0" w:type="auto"/>
                  <w:vMerge w:val="continue"/>
                  <w:noWrap w:val="0"/>
                  <w:vAlign w:val="center"/>
                </w:tcPr>
                <w:p w14:paraId="0B7086A3">
                  <w:pPr>
                    <w:jc w:val="center"/>
                    <w:rPr>
                      <w:rFonts w:ascii="Times New Roman" w:hAnsi="Times New Roman"/>
                      <w:b/>
                      <w:bCs/>
                      <w:color w:val="auto"/>
                      <w:szCs w:val="21"/>
                      <w:highlight w:val="none"/>
                    </w:rPr>
                  </w:pPr>
                </w:p>
              </w:tc>
              <w:tc>
                <w:tcPr>
                  <w:tcW w:w="1845" w:type="dxa"/>
                  <w:gridSpan w:val="2"/>
                  <w:vMerge w:val="continue"/>
                  <w:noWrap w:val="0"/>
                  <w:vAlign w:val="center"/>
                </w:tcPr>
                <w:p w14:paraId="57585D73">
                  <w:pPr>
                    <w:jc w:val="center"/>
                    <w:rPr>
                      <w:rFonts w:ascii="Times New Roman" w:hAnsi="Times New Roman"/>
                      <w:b/>
                      <w:bCs/>
                      <w:color w:val="auto"/>
                      <w:szCs w:val="21"/>
                      <w:highlight w:val="none"/>
                    </w:rPr>
                  </w:pPr>
                </w:p>
              </w:tc>
              <w:tc>
                <w:tcPr>
                  <w:tcW w:w="1432" w:type="dxa"/>
                  <w:noWrap w:val="0"/>
                  <w:vAlign w:val="center"/>
                </w:tcPr>
                <w:p w14:paraId="6D0DB6FB">
                  <w:pPr>
                    <w:jc w:val="center"/>
                    <w:rPr>
                      <w:rFonts w:ascii="Times New Roman" w:hAnsi="Times New Roman"/>
                      <w:b/>
                      <w:bCs/>
                      <w:color w:val="auto"/>
                      <w:szCs w:val="21"/>
                      <w:highlight w:val="none"/>
                    </w:rPr>
                  </w:pPr>
                  <w:r>
                    <w:rPr>
                      <w:rFonts w:ascii="Times New Roman" w:hAnsi="Times New Roman"/>
                      <w:b/>
                      <w:bCs/>
                      <w:color w:val="auto"/>
                      <w:szCs w:val="21"/>
                      <w:highlight w:val="none"/>
                    </w:rPr>
                    <w:t>排放浓度mg/m</w:t>
                  </w:r>
                  <w:r>
                    <w:rPr>
                      <w:rFonts w:ascii="Times New Roman" w:hAnsi="Times New Roman"/>
                      <w:b/>
                      <w:bCs/>
                      <w:color w:val="auto"/>
                      <w:szCs w:val="21"/>
                      <w:highlight w:val="none"/>
                      <w:vertAlign w:val="superscript"/>
                    </w:rPr>
                    <w:t>3</w:t>
                  </w:r>
                </w:p>
              </w:tc>
              <w:tc>
                <w:tcPr>
                  <w:tcW w:w="0" w:type="auto"/>
                  <w:noWrap w:val="0"/>
                  <w:vAlign w:val="center"/>
                </w:tcPr>
                <w:p w14:paraId="2A699157">
                  <w:pPr>
                    <w:jc w:val="center"/>
                    <w:rPr>
                      <w:rFonts w:ascii="Times New Roman" w:hAnsi="Times New Roman"/>
                      <w:b/>
                      <w:bCs/>
                      <w:color w:val="auto"/>
                      <w:szCs w:val="21"/>
                      <w:highlight w:val="none"/>
                    </w:rPr>
                  </w:pPr>
                  <w:r>
                    <w:rPr>
                      <w:rFonts w:ascii="Times New Roman" w:hAnsi="Times New Roman"/>
                      <w:b/>
                      <w:bCs/>
                      <w:color w:val="auto"/>
                      <w:szCs w:val="21"/>
                      <w:highlight w:val="none"/>
                    </w:rPr>
                    <w:t>排放速率kg/h</w:t>
                  </w:r>
                </w:p>
              </w:tc>
              <w:tc>
                <w:tcPr>
                  <w:tcW w:w="0" w:type="auto"/>
                  <w:vMerge w:val="continue"/>
                  <w:noWrap w:val="0"/>
                  <w:vAlign w:val="center"/>
                </w:tcPr>
                <w:p w14:paraId="712B08A1">
                  <w:pPr>
                    <w:jc w:val="center"/>
                    <w:rPr>
                      <w:rFonts w:ascii="Times New Roman" w:hAnsi="Times New Roman"/>
                      <w:b/>
                      <w:bCs/>
                      <w:color w:val="auto"/>
                      <w:szCs w:val="21"/>
                      <w:highlight w:val="none"/>
                    </w:rPr>
                  </w:pPr>
                </w:p>
              </w:tc>
            </w:tr>
            <w:tr w14:paraId="7B9ED8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restart"/>
                  <w:noWrap w:val="0"/>
                  <w:vAlign w:val="center"/>
                </w:tcPr>
                <w:p w14:paraId="3C6F4E57">
                  <w:pPr>
                    <w:jc w:val="center"/>
                    <w:rPr>
                      <w:rFonts w:ascii="Times New Roman" w:hAnsi="Times New Roman"/>
                      <w:color w:val="auto"/>
                      <w:szCs w:val="21"/>
                      <w:highlight w:val="none"/>
                    </w:rPr>
                  </w:pPr>
                  <w:bookmarkStart w:id="46" w:name="_Hlk22136956"/>
                  <w:r>
                    <w:rPr>
                      <w:rFonts w:hint="eastAsia" w:ascii="Times New Roman" w:hAnsi="Times New Roman"/>
                      <w:color w:val="auto"/>
                      <w:szCs w:val="21"/>
                      <w:highlight w:val="none"/>
                      <w:lang w:val="en-US" w:eastAsia="zh-CN"/>
                    </w:rPr>
                    <w:t>DA004排气筒（进口）</w:t>
                  </w:r>
                </w:p>
              </w:tc>
              <w:tc>
                <w:tcPr>
                  <w:tcW w:w="0" w:type="auto"/>
                  <w:vMerge w:val="restart"/>
                  <w:noWrap w:val="0"/>
                  <w:vAlign w:val="center"/>
                </w:tcPr>
                <w:p w14:paraId="4DDD9E72">
                  <w:pPr>
                    <w:jc w:val="center"/>
                    <w:rPr>
                      <w:rFonts w:hint="default" w:ascii="Times New Roman" w:hAnsi="Times New Roman"/>
                      <w:color w:val="auto"/>
                      <w:szCs w:val="21"/>
                      <w:highlight w:val="none"/>
                      <w:lang w:val="en-US"/>
                    </w:rPr>
                  </w:pPr>
                  <w:r>
                    <w:rPr>
                      <w:rFonts w:hint="eastAsia" w:ascii="Times New Roman" w:hAnsi="Times New Roman" w:cs="Times New Roman"/>
                      <w:color w:val="auto"/>
                      <w:szCs w:val="21"/>
                      <w:highlight w:val="none"/>
                      <w:lang w:val="en-US" w:eastAsia="zh-CN"/>
                    </w:rPr>
                    <w:t>2024.7.8</w:t>
                  </w:r>
                </w:p>
              </w:tc>
              <w:tc>
                <w:tcPr>
                  <w:tcW w:w="891" w:type="dxa"/>
                  <w:noWrap w:val="0"/>
                  <w:vAlign w:val="center"/>
                </w:tcPr>
                <w:p w14:paraId="7AD693A4">
                  <w:pPr>
                    <w:jc w:val="center"/>
                    <w:rPr>
                      <w:rFonts w:ascii="Times New Roman" w:hAnsi="Times New Roman"/>
                      <w:color w:val="auto"/>
                      <w:szCs w:val="21"/>
                      <w:highlight w:val="none"/>
                    </w:rPr>
                  </w:pPr>
                  <w:r>
                    <w:rPr>
                      <w:rFonts w:ascii="Times New Roman" w:hAnsi="Times New Roman"/>
                      <w:color w:val="auto"/>
                      <w:szCs w:val="21"/>
                      <w:highlight w:val="none"/>
                    </w:rPr>
                    <w:t>第一次</w:t>
                  </w:r>
                </w:p>
              </w:tc>
              <w:tc>
                <w:tcPr>
                  <w:tcW w:w="1432" w:type="dxa"/>
                  <w:noWrap w:val="0"/>
                  <w:vAlign w:val="center"/>
                </w:tcPr>
                <w:p w14:paraId="08E02BD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3.91</w:t>
                  </w:r>
                </w:p>
              </w:tc>
              <w:tc>
                <w:tcPr>
                  <w:tcW w:w="1403" w:type="dxa"/>
                  <w:noWrap w:val="0"/>
                  <w:vAlign w:val="center"/>
                </w:tcPr>
                <w:p w14:paraId="5EB9FF0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9.61×10</w:t>
                  </w:r>
                  <w:r>
                    <w:rPr>
                      <w:rFonts w:hint="default" w:ascii="Times New Roman" w:hAnsi="Times New Roman" w:cs="Times New Roman"/>
                      <w:color w:val="auto"/>
                      <w:szCs w:val="21"/>
                      <w:highlight w:val="none"/>
                      <w:vertAlign w:val="superscript"/>
                      <w:lang w:val="en-US" w:eastAsia="zh-CN"/>
                    </w:rPr>
                    <w:t>-3</w:t>
                  </w:r>
                </w:p>
              </w:tc>
              <w:tc>
                <w:tcPr>
                  <w:tcW w:w="1386" w:type="dxa"/>
                  <w:vMerge w:val="restart"/>
                  <w:noWrap w:val="0"/>
                  <w:vAlign w:val="center"/>
                </w:tcPr>
                <w:p w14:paraId="5DBE0EF9">
                  <w:pPr>
                    <w:jc w:val="center"/>
                    <w:rPr>
                      <w:rFonts w:hint="default" w:ascii="Times New Roman" w:hAnsi="Times New Roman" w:eastAsia="Calibri"/>
                      <w:color w:val="auto"/>
                      <w:szCs w:val="21"/>
                      <w:highlight w:val="none"/>
                      <w:lang w:val="en-US" w:eastAsia="zh-CN"/>
                    </w:rPr>
                  </w:pPr>
                  <w:r>
                    <w:rPr>
                      <w:rFonts w:hint="eastAsia" w:ascii="Times New Roman" w:hAnsi="Times New Roman"/>
                      <w:color w:val="auto"/>
                      <w:szCs w:val="21"/>
                      <w:highlight w:val="none"/>
                      <w:lang w:val="en-US" w:eastAsia="zh-CN"/>
                    </w:rPr>
                    <w:t>/</w:t>
                  </w:r>
                </w:p>
              </w:tc>
            </w:tr>
            <w:tr w14:paraId="031D83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continue"/>
                  <w:noWrap w:val="0"/>
                  <w:vAlign w:val="center"/>
                </w:tcPr>
                <w:p w14:paraId="65110C6A">
                  <w:pPr>
                    <w:jc w:val="center"/>
                    <w:rPr>
                      <w:rFonts w:ascii="Times New Roman" w:hAnsi="Times New Roman"/>
                      <w:color w:val="auto"/>
                      <w:szCs w:val="21"/>
                      <w:highlight w:val="none"/>
                    </w:rPr>
                  </w:pPr>
                </w:p>
              </w:tc>
              <w:tc>
                <w:tcPr>
                  <w:tcW w:w="0" w:type="auto"/>
                  <w:vMerge w:val="continue"/>
                  <w:noWrap w:val="0"/>
                  <w:vAlign w:val="center"/>
                </w:tcPr>
                <w:p w14:paraId="19E0615D">
                  <w:pPr>
                    <w:jc w:val="center"/>
                    <w:rPr>
                      <w:rFonts w:ascii="Times New Roman" w:hAnsi="Times New Roman"/>
                      <w:color w:val="auto"/>
                      <w:szCs w:val="21"/>
                      <w:highlight w:val="none"/>
                    </w:rPr>
                  </w:pPr>
                </w:p>
              </w:tc>
              <w:tc>
                <w:tcPr>
                  <w:tcW w:w="891" w:type="dxa"/>
                  <w:noWrap w:val="0"/>
                  <w:vAlign w:val="center"/>
                </w:tcPr>
                <w:p w14:paraId="1ACADBDE">
                  <w:pPr>
                    <w:jc w:val="center"/>
                    <w:rPr>
                      <w:rFonts w:ascii="Times New Roman" w:hAnsi="Times New Roman"/>
                      <w:color w:val="auto"/>
                      <w:szCs w:val="21"/>
                      <w:highlight w:val="none"/>
                    </w:rPr>
                  </w:pPr>
                  <w:r>
                    <w:rPr>
                      <w:rFonts w:ascii="Times New Roman" w:hAnsi="Times New Roman"/>
                      <w:color w:val="auto"/>
                      <w:szCs w:val="21"/>
                      <w:highlight w:val="none"/>
                    </w:rPr>
                    <w:t>第二次</w:t>
                  </w:r>
                </w:p>
              </w:tc>
              <w:tc>
                <w:tcPr>
                  <w:tcW w:w="1432" w:type="dxa"/>
                  <w:noWrap w:val="0"/>
                  <w:vAlign w:val="center"/>
                </w:tcPr>
                <w:p w14:paraId="6DE2A4C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4.41</w:t>
                  </w:r>
                </w:p>
              </w:tc>
              <w:tc>
                <w:tcPr>
                  <w:tcW w:w="1403" w:type="dxa"/>
                  <w:noWrap w:val="0"/>
                  <w:vAlign w:val="center"/>
                </w:tcPr>
                <w:p w14:paraId="0A074CB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0.011</w:t>
                  </w:r>
                </w:p>
              </w:tc>
              <w:tc>
                <w:tcPr>
                  <w:tcW w:w="0" w:type="auto"/>
                  <w:vMerge w:val="continue"/>
                  <w:noWrap w:val="0"/>
                  <w:vAlign w:val="center"/>
                </w:tcPr>
                <w:p w14:paraId="7B080CAF">
                  <w:pPr>
                    <w:jc w:val="center"/>
                    <w:rPr>
                      <w:rFonts w:ascii="Times New Roman" w:hAnsi="Times New Roman"/>
                      <w:color w:val="auto"/>
                      <w:szCs w:val="21"/>
                      <w:highlight w:val="none"/>
                    </w:rPr>
                  </w:pPr>
                </w:p>
              </w:tc>
            </w:tr>
            <w:tr w14:paraId="33C784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continue"/>
                  <w:noWrap w:val="0"/>
                  <w:vAlign w:val="center"/>
                </w:tcPr>
                <w:p w14:paraId="3A601E02">
                  <w:pPr>
                    <w:jc w:val="center"/>
                    <w:rPr>
                      <w:rFonts w:ascii="Times New Roman" w:hAnsi="Times New Roman"/>
                      <w:color w:val="auto"/>
                      <w:szCs w:val="21"/>
                      <w:highlight w:val="none"/>
                    </w:rPr>
                  </w:pPr>
                </w:p>
              </w:tc>
              <w:tc>
                <w:tcPr>
                  <w:tcW w:w="0" w:type="auto"/>
                  <w:vMerge w:val="continue"/>
                  <w:noWrap w:val="0"/>
                  <w:vAlign w:val="center"/>
                </w:tcPr>
                <w:p w14:paraId="5BF37545">
                  <w:pPr>
                    <w:jc w:val="center"/>
                    <w:rPr>
                      <w:rFonts w:ascii="Times New Roman" w:hAnsi="Times New Roman"/>
                      <w:color w:val="auto"/>
                      <w:szCs w:val="21"/>
                      <w:highlight w:val="none"/>
                    </w:rPr>
                  </w:pPr>
                </w:p>
              </w:tc>
              <w:tc>
                <w:tcPr>
                  <w:tcW w:w="891" w:type="dxa"/>
                  <w:noWrap w:val="0"/>
                  <w:vAlign w:val="center"/>
                </w:tcPr>
                <w:p w14:paraId="6DB77351">
                  <w:pPr>
                    <w:jc w:val="center"/>
                    <w:rPr>
                      <w:rFonts w:ascii="Times New Roman" w:hAnsi="Times New Roman"/>
                      <w:color w:val="auto"/>
                      <w:szCs w:val="21"/>
                      <w:highlight w:val="none"/>
                    </w:rPr>
                  </w:pPr>
                  <w:r>
                    <w:rPr>
                      <w:rFonts w:ascii="Times New Roman" w:hAnsi="Times New Roman"/>
                      <w:color w:val="auto"/>
                      <w:szCs w:val="21"/>
                      <w:highlight w:val="none"/>
                    </w:rPr>
                    <w:t>第三次</w:t>
                  </w:r>
                </w:p>
              </w:tc>
              <w:tc>
                <w:tcPr>
                  <w:tcW w:w="1432" w:type="dxa"/>
                  <w:noWrap w:val="0"/>
                  <w:vAlign w:val="center"/>
                </w:tcPr>
                <w:p w14:paraId="001F732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4.57</w:t>
                  </w:r>
                </w:p>
              </w:tc>
              <w:tc>
                <w:tcPr>
                  <w:tcW w:w="1403" w:type="dxa"/>
                  <w:noWrap w:val="0"/>
                  <w:vAlign w:val="center"/>
                </w:tcPr>
                <w:p w14:paraId="1BA9CA0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0.011</w:t>
                  </w:r>
                </w:p>
              </w:tc>
              <w:tc>
                <w:tcPr>
                  <w:tcW w:w="0" w:type="auto"/>
                  <w:vMerge w:val="continue"/>
                  <w:noWrap w:val="0"/>
                  <w:vAlign w:val="center"/>
                </w:tcPr>
                <w:p w14:paraId="22526B2C">
                  <w:pPr>
                    <w:jc w:val="center"/>
                    <w:rPr>
                      <w:rFonts w:ascii="Times New Roman" w:hAnsi="Times New Roman"/>
                      <w:color w:val="auto"/>
                      <w:szCs w:val="21"/>
                      <w:highlight w:val="none"/>
                    </w:rPr>
                  </w:pPr>
                </w:p>
              </w:tc>
            </w:tr>
            <w:tr w14:paraId="03F065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continue"/>
                  <w:noWrap w:val="0"/>
                  <w:vAlign w:val="center"/>
                </w:tcPr>
                <w:p w14:paraId="089EEE21">
                  <w:pPr>
                    <w:jc w:val="center"/>
                    <w:rPr>
                      <w:rFonts w:ascii="Times New Roman" w:hAnsi="Times New Roman"/>
                      <w:color w:val="auto"/>
                      <w:szCs w:val="21"/>
                      <w:highlight w:val="none"/>
                    </w:rPr>
                  </w:pPr>
                </w:p>
              </w:tc>
              <w:tc>
                <w:tcPr>
                  <w:tcW w:w="0" w:type="auto"/>
                  <w:vMerge w:val="restart"/>
                  <w:noWrap w:val="0"/>
                  <w:vAlign w:val="center"/>
                </w:tcPr>
                <w:p w14:paraId="640B1154">
                  <w:pPr>
                    <w:jc w:val="center"/>
                    <w:rPr>
                      <w:rFonts w:hint="default" w:ascii="Times New Roman" w:hAnsi="Times New Roman" w:eastAsia="Calibri"/>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4.7.9</w:t>
                  </w:r>
                </w:p>
              </w:tc>
              <w:tc>
                <w:tcPr>
                  <w:tcW w:w="891" w:type="dxa"/>
                  <w:noWrap w:val="0"/>
                  <w:vAlign w:val="center"/>
                </w:tcPr>
                <w:p w14:paraId="67324E65">
                  <w:pPr>
                    <w:jc w:val="center"/>
                    <w:rPr>
                      <w:rFonts w:ascii="Times New Roman" w:hAnsi="Times New Roman"/>
                      <w:color w:val="auto"/>
                      <w:szCs w:val="21"/>
                      <w:highlight w:val="none"/>
                    </w:rPr>
                  </w:pPr>
                  <w:r>
                    <w:rPr>
                      <w:rFonts w:ascii="Times New Roman" w:hAnsi="Times New Roman"/>
                      <w:color w:val="auto"/>
                      <w:szCs w:val="21"/>
                      <w:highlight w:val="none"/>
                    </w:rPr>
                    <w:t>第一次</w:t>
                  </w:r>
                </w:p>
              </w:tc>
              <w:tc>
                <w:tcPr>
                  <w:tcW w:w="1432" w:type="dxa"/>
                  <w:noWrap w:val="0"/>
                  <w:vAlign w:val="center"/>
                </w:tcPr>
                <w:p w14:paraId="1639849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2.52</w:t>
                  </w:r>
                </w:p>
              </w:tc>
              <w:tc>
                <w:tcPr>
                  <w:tcW w:w="1403" w:type="dxa"/>
                  <w:noWrap w:val="0"/>
                  <w:vAlign w:val="center"/>
                </w:tcPr>
                <w:p w14:paraId="338460E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6.21×10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2F65AC68">
                  <w:pPr>
                    <w:jc w:val="center"/>
                    <w:rPr>
                      <w:rFonts w:ascii="Times New Roman" w:hAnsi="Times New Roman"/>
                      <w:color w:val="auto"/>
                      <w:szCs w:val="21"/>
                      <w:highlight w:val="none"/>
                    </w:rPr>
                  </w:pPr>
                </w:p>
              </w:tc>
            </w:tr>
            <w:tr w14:paraId="693AB5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continue"/>
                  <w:noWrap w:val="0"/>
                  <w:vAlign w:val="center"/>
                </w:tcPr>
                <w:p w14:paraId="5B6CD931">
                  <w:pPr>
                    <w:jc w:val="center"/>
                    <w:rPr>
                      <w:rFonts w:ascii="Times New Roman" w:hAnsi="Times New Roman"/>
                      <w:color w:val="auto"/>
                      <w:szCs w:val="21"/>
                      <w:highlight w:val="none"/>
                    </w:rPr>
                  </w:pPr>
                </w:p>
              </w:tc>
              <w:tc>
                <w:tcPr>
                  <w:tcW w:w="0" w:type="auto"/>
                  <w:vMerge w:val="continue"/>
                  <w:noWrap w:val="0"/>
                  <w:vAlign w:val="center"/>
                </w:tcPr>
                <w:p w14:paraId="6880CD50">
                  <w:pPr>
                    <w:jc w:val="center"/>
                    <w:rPr>
                      <w:rFonts w:ascii="Times New Roman" w:hAnsi="Times New Roman"/>
                      <w:color w:val="auto"/>
                      <w:highlight w:val="none"/>
                    </w:rPr>
                  </w:pPr>
                </w:p>
              </w:tc>
              <w:tc>
                <w:tcPr>
                  <w:tcW w:w="891" w:type="dxa"/>
                  <w:noWrap w:val="0"/>
                  <w:vAlign w:val="center"/>
                </w:tcPr>
                <w:p w14:paraId="5D443CFF">
                  <w:pPr>
                    <w:jc w:val="center"/>
                    <w:rPr>
                      <w:rFonts w:ascii="Times New Roman" w:hAnsi="Times New Roman"/>
                      <w:color w:val="auto"/>
                      <w:szCs w:val="21"/>
                      <w:highlight w:val="none"/>
                    </w:rPr>
                  </w:pPr>
                  <w:r>
                    <w:rPr>
                      <w:rFonts w:ascii="Times New Roman" w:hAnsi="Times New Roman"/>
                      <w:color w:val="auto"/>
                      <w:szCs w:val="21"/>
                      <w:highlight w:val="none"/>
                    </w:rPr>
                    <w:t>第二次</w:t>
                  </w:r>
                </w:p>
              </w:tc>
              <w:tc>
                <w:tcPr>
                  <w:tcW w:w="1432" w:type="dxa"/>
                  <w:noWrap w:val="0"/>
                  <w:vAlign w:val="center"/>
                </w:tcPr>
                <w:p w14:paraId="64262AB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2.73</w:t>
                  </w:r>
                </w:p>
              </w:tc>
              <w:tc>
                <w:tcPr>
                  <w:tcW w:w="1403" w:type="dxa"/>
                  <w:noWrap w:val="0"/>
                  <w:vAlign w:val="center"/>
                </w:tcPr>
                <w:p w14:paraId="4762FE4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6.65×10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745D8C1D">
                  <w:pPr>
                    <w:jc w:val="center"/>
                    <w:rPr>
                      <w:rFonts w:ascii="Times New Roman" w:hAnsi="Times New Roman"/>
                      <w:color w:val="auto"/>
                      <w:szCs w:val="21"/>
                      <w:highlight w:val="none"/>
                    </w:rPr>
                  </w:pPr>
                </w:p>
              </w:tc>
            </w:tr>
            <w:tr w14:paraId="455B23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400" w:hRule="atLeast"/>
                <w:jc w:val="center"/>
              </w:trPr>
              <w:tc>
                <w:tcPr>
                  <w:tcW w:w="0" w:type="auto"/>
                  <w:vMerge w:val="continue"/>
                  <w:noWrap w:val="0"/>
                  <w:vAlign w:val="center"/>
                </w:tcPr>
                <w:p w14:paraId="7ADC43F0">
                  <w:pPr>
                    <w:jc w:val="center"/>
                    <w:rPr>
                      <w:rFonts w:ascii="Times New Roman" w:hAnsi="Times New Roman"/>
                      <w:color w:val="auto"/>
                      <w:szCs w:val="21"/>
                      <w:highlight w:val="none"/>
                    </w:rPr>
                  </w:pPr>
                </w:p>
              </w:tc>
              <w:tc>
                <w:tcPr>
                  <w:tcW w:w="0" w:type="auto"/>
                  <w:vMerge w:val="continue"/>
                  <w:noWrap w:val="0"/>
                  <w:vAlign w:val="center"/>
                </w:tcPr>
                <w:p w14:paraId="4187253D">
                  <w:pPr>
                    <w:jc w:val="center"/>
                    <w:rPr>
                      <w:rFonts w:ascii="Times New Roman" w:hAnsi="Times New Roman"/>
                      <w:color w:val="auto"/>
                      <w:szCs w:val="21"/>
                      <w:highlight w:val="none"/>
                    </w:rPr>
                  </w:pPr>
                </w:p>
              </w:tc>
              <w:tc>
                <w:tcPr>
                  <w:tcW w:w="891" w:type="dxa"/>
                  <w:noWrap w:val="0"/>
                  <w:vAlign w:val="center"/>
                </w:tcPr>
                <w:p w14:paraId="40FBDFBB">
                  <w:pPr>
                    <w:jc w:val="center"/>
                    <w:rPr>
                      <w:rFonts w:ascii="Times New Roman" w:hAnsi="Times New Roman"/>
                      <w:color w:val="auto"/>
                      <w:szCs w:val="21"/>
                      <w:highlight w:val="none"/>
                    </w:rPr>
                  </w:pPr>
                  <w:r>
                    <w:rPr>
                      <w:rFonts w:ascii="Times New Roman" w:hAnsi="Times New Roman"/>
                      <w:color w:val="auto"/>
                      <w:szCs w:val="21"/>
                      <w:highlight w:val="none"/>
                    </w:rPr>
                    <w:t>第三次</w:t>
                  </w:r>
                </w:p>
              </w:tc>
              <w:tc>
                <w:tcPr>
                  <w:tcW w:w="1432" w:type="dxa"/>
                  <w:noWrap w:val="0"/>
                  <w:vAlign w:val="center"/>
                </w:tcPr>
                <w:p w14:paraId="02E0979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2.7</w:t>
                  </w:r>
                </w:p>
              </w:tc>
              <w:tc>
                <w:tcPr>
                  <w:tcW w:w="1403" w:type="dxa"/>
                  <w:noWrap w:val="0"/>
                  <w:vAlign w:val="center"/>
                </w:tcPr>
                <w:p w14:paraId="494B457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6.70×10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3882A75D">
                  <w:pPr>
                    <w:jc w:val="center"/>
                    <w:rPr>
                      <w:rFonts w:ascii="Times New Roman" w:hAnsi="Times New Roman"/>
                      <w:color w:val="auto"/>
                      <w:szCs w:val="21"/>
                      <w:highlight w:val="none"/>
                    </w:rPr>
                  </w:pPr>
                </w:p>
              </w:tc>
            </w:tr>
            <w:bookmarkEnd w:id="46"/>
            <w:tr w14:paraId="304A0C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restart"/>
                  <w:noWrap w:val="0"/>
                  <w:vAlign w:val="center"/>
                </w:tcPr>
                <w:p w14:paraId="42EFE570">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DA004排气筒（出口）</w:t>
                  </w:r>
                </w:p>
              </w:tc>
              <w:tc>
                <w:tcPr>
                  <w:tcW w:w="954" w:type="dxa"/>
                  <w:vMerge w:val="restart"/>
                  <w:noWrap w:val="0"/>
                  <w:vAlign w:val="center"/>
                </w:tcPr>
                <w:p w14:paraId="19291669">
                  <w:pPr>
                    <w:jc w:val="center"/>
                    <w:rPr>
                      <w:rFonts w:ascii="Times New Roman" w:hAnsi="Times New Roman"/>
                      <w:color w:val="auto"/>
                      <w:szCs w:val="21"/>
                      <w:highlight w:val="none"/>
                    </w:rPr>
                  </w:pPr>
                  <w:r>
                    <w:rPr>
                      <w:rFonts w:hint="eastAsia" w:ascii="Times New Roman" w:hAnsi="Times New Roman" w:cs="Times New Roman"/>
                      <w:color w:val="auto"/>
                      <w:szCs w:val="21"/>
                      <w:highlight w:val="none"/>
                      <w:lang w:val="en-US" w:eastAsia="zh-CN"/>
                    </w:rPr>
                    <w:t>2024.7.8</w:t>
                  </w:r>
                </w:p>
              </w:tc>
              <w:tc>
                <w:tcPr>
                  <w:tcW w:w="891" w:type="dxa"/>
                  <w:noWrap w:val="0"/>
                  <w:vAlign w:val="center"/>
                </w:tcPr>
                <w:p w14:paraId="18C587E1">
                  <w:pPr>
                    <w:jc w:val="center"/>
                    <w:rPr>
                      <w:rFonts w:ascii="Times New Roman" w:hAnsi="Times New Roman"/>
                      <w:color w:val="auto"/>
                      <w:szCs w:val="21"/>
                      <w:highlight w:val="none"/>
                    </w:rPr>
                  </w:pPr>
                  <w:r>
                    <w:rPr>
                      <w:rFonts w:ascii="Times New Roman" w:hAnsi="Times New Roman"/>
                      <w:color w:val="auto"/>
                      <w:szCs w:val="21"/>
                      <w:highlight w:val="none"/>
                    </w:rPr>
                    <w:t>第一次</w:t>
                  </w:r>
                </w:p>
              </w:tc>
              <w:tc>
                <w:tcPr>
                  <w:tcW w:w="1432" w:type="dxa"/>
                  <w:noWrap w:val="0"/>
                  <w:vAlign w:val="center"/>
                </w:tcPr>
                <w:p w14:paraId="72BC28B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1.55</w:t>
                  </w:r>
                </w:p>
              </w:tc>
              <w:tc>
                <w:tcPr>
                  <w:tcW w:w="1403" w:type="dxa"/>
                  <w:noWrap w:val="0"/>
                  <w:vAlign w:val="center"/>
                </w:tcPr>
                <w:p w14:paraId="4FA383F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3.81×10</w:t>
                  </w:r>
                  <w:r>
                    <w:rPr>
                      <w:rFonts w:hint="default" w:ascii="Times New Roman" w:hAnsi="Times New Roman" w:cs="Times New Roman"/>
                      <w:color w:val="auto"/>
                      <w:szCs w:val="21"/>
                      <w:highlight w:val="none"/>
                      <w:vertAlign w:val="superscript"/>
                      <w:lang w:val="en-US" w:eastAsia="zh-CN"/>
                    </w:rPr>
                    <w:t>-3</w:t>
                  </w:r>
                </w:p>
              </w:tc>
              <w:tc>
                <w:tcPr>
                  <w:tcW w:w="1386" w:type="dxa"/>
                  <w:vMerge w:val="restart"/>
                  <w:noWrap w:val="0"/>
                  <w:vAlign w:val="center"/>
                </w:tcPr>
                <w:p w14:paraId="28A18FA6">
                  <w:pPr>
                    <w:jc w:val="center"/>
                    <w:rPr>
                      <w:rFonts w:hint="default" w:ascii="Times New Roman" w:hAnsi="Times New Roman" w:eastAsia="Calibri"/>
                      <w:color w:val="auto"/>
                      <w:szCs w:val="21"/>
                      <w:highlight w:val="none"/>
                      <w:lang w:val="en-US" w:eastAsia="zh-CN"/>
                    </w:rPr>
                  </w:pPr>
                  <w:r>
                    <w:rPr>
                      <w:rFonts w:hint="eastAsia" w:ascii="Times New Roman" w:hAnsi="Times New Roman"/>
                      <w:color w:val="auto"/>
                      <w:szCs w:val="21"/>
                      <w:highlight w:val="none"/>
                      <w:lang w:val="en-US" w:eastAsia="zh-CN"/>
                    </w:rPr>
                    <w:t>15</w:t>
                  </w:r>
                </w:p>
              </w:tc>
            </w:tr>
            <w:tr w14:paraId="0BEA57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continue"/>
                  <w:noWrap w:val="0"/>
                  <w:vAlign w:val="center"/>
                </w:tcPr>
                <w:p w14:paraId="373C23E5">
                  <w:pPr>
                    <w:jc w:val="center"/>
                    <w:rPr>
                      <w:rFonts w:ascii="Times New Roman" w:hAnsi="Times New Roman"/>
                      <w:color w:val="auto"/>
                      <w:szCs w:val="21"/>
                      <w:highlight w:val="none"/>
                    </w:rPr>
                  </w:pPr>
                </w:p>
              </w:tc>
              <w:tc>
                <w:tcPr>
                  <w:tcW w:w="0" w:type="auto"/>
                  <w:vMerge w:val="continue"/>
                  <w:noWrap w:val="0"/>
                  <w:vAlign w:val="center"/>
                </w:tcPr>
                <w:p w14:paraId="5ECDB126">
                  <w:pPr>
                    <w:jc w:val="center"/>
                    <w:rPr>
                      <w:rFonts w:ascii="Times New Roman" w:hAnsi="Times New Roman"/>
                      <w:color w:val="auto"/>
                      <w:szCs w:val="21"/>
                      <w:highlight w:val="none"/>
                    </w:rPr>
                  </w:pPr>
                </w:p>
              </w:tc>
              <w:tc>
                <w:tcPr>
                  <w:tcW w:w="891" w:type="dxa"/>
                  <w:noWrap w:val="0"/>
                  <w:vAlign w:val="center"/>
                </w:tcPr>
                <w:p w14:paraId="229A6172">
                  <w:pPr>
                    <w:jc w:val="center"/>
                    <w:rPr>
                      <w:rFonts w:ascii="Times New Roman" w:hAnsi="Times New Roman"/>
                      <w:color w:val="auto"/>
                      <w:szCs w:val="21"/>
                      <w:highlight w:val="none"/>
                    </w:rPr>
                  </w:pPr>
                  <w:r>
                    <w:rPr>
                      <w:rFonts w:ascii="Times New Roman" w:hAnsi="Times New Roman"/>
                      <w:color w:val="auto"/>
                      <w:szCs w:val="21"/>
                      <w:highlight w:val="none"/>
                    </w:rPr>
                    <w:t>第二次</w:t>
                  </w:r>
                </w:p>
              </w:tc>
              <w:tc>
                <w:tcPr>
                  <w:tcW w:w="1432" w:type="dxa"/>
                  <w:noWrap w:val="0"/>
                  <w:vAlign w:val="center"/>
                </w:tcPr>
                <w:p w14:paraId="5E2C85F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1.65</w:t>
                  </w:r>
                </w:p>
              </w:tc>
              <w:tc>
                <w:tcPr>
                  <w:tcW w:w="1403" w:type="dxa"/>
                  <w:noWrap w:val="0"/>
                  <w:vAlign w:val="center"/>
                </w:tcPr>
                <w:p w14:paraId="0739222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3.95×10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2D35B9BC">
                  <w:pPr>
                    <w:jc w:val="center"/>
                    <w:rPr>
                      <w:rFonts w:ascii="Times New Roman" w:hAnsi="Times New Roman"/>
                      <w:color w:val="auto"/>
                      <w:szCs w:val="21"/>
                      <w:highlight w:val="none"/>
                    </w:rPr>
                  </w:pPr>
                </w:p>
              </w:tc>
            </w:tr>
            <w:tr w14:paraId="7E54E3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continue"/>
                  <w:noWrap w:val="0"/>
                  <w:vAlign w:val="center"/>
                </w:tcPr>
                <w:p w14:paraId="58800E70">
                  <w:pPr>
                    <w:jc w:val="center"/>
                    <w:rPr>
                      <w:rFonts w:ascii="Times New Roman" w:hAnsi="Times New Roman"/>
                      <w:color w:val="auto"/>
                      <w:szCs w:val="21"/>
                      <w:highlight w:val="none"/>
                    </w:rPr>
                  </w:pPr>
                </w:p>
              </w:tc>
              <w:tc>
                <w:tcPr>
                  <w:tcW w:w="0" w:type="auto"/>
                  <w:vMerge w:val="continue"/>
                  <w:noWrap w:val="0"/>
                  <w:vAlign w:val="center"/>
                </w:tcPr>
                <w:p w14:paraId="171EEB2E">
                  <w:pPr>
                    <w:jc w:val="center"/>
                    <w:rPr>
                      <w:rFonts w:ascii="Times New Roman" w:hAnsi="Times New Roman"/>
                      <w:color w:val="auto"/>
                      <w:szCs w:val="21"/>
                      <w:highlight w:val="none"/>
                    </w:rPr>
                  </w:pPr>
                </w:p>
              </w:tc>
              <w:tc>
                <w:tcPr>
                  <w:tcW w:w="891" w:type="dxa"/>
                  <w:noWrap w:val="0"/>
                  <w:vAlign w:val="center"/>
                </w:tcPr>
                <w:p w14:paraId="77B134D8">
                  <w:pPr>
                    <w:jc w:val="center"/>
                    <w:rPr>
                      <w:rFonts w:ascii="Times New Roman" w:hAnsi="Times New Roman"/>
                      <w:color w:val="auto"/>
                      <w:szCs w:val="21"/>
                      <w:highlight w:val="none"/>
                    </w:rPr>
                  </w:pPr>
                  <w:r>
                    <w:rPr>
                      <w:rFonts w:ascii="Times New Roman" w:hAnsi="Times New Roman"/>
                      <w:color w:val="auto"/>
                      <w:szCs w:val="21"/>
                      <w:highlight w:val="none"/>
                    </w:rPr>
                    <w:t>第三次</w:t>
                  </w:r>
                </w:p>
              </w:tc>
              <w:tc>
                <w:tcPr>
                  <w:tcW w:w="1432" w:type="dxa"/>
                  <w:noWrap w:val="0"/>
                  <w:vAlign w:val="center"/>
                </w:tcPr>
                <w:p w14:paraId="0CEC667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1.74</w:t>
                  </w:r>
                </w:p>
              </w:tc>
              <w:tc>
                <w:tcPr>
                  <w:tcW w:w="1403" w:type="dxa"/>
                  <w:noWrap w:val="0"/>
                  <w:vAlign w:val="center"/>
                </w:tcPr>
                <w:p w14:paraId="70FA9B4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4.13×10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07D24D02">
                  <w:pPr>
                    <w:jc w:val="center"/>
                    <w:rPr>
                      <w:rFonts w:ascii="Times New Roman" w:hAnsi="Times New Roman"/>
                      <w:color w:val="auto"/>
                      <w:szCs w:val="21"/>
                      <w:highlight w:val="none"/>
                    </w:rPr>
                  </w:pPr>
                </w:p>
              </w:tc>
            </w:tr>
            <w:tr w14:paraId="103BCC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continue"/>
                  <w:noWrap w:val="0"/>
                  <w:vAlign w:val="center"/>
                </w:tcPr>
                <w:p w14:paraId="46F85D2A">
                  <w:pPr>
                    <w:jc w:val="center"/>
                    <w:rPr>
                      <w:rFonts w:ascii="Times New Roman" w:hAnsi="Times New Roman"/>
                      <w:color w:val="auto"/>
                      <w:szCs w:val="21"/>
                      <w:highlight w:val="none"/>
                    </w:rPr>
                  </w:pPr>
                </w:p>
              </w:tc>
              <w:tc>
                <w:tcPr>
                  <w:tcW w:w="954" w:type="dxa"/>
                  <w:vMerge w:val="restart"/>
                  <w:noWrap w:val="0"/>
                  <w:vAlign w:val="center"/>
                </w:tcPr>
                <w:p w14:paraId="78AE25C9">
                  <w:pPr>
                    <w:jc w:val="center"/>
                    <w:rPr>
                      <w:rFonts w:hint="default" w:ascii="Times New Roman" w:hAnsi="Times New Roman" w:eastAsia="Calibri"/>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4.7.9</w:t>
                  </w:r>
                </w:p>
              </w:tc>
              <w:tc>
                <w:tcPr>
                  <w:tcW w:w="891" w:type="dxa"/>
                  <w:noWrap w:val="0"/>
                  <w:vAlign w:val="center"/>
                </w:tcPr>
                <w:p w14:paraId="286FAC4B">
                  <w:pPr>
                    <w:jc w:val="center"/>
                    <w:rPr>
                      <w:rFonts w:ascii="Times New Roman" w:hAnsi="Times New Roman"/>
                      <w:color w:val="auto"/>
                      <w:szCs w:val="21"/>
                      <w:highlight w:val="none"/>
                    </w:rPr>
                  </w:pPr>
                  <w:r>
                    <w:rPr>
                      <w:rFonts w:ascii="Times New Roman" w:hAnsi="Times New Roman"/>
                      <w:color w:val="auto"/>
                      <w:szCs w:val="21"/>
                      <w:highlight w:val="none"/>
                    </w:rPr>
                    <w:t>第一次</w:t>
                  </w:r>
                </w:p>
              </w:tc>
              <w:tc>
                <w:tcPr>
                  <w:tcW w:w="1432" w:type="dxa"/>
                  <w:noWrap w:val="0"/>
                  <w:vAlign w:val="center"/>
                </w:tcPr>
                <w:p w14:paraId="7558353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1.77</w:t>
                  </w:r>
                </w:p>
              </w:tc>
              <w:tc>
                <w:tcPr>
                  <w:tcW w:w="1403" w:type="dxa"/>
                  <w:noWrap w:val="0"/>
                  <w:vAlign w:val="center"/>
                </w:tcPr>
                <w:p w14:paraId="38B63AC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4.33×10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31AF7C79">
                  <w:pPr>
                    <w:jc w:val="center"/>
                    <w:rPr>
                      <w:rFonts w:ascii="Times New Roman" w:hAnsi="Times New Roman"/>
                      <w:color w:val="auto"/>
                      <w:szCs w:val="21"/>
                      <w:highlight w:val="none"/>
                    </w:rPr>
                  </w:pPr>
                </w:p>
              </w:tc>
            </w:tr>
            <w:tr w14:paraId="31FB7A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continue"/>
                  <w:noWrap w:val="0"/>
                  <w:vAlign w:val="center"/>
                </w:tcPr>
                <w:p w14:paraId="1534094F">
                  <w:pPr>
                    <w:jc w:val="center"/>
                    <w:rPr>
                      <w:rFonts w:ascii="Times New Roman" w:hAnsi="Times New Roman"/>
                      <w:color w:val="auto"/>
                      <w:szCs w:val="21"/>
                      <w:highlight w:val="none"/>
                    </w:rPr>
                  </w:pPr>
                </w:p>
              </w:tc>
              <w:tc>
                <w:tcPr>
                  <w:tcW w:w="0" w:type="auto"/>
                  <w:vMerge w:val="continue"/>
                  <w:noWrap w:val="0"/>
                  <w:vAlign w:val="center"/>
                </w:tcPr>
                <w:p w14:paraId="6EAEC38B">
                  <w:pPr>
                    <w:jc w:val="center"/>
                    <w:rPr>
                      <w:rFonts w:ascii="Times New Roman" w:hAnsi="Times New Roman"/>
                      <w:color w:val="auto"/>
                      <w:highlight w:val="none"/>
                    </w:rPr>
                  </w:pPr>
                </w:p>
              </w:tc>
              <w:tc>
                <w:tcPr>
                  <w:tcW w:w="891" w:type="dxa"/>
                  <w:noWrap w:val="0"/>
                  <w:vAlign w:val="center"/>
                </w:tcPr>
                <w:p w14:paraId="65959445">
                  <w:pPr>
                    <w:jc w:val="center"/>
                    <w:rPr>
                      <w:rFonts w:ascii="Times New Roman" w:hAnsi="Times New Roman"/>
                      <w:color w:val="auto"/>
                      <w:szCs w:val="21"/>
                      <w:highlight w:val="none"/>
                    </w:rPr>
                  </w:pPr>
                  <w:r>
                    <w:rPr>
                      <w:rFonts w:ascii="Times New Roman" w:hAnsi="Times New Roman"/>
                      <w:color w:val="auto"/>
                      <w:szCs w:val="21"/>
                      <w:highlight w:val="none"/>
                    </w:rPr>
                    <w:t>第二次</w:t>
                  </w:r>
                </w:p>
              </w:tc>
              <w:tc>
                <w:tcPr>
                  <w:tcW w:w="1432" w:type="dxa"/>
                  <w:noWrap w:val="0"/>
                  <w:vAlign w:val="center"/>
                </w:tcPr>
                <w:p w14:paraId="368DB02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1.92</w:t>
                  </w:r>
                </w:p>
              </w:tc>
              <w:tc>
                <w:tcPr>
                  <w:tcW w:w="1403" w:type="dxa"/>
                  <w:noWrap w:val="0"/>
                  <w:vAlign w:val="center"/>
                </w:tcPr>
                <w:p w14:paraId="33E426F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4.65×10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1A80AC0F">
                  <w:pPr>
                    <w:jc w:val="center"/>
                    <w:rPr>
                      <w:rFonts w:ascii="Times New Roman" w:hAnsi="Times New Roman"/>
                      <w:color w:val="auto"/>
                      <w:szCs w:val="21"/>
                      <w:highlight w:val="none"/>
                    </w:rPr>
                  </w:pPr>
                </w:p>
              </w:tc>
            </w:tr>
            <w:tr w14:paraId="6062CB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400" w:hRule="atLeast"/>
                <w:jc w:val="center"/>
              </w:trPr>
              <w:tc>
                <w:tcPr>
                  <w:tcW w:w="0" w:type="auto"/>
                  <w:vMerge w:val="continue"/>
                  <w:noWrap w:val="0"/>
                  <w:vAlign w:val="center"/>
                </w:tcPr>
                <w:p w14:paraId="34BC2A2B">
                  <w:pPr>
                    <w:jc w:val="center"/>
                    <w:rPr>
                      <w:rFonts w:ascii="Times New Roman" w:hAnsi="Times New Roman"/>
                      <w:color w:val="auto"/>
                      <w:szCs w:val="21"/>
                      <w:highlight w:val="none"/>
                    </w:rPr>
                  </w:pPr>
                </w:p>
              </w:tc>
              <w:tc>
                <w:tcPr>
                  <w:tcW w:w="0" w:type="auto"/>
                  <w:vMerge w:val="continue"/>
                  <w:noWrap w:val="0"/>
                  <w:vAlign w:val="center"/>
                </w:tcPr>
                <w:p w14:paraId="35B81D74">
                  <w:pPr>
                    <w:jc w:val="center"/>
                    <w:rPr>
                      <w:rFonts w:ascii="Times New Roman" w:hAnsi="Times New Roman"/>
                      <w:color w:val="auto"/>
                      <w:szCs w:val="21"/>
                      <w:highlight w:val="none"/>
                    </w:rPr>
                  </w:pPr>
                </w:p>
              </w:tc>
              <w:tc>
                <w:tcPr>
                  <w:tcW w:w="891" w:type="dxa"/>
                  <w:noWrap w:val="0"/>
                  <w:vAlign w:val="center"/>
                </w:tcPr>
                <w:p w14:paraId="7BB9916F">
                  <w:pPr>
                    <w:jc w:val="center"/>
                    <w:rPr>
                      <w:rFonts w:ascii="Times New Roman" w:hAnsi="Times New Roman"/>
                      <w:color w:val="auto"/>
                      <w:szCs w:val="21"/>
                      <w:highlight w:val="none"/>
                    </w:rPr>
                  </w:pPr>
                  <w:r>
                    <w:rPr>
                      <w:rFonts w:ascii="Times New Roman" w:hAnsi="Times New Roman"/>
                      <w:color w:val="auto"/>
                      <w:szCs w:val="21"/>
                      <w:highlight w:val="none"/>
                    </w:rPr>
                    <w:t>第三次</w:t>
                  </w:r>
                </w:p>
              </w:tc>
              <w:tc>
                <w:tcPr>
                  <w:tcW w:w="1432" w:type="dxa"/>
                  <w:noWrap w:val="0"/>
                  <w:vAlign w:val="center"/>
                </w:tcPr>
                <w:p w14:paraId="69CA187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1.55</w:t>
                  </w:r>
                </w:p>
              </w:tc>
              <w:tc>
                <w:tcPr>
                  <w:tcW w:w="1403" w:type="dxa"/>
                  <w:noWrap w:val="0"/>
                  <w:vAlign w:val="center"/>
                </w:tcPr>
                <w:p w14:paraId="7C052ED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3.82×10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44DBC4A9">
                  <w:pPr>
                    <w:jc w:val="center"/>
                    <w:rPr>
                      <w:rFonts w:ascii="Times New Roman" w:hAnsi="Times New Roman"/>
                      <w:color w:val="auto"/>
                      <w:szCs w:val="21"/>
                      <w:highlight w:val="none"/>
                    </w:rPr>
                  </w:pPr>
                </w:p>
              </w:tc>
            </w:tr>
            <w:tr w14:paraId="10D16E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52" w:hRule="atLeast"/>
                <w:jc w:val="center"/>
              </w:trPr>
              <w:tc>
                <w:tcPr>
                  <w:tcW w:w="4085" w:type="dxa"/>
                  <w:gridSpan w:val="3"/>
                  <w:noWrap w:val="0"/>
                  <w:vAlign w:val="center"/>
                </w:tcPr>
                <w:p w14:paraId="0BD60A84">
                  <w:pPr>
                    <w:jc w:val="center"/>
                    <w:rPr>
                      <w:rFonts w:ascii="Times New Roman" w:hAnsi="Times New Roman"/>
                      <w:color w:val="auto"/>
                      <w:szCs w:val="21"/>
                      <w:highlight w:val="none"/>
                    </w:rPr>
                  </w:pPr>
                  <w:r>
                    <w:rPr>
                      <w:rFonts w:ascii="Times New Roman" w:hAnsi="Times New Roman"/>
                      <w:color w:val="auto"/>
                      <w:szCs w:val="21"/>
                      <w:highlight w:val="none"/>
                    </w:rPr>
                    <w:t>标准限值</w:t>
                  </w:r>
                </w:p>
              </w:tc>
              <w:tc>
                <w:tcPr>
                  <w:tcW w:w="1432" w:type="dxa"/>
                  <w:noWrap w:val="0"/>
                  <w:vAlign w:val="center"/>
                </w:tcPr>
                <w:p w14:paraId="0554796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60</w:t>
                  </w:r>
                </w:p>
              </w:tc>
              <w:tc>
                <w:tcPr>
                  <w:tcW w:w="0" w:type="auto"/>
                  <w:noWrap w:val="0"/>
                  <w:vAlign w:val="center"/>
                </w:tcPr>
                <w:p w14:paraId="71D3EB6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w:t>
                  </w:r>
                </w:p>
              </w:tc>
              <w:tc>
                <w:tcPr>
                  <w:tcW w:w="0" w:type="auto"/>
                  <w:vMerge w:val="continue"/>
                  <w:noWrap w:val="0"/>
                  <w:vAlign w:val="center"/>
                </w:tcPr>
                <w:p w14:paraId="07F4357A">
                  <w:pPr>
                    <w:jc w:val="center"/>
                    <w:rPr>
                      <w:rFonts w:ascii="Times New Roman" w:hAnsi="Times New Roman"/>
                      <w:color w:val="auto"/>
                      <w:szCs w:val="21"/>
                      <w:highlight w:val="none"/>
                    </w:rPr>
                  </w:pPr>
                </w:p>
              </w:tc>
            </w:tr>
            <w:tr w14:paraId="121213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085" w:type="dxa"/>
                  <w:gridSpan w:val="3"/>
                  <w:noWrap w:val="0"/>
                  <w:vAlign w:val="center"/>
                </w:tcPr>
                <w:p w14:paraId="2442966D">
                  <w:pPr>
                    <w:jc w:val="center"/>
                    <w:rPr>
                      <w:rFonts w:ascii="Times New Roman" w:hAnsi="Times New Roman"/>
                      <w:color w:val="auto"/>
                      <w:szCs w:val="21"/>
                      <w:highlight w:val="none"/>
                    </w:rPr>
                  </w:pPr>
                  <w:r>
                    <w:rPr>
                      <w:rFonts w:ascii="Times New Roman" w:hAnsi="Times New Roman"/>
                      <w:color w:val="auto"/>
                      <w:szCs w:val="21"/>
                      <w:highlight w:val="none"/>
                    </w:rPr>
                    <w:t>达标情况</w:t>
                  </w:r>
                </w:p>
              </w:tc>
              <w:tc>
                <w:tcPr>
                  <w:tcW w:w="1432" w:type="dxa"/>
                  <w:noWrap w:val="0"/>
                  <w:vAlign w:val="center"/>
                </w:tcPr>
                <w:p w14:paraId="4756CC9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达标</w:t>
                  </w:r>
                </w:p>
              </w:tc>
              <w:tc>
                <w:tcPr>
                  <w:tcW w:w="0" w:type="auto"/>
                  <w:noWrap w:val="0"/>
                  <w:vAlign w:val="center"/>
                </w:tcPr>
                <w:p w14:paraId="1AC7D78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达标</w:t>
                  </w:r>
                </w:p>
              </w:tc>
              <w:tc>
                <w:tcPr>
                  <w:tcW w:w="0" w:type="auto"/>
                  <w:vMerge w:val="continue"/>
                  <w:noWrap w:val="0"/>
                  <w:vAlign w:val="center"/>
                </w:tcPr>
                <w:p w14:paraId="0F82FF75">
                  <w:pPr>
                    <w:jc w:val="center"/>
                    <w:rPr>
                      <w:rFonts w:ascii="Times New Roman" w:hAnsi="Times New Roman"/>
                      <w:color w:val="auto"/>
                      <w:szCs w:val="21"/>
                      <w:highlight w:val="none"/>
                    </w:rPr>
                  </w:pPr>
                </w:p>
              </w:tc>
            </w:tr>
            <w:tr w14:paraId="69668A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restart"/>
                  <w:noWrap w:val="0"/>
                  <w:vAlign w:val="center"/>
                </w:tcPr>
                <w:p w14:paraId="6E86937A">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DA005排气筒（进口）</w:t>
                  </w:r>
                </w:p>
              </w:tc>
              <w:tc>
                <w:tcPr>
                  <w:tcW w:w="954" w:type="dxa"/>
                  <w:vMerge w:val="restart"/>
                  <w:noWrap w:val="0"/>
                  <w:vAlign w:val="center"/>
                </w:tcPr>
                <w:p w14:paraId="53286C75">
                  <w:pPr>
                    <w:jc w:val="center"/>
                    <w:rPr>
                      <w:rFonts w:hint="default" w:ascii="Times New Roman" w:hAnsi="Times New Roman"/>
                      <w:color w:val="auto"/>
                      <w:szCs w:val="21"/>
                      <w:highlight w:val="none"/>
                      <w:lang w:val="en-US"/>
                    </w:rPr>
                  </w:pPr>
                  <w:r>
                    <w:rPr>
                      <w:rFonts w:hint="eastAsia" w:ascii="Times New Roman" w:hAnsi="Times New Roman" w:cs="Times New Roman"/>
                      <w:color w:val="auto"/>
                      <w:szCs w:val="21"/>
                      <w:highlight w:val="none"/>
                      <w:lang w:val="en-US" w:eastAsia="zh-CN"/>
                    </w:rPr>
                    <w:t>2024.7.8</w:t>
                  </w:r>
                </w:p>
              </w:tc>
              <w:tc>
                <w:tcPr>
                  <w:tcW w:w="891" w:type="dxa"/>
                  <w:noWrap w:val="0"/>
                  <w:vAlign w:val="center"/>
                </w:tcPr>
                <w:p w14:paraId="4E7C4190">
                  <w:pPr>
                    <w:jc w:val="center"/>
                    <w:rPr>
                      <w:rFonts w:ascii="Times New Roman" w:hAnsi="Times New Roman"/>
                      <w:color w:val="auto"/>
                      <w:szCs w:val="21"/>
                      <w:highlight w:val="none"/>
                    </w:rPr>
                  </w:pPr>
                  <w:r>
                    <w:rPr>
                      <w:rFonts w:ascii="Times New Roman" w:hAnsi="Times New Roman"/>
                      <w:color w:val="auto"/>
                      <w:szCs w:val="21"/>
                      <w:highlight w:val="none"/>
                    </w:rPr>
                    <w:t>第一次</w:t>
                  </w:r>
                </w:p>
              </w:tc>
              <w:tc>
                <w:tcPr>
                  <w:tcW w:w="1432" w:type="dxa"/>
                  <w:noWrap w:val="0"/>
                  <w:vAlign w:val="center"/>
                </w:tcPr>
                <w:p w14:paraId="20BF48E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3.99</w:t>
                  </w:r>
                </w:p>
              </w:tc>
              <w:tc>
                <w:tcPr>
                  <w:tcW w:w="1403" w:type="dxa"/>
                  <w:noWrap w:val="0"/>
                  <w:vAlign w:val="center"/>
                </w:tcPr>
                <w:p w14:paraId="66A0AF9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3.96×10</w:t>
                  </w:r>
                  <w:r>
                    <w:rPr>
                      <w:rFonts w:hint="default" w:ascii="Times New Roman" w:hAnsi="Times New Roman" w:cs="Times New Roman"/>
                      <w:color w:val="auto"/>
                      <w:szCs w:val="21"/>
                      <w:highlight w:val="none"/>
                      <w:vertAlign w:val="superscript"/>
                      <w:lang w:val="en-US" w:eastAsia="zh-CN"/>
                    </w:rPr>
                    <w:t>-3</w:t>
                  </w:r>
                </w:p>
              </w:tc>
              <w:tc>
                <w:tcPr>
                  <w:tcW w:w="1386" w:type="dxa"/>
                  <w:vMerge w:val="restart"/>
                  <w:noWrap w:val="0"/>
                  <w:vAlign w:val="center"/>
                </w:tcPr>
                <w:p w14:paraId="3EB15771">
                  <w:pPr>
                    <w:jc w:val="center"/>
                    <w:rPr>
                      <w:rFonts w:hint="default" w:ascii="Times New Roman" w:hAnsi="Times New Roman" w:eastAsia="Calibri"/>
                      <w:color w:val="auto"/>
                      <w:szCs w:val="21"/>
                      <w:highlight w:val="none"/>
                      <w:lang w:val="en-US" w:eastAsia="zh-CN"/>
                    </w:rPr>
                  </w:pPr>
                  <w:r>
                    <w:rPr>
                      <w:rFonts w:hint="eastAsia" w:ascii="Times New Roman" w:hAnsi="Times New Roman"/>
                      <w:color w:val="auto"/>
                      <w:szCs w:val="21"/>
                      <w:highlight w:val="none"/>
                      <w:lang w:val="en-US" w:eastAsia="zh-CN"/>
                    </w:rPr>
                    <w:t>/</w:t>
                  </w:r>
                </w:p>
              </w:tc>
            </w:tr>
            <w:tr w14:paraId="052B9B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continue"/>
                  <w:noWrap w:val="0"/>
                  <w:vAlign w:val="center"/>
                </w:tcPr>
                <w:p w14:paraId="3221A0FE">
                  <w:pPr>
                    <w:jc w:val="center"/>
                    <w:rPr>
                      <w:rFonts w:ascii="Times New Roman" w:hAnsi="Times New Roman"/>
                      <w:color w:val="auto"/>
                      <w:szCs w:val="21"/>
                      <w:highlight w:val="none"/>
                    </w:rPr>
                  </w:pPr>
                </w:p>
              </w:tc>
              <w:tc>
                <w:tcPr>
                  <w:tcW w:w="0" w:type="auto"/>
                  <w:vMerge w:val="continue"/>
                  <w:noWrap w:val="0"/>
                  <w:vAlign w:val="center"/>
                </w:tcPr>
                <w:p w14:paraId="035B017D">
                  <w:pPr>
                    <w:jc w:val="center"/>
                    <w:rPr>
                      <w:rFonts w:ascii="Times New Roman" w:hAnsi="Times New Roman"/>
                      <w:color w:val="auto"/>
                      <w:szCs w:val="21"/>
                      <w:highlight w:val="none"/>
                    </w:rPr>
                  </w:pPr>
                </w:p>
              </w:tc>
              <w:tc>
                <w:tcPr>
                  <w:tcW w:w="891" w:type="dxa"/>
                  <w:noWrap w:val="0"/>
                  <w:vAlign w:val="center"/>
                </w:tcPr>
                <w:p w14:paraId="7D480081">
                  <w:pPr>
                    <w:jc w:val="center"/>
                    <w:rPr>
                      <w:rFonts w:ascii="Times New Roman" w:hAnsi="Times New Roman"/>
                      <w:color w:val="auto"/>
                      <w:szCs w:val="21"/>
                      <w:highlight w:val="none"/>
                    </w:rPr>
                  </w:pPr>
                  <w:r>
                    <w:rPr>
                      <w:rFonts w:ascii="Times New Roman" w:hAnsi="Times New Roman"/>
                      <w:color w:val="auto"/>
                      <w:szCs w:val="21"/>
                      <w:highlight w:val="none"/>
                    </w:rPr>
                    <w:t>第二次</w:t>
                  </w:r>
                </w:p>
              </w:tc>
              <w:tc>
                <w:tcPr>
                  <w:tcW w:w="1432" w:type="dxa"/>
                  <w:noWrap w:val="0"/>
                  <w:vAlign w:val="center"/>
                </w:tcPr>
                <w:p w14:paraId="5F15C2F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3.87</w:t>
                  </w:r>
                </w:p>
              </w:tc>
              <w:tc>
                <w:tcPr>
                  <w:tcW w:w="1403" w:type="dxa"/>
                  <w:noWrap w:val="0"/>
                  <w:vAlign w:val="center"/>
                </w:tcPr>
                <w:p w14:paraId="7D6A1AF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3.80×10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63FD142E">
                  <w:pPr>
                    <w:jc w:val="center"/>
                    <w:rPr>
                      <w:rFonts w:ascii="Times New Roman" w:hAnsi="Times New Roman"/>
                      <w:color w:val="auto"/>
                      <w:szCs w:val="21"/>
                      <w:highlight w:val="none"/>
                    </w:rPr>
                  </w:pPr>
                </w:p>
              </w:tc>
            </w:tr>
            <w:tr w14:paraId="11DDDA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continue"/>
                  <w:noWrap w:val="0"/>
                  <w:vAlign w:val="center"/>
                </w:tcPr>
                <w:p w14:paraId="6C55AF1A">
                  <w:pPr>
                    <w:jc w:val="center"/>
                    <w:rPr>
                      <w:rFonts w:ascii="Times New Roman" w:hAnsi="Times New Roman"/>
                      <w:color w:val="auto"/>
                      <w:szCs w:val="21"/>
                      <w:highlight w:val="none"/>
                    </w:rPr>
                  </w:pPr>
                </w:p>
              </w:tc>
              <w:tc>
                <w:tcPr>
                  <w:tcW w:w="0" w:type="auto"/>
                  <w:vMerge w:val="continue"/>
                  <w:noWrap w:val="0"/>
                  <w:vAlign w:val="center"/>
                </w:tcPr>
                <w:p w14:paraId="715875CF">
                  <w:pPr>
                    <w:jc w:val="center"/>
                    <w:rPr>
                      <w:rFonts w:ascii="Times New Roman" w:hAnsi="Times New Roman"/>
                      <w:color w:val="auto"/>
                      <w:szCs w:val="21"/>
                      <w:highlight w:val="none"/>
                    </w:rPr>
                  </w:pPr>
                </w:p>
              </w:tc>
              <w:tc>
                <w:tcPr>
                  <w:tcW w:w="891" w:type="dxa"/>
                  <w:noWrap w:val="0"/>
                  <w:vAlign w:val="center"/>
                </w:tcPr>
                <w:p w14:paraId="2D561950">
                  <w:pPr>
                    <w:jc w:val="center"/>
                    <w:rPr>
                      <w:rFonts w:ascii="Times New Roman" w:hAnsi="Times New Roman"/>
                      <w:color w:val="auto"/>
                      <w:szCs w:val="21"/>
                      <w:highlight w:val="none"/>
                    </w:rPr>
                  </w:pPr>
                  <w:r>
                    <w:rPr>
                      <w:rFonts w:ascii="Times New Roman" w:hAnsi="Times New Roman"/>
                      <w:color w:val="auto"/>
                      <w:szCs w:val="21"/>
                      <w:highlight w:val="none"/>
                    </w:rPr>
                    <w:t>第三次</w:t>
                  </w:r>
                </w:p>
              </w:tc>
              <w:tc>
                <w:tcPr>
                  <w:tcW w:w="1432" w:type="dxa"/>
                  <w:noWrap w:val="0"/>
                  <w:vAlign w:val="center"/>
                </w:tcPr>
                <w:p w14:paraId="6F30443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3.73</w:t>
                  </w:r>
                </w:p>
              </w:tc>
              <w:tc>
                <w:tcPr>
                  <w:tcW w:w="1403" w:type="dxa"/>
                  <w:noWrap w:val="0"/>
                  <w:vAlign w:val="center"/>
                </w:tcPr>
                <w:p w14:paraId="44E9D21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3.67×10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06F690F5">
                  <w:pPr>
                    <w:jc w:val="center"/>
                    <w:rPr>
                      <w:rFonts w:ascii="Times New Roman" w:hAnsi="Times New Roman"/>
                      <w:color w:val="auto"/>
                      <w:szCs w:val="21"/>
                      <w:highlight w:val="none"/>
                    </w:rPr>
                  </w:pPr>
                </w:p>
              </w:tc>
            </w:tr>
            <w:tr w14:paraId="237FC7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continue"/>
                  <w:noWrap w:val="0"/>
                  <w:vAlign w:val="center"/>
                </w:tcPr>
                <w:p w14:paraId="5F68041C">
                  <w:pPr>
                    <w:jc w:val="center"/>
                    <w:rPr>
                      <w:rFonts w:ascii="Times New Roman" w:hAnsi="Times New Roman"/>
                      <w:color w:val="auto"/>
                      <w:szCs w:val="21"/>
                      <w:highlight w:val="none"/>
                    </w:rPr>
                  </w:pPr>
                </w:p>
              </w:tc>
              <w:tc>
                <w:tcPr>
                  <w:tcW w:w="954" w:type="dxa"/>
                  <w:vMerge w:val="restart"/>
                  <w:noWrap w:val="0"/>
                  <w:vAlign w:val="center"/>
                </w:tcPr>
                <w:p w14:paraId="64B6A5DC">
                  <w:pPr>
                    <w:jc w:val="center"/>
                    <w:rPr>
                      <w:rFonts w:hint="default" w:ascii="Times New Roman" w:hAnsi="Times New Roman" w:eastAsia="Calibri"/>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4.7.9</w:t>
                  </w:r>
                </w:p>
              </w:tc>
              <w:tc>
                <w:tcPr>
                  <w:tcW w:w="891" w:type="dxa"/>
                  <w:noWrap w:val="0"/>
                  <w:vAlign w:val="center"/>
                </w:tcPr>
                <w:p w14:paraId="35F4BDA9">
                  <w:pPr>
                    <w:jc w:val="center"/>
                    <w:rPr>
                      <w:rFonts w:ascii="Times New Roman" w:hAnsi="Times New Roman"/>
                      <w:color w:val="auto"/>
                      <w:szCs w:val="21"/>
                      <w:highlight w:val="none"/>
                    </w:rPr>
                  </w:pPr>
                  <w:r>
                    <w:rPr>
                      <w:rFonts w:ascii="Times New Roman" w:hAnsi="Times New Roman"/>
                      <w:color w:val="auto"/>
                      <w:szCs w:val="21"/>
                      <w:highlight w:val="none"/>
                    </w:rPr>
                    <w:t>第一次</w:t>
                  </w:r>
                </w:p>
              </w:tc>
              <w:tc>
                <w:tcPr>
                  <w:tcW w:w="1432" w:type="dxa"/>
                  <w:noWrap w:val="0"/>
                  <w:vAlign w:val="center"/>
                </w:tcPr>
                <w:p w14:paraId="4D64549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2.93</w:t>
                  </w:r>
                </w:p>
              </w:tc>
              <w:tc>
                <w:tcPr>
                  <w:tcW w:w="1403" w:type="dxa"/>
                  <w:noWrap w:val="0"/>
                  <w:vAlign w:val="center"/>
                </w:tcPr>
                <w:p w14:paraId="124E680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2.89×10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6C8DF799">
                  <w:pPr>
                    <w:jc w:val="center"/>
                    <w:rPr>
                      <w:rFonts w:ascii="Times New Roman" w:hAnsi="Times New Roman"/>
                      <w:color w:val="auto"/>
                      <w:szCs w:val="21"/>
                      <w:highlight w:val="none"/>
                    </w:rPr>
                  </w:pPr>
                </w:p>
              </w:tc>
            </w:tr>
            <w:tr w14:paraId="577243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continue"/>
                  <w:noWrap w:val="0"/>
                  <w:vAlign w:val="center"/>
                </w:tcPr>
                <w:p w14:paraId="42653FEC">
                  <w:pPr>
                    <w:jc w:val="center"/>
                    <w:rPr>
                      <w:rFonts w:ascii="Times New Roman" w:hAnsi="Times New Roman"/>
                      <w:color w:val="auto"/>
                      <w:szCs w:val="21"/>
                      <w:highlight w:val="none"/>
                    </w:rPr>
                  </w:pPr>
                </w:p>
              </w:tc>
              <w:tc>
                <w:tcPr>
                  <w:tcW w:w="0" w:type="auto"/>
                  <w:vMerge w:val="continue"/>
                  <w:noWrap w:val="0"/>
                  <w:vAlign w:val="center"/>
                </w:tcPr>
                <w:p w14:paraId="43F0FD08">
                  <w:pPr>
                    <w:jc w:val="center"/>
                    <w:rPr>
                      <w:rFonts w:ascii="Times New Roman" w:hAnsi="Times New Roman"/>
                      <w:color w:val="auto"/>
                      <w:highlight w:val="none"/>
                    </w:rPr>
                  </w:pPr>
                </w:p>
              </w:tc>
              <w:tc>
                <w:tcPr>
                  <w:tcW w:w="891" w:type="dxa"/>
                  <w:noWrap w:val="0"/>
                  <w:vAlign w:val="center"/>
                </w:tcPr>
                <w:p w14:paraId="283E2054">
                  <w:pPr>
                    <w:jc w:val="center"/>
                    <w:rPr>
                      <w:rFonts w:ascii="Times New Roman" w:hAnsi="Times New Roman"/>
                      <w:color w:val="auto"/>
                      <w:szCs w:val="21"/>
                      <w:highlight w:val="none"/>
                    </w:rPr>
                  </w:pPr>
                  <w:r>
                    <w:rPr>
                      <w:rFonts w:ascii="Times New Roman" w:hAnsi="Times New Roman"/>
                      <w:color w:val="auto"/>
                      <w:szCs w:val="21"/>
                      <w:highlight w:val="none"/>
                    </w:rPr>
                    <w:t>第二次</w:t>
                  </w:r>
                </w:p>
              </w:tc>
              <w:tc>
                <w:tcPr>
                  <w:tcW w:w="1432" w:type="dxa"/>
                  <w:noWrap w:val="0"/>
                  <w:vAlign w:val="center"/>
                </w:tcPr>
                <w:p w14:paraId="6300525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2.76</w:t>
                  </w:r>
                </w:p>
              </w:tc>
              <w:tc>
                <w:tcPr>
                  <w:tcW w:w="1403" w:type="dxa"/>
                  <w:noWrap w:val="0"/>
                  <w:vAlign w:val="center"/>
                </w:tcPr>
                <w:p w14:paraId="08E4B51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2.74×10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4260ED69">
                  <w:pPr>
                    <w:jc w:val="center"/>
                    <w:rPr>
                      <w:rFonts w:ascii="Times New Roman" w:hAnsi="Times New Roman"/>
                      <w:color w:val="auto"/>
                      <w:szCs w:val="21"/>
                      <w:highlight w:val="none"/>
                    </w:rPr>
                  </w:pPr>
                </w:p>
              </w:tc>
            </w:tr>
            <w:tr w14:paraId="23C305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400" w:hRule="atLeast"/>
                <w:jc w:val="center"/>
              </w:trPr>
              <w:tc>
                <w:tcPr>
                  <w:tcW w:w="0" w:type="auto"/>
                  <w:vMerge w:val="continue"/>
                  <w:noWrap w:val="0"/>
                  <w:vAlign w:val="center"/>
                </w:tcPr>
                <w:p w14:paraId="4D2A5929">
                  <w:pPr>
                    <w:jc w:val="center"/>
                    <w:rPr>
                      <w:rFonts w:ascii="Times New Roman" w:hAnsi="Times New Roman"/>
                      <w:color w:val="auto"/>
                      <w:szCs w:val="21"/>
                      <w:highlight w:val="none"/>
                    </w:rPr>
                  </w:pPr>
                </w:p>
              </w:tc>
              <w:tc>
                <w:tcPr>
                  <w:tcW w:w="0" w:type="auto"/>
                  <w:vMerge w:val="continue"/>
                  <w:noWrap w:val="0"/>
                  <w:vAlign w:val="center"/>
                </w:tcPr>
                <w:p w14:paraId="7A77DED5">
                  <w:pPr>
                    <w:jc w:val="center"/>
                    <w:rPr>
                      <w:rFonts w:ascii="Times New Roman" w:hAnsi="Times New Roman"/>
                      <w:color w:val="auto"/>
                      <w:szCs w:val="21"/>
                      <w:highlight w:val="none"/>
                    </w:rPr>
                  </w:pPr>
                </w:p>
              </w:tc>
              <w:tc>
                <w:tcPr>
                  <w:tcW w:w="891" w:type="dxa"/>
                  <w:noWrap w:val="0"/>
                  <w:vAlign w:val="center"/>
                </w:tcPr>
                <w:p w14:paraId="77B7A07A">
                  <w:pPr>
                    <w:jc w:val="center"/>
                    <w:rPr>
                      <w:rFonts w:ascii="Times New Roman" w:hAnsi="Times New Roman"/>
                      <w:color w:val="auto"/>
                      <w:szCs w:val="21"/>
                      <w:highlight w:val="none"/>
                    </w:rPr>
                  </w:pPr>
                  <w:r>
                    <w:rPr>
                      <w:rFonts w:ascii="Times New Roman" w:hAnsi="Times New Roman"/>
                      <w:color w:val="auto"/>
                      <w:szCs w:val="21"/>
                      <w:highlight w:val="none"/>
                    </w:rPr>
                    <w:t>第三次</w:t>
                  </w:r>
                </w:p>
              </w:tc>
              <w:tc>
                <w:tcPr>
                  <w:tcW w:w="1432" w:type="dxa"/>
                  <w:noWrap w:val="0"/>
                  <w:vAlign w:val="center"/>
                </w:tcPr>
                <w:p w14:paraId="4250357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2.99</w:t>
                  </w:r>
                </w:p>
              </w:tc>
              <w:tc>
                <w:tcPr>
                  <w:tcW w:w="1403" w:type="dxa"/>
                  <w:noWrap w:val="0"/>
                  <w:vAlign w:val="center"/>
                </w:tcPr>
                <w:p w14:paraId="5527DA0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2.94×10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0CC864E9">
                  <w:pPr>
                    <w:jc w:val="center"/>
                    <w:rPr>
                      <w:rFonts w:ascii="Times New Roman" w:hAnsi="Times New Roman"/>
                      <w:color w:val="auto"/>
                      <w:szCs w:val="21"/>
                      <w:highlight w:val="none"/>
                    </w:rPr>
                  </w:pPr>
                </w:p>
              </w:tc>
            </w:tr>
            <w:tr w14:paraId="05884D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restart"/>
                  <w:noWrap w:val="0"/>
                  <w:vAlign w:val="center"/>
                </w:tcPr>
                <w:p w14:paraId="2530AFF1">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DA005排气筒（出口）</w:t>
                  </w:r>
                </w:p>
              </w:tc>
              <w:tc>
                <w:tcPr>
                  <w:tcW w:w="954" w:type="dxa"/>
                  <w:vMerge w:val="restart"/>
                  <w:noWrap w:val="0"/>
                  <w:vAlign w:val="center"/>
                </w:tcPr>
                <w:p w14:paraId="3531B90F">
                  <w:pPr>
                    <w:jc w:val="center"/>
                    <w:rPr>
                      <w:rFonts w:ascii="Times New Roman" w:hAnsi="Times New Roman"/>
                      <w:color w:val="auto"/>
                      <w:szCs w:val="21"/>
                      <w:highlight w:val="none"/>
                    </w:rPr>
                  </w:pPr>
                  <w:r>
                    <w:rPr>
                      <w:rFonts w:hint="eastAsia" w:ascii="Times New Roman" w:hAnsi="Times New Roman" w:cs="Times New Roman"/>
                      <w:color w:val="auto"/>
                      <w:szCs w:val="21"/>
                      <w:highlight w:val="none"/>
                      <w:lang w:val="en-US" w:eastAsia="zh-CN"/>
                    </w:rPr>
                    <w:t>2024.7.8</w:t>
                  </w:r>
                </w:p>
              </w:tc>
              <w:tc>
                <w:tcPr>
                  <w:tcW w:w="891" w:type="dxa"/>
                  <w:noWrap w:val="0"/>
                  <w:vAlign w:val="center"/>
                </w:tcPr>
                <w:p w14:paraId="71FE195E">
                  <w:pPr>
                    <w:jc w:val="center"/>
                    <w:rPr>
                      <w:rFonts w:ascii="Times New Roman" w:hAnsi="Times New Roman"/>
                      <w:color w:val="auto"/>
                      <w:szCs w:val="21"/>
                      <w:highlight w:val="none"/>
                    </w:rPr>
                  </w:pPr>
                  <w:r>
                    <w:rPr>
                      <w:rFonts w:ascii="Times New Roman" w:hAnsi="Times New Roman"/>
                      <w:color w:val="auto"/>
                      <w:szCs w:val="21"/>
                      <w:highlight w:val="none"/>
                    </w:rPr>
                    <w:t>第一次</w:t>
                  </w:r>
                </w:p>
              </w:tc>
              <w:tc>
                <w:tcPr>
                  <w:tcW w:w="1432" w:type="dxa"/>
                  <w:noWrap w:val="0"/>
                  <w:vAlign w:val="center"/>
                </w:tcPr>
                <w:p w14:paraId="71233FD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1.76</w:t>
                  </w:r>
                </w:p>
              </w:tc>
              <w:tc>
                <w:tcPr>
                  <w:tcW w:w="1403" w:type="dxa"/>
                  <w:noWrap w:val="0"/>
                  <w:vAlign w:val="center"/>
                </w:tcPr>
                <w:p w14:paraId="5772714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1.73×10</w:t>
                  </w:r>
                  <w:r>
                    <w:rPr>
                      <w:rFonts w:hint="default" w:ascii="Times New Roman" w:hAnsi="Times New Roman" w:cs="Times New Roman"/>
                      <w:color w:val="auto"/>
                      <w:szCs w:val="21"/>
                      <w:highlight w:val="none"/>
                      <w:vertAlign w:val="superscript"/>
                      <w:lang w:val="en-US" w:eastAsia="zh-CN"/>
                    </w:rPr>
                    <w:t>-3</w:t>
                  </w:r>
                </w:p>
              </w:tc>
              <w:tc>
                <w:tcPr>
                  <w:tcW w:w="1386" w:type="dxa"/>
                  <w:vMerge w:val="restart"/>
                  <w:noWrap w:val="0"/>
                  <w:vAlign w:val="center"/>
                </w:tcPr>
                <w:p w14:paraId="7521621A">
                  <w:pPr>
                    <w:jc w:val="center"/>
                    <w:rPr>
                      <w:rFonts w:hint="default" w:ascii="Times New Roman" w:hAnsi="Times New Roman" w:eastAsia="Calibri"/>
                      <w:color w:val="auto"/>
                      <w:szCs w:val="21"/>
                      <w:highlight w:val="none"/>
                      <w:lang w:val="en-US" w:eastAsia="zh-CN"/>
                    </w:rPr>
                  </w:pPr>
                  <w:r>
                    <w:rPr>
                      <w:rFonts w:hint="eastAsia" w:ascii="Times New Roman" w:hAnsi="Times New Roman"/>
                      <w:color w:val="auto"/>
                      <w:szCs w:val="21"/>
                      <w:highlight w:val="none"/>
                      <w:lang w:val="en-US" w:eastAsia="zh-CN"/>
                    </w:rPr>
                    <w:t>15</w:t>
                  </w:r>
                </w:p>
              </w:tc>
            </w:tr>
            <w:tr w14:paraId="109EEC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continue"/>
                  <w:noWrap w:val="0"/>
                  <w:vAlign w:val="center"/>
                </w:tcPr>
                <w:p w14:paraId="56E1D0A1">
                  <w:pPr>
                    <w:jc w:val="center"/>
                    <w:rPr>
                      <w:rFonts w:ascii="Times New Roman" w:hAnsi="Times New Roman"/>
                      <w:color w:val="auto"/>
                      <w:szCs w:val="21"/>
                      <w:highlight w:val="none"/>
                    </w:rPr>
                  </w:pPr>
                </w:p>
              </w:tc>
              <w:tc>
                <w:tcPr>
                  <w:tcW w:w="0" w:type="auto"/>
                  <w:vMerge w:val="continue"/>
                  <w:noWrap w:val="0"/>
                  <w:vAlign w:val="center"/>
                </w:tcPr>
                <w:p w14:paraId="3577859D">
                  <w:pPr>
                    <w:jc w:val="center"/>
                    <w:rPr>
                      <w:rFonts w:ascii="Times New Roman" w:hAnsi="Times New Roman"/>
                      <w:color w:val="auto"/>
                      <w:szCs w:val="21"/>
                      <w:highlight w:val="none"/>
                    </w:rPr>
                  </w:pPr>
                </w:p>
              </w:tc>
              <w:tc>
                <w:tcPr>
                  <w:tcW w:w="891" w:type="dxa"/>
                  <w:noWrap w:val="0"/>
                  <w:vAlign w:val="center"/>
                </w:tcPr>
                <w:p w14:paraId="0092B831">
                  <w:pPr>
                    <w:jc w:val="center"/>
                    <w:rPr>
                      <w:rFonts w:ascii="Times New Roman" w:hAnsi="Times New Roman"/>
                      <w:color w:val="auto"/>
                      <w:szCs w:val="21"/>
                      <w:highlight w:val="none"/>
                    </w:rPr>
                  </w:pPr>
                  <w:r>
                    <w:rPr>
                      <w:rFonts w:ascii="Times New Roman" w:hAnsi="Times New Roman"/>
                      <w:color w:val="auto"/>
                      <w:szCs w:val="21"/>
                      <w:highlight w:val="none"/>
                    </w:rPr>
                    <w:t>第二次</w:t>
                  </w:r>
                </w:p>
              </w:tc>
              <w:tc>
                <w:tcPr>
                  <w:tcW w:w="1432" w:type="dxa"/>
                  <w:noWrap w:val="0"/>
                  <w:vAlign w:val="center"/>
                </w:tcPr>
                <w:p w14:paraId="5655701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1.85</w:t>
                  </w:r>
                </w:p>
              </w:tc>
              <w:tc>
                <w:tcPr>
                  <w:tcW w:w="1403" w:type="dxa"/>
                  <w:noWrap w:val="0"/>
                  <w:vAlign w:val="center"/>
                </w:tcPr>
                <w:p w14:paraId="37190F2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1.82×10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17EBF690">
                  <w:pPr>
                    <w:jc w:val="center"/>
                    <w:rPr>
                      <w:rFonts w:ascii="Times New Roman" w:hAnsi="Times New Roman"/>
                      <w:color w:val="auto"/>
                      <w:szCs w:val="21"/>
                      <w:highlight w:val="none"/>
                    </w:rPr>
                  </w:pPr>
                </w:p>
              </w:tc>
            </w:tr>
            <w:tr w14:paraId="07F72C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continue"/>
                  <w:noWrap w:val="0"/>
                  <w:vAlign w:val="center"/>
                </w:tcPr>
                <w:p w14:paraId="3C7B7AEF">
                  <w:pPr>
                    <w:jc w:val="center"/>
                    <w:rPr>
                      <w:rFonts w:ascii="Times New Roman" w:hAnsi="Times New Roman"/>
                      <w:color w:val="auto"/>
                      <w:szCs w:val="21"/>
                      <w:highlight w:val="none"/>
                    </w:rPr>
                  </w:pPr>
                </w:p>
              </w:tc>
              <w:tc>
                <w:tcPr>
                  <w:tcW w:w="0" w:type="auto"/>
                  <w:vMerge w:val="continue"/>
                  <w:noWrap w:val="0"/>
                  <w:vAlign w:val="center"/>
                </w:tcPr>
                <w:p w14:paraId="56AC95AD">
                  <w:pPr>
                    <w:jc w:val="center"/>
                    <w:rPr>
                      <w:rFonts w:ascii="Times New Roman" w:hAnsi="Times New Roman"/>
                      <w:color w:val="auto"/>
                      <w:szCs w:val="21"/>
                      <w:highlight w:val="none"/>
                    </w:rPr>
                  </w:pPr>
                </w:p>
              </w:tc>
              <w:tc>
                <w:tcPr>
                  <w:tcW w:w="891" w:type="dxa"/>
                  <w:noWrap w:val="0"/>
                  <w:vAlign w:val="center"/>
                </w:tcPr>
                <w:p w14:paraId="583F8BF1">
                  <w:pPr>
                    <w:jc w:val="center"/>
                    <w:rPr>
                      <w:rFonts w:ascii="Times New Roman" w:hAnsi="Times New Roman"/>
                      <w:color w:val="auto"/>
                      <w:szCs w:val="21"/>
                      <w:highlight w:val="none"/>
                    </w:rPr>
                  </w:pPr>
                  <w:r>
                    <w:rPr>
                      <w:rFonts w:ascii="Times New Roman" w:hAnsi="Times New Roman"/>
                      <w:color w:val="auto"/>
                      <w:szCs w:val="21"/>
                      <w:highlight w:val="none"/>
                    </w:rPr>
                    <w:t>第三次</w:t>
                  </w:r>
                </w:p>
              </w:tc>
              <w:tc>
                <w:tcPr>
                  <w:tcW w:w="1432" w:type="dxa"/>
                  <w:noWrap w:val="0"/>
                  <w:vAlign w:val="center"/>
                </w:tcPr>
                <w:p w14:paraId="3DA4637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1.68</w:t>
                  </w:r>
                </w:p>
              </w:tc>
              <w:tc>
                <w:tcPr>
                  <w:tcW w:w="1403" w:type="dxa"/>
                  <w:noWrap w:val="0"/>
                  <w:vAlign w:val="center"/>
                </w:tcPr>
                <w:p w14:paraId="32CC736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1.63×10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25C7D787">
                  <w:pPr>
                    <w:jc w:val="center"/>
                    <w:rPr>
                      <w:rFonts w:ascii="Times New Roman" w:hAnsi="Times New Roman"/>
                      <w:color w:val="auto"/>
                      <w:szCs w:val="21"/>
                      <w:highlight w:val="none"/>
                    </w:rPr>
                  </w:pPr>
                </w:p>
              </w:tc>
            </w:tr>
            <w:tr w14:paraId="1684D6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continue"/>
                  <w:noWrap w:val="0"/>
                  <w:vAlign w:val="center"/>
                </w:tcPr>
                <w:p w14:paraId="519C0ED1">
                  <w:pPr>
                    <w:jc w:val="center"/>
                    <w:rPr>
                      <w:rFonts w:ascii="Times New Roman" w:hAnsi="Times New Roman"/>
                      <w:color w:val="auto"/>
                      <w:szCs w:val="21"/>
                      <w:highlight w:val="none"/>
                    </w:rPr>
                  </w:pPr>
                </w:p>
              </w:tc>
              <w:tc>
                <w:tcPr>
                  <w:tcW w:w="954" w:type="dxa"/>
                  <w:vMerge w:val="restart"/>
                  <w:noWrap w:val="0"/>
                  <w:vAlign w:val="center"/>
                </w:tcPr>
                <w:p w14:paraId="05F664FE">
                  <w:pPr>
                    <w:jc w:val="center"/>
                    <w:rPr>
                      <w:rFonts w:hint="default" w:ascii="Times New Roman" w:hAnsi="Times New Roman" w:eastAsia="Calibri"/>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4.7.9</w:t>
                  </w:r>
                </w:p>
              </w:tc>
              <w:tc>
                <w:tcPr>
                  <w:tcW w:w="891" w:type="dxa"/>
                  <w:noWrap w:val="0"/>
                  <w:vAlign w:val="center"/>
                </w:tcPr>
                <w:p w14:paraId="35C69E93">
                  <w:pPr>
                    <w:jc w:val="center"/>
                    <w:rPr>
                      <w:rFonts w:ascii="Times New Roman" w:hAnsi="Times New Roman"/>
                      <w:color w:val="auto"/>
                      <w:szCs w:val="21"/>
                      <w:highlight w:val="none"/>
                    </w:rPr>
                  </w:pPr>
                  <w:r>
                    <w:rPr>
                      <w:rFonts w:ascii="Times New Roman" w:hAnsi="Times New Roman"/>
                      <w:color w:val="auto"/>
                      <w:szCs w:val="21"/>
                      <w:highlight w:val="none"/>
                    </w:rPr>
                    <w:t>第一次</w:t>
                  </w:r>
                </w:p>
              </w:tc>
              <w:tc>
                <w:tcPr>
                  <w:tcW w:w="1432" w:type="dxa"/>
                  <w:noWrap w:val="0"/>
                  <w:vAlign w:val="center"/>
                </w:tcPr>
                <w:p w14:paraId="741E746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1.81</w:t>
                  </w:r>
                </w:p>
              </w:tc>
              <w:tc>
                <w:tcPr>
                  <w:tcW w:w="1403" w:type="dxa"/>
                  <w:noWrap w:val="0"/>
                  <w:vAlign w:val="center"/>
                </w:tcPr>
                <w:p w14:paraId="41228D0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1.77×10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34C98C32">
                  <w:pPr>
                    <w:jc w:val="center"/>
                    <w:rPr>
                      <w:rFonts w:ascii="Times New Roman" w:hAnsi="Times New Roman"/>
                      <w:color w:val="auto"/>
                      <w:szCs w:val="21"/>
                      <w:highlight w:val="none"/>
                    </w:rPr>
                  </w:pPr>
                </w:p>
              </w:tc>
            </w:tr>
            <w:tr w14:paraId="34BB4D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97" w:hRule="atLeast"/>
                <w:jc w:val="center"/>
              </w:trPr>
              <w:tc>
                <w:tcPr>
                  <w:tcW w:w="0" w:type="auto"/>
                  <w:vMerge w:val="continue"/>
                  <w:noWrap w:val="0"/>
                  <w:vAlign w:val="center"/>
                </w:tcPr>
                <w:p w14:paraId="53E589E4">
                  <w:pPr>
                    <w:jc w:val="center"/>
                    <w:rPr>
                      <w:rFonts w:ascii="Times New Roman" w:hAnsi="Times New Roman"/>
                      <w:color w:val="auto"/>
                      <w:szCs w:val="21"/>
                      <w:highlight w:val="none"/>
                    </w:rPr>
                  </w:pPr>
                </w:p>
              </w:tc>
              <w:tc>
                <w:tcPr>
                  <w:tcW w:w="0" w:type="auto"/>
                  <w:vMerge w:val="continue"/>
                  <w:noWrap w:val="0"/>
                  <w:vAlign w:val="center"/>
                </w:tcPr>
                <w:p w14:paraId="54FC088E">
                  <w:pPr>
                    <w:jc w:val="center"/>
                    <w:rPr>
                      <w:rFonts w:ascii="Times New Roman" w:hAnsi="Times New Roman"/>
                      <w:color w:val="auto"/>
                      <w:highlight w:val="none"/>
                    </w:rPr>
                  </w:pPr>
                </w:p>
              </w:tc>
              <w:tc>
                <w:tcPr>
                  <w:tcW w:w="891" w:type="dxa"/>
                  <w:noWrap w:val="0"/>
                  <w:vAlign w:val="center"/>
                </w:tcPr>
                <w:p w14:paraId="1B2C78BE">
                  <w:pPr>
                    <w:jc w:val="center"/>
                    <w:rPr>
                      <w:rFonts w:ascii="Times New Roman" w:hAnsi="Times New Roman"/>
                      <w:color w:val="auto"/>
                      <w:szCs w:val="21"/>
                      <w:highlight w:val="none"/>
                    </w:rPr>
                  </w:pPr>
                  <w:r>
                    <w:rPr>
                      <w:rFonts w:ascii="Times New Roman" w:hAnsi="Times New Roman"/>
                      <w:color w:val="auto"/>
                      <w:szCs w:val="21"/>
                      <w:highlight w:val="none"/>
                    </w:rPr>
                    <w:t>第二次</w:t>
                  </w:r>
                </w:p>
              </w:tc>
              <w:tc>
                <w:tcPr>
                  <w:tcW w:w="1432" w:type="dxa"/>
                  <w:noWrap w:val="0"/>
                  <w:vAlign w:val="center"/>
                </w:tcPr>
                <w:p w14:paraId="6EFE262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1.63</w:t>
                  </w:r>
                </w:p>
              </w:tc>
              <w:tc>
                <w:tcPr>
                  <w:tcW w:w="1403" w:type="dxa"/>
                  <w:noWrap w:val="0"/>
                  <w:vAlign w:val="center"/>
                </w:tcPr>
                <w:p w14:paraId="2A8E8DA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1.61×10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274D3B99">
                  <w:pPr>
                    <w:jc w:val="center"/>
                    <w:rPr>
                      <w:rFonts w:ascii="Times New Roman" w:hAnsi="Times New Roman"/>
                      <w:color w:val="auto"/>
                      <w:szCs w:val="21"/>
                      <w:highlight w:val="none"/>
                    </w:rPr>
                  </w:pPr>
                </w:p>
              </w:tc>
            </w:tr>
            <w:tr w14:paraId="74D345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400" w:hRule="atLeast"/>
                <w:jc w:val="center"/>
              </w:trPr>
              <w:tc>
                <w:tcPr>
                  <w:tcW w:w="0" w:type="auto"/>
                  <w:vMerge w:val="continue"/>
                  <w:noWrap w:val="0"/>
                  <w:vAlign w:val="center"/>
                </w:tcPr>
                <w:p w14:paraId="16D4C158">
                  <w:pPr>
                    <w:jc w:val="center"/>
                    <w:rPr>
                      <w:rFonts w:ascii="Times New Roman" w:hAnsi="Times New Roman"/>
                      <w:color w:val="auto"/>
                      <w:szCs w:val="21"/>
                      <w:highlight w:val="none"/>
                    </w:rPr>
                  </w:pPr>
                </w:p>
              </w:tc>
              <w:tc>
                <w:tcPr>
                  <w:tcW w:w="0" w:type="auto"/>
                  <w:vMerge w:val="continue"/>
                  <w:noWrap w:val="0"/>
                  <w:vAlign w:val="center"/>
                </w:tcPr>
                <w:p w14:paraId="1E5C009F">
                  <w:pPr>
                    <w:jc w:val="center"/>
                    <w:rPr>
                      <w:rFonts w:ascii="Times New Roman" w:hAnsi="Times New Roman"/>
                      <w:color w:val="auto"/>
                      <w:szCs w:val="21"/>
                      <w:highlight w:val="none"/>
                    </w:rPr>
                  </w:pPr>
                </w:p>
              </w:tc>
              <w:tc>
                <w:tcPr>
                  <w:tcW w:w="891" w:type="dxa"/>
                  <w:noWrap w:val="0"/>
                  <w:vAlign w:val="center"/>
                </w:tcPr>
                <w:p w14:paraId="7023BDBB">
                  <w:pPr>
                    <w:jc w:val="center"/>
                    <w:rPr>
                      <w:rFonts w:ascii="Times New Roman" w:hAnsi="Times New Roman"/>
                      <w:color w:val="auto"/>
                      <w:szCs w:val="21"/>
                      <w:highlight w:val="none"/>
                    </w:rPr>
                  </w:pPr>
                  <w:r>
                    <w:rPr>
                      <w:rFonts w:ascii="Times New Roman" w:hAnsi="Times New Roman"/>
                      <w:color w:val="auto"/>
                      <w:szCs w:val="21"/>
                      <w:highlight w:val="none"/>
                    </w:rPr>
                    <w:t>第三次</w:t>
                  </w:r>
                </w:p>
              </w:tc>
              <w:tc>
                <w:tcPr>
                  <w:tcW w:w="1432" w:type="dxa"/>
                  <w:noWrap w:val="0"/>
                  <w:vAlign w:val="center"/>
                </w:tcPr>
                <w:p w14:paraId="76EB9B9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1.55</w:t>
                  </w:r>
                </w:p>
              </w:tc>
              <w:tc>
                <w:tcPr>
                  <w:tcW w:w="1403" w:type="dxa"/>
                  <w:noWrap w:val="0"/>
                  <w:vAlign w:val="center"/>
                </w:tcPr>
                <w:p w14:paraId="00A67B6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1.51×10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12A2E236">
                  <w:pPr>
                    <w:jc w:val="center"/>
                    <w:rPr>
                      <w:rFonts w:ascii="Times New Roman" w:hAnsi="Times New Roman"/>
                      <w:color w:val="auto"/>
                      <w:szCs w:val="21"/>
                      <w:highlight w:val="none"/>
                    </w:rPr>
                  </w:pPr>
                </w:p>
              </w:tc>
            </w:tr>
            <w:tr w14:paraId="7E3A75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52" w:hRule="atLeast"/>
                <w:jc w:val="center"/>
              </w:trPr>
              <w:tc>
                <w:tcPr>
                  <w:tcW w:w="4085" w:type="dxa"/>
                  <w:gridSpan w:val="3"/>
                  <w:noWrap w:val="0"/>
                  <w:vAlign w:val="center"/>
                </w:tcPr>
                <w:p w14:paraId="4C6FD968">
                  <w:pPr>
                    <w:jc w:val="center"/>
                    <w:rPr>
                      <w:rFonts w:ascii="Times New Roman" w:hAnsi="Times New Roman"/>
                      <w:color w:val="auto"/>
                      <w:szCs w:val="21"/>
                      <w:highlight w:val="none"/>
                    </w:rPr>
                  </w:pPr>
                  <w:r>
                    <w:rPr>
                      <w:rFonts w:ascii="Times New Roman" w:hAnsi="Times New Roman"/>
                      <w:color w:val="auto"/>
                      <w:szCs w:val="21"/>
                      <w:highlight w:val="none"/>
                    </w:rPr>
                    <w:t>标准限值</w:t>
                  </w:r>
                </w:p>
              </w:tc>
              <w:tc>
                <w:tcPr>
                  <w:tcW w:w="1432" w:type="dxa"/>
                  <w:noWrap w:val="0"/>
                  <w:vAlign w:val="center"/>
                </w:tcPr>
                <w:p w14:paraId="6E8F480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60</w:t>
                  </w:r>
                </w:p>
              </w:tc>
              <w:tc>
                <w:tcPr>
                  <w:tcW w:w="0" w:type="auto"/>
                  <w:noWrap w:val="0"/>
                  <w:vAlign w:val="center"/>
                </w:tcPr>
                <w:p w14:paraId="5F17F3C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w:t>
                  </w:r>
                </w:p>
              </w:tc>
              <w:tc>
                <w:tcPr>
                  <w:tcW w:w="0" w:type="auto"/>
                  <w:vMerge w:val="continue"/>
                  <w:noWrap w:val="0"/>
                  <w:vAlign w:val="center"/>
                </w:tcPr>
                <w:p w14:paraId="036DA79E">
                  <w:pPr>
                    <w:jc w:val="center"/>
                    <w:rPr>
                      <w:rFonts w:ascii="Times New Roman" w:hAnsi="Times New Roman"/>
                      <w:color w:val="auto"/>
                      <w:szCs w:val="21"/>
                      <w:highlight w:val="none"/>
                    </w:rPr>
                  </w:pPr>
                </w:p>
              </w:tc>
            </w:tr>
            <w:tr w14:paraId="65307F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085" w:type="dxa"/>
                  <w:gridSpan w:val="3"/>
                  <w:noWrap w:val="0"/>
                  <w:vAlign w:val="center"/>
                </w:tcPr>
                <w:p w14:paraId="0F4E09E0">
                  <w:pPr>
                    <w:jc w:val="center"/>
                    <w:rPr>
                      <w:rFonts w:ascii="Times New Roman" w:hAnsi="Times New Roman"/>
                      <w:color w:val="auto"/>
                      <w:szCs w:val="21"/>
                      <w:highlight w:val="none"/>
                    </w:rPr>
                  </w:pPr>
                  <w:r>
                    <w:rPr>
                      <w:rFonts w:ascii="Times New Roman" w:hAnsi="Times New Roman"/>
                      <w:color w:val="auto"/>
                      <w:szCs w:val="21"/>
                      <w:highlight w:val="none"/>
                    </w:rPr>
                    <w:t>达标情况</w:t>
                  </w:r>
                </w:p>
              </w:tc>
              <w:tc>
                <w:tcPr>
                  <w:tcW w:w="1432" w:type="dxa"/>
                  <w:noWrap w:val="0"/>
                  <w:vAlign w:val="center"/>
                </w:tcPr>
                <w:p w14:paraId="2D246FD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达标</w:t>
                  </w:r>
                </w:p>
              </w:tc>
              <w:tc>
                <w:tcPr>
                  <w:tcW w:w="0" w:type="auto"/>
                  <w:noWrap w:val="0"/>
                  <w:vAlign w:val="center"/>
                </w:tcPr>
                <w:p w14:paraId="3F4293A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达标</w:t>
                  </w:r>
                </w:p>
              </w:tc>
              <w:tc>
                <w:tcPr>
                  <w:tcW w:w="0" w:type="auto"/>
                  <w:vMerge w:val="continue"/>
                  <w:noWrap w:val="0"/>
                  <w:vAlign w:val="center"/>
                </w:tcPr>
                <w:p w14:paraId="4D671B53">
                  <w:pPr>
                    <w:jc w:val="center"/>
                    <w:rPr>
                      <w:rFonts w:ascii="Times New Roman" w:hAnsi="Times New Roman"/>
                      <w:color w:val="auto"/>
                      <w:szCs w:val="21"/>
                      <w:highlight w:val="none"/>
                    </w:rPr>
                  </w:pPr>
                </w:p>
              </w:tc>
            </w:tr>
            <w:tr w14:paraId="0B7BAD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restart"/>
                  <w:noWrap w:val="0"/>
                  <w:vAlign w:val="center"/>
                </w:tcPr>
                <w:p w14:paraId="27CDFF52">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DA006排气筒（进口）</w:t>
                  </w:r>
                </w:p>
              </w:tc>
              <w:tc>
                <w:tcPr>
                  <w:tcW w:w="954" w:type="dxa"/>
                  <w:vMerge w:val="restart"/>
                  <w:noWrap w:val="0"/>
                  <w:vAlign w:val="center"/>
                </w:tcPr>
                <w:p w14:paraId="6DA9E946">
                  <w:pPr>
                    <w:jc w:val="center"/>
                    <w:rPr>
                      <w:rFonts w:hint="default" w:ascii="Times New Roman" w:hAnsi="Times New Roman"/>
                      <w:color w:val="auto"/>
                      <w:szCs w:val="21"/>
                      <w:highlight w:val="none"/>
                      <w:lang w:val="en-US"/>
                    </w:rPr>
                  </w:pPr>
                  <w:r>
                    <w:rPr>
                      <w:rFonts w:hint="eastAsia" w:ascii="Times New Roman" w:hAnsi="Times New Roman" w:cs="Times New Roman"/>
                      <w:color w:val="auto"/>
                      <w:szCs w:val="21"/>
                      <w:highlight w:val="none"/>
                      <w:lang w:val="en-US" w:eastAsia="zh-CN"/>
                    </w:rPr>
                    <w:t>2024.7.8</w:t>
                  </w:r>
                </w:p>
              </w:tc>
              <w:tc>
                <w:tcPr>
                  <w:tcW w:w="891" w:type="dxa"/>
                  <w:noWrap w:val="0"/>
                  <w:vAlign w:val="center"/>
                </w:tcPr>
                <w:p w14:paraId="14DBC2E9">
                  <w:pPr>
                    <w:jc w:val="center"/>
                    <w:rPr>
                      <w:rFonts w:ascii="Times New Roman" w:hAnsi="Times New Roman"/>
                      <w:color w:val="auto"/>
                      <w:szCs w:val="21"/>
                      <w:highlight w:val="none"/>
                    </w:rPr>
                  </w:pPr>
                  <w:r>
                    <w:rPr>
                      <w:rFonts w:ascii="Times New Roman" w:hAnsi="Times New Roman"/>
                      <w:color w:val="auto"/>
                      <w:szCs w:val="21"/>
                      <w:highlight w:val="none"/>
                    </w:rPr>
                    <w:t>第一次</w:t>
                  </w:r>
                </w:p>
              </w:tc>
              <w:tc>
                <w:tcPr>
                  <w:tcW w:w="1432" w:type="dxa"/>
                  <w:noWrap w:val="0"/>
                  <w:vAlign w:val="center"/>
                </w:tcPr>
                <w:p w14:paraId="7C33EEE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2.65</w:t>
                  </w:r>
                </w:p>
              </w:tc>
              <w:tc>
                <w:tcPr>
                  <w:tcW w:w="1403" w:type="dxa"/>
                  <w:noWrap w:val="0"/>
                  <w:vAlign w:val="center"/>
                </w:tcPr>
                <w:p w14:paraId="201144E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2.57×10</w:t>
                  </w:r>
                  <w:r>
                    <w:rPr>
                      <w:rFonts w:hint="default" w:ascii="Times New Roman" w:hAnsi="Times New Roman" w:cs="Times New Roman"/>
                      <w:color w:val="auto"/>
                      <w:szCs w:val="21"/>
                      <w:highlight w:val="none"/>
                      <w:vertAlign w:val="superscript"/>
                      <w:lang w:val="en-US" w:eastAsia="zh-CN"/>
                    </w:rPr>
                    <w:t>-3</w:t>
                  </w:r>
                </w:p>
              </w:tc>
              <w:tc>
                <w:tcPr>
                  <w:tcW w:w="0" w:type="auto"/>
                  <w:vMerge w:val="restart"/>
                  <w:noWrap w:val="0"/>
                  <w:vAlign w:val="center"/>
                </w:tcPr>
                <w:p w14:paraId="565123AA">
                  <w:pPr>
                    <w:jc w:val="center"/>
                    <w:rPr>
                      <w:rFonts w:hint="default" w:ascii="Times New Roman" w:hAnsi="Times New Roman" w:eastAsia="Calibri"/>
                      <w:color w:val="auto"/>
                      <w:szCs w:val="21"/>
                      <w:highlight w:val="none"/>
                      <w:lang w:val="en-US" w:eastAsia="zh-CN"/>
                    </w:rPr>
                  </w:pPr>
                  <w:r>
                    <w:rPr>
                      <w:rFonts w:hint="eastAsia" w:ascii="Times New Roman" w:hAnsi="Times New Roman"/>
                      <w:color w:val="auto"/>
                      <w:szCs w:val="21"/>
                      <w:highlight w:val="none"/>
                      <w:lang w:val="en-US" w:eastAsia="zh-CN"/>
                    </w:rPr>
                    <w:t>/</w:t>
                  </w:r>
                </w:p>
              </w:tc>
            </w:tr>
            <w:tr w14:paraId="775B88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continue"/>
                  <w:noWrap w:val="0"/>
                  <w:vAlign w:val="center"/>
                </w:tcPr>
                <w:p w14:paraId="6394074C">
                  <w:pPr>
                    <w:jc w:val="center"/>
                    <w:rPr>
                      <w:rFonts w:ascii="Times New Roman" w:hAnsi="Times New Roman"/>
                      <w:color w:val="auto"/>
                      <w:szCs w:val="21"/>
                      <w:highlight w:val="none"/>
                    </w:rPr>
                  </w:pPr>
                </w:p>
              </w:tc>
              <w:tc>
                <w:tcPr>
                  <w:tcW w:w="0" w:type="auto"/>
                  <w:vMerge w:val="continue"/>
                  <w:noWrap w:val="0"/>
                  <w:vAlign w:val="center"/>
                </w:tcPr>
                <w:p w14:paraId="64AF1CC6">
                  <w:pPr>
                    <w:jc w:val="center"/>
                    <w:rPr>
                      <w:rFonts w:ascii="Times New Roman" w:hAnsi="Times New Roman"/>
                      <w:color w:val="auto"/>
                      <w:szCs w:val="21"/>
                      <w:highlight w:val="none"/>
                    </w:rPr>
                  </w:pPr>
                </w:p>
              </w:tc>
              <w:tc>
                <w:tcPr>
                  <w:tcW w:w="891" w:type="dxa"/>
                  <w:noWrap w:val="0"/>
                  <w:vAlign w:val="center"/>
                </w:tcPr>
                <w:p w14:paraId="7710EB70">
                  <w:pPr>
                    <w:jc w:val="center"/>
                    <w:rPr>
                      <w:rFonts w:ascii="Times New Roman" w:hAnsi="Times New Roman"/>
                      <w:color w:val="auto"/>
                      <w:szCs w:val="21"/>
                      <w:highlight w:val="none"/>
                    </w:rPr>
                  </w:pPr>
                  <w:r>
                    <w:rPr>
                      <w:rFonts w:ascii="Times New Roman" w:hAnsi="Times New Roman"/>
                      <w:color w:val="auto"/>
                      <w:szCs w:val="21"/>
                      <w:highlight w:val="none"/>
                    </w:rPr>
                    <w:t>第二次</w:t>
                  </w:r>
                </w:p>
              </w:tc>
              <w:tc>
                <w:tcPr>
                  <w:tcW w:w="1432" w:type="dxa"/>
                  <w:noWrap w:val="0"/>
                  <w:vAlign w:val="center"/>
                </w:tcPr>
                <w:p w14:paraId="1F51AAE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2.59</w:t>
                  </w:r>
                </w:p>
              </w:tc>
              <w:tc>
                <w:tcPr>
                  <w:tcW w:w="1403" w:type="dxa"/>
                  <w:noWrap w:val="0"/>
                  <w:vAlign w:val="center"/>
                </w:tcPr>
                <w:p w14:paraId="361BBC5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2.57×10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1502A135">
                  <w:pPr>
                    <w:jc w:val="center"/>
                    <w:rPr>
                      <w:rFonts w:ascii="Times New Roman" w:hAnsi="Times New Roman"/>
                      <w:color w:val="auto"/>
                      <w:szCs w:val="21"/>
                      <w:highlight w:val="none"/>
                    </w:rPr>
                  </w:pPr>
                </w:p>
              </w:tc>
            </w:tr>
            <w:tr w14:paraId="5FDFA4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continue"/>
                  <w:noWrap w:val="0"/>
                  <w:vAlign w:val="center"/>
                </w:tcPr>
                <w:p w14:paraId="0DB9B998">
                  <w:pPr>
                    <w:jc w:val="center"/>
                    <w:rPr>
                      <w:rFonts w:ascii="Times New Roman" w:hAnsi="Times New Roman"/>
                      <w:color w:val="auto"/>
                      <w:szCs w:val="21"/>
                      <w:highlight w:val="none"/>
                    </w:rPr>
                  </w:pPr>
                </w:p>
              </w:tc>
              <w:tc>
                <w:tcPr>
                  <w:tcW w:w="0" w:type="auto"/>
                  <w:vMerge w:val="continue"/>
                  <w:noWrap w:val="0"/>
                  <w:vAlign w:val="center"/>
                </w:tcPr>
                <w:p w14:paraId="5E2C9374">
                  <w:pPr>
                    <w:jc w:val="center"/>
                    <w:rPr>
                      <w:rFonts w:ascii="Times New Roman" w:hAnsi="Times New Roman"/>
                      <w:color w:val="auto"/>
                      <w:szCs w:val="21"/>
                      <w:highlight w:val="none"/>
                    </w:rPr>
                  </w:pPr>
                </w:p>
              </w:tc>
              <w:tc>
                <w:tcPr>
                  <w:tcW w:w="891" w:type="dxa"/>
                  <w:noWrap w:val="0"/>
                  <w:vAlign w:val="center"/>
                </w:tcPr>
                <w:p w14:paraId="72DAFBB9">
                  <w:pPr>
                    <w:jc w:val="center"/>
                    <w:rPr>
                      <w:rFonts w:ascii="Times New Roman" w:hAnsi="Times New Roman"/>
                      <w:color w:val="auto"/>
                      <w:szCs w:val="21"/>
                      <w:highlight w:val="none"/>
                    </w:rPr>
                  </w:pPr>
                  <w:r>
                    <w:rPr>
                      <w:rFonts w:ascii="Times New Roman" w:hAnsi="Times New Roman"/>
                      <w:color w:val="auto"/>
                      <w:szCs w:val="21"/>
                      <w:highlight w:val="none"/>
                    </w:rPr>
                    <w:t>第三次</w:t>
                  </w:r>
                </w:p>
              </w:tc>
              <w:tc>
                <w:tcPr>
                  <w:tcW w:w="1432" w:type="dxa"/>
                  <w:noWrap w:val="0"/>
                  <w:vAlign w:val="center"/>
                </w:tcPr>
                <w:p w14:paraId="29859D7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2.86</w:t>
                  </w:r>
                </w:p>
              </w:tc>
              <w:tc>
                <w:tcPr>
                  <w:tcW w:w="1403" w:type="dxa"/>
                  <w:noWrap w:val="0"/>
                  <w:vAlign w:val="center"/>
                </w:tcPr>
                <w:p w14:paraId="20FDA9A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2.78×10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1ED1C79A">
                  <w:pPr>
                    <w:jc w:val="center"/>
                    <w:rPr>
                      <w:rFonts w:ascii="Times New Roman" w:hAnsi="Times New Roman"/>
                      <w:color w:val="auto"/>
                      <w:szCs w:val="21"/>
                      <w:highlight w:val="none"/>
                    </w:rPr>
                  </w:pPr>
                </w:p>
              </w:tc>
            </w:tr>
            <w:tr w14:paraId="7B0747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continue"/>
                  <w:noWrap w:val="0"/>
                  <w:vAlign w:val="center"/>
                </w:tcPr>
                <w:p w14:paraId="36AF5B6D">
                  <w:pPr>
                    <w:jc w:val="center"/>
                    <w:rPr>
                      <w:rFonts w:ascii="Times New Roman" w:hAnsi="Times New Roman"/>
                      <w:color w:val="auto"/>
                      <w:szCs w:val="21"/>
                      <w:highlight w:val="none"/>
                    </w:rPr>
                  </w:pPr>
                </w:p>
              </w:tc>
              <w:tc>
                <w:tcPr>
                  <w:tcW w:w="954" w:type="dxa"/>
                  <w:vMerge w:val="restart"/>
                  <w:noWrap w:val="0"/>
                  <w:vAlign w:val="center"/>
                </w:tcPr>
                <w:p w14:paraId="33D12F57">
                  <w:pPr>
                    <w:jc w:val="center"/>
                    <w:rPr>
                      <w:rFonts w:hint="default" w:ascii="Times New Roman" w:hAnsi="Times New Roman" w:eastAsia="Calibri"/>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4.7.9</w:t>
                  </w:r>
                </w:p>
              </w:tc>
              <w:tc>
                <w:tcPr>
                  <w:tcW w:w="891" w:type="dxa"/>
                  <w:noWrap w:val="0"/>
                  <w:vAlign w:val="center"/>
                </w:tcPr>
                <w:p w14:paraId="44F793DA">
                  <w:pPr>
                    <w:jc w:val="center"/>
                    <w:rPr>
                      <w:rFonts w:ascii="Times New Roman" w:hAnsi="Times New Roman"/>
                      <w:color w:val="auto"/>
                      <w:szCs w:val="21"/>
                      <w:highlight w:val="none"/>
                    </w:rPr>
                  </w:pPr>
                  <w:r>
                    <w:rPr>
                      <w:rFonts w:ascii="Times New Roman" w:hAnsi="Times New Roman"/>
                      <w:color w:val="auto"/>
                      <w:szCs w:val="21"/>
                      <w:highlight w:val="none"/>
                    </w:rPr>
                    <w:t>第一次</w:t>
                  </w:r>
                </w:p>
              </w:tc>
              <w:tc>
                <w:tcPr>
                  <w:tcW w:w="1432" w:type="dxa"/>
                  <w:noWrap w:val="0"/>
                  <w:vAlign w:val="center"/>
                </w:tcPr>
                <w:p w14:paraId="1AE2E00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2.98</w:t>
                  </w:r>
                </w:p>
              </w:tc>
              <w:tc>
                <w:tcPr>
                  <w:tcW w:w="1403" w:type="dxa"/>
                  <w:noWrap w:val="0"/>
                  <w:vAlign w:val="center"/>
                </w:tcPr>
                <w:p w14:paraId="064D1C4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2.89×10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48942139">
                  <w:pPr>
                    <w:jc w:val="center"/>
                    <w:rPr>
                      <w:rFonts w:ascii="Times New Roman" w:hAnsi="Times New Roman"/>
                      <w:color w:val="auto"/>
                      <w:szCs w:val="21"/>
                      <w:highlight w:val="none"/>
                    </w:rPr>
                  </w:pPr>
                </w:p>
              </w:tc>
            </w:tr>
            <w:tr w14:paraId="72190C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continue"/>
                  <w:noWrap w:val="0"/>
                  <w:vAlign w:val="center"/>
                </w:tcPr>
                <w:p w14:paraId="61BEB5A1">
                  <w:pPr>
                    <w:jc w:val="center"/>
                    <w:rPr>
                      <w:rFonts w:ascii="Times New Roman" w:hAnsi="Times New Roman"/>
                      <w:color w:val="auto"/>
                      <w:szCs w:val="21"/>
                      <w:highlight w:val="none"/>
                    </w:rPr>
                  </w:pPr>
                </w:p>
              </w:tc>
              <w:tc>
                <w:tcPr>
                  <w:tcW w:w="0" w:type="auto"/>
                  <w:vMerge w:val="continue"/>
                  <w:noWrap w:val="0"/>
                  <w:vAlign w:val="center"/>
                </w:tcPr>
                <w:p w14:paraId="19236D28">
                  <w:pPr>
                    <w:jc w:val="center"/>
                    <w:rPr>
                      <w:rFonts w:ascii="Times New Roman" w:hAnsi="Times New Roman"/>
                      <w:color w:val="auto"/>
                      <w:highlight w:val="none"/>
                    </w:rPr>
                  </w:pPr>
                </w:p>
              </w:tc>
              <w:tc>
                <w:tcPr>
                  <w:tcW w:w="891" w:type="dxa"/>
                  <w:noWrap w:val="0"/>
                  <w:vAlign w:val="center"/>
                </w:tcPr>
                <w:p w14:paraId="57B80F61">
                  <w:pPr>
                    <w:jc w:val="center"/>
                    <w:rPr>
                      <w:rFonts w:ascii="Times New Roman" w:hAnsi="Times New Roman"/>
                      <w:color w:val="auto"/>
                      <w:szCs w:val="21"/>
                      <w:highlight w:val="none"/>
                    </w:rPr>
                  </w:pPr>
                  <w:r>
                    <w:rPr>
                      <w:rFonts w:ascii="Times New Roman" w:hAnsi="Times New Roman"/>
                      <w:color w:val="auto"/>
                      <w:szCs w:val="21"/>
                      <w:highlight w:val="none"/>
                    </w:rPr>
                    <w:t>第二次</w:t>
                  </w:r>
                </w:p>
              </w:tc>
              <w:tc>
                <w:tcPr>
                  <w:tcW w:w="1432" w:type="dxa"/>
                  <w:noWrap w:val="0"/>
                  <w:vAlign w:val="center"/>
                </w:tcPr>
                <w:p w14:paraId="209B721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2.98</w:t>
                  </w:r>
                </w:p>
              </w:tc>
              <w:tc>
                <w:tcPr>
                  <w:tcW w:w="1403" w:type="dxa"/>
                  <w:noWrap w:val="0"/>
                  <w:vAlign w:val="center"/>
                </w:tcPr>
                <w:p w14:paraId="5C77658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2.83×10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6644B679">
                  <w:pPr>
                    <w:jc w:val="center"/>
                    <w:rPr>
                      <w:rFonts w:ascii="Times New Roman" w:hAnsi="Times New Roman"/>
                      <w:color w:val="auto"/>
                      <w:szCs w:val="21"/>
                      <w:highlight w:val="none"/>
                    </w:rPr>
                  </w:pPr>
                </w:p>
              </w:tc>
            </w:tr>
            <w:tr w14:paraId="683BEC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400" w:hRule="atLeast"/>
                <w:jc w:val="center"/>
              </w:trPr>
              <w:tc>
                <w:tcPr>
                  <w:tcW w:w="0" w:type="auto"/>
                  <w:vMerge w:val="continue"/>
                  <w:noWrap w:val="0"/>
                  <w:vAlign w:val="center"/>
                </w:tcPr>
                <w:p w14:paraId="4A2D52F1">
                  <w:pPr>
                    <w:jc w:val="center"/>
                    <w:rPr>
                      <w:rFonts w:ascii="Times New Roman" w:hAnsi="Times New Roman"/>
                      <w:color w:val="auto"/>
                      <w:szCs w:val="21"/>
                      <w:highlight w:val="none"/>
                    </w:rPr>
                  </w:pPr>
                </w:p>
              </w:tc>
              <w:tc>
                <w:tcPr>
                  <w:tcW w:w="0" w:type="auto"/>
                  <w:vMerge w:val="continue"/>
                  <w:noWrap w:val="0"/>
                  <w:vAlign w:val="center"/>
                </w:tcPr>
                <w:p w14:paraId="03736377">
                  <w:pPr>
                    <w:jc w:val="center"/>
                    <w:rPr>
                      <w:rFonts w:ascii="Times New Roman" w:hAnsi="Times New Roman"/>
                      <w:color w:val="auto"/>
                      <w:szCs w:val="21"/>
                      <w:highlight w:val="none"/>
                    </w:rPr>
                  </w:pPr>
                </w:p>
              </w:tc>
              <w:tc>
                <w:tcPr>
                  <w:tcW w:w="891" w:type="dxa"/>
                  <w:noWrap w:val="0"/>
                  <w:vAlign w:val="center"/>
                </w:tcPr>
                <w:p w14:paraId="2FA38A3E">
                  <w:pPr>
                    <w:jc w:val="center"/>
                    <w:rPr>
                      <w:rFonts w:ascii="Times New Roman" w:hAnsi="Times New Roman"/>
                      <w:color w:val="auto"/>
                      <w:szCs w:val="21"/>
                      <w:highlight w:val="none"/>
                    </w:rPr>
                  </w:pPr>
                  <w:r>
                    <w:rPr>
                      <w:rFonts w:ascii="Times New Roman" w:hAnsi="Times New Roman"/>
                      <w:color w:val="auto"/>
                      <w:szCs w:val="21"/>
                      <w:highlight w:val="none"/>
                    </w:rPr>
                    <w:t>第三次</w:t>
                  </w:r>
                </w:p>
              </w:tc>
              <w:tc>
                <w:tcPr>
                  <w:tcW w:w="1432" w:type="dxa"/>
                  <w:noWrap w:val="0"/>
                  <w:vAlign w:val="center"/>
                </w:tcPr>
                <w:p w14:paraId="5864322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2.74</w:t>
                  </w:r>
                </w:p>
              </w:tc>
              <w:tc>
                <w:tcPr>
                  <w:tcW w:w="1403" w:type="dxa"/>
                  <w:noWrap w:val="0"/>
                  <w:vAlign w:val="center"/>
                </w:tcPr>
                <w:p w14:paraId="1AC8A1D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2.66×10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16D1E142">
                  <w:pPr>
                    <w:jc w:val="center"/>
                    <w:rPr>
                      <w:rFonts w:ascii="Times New Roman" w:hAnsi="Times New Roman"/>
                      <w:color w:val="auto"/>
                      <w:szCs w:val="21"/>
                      <w:highlight w:val="none"/>
                    </w:rPr>
                  </w:pPr>
                </w:p>
              </w:tc>
            </w:tr>
            <w:tr w14:paraId="292F09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restart"/>
                  <w:noWrap w:val="0"/>
                  <w:vAlign w:val="center"/>
                </w:tcPr>
                <w:p w14:paraId="1FFB96CA">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DA006排气筒（出口）</w:t>
                  </w:r>
                </w:p>
              </w:tc>
              <w:tc>
                <w:tcPr>
                  <w:tcW w:w="954" w:type="dxa"/>
                  <w:vMerge w:val="restart"/>
                  <w:noWrap w:val="0"/>
                  <w:vAlign w:val="center"/>
                </w:tcPr>
                <w:p w14:paraId="30325EB2">
                  <w:pPr>
                    <w:jc w:val="center"/>
                    <w:rPr>
                      <w:rFonts w:ascii="Times New Roman" w:hAnsi="Times New Roman"/>
                      <w:color w:val="auto"/>
                      <w:szCs w:val="21"/>
                      <w:highlight w:val="none"/>
                    </w:rPr>
                  </w:pPr>
                  <w:r>
                    <w:rPr>
                      <w:rFonts w:hint="eastAsia" w:ascii="Times New Roman" w:hAnsi="Times New Roman" w:cs="Times New Roman"/>
                      <w:color w:val="auto"/>
                      <w:szCs w:val="21"/>
                      <w:highlight w:val="none"/>
                      <w:lang w:val="en-US" w:eastAsia="zh-CN"/>
                    </w:rPr>
                    <w:t>2024.7.8</w:t>
                  </w:r>
                </w:p>
              </w:tc>
              <w:tc>
                <w:tcPr>
                  <w:tcW w:w="891" w:type="dxa"/>
                  <w:noWrap w:val="0"/>
                  <w:vAlign w:val="center"/>
                </w:tcPr>
                <w:p w14:paraId="0CC99AC2">
                  <w:pPr>
                    <w:jc w:val="center"/>
                    <w:rPr>
                      <w:rFonts w:ascii="Times New Roman" w:hAnsi="Times New Roman"/>
                      <w:color w:val="auto"/>
                      <w:szCs w:val="21"/>
                      <w:highlight w:val="none"/>
                    </w:rPr>
                  </w:pPr>
                  <w:r>
                    <w:rPr>
                      <w:rFonts w:ascii="Times New Roman" w:hAnsi="Times New Roman"/>
                      <w:color w:val="auto"/>
                      <w:szCs w:val="21"/>
                      <w:highlight w:val="none"/>
                    </w:rPr>
                    <w:t>第一次</w:t>
                  </w:r>
                </w:p>
              </w:tc>
              <w:tc>
                <w:tcPr>
                  <w:tcW w:w="1432" w:type="dxa"/>
                  <w:noWrap w:val="0"/>
                  <w:vAlign w:val="center"/>
                </w:tcPr>
                <w:p w14:paraId="2F526F9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1.76</w:t>
                  </w:r>
                </w:p>
              </w:tc>
              <w:tc>
                <w:tcPr>
                  <w:tcW w:w="1403" w:type="dxa"/>
                  <w:noWrap w:val="0"/>
                  <w:vAlign w:val="center"/>
                </w:tcPr>
                <w:p w14:paraId="1AF8C14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1.66×10</w:t>
                  </w:r>
                  <w:r>
                    <w:rPr>
                      <w:rFonts w:hint="default" w:ascii="Times New Roman" w:hAnsi="Times New Roman" w:cs="Times New Roman"/>
                      <w:color w:val="auto"/>
                      <w:szCs w:val="21"/>
                      <w:highlight w:val="none"/>
                      <w:vertAlign w:val="superscript"/>
                      <w:lang w:val="en-US" w:eastAsia="zh-CN"/>
                    </w:rPr>
                    <w:t>-3</w:t>
                  </w:r>
                </w:p>
              </w:tc>
              <w:tc>
                <w:tcPr>
                  <w:tcW w:w="0" w:type="auto"/>
                  <w:vMerge w:val="restart"/>
                  <w:noWrap w:val="0"/>
                  <w:vAlign w:val="center"/>
                </w:tcPr>
                <w:p w14:paraId="1804285B">
                  <w:pPr>
                    <w:jc w:val="center"/>
                    <w:rPr>
                      <w:rFonts w:hint="default" w:ascii="Times New Roman" w:hAnsi="Times New Roman" w:eastAsia="Calibri"/>
                      <w:color w:val="auto"/>
                      <w:szCs w:val="21"/>
                      <w:highlight w:val="none"/>
                      <w:lang w:val="en-US" w:eastAsia="zh-CN"/>
                    </w:rPr>
                  </w:pPr>
                  <w:r>
                    <w:rPr>
                      <w:rFonts w:hint="eastAsia" w:ascii="Times New Roman" w:hAnsi="Times New Roman"/>
                      <w:color w:val="auto"/>
                      <w:szCs w:val="21"/>
                      <w:highlight w:val="none"/>
                      <w:lang w:val="en-US" w:eastAsia="zh-CN"/>
                    </w:rPr>
                    <w:t>15</w:t>
                  </w:r>
                </w:p>
              </w:tc>
            </w:tr>
            <w:tr w14:paraId="29BB0B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continue"/>
                  <w:noWrap w:val="0"/>
                  <w:vAlign w:val="center"/>
                </w:tcPr>
                <w:p w14:paraId="5A92189C">
                  <w:pPr>
                    <w:jc w:val="center"/>
                    <w:rPr>
                      <w:rFonts w:ascii="Times New Roman" w:hAnsi="Times New Roman"/>
                      <w:color w:val="auto"/>
                      <w:szCs w:val="21"/>
                      <w:highlight w:val="none"/>
                    </w:rPr>
                  </w:pPr>
                </w:p>
              </w:tc>
              <w:tc>
                <w:tcPr>
                  <w:tcW w:w="0" w:type="auto"/>
                  <w:vMerge w:val="continue"/>
                  <w:noWrap w:val="0"/>
                  <w:vAlign w:val="center"/>
                </w:tcPr>
                <w:p w14:paraId="76620B9D">
                  <w:pPr>
                    <w:jc w:val="center"/>
                    <w:rPr>
                      <w:rFonts w:ascii="Times New Roman" w:hAnsi="Times New Roman"/>
                      <w:color w:val="auto"/>
                      <w:szCs w:val="21"/>
                      <w:highlight w:val="none"/>
                    </w:rPr>
                  </w:pPr>
                </w:p>
              </w:tc>
              <w:tc>
                <w:tcPr>
                  <w:tcW w:w="891" w:type="dxa"/>
                  <w:noWrap w:val="0"/>
                  <w:vAlign w:val="center"/>
                </w:tcPr>
                <w:p w14:paraId="07F942FA">
                  <w:pPr>
                    <w:jc w:val="center"/>
                    <w:rPr>
                      <w:rFonts w:ascii="Times New Roman" w:hAnsi="Times New Roman"/>
                      <w:color w:val="auto"/>
                      <w:szCs w:val="21"/>
                      <w:highlight w:val="none"/>
                    </w:rPr>
                  </w:pPr>
                  <w:r>
                    <w:rPr>
                      <w:rFonts w:ascii="Times New Roman" w:hAnsi="Times New Roman"/>
                      <w:color w:val="auto"/>
                      <w:szCs w:val="21"/>
                      <w:highlight w:val="none"/>
                    </w:rPr>
                    <w:t>第二次</w:t>
                  </w:r>
                </w:p>
              </w:tc>
              <w:tc>
                <w:tcPr>
                  <w:tcW w:w="1432" w:type="dxa"/>
                  <w:noWrap w:val="0"/>
                  <w:vAlign w:val="center"/>
                </w:tcPr>
                <w:p w14:paraId="0DFE1E3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1.73</w:t>
                  </w:r>
                </w:p>
              </w:tc>
              <w:tc>
                <w:tcPr>
                  <w:tcW w:w="1403" w:type="dxa"/>
                  <w:noWrap w:val="0"/>
                  <w:vAlign w:val="center"/>
                </w:tcPr>
                <w:p w14:paraId="62B5D76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1.68×10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76BB6769">
                  <w:pPr>
                    <w:jc w:val="center"/>
                    <w:rPr>
                      <w:rFonts w:ascii="Times New Roman" w:hAnsi="Times New Roman"/>
                      <w:color w:val="auto"/>
                      <w:szCs w:val="21"/>
                      <w:highlight w:val="none"/>
                    </w:rPr>
                  </w:pPr>
                </w:p>
              </w:tc>
            </w:tr>
            <w:tr w14:paraId="77A1CB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continue"/>
                  <w:noWrap w:val="0"/>
                  <w:vAlign w:val="center"/>
                </w:tcPr>
                <w:p w14:paraId="3AB20F4C">
                  <w:pPr>
                    <w:jc w:val="center"/>
                    <w:rPr>
                      <w:rFonts w:ascii="Times New Roman" w:hAnsi="Times New Roman"/>
                      <w:color w:val="auto"/>
                      <w:szCs w:val="21"/>
                      <w:highlight w:val="none"/>
                    </w:rPr>
                  </w:pPr>
                </w:p>
              </w:tc>
              <w:tc>
                <w:tcPr>
                  <w:tcW w:w="0" w:type="auto"/>
                  <w:vMerge w:val="continue"/>
                  <w:noWrap w:val="0"/>
                  <w:vAlign w:val="center"/>
                </w:tcPr>
                <w:p w14:paraId="6D16AD97">
                  <w:pPr>
                    <w:jc w:val="center"/>
                    <w:rPr>
                      <w:rFonts w:ascii="Times New Roman" w:hAnsi="Times New Roman"/>
                      <w:color w:val="auto"/>
                      <w:szCs w:val="21"/>
                      <w:highlight w:val="none"/>
                    </w:rPr>
                  </w:pPr>
                </w:p>
              </w:tc>
              <w:tc>
                <w:tcPr>
                  <w:tcW w:w="891" w:type="dxa"/>
                  <w:noWrap w:val="0"/>
                  <w:vAlign w:val="center"/>
                </w:tcPr>
                <w:p w14:paraId="00F3C5A4">
                  <w:pPr>
                    <w:jc w:val="center"/>
                    <w:rPr>
                      <w:rFonts w:ascii="Times New Roman" w:hAnsi="Times New Roman"/>
                      <w:color w:val="auto"/>
                      <w:szCs w:val="21"/>
                      <w:highlight w:val="none"/>
                    </w:rPr>
                  </w:pPr>
                  <w:r>
                    <w:rPr>
                      <w:rFonts w:ascii="Times New Roman" w:hAnsi="Times New Roman"/>
                      <w:color w:val="auto"/>
                      <w:szCs w:val="21"/>
                      <w:highlight w:val="none"/>
                    </w:rPr>
                    <w:t>第三次</w:t>
                  </w:r>
                </w:p>
              </w:tc>
              <w:tc>
                <w:tcPr>
                  <w:tcW w:w="1432" w:type="dxa"/>
                  <w:noWrap w:val="0"/>
                  <w:vAlign w:val="center"/>
                </w:tcPr>
                <w:p w14:paraId="2593E54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1.1</w:t>
                  </w:r>
                </w:p>
              </w:tc>
              <w:tc>
                <w:tcPr>
                  <w:tcW w:w="1403" w:type="dxa"/>
                  <w:noWrap w:val="0"/>
                  <w:vAlign w:val="center"/>
                </w:tcPr>
                <w:p w14:paraId="0976999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1.05×10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2FAB0DC7">
                  <w:pPr>
                    <w:jc w:val="center"/>
                    <w:rPr>
                      <w:rFonts w:ascii="Times New Roman" w:hAnsi="Times New Roman"/>
                      <w:color w:val="auto"/>
                      <w:szCs w:val="21"/>
                      <w:highlight w:val="none"/>
                    </w:rPr>
                  </w:pPr>
                </w:p>
              </w:tc>
            </w:tr>
            <w:tr w14:paraId="534957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continue"/>
                  <w:noWrap w:val="0"/>
                  <w:vAlign w:val="center"/>
                </w:tcPr>
                <w:p w14:paraId="51996602">
                  <w:pPr>
                    <w:jc w:val="center"/>
                    <w:rPr>
                      <w:rFonts w:ascii="Times New Roman" w:hAnsi="Times New Roman"/>
                      <w:color w:val="auto"/>
                      <w:szCs w:val="21"/>
                      <w:highlight w:val="none"/>
                    </w:rPr>
                  </w:pPr>
                </w:p>
              </w:tc>
              <w:tc>
                <w:tcPr>
                  <w:tcW w:w="954" w:type="dxa"/>
                  <w:vMerge w:val="restart"/>
                  <w:noWrap w:val="0"/>
                  <w:vAlign w:val="center"/>
                </w:tcPr>
                <w:p w14:paraId="6826FF10">
                  <w:pPr>
                    <w:jc w:val="center"/>
                    <w:rPr>
                      <w:rFonts w:hint="default" w:ascii="Times New Roman" w:hAnsi="Times New Roman" w:eastAsia="Calibri"/>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4.7.9</w:t>
                  </w:r>
                </w:p>
              </w:tc>
              <w:tc>
                <w:tcPr>
                  <w:tcW w:w="891" w:type="dxa"/>
                  <w:noWrap w:val="0"/>
                  <w:vAlign w:val="center"/>
                </w:tcPr>
                <w:p w14:paraId="10660018">
                  <w:pPr>
                    <w:jc w:val="center"/>
                    <w:rPr>
                      <w:rFonts w:ascii="Times New Roman" w:hAnsi="Times New Roman"/>
                      <w:color w:val="auto"/>
                      <w:szCs w:val="21"/>
                      <w:highlight w:val="none"/>
                    </w:rPr>
                  </w:pPr>
                  <w:r>
                    <w:rPr>
                      <w:rFonts w:ascii="Times New Roman" w:hAnsi="Times New Roman"/>
                      <w:color w:val="auto"/>
                      <w:szCs w:val="21"/>
                      <w:highlight w:val="none"/>
                    </w:rPr>
                    <w:t>第一次</w:t>
                  </w:r>
                </w:p>
              </w:tc>
              <w:tc>
                <w:tcPr>
                  <w:tcW w:w="1432" w:type="dxa"/>
                  <w:noWrap w:val="0"/>
                  <w:vAlign w:val="center"/>
                </w:tcPr>
                <w:p w14:paraId="6FC3C2A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1.64</w:t>
                  </w:r>
                </w:p>
              </w:tc>
              <w:tc>
                <w:tcPr>
                  <w:tcW w:w="1403" w:type="dxa"/>
                  <w:noWrap w:val="0"/>
                  <w:vAlign w:val="center"/>
                </w:tcPr>
                <w:p w14:paraId="01EDBB7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1.56×10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753C4F82">
                  <w:pPr>
                    <w:jc w:val="center"/>
                    <w:rPr>
                      <w:rFonts w:ascii="Times New Roman" w:hAnsi="Times New Roman"/>
                      <w:color w:val="auto"/>
                      <w:szCs w:val="21"/>
                      <w:highlight w:val="none"/>
                    </w:rPr>
                  </w:pPr>
                </w:p>
              </w:tc>
            </w:tr>
            <w:tr w14:paraId="3DCF9E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0" w:type="auto"/>
                  <w:vMerge w:val="continue"/>
                  <w:noWrap w:val="0"/>
                  <w:vAlign w:val="center"/>
                </w:tcPr>
                <w:p w14:paraId="0814EA75">
                  <w:pPr>
                    <w:jc w:val="center"/>
                    <w:rPr>
                      <w:rFonts w:ascii="Times New Roman" w:hAnsi="Times New Roman"/>
                      <w:color w:val="auto"/>
                      <w:szCs w:val="21"/>
                      <w:highlight w:val="none"/>
                    </w:rPr>
                  </w:pPr>
                </w:p>
              </w:tc>
              <w:tc>
                <w:tcPr>
                  <w:tcW w:w="0" w:type="auto"/>
                  <w:vMerge w:val="continue"/>
                  <w:noWrap w:val="0"/>
                  <w:vAlign w:val="center"/>
                </w:tcPr>
                <w:p w14:paraId="19BFA4A1">
                  <w:pPr>
                    <w:jc w:val="center"/>
                    <w:rPr>
                      <w:rFonts w:ascii="Times New Roman" w:hAnsi="Times New Roman"/>
                      <w:color w:val="auto"/>
                      <w:highlight w:val="none"/>
                    </w:rPr>
                  </w:pPr>
                </w:p>
              </w:tc>
              <w:tc>
                <w:tcPr>
                  <w:tcW w:w="891" w:type="dxa"/>
                  <w:noWrap w:val="0"/>
                  <w:vAlign w:val="center"/>
                </w:tcPr>
                <w:p w14:paraId="6D927FE5">
                  <w:pPr>
                    <w:jc w:val="center"/>
                    <w:rPr>
                      <w:rFonts w:ascii="Times New Roman" w:hAnsi="Times New Roman"/>
                      <w:color w:val="auto"/>
                      <w:szCs w:val="21"/>
                      <w:highlight w:val="none"/>
                    </w:rPr>
                  </w:pPr>
                  <w:r>
                    <w:rPr>
                      <w:rFonts w:ascii="Times New Roman" w:hAnsi="Times New Roman"/>
                      <w:color w:val="auto"/>
                      <w:szCs w:val="21"/>
                      <w:highlight w:val="none"/>
                    </w:rPr>
                    <w:t>第二次</w:t>
                  </w:r>
                </w:p>
              </w:tc>
              <w:tc>
                <w:tcPr>
                  <w:tcW w:w="1432" w:type="dxa"/>
                  <w:noWrap w:val="0"/>
                  <w:vAlign w:val="center"/>
                </w:tcPr>
                <w:p w14:paraId="669B255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1.77</w:t>
                  </w:r>
                </w:p>
              </w:tc>
              <w:tc>
                <w:tcPr>
                  <w:tcW w:w="1403" w:type="dxa"/>
                  <w:noWrap w:val="0"/>
                  <w:vAlign w:val="center"/>
                </w:tcPr>
                <w:p w14:paraId="6E988BF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1.64×10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75B52C06">
                  <w:pPr>
                    <w:jc w:val="center"/>
                    <w:rPr>
                      <w:rFonts w:ascii="Times New Roman" w:hAnsi="Times New Roman"/>
                      <w:color w:val="auto"/>
                      <w:szCs w:val="21"/>
                      <w:highlight w:val="none"/>
                    </w:rPr>
                  </w:pPr>
                </w:p>
              </w:tc>
            </w:tr>
            <w:tr w14:paraId="6627E0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400" w:hRule="atLeast"/>
                <w:jc w:val="center"/>
              </w:trPr>
              <w:tc>
                <w:tcPr>
                  <w:tcW w:w="0" w:type="auto"/>
                  <w:vMerge w:val="continue"/>
                  <w:noWrap w:val="0"/>
                  <w:vAlign w:val="center"/>
                </w:tcPr>
                <w:p w14:paraId="30124678">
                  <w:pPr>
                    <w:jc w:val="center"/>
                    <w:rPr>
                      <w:rFonts w:ascii="Times New Roman" w:hAnsi="Times New Roman"/>
                      <w:color w:val="auto"/>
                      <w:szCs w:val="21"/>
                      <w:highlight w:val="none"/>
                    </w:rPr>
                  </w:pPr>
                </w:p>
              </w:tc>
              <w:tc>
                <w:tcPr>
                  <w:tcW w:w="0" w:type="auto"/>
                  <w:vMerge w:val="continue"/>
                  <w:noWrap w:val="0"/>
                  <w:vAlign w:val="center"/>
                </w:tcPr>
                <w:p w14:paraId="2E067A4B">
                  <w:pPr>
                    <w:jc w:val="center"/>
                    <w:rPr>
                      <w:rFonts w:ascii="Times New Roman" w:hAnsi="Times New Roman"/>
                      <w:color w:val="auto"/>
                      <w:szCs w:val="21"/>
                      <w:highlight w:val="none"/>
                    </w:rPr>
                  </w:pPr>
                </w:p>
              </w:tc>
              <w:tc>
                <w:tcPr>
                  <w:tcW w:w="891" w:type="dxa"/>
                  <w:noWrap w:val="0"/>
                  <w:vAlign w:val="center"/>
                </w:tcPr>
                <w:p w14:paraId="78E16A1D">
                  <w:pPr>
                    <w:jc w:val="center"/>
                    <w:rPr>
                      <w:rFonts w:ascii="Times New Roman" w:hAnsi="Times New Roman"/>
                      <w:color w:val="auto"/>
                      <w:szCs w:val="21"/>
                      <w:highlight w:val="none"/>
                    </w:rPr>
                  </w:pPr>
                  <w:r>
                    <w:rPr>
                      <w:rFonts w:ascii="Times New Roman" w:hAnsi="Times New Roman"/>
                      <w:color w:val="auto"/>
                      <w:szCs w:val="21"/>
                      <w:highlight w:val="none"/>
                    </w:rPr>
                    <w:t>第三次</w:t>
                  </w:r>
                </w:p>
              </w:tc>
              <w:tc>
                <w:tcPr>
                  <w:tcW w:w="1432" w:type="dxa"/>
                  <w:noWrap w:val="0"/>
                  <w:vAlign w:val="center"/>
                </w:tcPr>
                <w:p w14:paraId="76A0653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1.84</w:t>
                  </w:r>
                </w:p>
              </w:tc>
              <w:tc>
                <w:tcPr>
                  <w:tcW w:w="1403" w:type="dxa"/>
                  <w:noWrap w:val="0"/>
                  <w:vAlign w:val="center"/>
                </w:tcPr>
                <w:p w14:paraId="3F9DA70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1.75×10</w:t>
                  </w:r>
                  <w:r>
                    <w:rPr>
                      <w:rFonts w:hint="default" w:ascii="Times New Roman" w:hAnsi="Times New Roman" w:cs="Times New Roman"/>
                      <w:color w:val="auto"/>
                      <w:szCs w:val="21"/>
                      <w:highlight w:val="none"/>
                      <w:vertAlign w:val="superscript"/>
                      <w:lang w:val="en-US" w:eastAsia="zh-CN"/>
                    </w:rPr>
                    <w:t>-3</w:t>
                  </w:r>
                </w:p>
              </w:tc>
              <w:tc>
                <w:tcPr>
                  <w:tcW w:w="0" w:type="auto"/>
                  <w:vMerge w:val="continue"/>
                  <w:noWrap w:val="0"/>
                  <w:vAlign w:val="center"/>
                </w:tcPr>
                <w:p w14:paraId="563D6905">
                  <w:pPr>
                    <w:jc w:val="center"/>
                    <w:rPr>
                      <w:rFonts w:ascii="Times New Roman" w:hAnsi="Times New Roman"/>
                      <w:color w:val="auto"/>
                      <w:szCs w:val="21"/>
                      <w:highlight w:val="none"/>
                    </w:rPr>
                  </w:pPr>
                </w:p>
              </w:tc>
            </w:tr>
            <w:tr w14:paraId="5F8C66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52" w:hRule="atLeast"/>
                <w:jc w:val="center"/>
              </w:trPr>
              <w:tc>
                <w:tcPr>
                  <w:tcW w:w="4085" w:type="dxa"/>
                  <w:gridSpan w:val="3"/>
                  <w:noWrap w:val="0"/>
                  <w:vAlign w:val="center"/>
                </w:tcPr>
                <w:p w14:paraId="11424C24">
                  <w:pPr>
                    <w:jc w:val="center"/>
                    <w:rPr>
                      <w:rFonts w:ascii="Times New Roman" w:hAnsi="Times New Roman"/>
                      <w:color w:val="auto"/>
                      <w:szCs w:val="21"/>
                      <w:highlight w:val="none"/>
                    </w:rPr>
                  </w:pPr>
                  <w:r>
                    <w:rPr>
                      <w:rFonts w:ascii="Times New Roman" w:hAnsi="Times New Roman"/>
                      <w:color w:val="auto"/>
                      <w:szCs w:val="21"/>
                      <w:highlight w:val="none"/>
                    </w:rPr>
                    <w:t>标准限值</w:t>
                  </w:r>
                </w:p>
              </w:tc>
              <w:tc>
                <w:tcPr>
                  <w:tcW w:w="1432" w:type="dxa"/>
                  <w:noWrap w:val="0"/>
                  <w:vAlign w:val="center"/>
                </w:tcPr>
                <w:p w14:paraId="313ECD2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60</w:t>
                  </w:r>
                </w:p>
              </w:tc>
              <w:tc>
                <w:tcPr>
                  <w:tcW w:w="0" w:type="auto"/>
                  <w:noWrap w:val="0"/>
                  <w:vAlign w:val="center"/>
                </w:tcPr>
                <w:p w14:paraId="63094A4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w:t>
                  </w:r>
                </w:p>
              </w:tc>
              <w:tc>
                <w:tcPr>
                  <w:tcW w:w="0" w:type="auto"/>
                  <w:vMerge w:val="continue"/>
                  <w:noWrap w:val="0"/>
                  <w:vAlign w:val="center"/>
                </w:tcPr>
                <w:p w14:paraId="1F85687A">
                  <w:pPr>
                    <w:jc w:val="center"/>
                    <w:rPr>
                      <w:rFonts w:ascii="Times New Roman" w:hAnsi="Times New Roman"/>
                      <w:color w:val="auto"/>
                      <w:szCs w:val="21"/>
                      <w:highlight w:val="none"/>
                    </w:rPr>
                  </w:pPr>
                </w:p>
              </w:tc>
            </w:tr>
            <w:tr w14:paraId="58E758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085" w:type="dxa"/>
                  <w:gridSpan w:val="3"/>
                  <w:noWrap w:val="0"/>
                  <w:vAlign w:val="center"/>
                </w:tcPr>
                <w:p w14:paraId="235DE00F">
                  <w:pPr>
                    <w:jc w:val="center"/>
                    <w:rPr>
                      <w:rFonts w:ascii="Times New Roman" w:hAnsi="Times New Roman"/>
                      <w:color w:val="auto"/>
                      <w:szCs w:val="21"/>
                      <w:highlight w:val="none"/>
                    </w:rPr>
                  </w:pPr>
                  <w:r>
                    <w:rPr>
                      <w:rFonts w:ascii="Times New Roman" w:hAnsi="Times New Roman"/>
                      <w:color w:val="auto"/>
                      <w:szCs w:val="21"/>
                      <w:highlight w:val="none"/>
                    </w:rPr>
                    <w:t>达标情况</w:t>
                  </w:r>
                </w:p>
              </w:tc>
              <w:tc>
                <w:tcPr>
                  <w:tcW w:w="1432" w:type="dxa"/>
                  <w:noWrap w:val="0"/>
                  <w:vAlign w:val="center"/>
                </w:tcPr>
                <w:p w14:paraId="16579D5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达标</w:t>
                  </w:r>
                </w:p>
              </w:tc>
              <w:tc>
                <w:tcPr>
                  <w:tcW w:w="0" w:type="auto"/>
                  <w:noWrap w:val="0"/>
                  <w:vAlign w:val="center"/>
                </w:tcPr>
                <w:p w14:paraId="48F825C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达标</w:t>
                  </w:r>
                </w:p>
              </w:tc>
              <w:tc>
                <w:tcPr>
                  <w:tcW w:w="0" w:type="auto"/>
                  <w:vMerge w:val="continue"/>
                  <w:noWrap w:val="0"/>
                  <w:vAlign w:val="center"/>
                </w:tcPr>
                <w:p w14:paraId="2BE9A8BE">
                  <w:pPr>
                    <w:jc w:val="center"/>
                    <w:rPr>
                      <w:rFonts w:ascii="Times New Roman" w:hAnsi="Times New Roman"/>
                      <w:color w:val="auto"/>
                      <w:szCs w:val="21"/>
                      <w:highlight w:val="none"/>
                    </w:rPr>
                  </w:pPr>
                </w:p>
              </w:tc>
            </w:tr>
          </w:tbl>
          <w:p w14:paraId="745DD59A">
            <w:pPr>
              <w:keepNext w:val="0"/>
              <w:keepLines w:val="0"/>
              <w:pageBreakBefore w:val="0"/>
              <w:kinsoku/>
              <w:wordWrap/>
              <w:overflowPunct/>
              <w:topLinePunct w:val="0"/>
              <w:bidi w:val="0"/>
              <w:snapToGrid w:val="0"/>
              <w:spacing w:line="460" w:lineRule="exact"/>
              <w:ind w:left="108" w:firstLine="480" w:firstLineChars="200"/>
              <w:rPr>
                <w:rFonts w:hint="default"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2）无组织废气监测结果</w:t>
            </w:r>
          </w:p>
          <w:p w14:paraId="1E82412C">
            <w:pPr>
              <w:keepNext w:val="0"/>
              <w:keepLines w:val="0"/>
              <w:pageBreakBefore w:val="0"/>
              <w:kinsoku/>
              <w:wordWrap/>
              <w:overflowPunct/>
              <w:topLinePunct w:val="0"/>
              <w:bidi w:val="0"/>
              <w:snapToGrid w:val="0"/>
              <w:spacing w:line="460" w:lineRule="exact"/>
              <w:ind w:left="108" w:firstLine="480" w:firstLineChars="200"/>
              <w:rPr>
                <w:rFonts w:hint="default" w:ascii="Times New Roman" w:hAnsi="Times New Roman" w:eastAsia="宋体" w:cs="Times New Roman"/>
                <w:color w:val="auto"/>
                <w:sz w:val="24"/>
                <w:highlight w:val="none"/>
                <w:vertAlign w:val="superscript"/>
              </w:rPr>
            </w:pPr>
            <w:bookmarkStart w:id="47" w:name="sys1112088"/>
            <w:r>
              <w:rPr>
                <w:rFonts w:hint="eastAsia" w:ascii="Times New Roman" w:hAnsi="Times New Roman" w:eastAsia="宋体" w:cs="Times New Roman"/>
                <w:color w:val="auto"/>
                <w:sz w:val="24"/>
                <w:szCs w:val="24"/>
                <w:highlight w:val="none"/>
                <w:lang w:val="en-US" w:eastAsia="zh-CN"/>
              </w:rPr>
              <w:t>单位边界</w:t>
            </w:r>
            <w:r>
              <w:rPr>
                <w:rFonts w:hint="default" w:ascii="Times New Roman" w:hAnsi="Times New Roman" w:eastAsia="宋体" w:cs="Times New Roman"/>
                <w:color w:val="auto"/>
                <w:sz w:val="24"/>
                <w:highlight w:val="none"/>
              </w:rPr>
              <w:t>废气厂界非甲烷总烃最大排放浓度为</w:t>
            </w:r>
            <w:r>
              <w:rPr>
                <w:rFonts w:hint="eastAsia" w:ascii="Times New Roman" w:hAnsi="Times New Roman" w:eastAsia="宋体" w:cs="Times New Roman"/>
                <w:color w:val="auto"/>
                <w:sz w:val="24"/>
                <w:highlight w:val="none"/>
                <w:lang w:val="en-US" w:eastAsia="zh-CN"/>
              </w:rPr>
              <w:t>0.94</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满足</w:t>
            </w:r>
            <w:r>
              <w:rPr>
                <w:rFonts w:hint="eastAsia" w:ascii="Times New Roman" w:hAnsi="Times New Roman" w:cs="Times New Roman"/>
                <w:color w:val="auto"/>
                <w:sz w:val="24"/>
                <w:highlight w:val="none"/>
                <w:lang w:val="en-US" w:eastAsia="zh-CN"/>
              </w:rPr>
              <w:t>《大气污染物综合排放标准》（DB32/4041-2021）</w:t>
            </w:r>
            <w:r>
              <w:rPr>
                <w:rFonts w:hint="eastAsia" w:ascii="Times New Roman" w:hAnsi="Times New Roman" w:eastAsia="宋体" w:cs="Times New Roman"/>
                <w:color w:val="auto"/>
                <w:sz w:val="24"/>
                <w:szCs w:val="24"/>
                <w:highlight w:val="none"/>
                <w:lang w:val="en-US" w:eastAsia="zh-CN"/>
              </w:rPr>
              <w:t>表3中排放限值</w:t>
            </w:r>
            <w:r>
              <w:rPr>
                <w:rFonts w:hint="default" w:ascii="Times New Roman" w:hAnsi="Times New Roman" w:eastAsia="宋体" w:cs="Times New Roman"/>
                <w:color w:val="auto"/>
                <w:sz w:val="24"/>
                <w:highlight w:val="none"/>
              </w:rPr>
              <w:t>。</w:t>
            </w:r>
            <w:bookmarkEnd w:id="47"/>
          </w:p>
          <w:p w14:paraId="5D2DF8F6">
            <w:pPr>
              <w:keepNext w:val="0"/>
              <w:keepLines w:val="0"/>
              <w:pageBreakBefore w:val="0"/>
              <w:kinsoku/>
              <w:wordWrap/>
              <w:overflowPunct/>
              <w:topLinePunct w:val="0"/>
              <w:bidi w:val="0"/>
              <w:snapToGrid w:val="0"/>
              <w:spacing w:line="460" w:lineRule="exact"/>
              <w:ind w:left="105"/>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 w:val="24"/>
                <w:highlight w:val="none"/>
              </w:rPr>
              <w:t>表7-</w:t>
            </w:r>
            <w:r>
              <w:rPr>
                <w:rFonts w:hint="eastAsia" w:ascii="Times New Roman" w:hAnsi="Times New Roman" w:eastAsia="宋体" w:cs="Times New Roman"/>
                <w:b/>
                <w:bCs/>
                <w:color w:val="auto"/>
                <w:sz w:val="24"/>
                <w:highlight w:val="none"/>
                <w:lang w:val="en-US" w:eastAsia="zh-CN"/>
              </w:rPr>
              <w:t>4</w:t>
            </w:r>
            <w:r>
              <w:rPr>
                <w:rFonts w:hint="default" w:ascii="Times New Roman" w:hAnsi="Times New Roman" w:eastAsia="宋体" w:cs="Times New Roman"/>
                <w:b/>
                <w:bCs/>
                <w:color w:val="auto"/>
                <w:sz w:val="24"/>
                <w:highlight w:val="none"/>
              </w:rPr>
              <w:t>厂界无组织废气监测结果</w:t>
            </w:r>
          </w:p>
          <w:tbl>
            <w:tblPr>
              <w:tblStyle w:val="2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60"/>
              <w:gridCol w:w="2245"/>
              <w:gridCol w:w="2114"/>
              <w:gridCol w:w="584"/>
              <w:gridCol w:w="584"/>
              <w:gridCol w:w="584"/>
              <w:gridCol w:w="1060"/>
            </w:tblGrid>
            <w:tr w14:paraId="2E23AA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0" w:type="auto"/>
                  <w:vMerge w:val="restart"/>
                  <w:tcBorders>
                    <w:tl2br w:val="nil"/>
                    <w:tr2bl w:val="nil"/>
                  </w:tcBorders>
                  <w:vAlign w:val="center"/>
                </w:tcPr>
                <w:p w14:paraId="07DC50E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采样时间</w:t>
                  </w:r>
                </w:p>
              </w:tc>
              <w:tc>
                <w:tcPr>
                  <w:tcW w:w="0" w:type="auto"/>
                  <w:vMerge w:val="restart"/>
                  <w:tcBorders>
                    <w:tl2br w:val="nil"/>
                    <w:tr2bl w:val="nil"/>
                  </w:tcBorders>
                  <w:vAlign w:val="center"/>
                </w:tcPr>
                <w:p w14:paraId="2D6B090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检测项目</w:t>
                  </w:r>
                </w:p>
              </w:tc>
              <w:tc>
                <w:tcPr>
                  <w:tcW w:w="0" w:type="auto"/>
                  <w:vMerge w:val="restart"/>
                  <w:tcBorders>
                    <w:tl2br w:val="nil"/>
                    <w:tr2bl w:val="nil"/>
                  </w:tcBorders>
                  <w:vAlign w:val="center"/>
                </w:tcPr>
                <w:p w14:paraId="6B2D2CD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eastAsia" w:ascii="Times New Roman" w:hAnsi="Times New Roman" w:cs="Times New Roman"/>
                      <w:b/>
                      <w:bCs/>
                      <w:color w:val="auto"/>
                      <w:szCs w:val="21"/>
                      <w:highlight w:val="none"/>
                      <w:lang w:val="zh-CN" w:eastAsia="zh-CN"/>
                    </w:rPr>
                    <w:t>监测点位</w:t>
                  </w:r>
                  <w:r>
                    <w:rPr>
                      <w:rFonts w:hint="default" w:ascii="Times New Roman" w:hAnsi="Times New Roman" w:cs="Times New Roman"/>
                      <w:b/>
                      <w:bCs/>
                      <w:color w:val="auto"/>
                      <w:szCs w:val="21"/>
                      <w:highlight w:val="none"/>
                      <w:lang w:val="zh-CN"/>
                    </w:rPr>
                    <w:t>名称及编号</w:t>
                  </w:r>
                </w:p>
              </w:tc>
              <w:tc>
                <w:tcPr>
                  <w:tcW w:w="0" w:type="auto"/>
                  <w:gridSpan w:val="3"/>
                  <w:tcBorders>
                    <w:tl2br w:val="nil"/>
                    <w:tr2bl w:val="nil"/>
                  </w:tcBorders>
                  <w:vAlign w:val="center"/>
                </w:tcPr>
                <w:p w14:paraId="14B1A49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厂界检测结果</w:t>
                  </w:r>
                </w:p>
              </w:tc>
              <w:tc>
                <w:tcPr>
                  <w:tcW w:w="0" w:type="auto"/>
                  <w:vMerge w:val="restart"/>
                  <w:tcBorders>
                    <w:tl2br w:val="nil"/>
                    <w:tr2bl w:val="nil"/>
                  </w:tcBorders>
                  <w:vAlign w:val="center"/>
                </w:tcPr>
                <w:p w14:paraId="21836E0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标准限值</w:t>
                  </w:r>
                </w:p>
              </w:tc>
            </w:tr>
            <w:tr w14:paraId="3A4A27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0" w:type="auto"/>
                  <w:vMerge w:val="continue"/>
                  <w:tcBorders>
                    <w:tl2br w:val="nil"/>
                    <w:tr2bl w:val="nil"/>
                  </w:tcBorders>
                  <w:vAlign w:val="center"/>
                </w:tcPr>
                <w:p w14:paraId="6A8418A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p>
              </w:tc>
              <w:tc>
                <w:tcPr>
                  <w:tcW w:w="0" w:type="auto"/>
                  <w:vMerge w:val="continue"/>
                  <w:tcBorders>
                    <w:tl2br w:val="nil"/>
                    <w:tr2bl w:val="nil"/>
                  </w:tcBorders>
                  <w:vAlign w:val="center"/>
                </w:tcPr>
                <w:p w14:paraId="2096C06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p>
              </w:tc>
              <w:tc>
                <w:tcPr>
                  <w:tcW w:w="0" w:type="auto"/>
                  <w:vMerge w:val="continue"/>
                  <w:tcBorders>
                    <w:tl2br w:val="nil"/>
                    <w:tr2bl w:val="nil"/>
                  </w:tcBorders>
                  <w:vAlign w:val="center"/>
                </w:tcPr>
                <w:p w14:paraId="3C4E5FA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p>
              </w:tc>
              <w:tc>
                <w:tcPr>
                  <w:tcW w:w="0" w:type="auto"/>
                  <w:tcBorders>
                    <w:tl2br w:val="nil"/>
                    <w:tr2bl w:val="nil"/>
                  </w:tcBorders>
                  <w:vAlign w:val="center"/>
                </w:tcPr>
                <w:p w14:paraId="761A769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1</w:t>
                  </w:r>
                </w:p>
              </w:tc>
              <w:tc>
                <w:tcPr>
                  <w:tcW w:w="0" w:type="auto"/>
                  <w:tcBorders>
                    <w:tl2br w:val="nil"/>
                    <w:tr2bl w:val="nil"/>
                  </w:tcBorders>
                  <w:vAlign w:val="center"/>
                </w:tcPr>
                <w:p w14:paraId="265314C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2</w:t>
                  </w:r>
                </w:p>
              </w:tc>
              <w:tc>
                <w:tcPr>
                  <w:tcW w:w="0" w:type="auto"/>
                  <w:tcBorders>
                    <w:tl2br w:val="nil"/>
                    <w:tr2bl w:val="nil"/>
                  </w:tcBorders>
                  <w:vAlign w:val="center"/>
                </w:tcPr>
                <w:p w14:paraId="4B7FC18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eastAsia="zh-CN"/>
                    </w:rPr>
                  </w:pPr>
                  <w:r>
                    <w:rPr>
                      <w:rFonts w:hint="default" w:ascii="Times New Roman" w:hAnsi="Times New Roman" w:cs="Times New Roman"/>
                      <w:b/>
                      <w:bCs/>
                      <w:color w:val="auto"/>
                      <w:szCs w:val="21"/>
                      <w:highlight w:val="none"/>
                      <w:lang w:val="zh-CN"/>
                    </w:rPr>
                    <w:t>3</w:t>
                  </w:r>
                </w:p>
              </w:tc>
              <w:tc>
                <w:tcPr>
                  <w:tcW w:w="0" w:type="auto"/>
                  <w:vMerge w:val="continue"/>
                  <w:tcBorders>
                    <w:tl2br w:val="nil"/>
                    <w:tr2bl w:val="nil"/>
                  </w:tcBorders>
                  <w:vAlign w:val="center"/>
                </w:tcPr>
                <w:p w14:paraId="42D4E65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p>
              </w:tc>
            </w:tr>
            <w:tr w14:paraId="77211F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restart"/>
                  <w:tcBorders>
                    <w:tl2br w:val="nil"/>
                    <w:tr2bl w:val="nil"/>
                  </w:tcBorders>
                  <w:vAlign w:val="center"/>
                </w:tcPr>
                <w:p w14:paraId="19A657D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2024.7.8</w:t>
                  </w:r>
                </w:p>
              </w:tc>
              <w:tc>
                <w:tcPr>
                  <w:tcW w:w="0" w:type="auto"/>
                  <w:vMerge w:val="restart"/>
                  <w:tcBorders>
                    <w:tl2br w:val="nil"/>
                    <w:tr2bl w:val="nil"/>
                  </w:tcBorders>
                  <w:vAlign w:val="center"/>
                </w:tcPr>
                <w:p w14:paraId="24052D1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非甲烷总烃</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mg/</w:t>
                  </w:r>
                  <w:r>
                    <w:rPr>
                      <w:rFonts w:hint="eastAsia" w:ascii="Times New Roman" w:hAnsi="Times New Roman" w:cs="Times New Roman"/>
                      <w:color w:val="auto"/>
                      <w:szCs w:val="21"/>
                      <w:highlight w:val="none"/>
                      <w:lang w:val="zh-CN"/>
                    </w:rPr>
                    <w:t>m</w:t>
                  </w:r>
                  <w:r>
                    <w:rPr>
                      <w:rFonts w:hint="eastAsia" w:ascii="Times New Roman" w:hAnsi="Times New Roman" w:cs="Times New Roman"/>
                      <w:color w:val="auto"/>
                      <w:szCs w:val="21"/>
                      <w:highlight w:val="none"/>
                      <w:vertAlign w:val="superscript"/>
                      <w:lang w:val="zh-CN"/>
                    </w:rPr>
                    <w:t>3</w:t>
                  </w:r>
                  <w:r>
                    <w:rPr>
                      <w:rFonts w:hint="default" w:ascii="Times New Roman" w:hAnsi="Times New Roman" w:cs="Times New Roman"/>
                      <w:color w:val="auto"/>
                      <w:szCs w:val="21"/>
                      <w:highlight w:val="none"/>
                      <w:lang w:val="zh-CN"/>
                    </w:rPr>
                    <w:t>）</w:t>
                  </w:r>
                </w:p>
              </w:tc>
              <w:tc>
                <w:tcPr>
                  <w:tcW w:w="0" w:type="auto"/>
                  <w:tcBorders>
                    <w:tl2br w:val="nil"/>
                    <w:tr2bl w:val="nil"/>
                  </w:tcBorders>
                  <w:vAlign w:val="center"/>
                </w:tcPr>
                <w:p w14:paraId="55BB081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上风向G1</w:t>
                  </w:r>
                </w:p>
              </w:tc>
              <w:tc>
                <w:tcPr>
                  <w:tcW w:w="584" w:type="dxa"/>
                  <w:tcBorders>
                    <w:tl2br w:val="nil"/>
                    <w:tr2bl w:val="nil"/>
                  </w:tcBorders>
                  <w:vAlign w:val="top"/>
                </w:tcPr>
                <w:p w14:paraId="6D1D04F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0.26</w:t>
                  </w:r>
                </w:p>
              </w:tc>
              <w:tc>
                <w:tcPr>
                  <w:tcW w:w="584" w:type="dxa"/>
                  <w:tcBorders>
                    <w:tl2br w:val="nil"/>
                    <w:tr2bl w:val="nil"/>
                  </w:tcBorders>
                  <w:vAlign w:val="top"/>
                </w:tcPr>
                <w:p w14:paraId="3BA69B5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0.32</w:t>
                  </w:r>
                </w:p>
              </w:tc>
              <w:tc>
                <w:tcPr>
                  <w:tcW w:w="584" w:type="dxa"/>
                  <w:tcBorders>
                    <w:tl2br w:val="nil"/>
                    <w:tr2bl w:val="nil"/>
                  </w:tcBorders>
                  <w:vAlign w:val="top"/>
                </w:tcPr>
                <w:p w14:paraId="08CDE98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0.30</w:t>
                  </w:r>
                </w:p>
              </w:tc>
              <w:tc>
                <w:tcPr>
                  <w:tcW w:w="0" w:type="auto"/>
                  <w:vMerge w:val="restart"/>
                  <w:tcBorders>
                    <w:tl2br w:val="nil"/>
                    <w:tr2bl w:val="nil"/>
                  </w:tcBorders>
                  <w:vAlign w:val="center"/>
                </w:tcPr>
                <w:p w14:paraId="3DE2D60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4</w:t>
                  </w:r>
                </w:p>
              </w:tc>
            </w:tr>
            <w:tr w14:paraId="2392BD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5EE4E20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continue"/>
                  <w:tcBorders>
                    <w:tl2br w:val="nil"/>
                    <w:tr2bl w:val="nil"/>
                  </w:tcBorders>
                  <w:vAlign w:val="center"/>
                </w:tcPr>
                <w:p w14:paraId="509A455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tcBorders>
                    <w:tl2br w:val="nil"/>
                    <w:tr2bl w:val="nil"/>
                  </w:tcBorders>
                  <w:vAlign w:val="center"/>
                </w:tcPr>
                <w:p w14:paraId="2CBCB87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下风向G2</w:t>
                  </w:r>
                </w:p>
              </w:tc>
              <w:tc>
                <w:tcPr>
                  <w:tcW w:w="584" w:type="dxa"/>
                  <w:tcBorders>
                    <w:tl2br w:val="nil"/>
                    <w:tr2bl w:val="nil"/>
                  </w:tcBorders>
                  <w:vAlign w:val="top"/>
                </w:tcPr>
                <w:p w14:paraId="23DE734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0.82</w:t>
                  </w:r>
                </w:p>
              </w:tc>
              <w:tc>
                <w:tcPr>
                  <w:tcW w:w="584" w:type="dxa"/>
                  <w:tcBorders>
                    <w:tl2br w:val="nil"/>
                    <w:tr2bl w:val="nil"/>
                  </w:tcBorders>
                  <w:vAlign w:val="top"/>
                </w:tcPr>
                <w:p w14:paraId="16DA44D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0.81</w:t>
                  </w:r>
                </w:p>
              </w:tc>
              <w:tc>
                <w:tcPr>
                  <w:tcW w:w="584" w:type="dxa"/>
                  <w:tcBorders>
                    <w:tl2br w:val="nil"/>
                    <w:tr2bl w:val="nil"/>
                  </w:tcBorders>
                  <w:vAlign w:val="top"/>
                </w:tcPr>
                <w:p w14:paraId="661EEC3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0.81</w:t>
                  </w:r>
                </w:p>
              </w:tc>
              <w:tc>
                <w:tcPr>
                  <w:tcW w:w="0" w:type="auto"/>
                  <w:vMerge w:val="continue"/>
                  <w:tcBorders>
                    <w:tl2br w:val="nil"/>
                    <w:tr2bl w:val="nil"/>
                  </w:tcBorders>
                  <w:vAlign w:val="center"/>
                </w:tcPr>
                <w:p w14:paraId="450E9EB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4C849F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671F1C2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continue"/>
                  <w:tcBorders>
                    <w:tl2br w:val="nil"/>
                    <w:tr2bl w:val="nil"/>
                  </w:tcBorders>
                  <w:vAlign w:val="center"/>
                </w:tcPr>
                <w:p w14:paraId="411C696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tcBorders>
                    <w:tl2br w:val="nil"/>
                    <w:tr2bl w:val="nil"/>
                  </w:tcBorders>
                  <w:vAlign w:val="center"/>
                </w:tcPr>
                <w:p w14:paraId="3EDD66C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下风向G3</w:t>
                  </w:r>
                </w:p>
              </w:tc>
              <w:tc>
                <w:tcPr>
                  <w:tcW w:w="584" w:type="dxa"/>
                  <w:tcBorders>
                    <w:tl2br w:val="nil"/>
                    <w:tr2bl w:val="nil"/>
                  </w:tcBorders>
                  <w:vAlign w:val="top"/>
                </w:tcPr>
                <w:p w14:paraId="41A330E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0.86</w:t>
                  </w:r>
                </w:p>
              </w:tc>
              <w:tc>
                <w:tcPr>
                  <w:tcW w:w="584" w:type="dxa"/>
                  <w:tcBorders>
                    <w:tl2br w:val="nil"/>
                    <w:tr2bl w:val="nil"/>
                  </w:tcBorders>
                  <w:vAlign w:val="top"/>
                </w:tcPr>
                <w:p w14:paraId="6FB819F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0.87</w:t>
                  </w:r>
                </w:p>
              </w:tc>
              <w:tc>
                <w:tcPr>
                  <w:tcW w:w="584" w:type="dxa"/>
                  <w:tcBorders>
                    <w:tl2br w:val="nil"/>
                    <w:tr2bl w:val="nil"/>
                  </w:tcBorders>
                  <w:vAlign w:val="top"/>
                </w:tcPr>
                <w:p w14:paraId="2EDEA88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0.90</w:t>
                  </w:r>
                </w:p>
              </w:tc>
              <w:tc>
                <w:tcPr>
                  <w:tcW w:w="0" w:type="auto"/>
                  <w:vMerge w:val="continue"/>
                  <w:tcBorders>
                    <w:tl2br w:val="nil"/>
                    <w:tr2bl w:val="nil"/>
                  </w:tcBorders>
                  <w:vAlign w:val="center"/>
                </w:tcPr>
                <w:p w14:paraId="67F35AE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54CE80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2EC165C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continue"/>
                  <w:tcBorders>
                    <w:tl2br w:val="nil"/>
                    <w:tr2bl w:val="nil"/>
                  </w:tcBorders>
                  <w:vAlign w:val="center"/>
                </w:tcPr>
                <w:p w14:paraId="377DBE9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tcBorders>
                    <w:tl2br w:val="nil"/>
                    <w:tr2bl w:val="nil"/>
                  </w:tcBorders>
                  <w:vAlign w:val="center"/>
                </w:tcPr>
                <w:p w14:paraId="73BB4F4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下风向G4</w:t>
                  </w:r>
                </w:p>
              </w:tc>
              <w:tc>
                <w:tcPr>
                  <w:tcW w:w="584" w:type="dxa"/>
                  <w:tcBorders>
                    <w:tl2br w:val="nil"/>
                    <w:tr2bl w:val="nil"/>
                  </w:tcBorders>
                  <w:vAlign w:val="top"/>
                </w:tcPr>
                <w:p w14:paraId="484FE6F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0.94</w:t>
                  </w:r>
                </w:p>
              </w:tc>
              <w:tc>
                <w:tcPr>
                  <w:tcW w:w="584" w:type="dxa"/>
                  <w:tcBorders>
                    <w:tl2br w:val="nil"/>
                    <w:tr2bl w:val="nil"/>
                  </w:tcBorders>
                  <w:vAlign w:val="top"/>
                </w:tcPr>
                <w:p w14:paraId="007A725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0.71</w:t>
                  </w:r>
                </w:p>
              </w:tc>
              <w:tc>
                <w:tcPr>
                  <w:tcW w:w="584" w:type="dxa"/>
                  <w:tcBorders>
                    <w:tl2br w:val="nil"/>
                    <w:tr2bl w:val="nil"/>
                  </w:tcBorders>
                  <w:vAlign w:val="top"/>
                </w:tcPr>
                <w:p w14:paraId="2B6D78D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0.72</w:t>
                  </w:r>
                </w:p>
              </w:tc>
              <w:tc>
                <w:tcPr>
                  <w:tcW w:w="0" w:type="auto"/>
                  <w:vMerge w:val="continue"/>
                  <w:tcBorders>
                    <w:tl2br w:val="nil"/>
                    <w:tr2bl w:val="nil"/>
                  </w:tcBorders>
                  <w:vAlign w:val="center"/>
                </w:tcPr>
                <w:p w14:paraId="10388D8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66C0EB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restart"/>
                  <w:tcBorders>
                    <w:tl2br w:val="nil"/>
                    <w:tr2bl w:val="nil"/>
                  </w:tcBorders>
                  <w:vAlign w:val="center"/>
                </w:tcPr>
                <w:p w14:paraId="1881186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rPr>
                  </w:pPr>
                  <w:r>
                    <w:rPr>
                      <w:rFonts w:hint="eastAsia" w:ascii="Times New Roman" w:hAnsi="Times New Roman" w:cs="Times New Roman"/>
                      <w:color w:val="auto"/>
                      <w:szCs w:val="21"/>
                      <w:highlight w:val="none"/>
                      <w:lang w:val="en-US" w:eastAsia="zh-CN"/>
                    </w:rPr>
                    <w:t>2024.7.9</w:t>
                  </w:r>
                </w:p>
              </w:tc>
              <w:tc>
                <w:tcPr>
                  <w:tcW w:w="0" w:type="auto"/>
                  <w:vMerge w:val="restart"/>
                  <w:tcBorders>
                    <w:tl2br w:val="nil"/>
                    <w:tr2bl w:val="nil"/>
                  </w:tcBorders>
                  <w:vAlign w:val="center"/>
                </w:tcPr>
                <w:p w14:paraId="2B337C2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非甲烷总烃</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mg/</w:t>
                  </w:r>
                  <w:r>
                    <w:rPr>
                      <w:rFonts w:hint="eastAsia" w:ascii="Times New Roman" w:hAnsi="Times New Roman" w:cs="Times New Roman"/>
                      <w:color w:val="auto"/>
                      <w:szCs w:val="21"/>
                      <w:highlight w:val="none"/>
                      <w:lang w:val="zh-CN"/>
                    </w:rPr>
                    <w:t>m</w:t>
                  </w:r>
                  <w:r>
                    <w:rPr>
                      <w:rFonts w:hint="eastAsia" w:ascii="Times New Roman" w:hAnsi="Times New Roman" w:cs="Times New Roman"/>
                      <w:color w:val="auto"/>
                      <w:szCs w:val="21"/>
                      <w:highlight w:val="none"/>
                      <w:vertAlign w:val="superscript"/>
                      <w:lang w:val="zh-CN"/>
                    </w:rPr>
                    <w:t>3</w:t>
                  </w:r>
                  <w:r>
                    <w:rPr>
                      <w:rFonts w:hint="default" w:ascii="Times New Roman" w:hAnsi="Times New Roman" w:cs="Times New Roman"/>
                      <w:color w:val="auto"/>
                      <w:szCs w:val="21"/>
                      <w:highlight w:val="none"/>
                      <w:lang w:val="zh-CN"/>
                    </w:rPr>
                    <w:t>）</w:t>
                  </w:r>
                </w:p>
              </w:tc>
              <w:tc>
                <w:tcPr>
                  <w:tcW w:w="0" w:type="auto"/>
                  <w:tcBorders>
                    <w:tl2br w:val="nil"/>
                    <w:tr2bl w:val="nil"/>
                  </w:tcBorders>
                  <w:vAlign w:val="center"/>
                </w:tcPr>
                <w:p w14:paraId="3F175ED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上风向G1</w:t>
                  </w:r>
                </w:p>
              </w:tc>
              <w:tc>
                <w:tcPr>
                  <w:tcW w:w="584" w:type="dxa"/>
                  <w:tcBorders>
                    <w:tl2br w:val="nil"/>
                    <w:tr2bl w:val="nil"/>
                  </w:tcBorders>
                  <w:vAlign w:val="top"/>
                </w:tcPr>
                <w:p w14:paraId="58114942">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0.35</w:t>
                  </w:r>
                </w:p>
              </w:tc>
              <w:tc>
                <w:tcPr>
                  <w:tcW w:w="584" w:type="dxa"/>
                  <w:tcBorders>
                    <w:tl2br w:val="nil"/>
                    <w:tr2bl w:val="nil"/>
                  </w:tcBorders>
                  <w:vAlign w:val="top"/>
                </w:tcPr>
                <w:p w14:paraId="08AE7459">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0.39</w:t>
                  </w:r>
                </w:p>
              </w:tc>
              <w:tc>
                <w:tcPr>
                  <w:tcW w:w="584" w:type="dxa"/>
                  <w:tcBorders>
                    <w:tl2br w:val="nil"/>
                    <w:tr2bl w:val="nil"/>
                  </w:tcBorders>
                  <w:vAlign w:val="top"/>
                </w:tcPr>
                <w:p w14:paraId="3B9DD3B7">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0.38</w:t>
                  </w:r>
                </w:p>
              </w:tc>
              <w:tc>
                <w:tcPr>
                  <w:tcW w:w="0" w:type="auto"/>
                  <w:vMerge w:val="restart"/>
                  <w:tcBorders>
                    <w:tl2br w:val="nil"/>
                    <w:tr2bl w:val="nil"/>
                  </w:tcBorders>
                  <w:vAlign w:val="center"/>
                </w:tcPr>
                <w:p w14:paraId="78167E2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4</w:t>
                  </w:r>
                </w:p>
              </w:tc>
            </w:tr>
            <w:tr w14:paraId="416F3B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2BE5114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continue"/>
                  <w:tcBorders>
                    <w:tl2br w:val="nil"/>
                    <w:tr2bl w:val="nil"/>
                  </w:tcBorders>
                  <w:vAlign w:val="center"/>
                </w:tcPr>
                <w:p w14:paraId="7F0AF91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tcBorders>
                    <w:tl2br w:val="nil"/>
                    <w:tr2bl w:val="nil"/>
                  </w:tcBorders>
                  <w:vAlign w:val="center"/>
                </w:tcPr>
                <w:p w14:paraId="03AA831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下风向G2</w:t>
                  </w:r>
                </w:p>
              </w:tc>
              <w:tc>
                <w:tcPr>
                  <w:tcW w:w="584" w:type="dxa"/>
                  <w:tcBorders>
                    <w:tl2br w:val="nil"/>
                    <w:tr2bl w:val="nil"/>
                  </w:tcBorders>
                  <w:vAlign w:val="top"/>
                </w:tcPr>
                <w:p w14:paraId="62699013">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0.82</w:t>
                  </w:r>
                </w:p>
              </w:tc>
              <w:tc>
                <w:tcPr>
                  <w:tcW w:w="584" w:type="dxa"/>
                  <w:tcBorders>
                    <w:tl2br w:val="nil"/>
                    <w:tr2bl w:val="nil"/>
                  </w:tcBorders>
                  <w:vAlign w:val="top"/>
                </w:tcPr>
                <w:p w14:paraId="4DD91B18">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0.76</w:t>
                  </w:r>
                </w:p>
              </w:tc>
              <w:tc>
                <w:tcPr>
                  <w:tcW w:w="584" w:type="dxa"/>
                  <w:tcBorders>
                    <w:tl2br w:val="nil"/>
                    <w:tr2bl w:val="nil"/>
                  </w:tcBorders>
                  <w:vAlign w:val="top"/>
                </w:tcPr>
                <w:p w14:paraId="6CAC13F7">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0.83</w:t>
                  </w:r>
                </w:p>
              </w:tc>
              <w:tc>
                <w:tcPr>
                  <w:tcW w:w="0" w:type="auto"/>
                  <w:vMerge w:val="continue"/>
                  <w:tcBorders>
                    <w:tl2br w:val="nil"/>
                    <w:tr2bl w:val="nil"/>
                  </w:tcBorders>
                  <w:vAlign w:val="center"/>
                </w:tcPr>
                <w:p w14:paraId="00551CE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24DADC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2CF4AD1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continue"/>
                  <w:tcBorders>
                    <w:tl2br w:val="nil"/>
                    <w:tr2bl w:val="nil"/>
                  </w:tcBorders>
                  <w:vAlign w:val="center"/>
                </w:tcPr>
                <w:p w14:paraId="2C05143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tcBorders>
                    <w:tl2br w:val="nil"/>
                    <w:tr2bl w:val="nil"/>
                  </w:tcBorders>
                  <w:vAlign w:val="center"/>
                </w:tcPr>
                <w:p w14:paraId="3A49096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下风向G3</w:t>
                  </w:r>
                </w:p>
              </w:tc>
              <w:tc>
                <w:tcPr>
                  <w:tcW w:w="584" w:type="dxa"/>
                  <w:tcBorders>
                    <w:tl2br w:val="nil"/>
                    <w:tr2bl w:val="nil"/>
                  </w:tcBorders>
                  <w:vAlign w:val="top"/>
                </w:tcPr>
                <w:p w14:paraId="2F2AA0D4">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0.76</w:t>
                  </w:r>
                </w:p>
              </w:tc>
              <w:tc>
                <w:tcPr>
                  <w:tcW w:w="584" w:type="dxa"/>
                  <w:tcBorders>
                    <w:tl2br w:val="nil"/>
                    <w:tr2bl w:val="nil"/>
                  </w:tcBorders>
                  <w:vAlign w:val="top"/>
                </w:tcPr>
                <w:p w14:paraId="5A3A7C20">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0.90</w:t>
                  </w:r>
                </w:p>
              </w:tc>
              <w:tc>
                <w:tcPr>
                  <w:tcW w:w="584" w:type="dxa"/>
                  <w:tcBorders>
                    <w:tl2br w:val="nil"/>
                    <w:tr2bl w:val="nil"/>
                  </w:tcBorders>
                  <w:vAlign w:val="top"/>
                </w:tcPr>
                <w:p w14:paraId="47250288">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0.73</w:t>
                  </w:r>
                </w:p>
              </w:tc>
              <w:tc>
                <w:tcPr>
                  <w:tcW w:w="0" w:type="auto"/>
                  <w:vMerge w:val="continue"/>
                  <w:tcBorders>
                    <w:tl2br w:val="nil"/>
                    <w:tr2bl w:val="nil"/>
                  </w:tcBorders>
                  <w:vAlign w:val="center"/>
                </w:tcPr>
                <w:p w14:paraId="5DDE424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61033A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5C76189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continue"/>
                  <w:tcBorders>
                    <w:tl2br w:val="nil"/>
                    <w:tr2bl w:val="nil"/>
                  </w:tcBorders>
                  <w:vAlign w:val="center"/>
                </w:tcPr>
                <w:p w14:paraId="3A6A058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tcBorders>
                    <w:tl2br w:val="nil"/>
                    <w:tr2bl w:val="nil"/>
                  </w:tcBorders>
                  <w:vAlign w:val="center"/>
                </w:tcPr>
                <w:p w14:paraId="3993A8D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下风向G4</w:t>
                  </w:r>
                </w:p>
              </w:tc>
              <w:tc>
                <w:tcPr>
                  <w:tcW w:w="584" w:type="dxa"/>
                  <w:tcBorders>
                    <w:tl2br w:val="nil"/>
                    <w:tr2bl w:val="nil"/>
                  </w:tcBorders>
                  <w:vAlign w:val="top"/>
                </w:tcPr>
                <w:p w14:paraId="7DC3113E">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0.80</w:t>
                  </w:r>
                </w:p>
              </w:tc>
              <w:tc>
                <w:tcPr>
                  <w:tcW w:w="584" w:type="dxa"/>
                  <w:tcBorders>
                    <w:tl2br w:val="nil"/>
                    <w:tr2bl w:val="nil"/>
                  </w:tcBorders>
                  <w:vAlign w:val="top"/>
                </w:tcPr>
                <w:p w14:paraId="23CF1791">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0.87</w:t>
                  </w:r>
                </w:p>
              </w:tc>
              <w:tc>
                <w:tcPr>
                  <w:tcW w:w="584" w:type="dxa"/>
                  <w:tcBorders>
                    <w:tl2br w:val="nil"/>
                    <w:tr2bl w:val="nil"/>
                  </w:tcBorders>
                  <w:vAlign w:val="top"/>
                </w:tcPr>
                <w:p w14:paraId="7B420559">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0.88</w:t>
                  </w:r>
                </w:p>
              </w:tc>
              <w:tc>
                <w:tcPr>
                  <w:tcW w:w="0" w:type="auto"/>
                  <w:vMerge w:val="continue"/>
                  <w:tcBorders>
                    <w:tl2br w:val="nil"/>
                    <w:tr2bl w:val="nil"/>
                  </w:tcBorders>
                  <w:vAlign w:val="center"/>
                </w:tcPr>
                <w:p w14:paraId="51DCD28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bl>
          <w:p w14:paraId="7F90D2DD">
            <w:pPr>
              <w:keepNext w:val="0"/>
              <w:keepLines w:val="0"/>
              <w:pageBreakBefore w:val="0"/>
              <w:kinsoku/>
              <w:wordWrap/>
              <w:overflowPunct/>
              <w:topLinePunct w:val="0"/>
              <w:bidi w:val="0"/>
              <w:spacing w:line="460" w:lineRule="exact"/>
              <w:ind w:firstLine="480" w:firstLineChars="200"/>
              <w:rPr>
                <w:rFonts w:hint="eastAsia" w:ascii="Times New Roman" w:hAnsi="Times New Roman" w:eastAsia="宋体" w:cs="Times New Roman"/>
                <w:color w:val="auto"/>
                <w:sz w:val="24"/>
                <w:highlight w:val="none"/>
                <w:lang w:val="en-US" w:eastAsia="zh-CN"/>
              </w:rPr>
            </w:pPr>
            <w:bookmarkStart w:id="48" w:name="sys1250062"/>
            <w:r>
              <w:rPr>
                <w:rFonts w:hint="eastAsia" w:ascii="Times New Roman" w:hAnsi="Times New Roman" w:eastAsia="宋体" w:cs="Times New Roman"/>
                <w:color w:val="auto"/>
                <w:sz w:val="24"/>
                <w:highlight w:val="none"/>
                <w:lang w:val="en-US" w:eastAsia="zh-CN"/>
              </w:rPr>
              <w:t>厂区内</w:t>
            </w:r>
            <w:r>
              <w:rPr>
                <w:rFonts w:hint="default" w:ascii="Times New Roman" w:hAnsi="Times New Roman" w:eastAsia="宋体" w:cs="Times New Roman"/>
                <w:color w:val="auto"/>
                <w:sz w:val="24"/>
                <w:highlight w:val="none"/>
              </w:rPr>
              <w:t>非甲烷总烃最大排放浓度为</w:t>
            </w:r>
            <w:r>
              <w:rPr>
                <w:rFonts w:hint="eastAsia" w:ascii="Times New Roman" w:hAnsi="Times New Roman" w:eastAsia="宋体" w:cs="Times New Roman"/>
                <w:color w:val="auto"/>
                <w:sz w:val="24"/>
                <w:highlight w:val="none"/>
                <w:lang w:val="en-US" w:eastAsia="zh-CN"/>
              </w:rPr>
              <w:t>0.86</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非甲烷总烃</w:t>
            </w:r>
            <w:r>
              <w:rPr>
                <w:rFonts w:hint="eastAsia" w:ascii="Times New Roman" w:hAnsi="Times New Roman" w:eastAsia="宋体" w:cs="Times New Roman"/>
                <w:color w:val="auto"/>
                <w:sz w:val="24"/>
                <w:highlight w:val="none"/>
                <w:lang w:val="en-US" w:eastAsia="zh-CN"/>
              </w:rPr>
              <w:t>满足</w:t>
            </w:r>
            <w:r>
              <w:rPr>
                <w:rFonts w:hint="default" w:ascii="Times New Roman" w:hAnsi="Times New Roman" w:eastAsia="宋体" w:cs="Times New Roman"/>
                <w:color w:val="auto"/>
                <w:sz w:val="24"/>
                <w:highlight w:val="none"/>
              </w:rPr>
              <w:t>《大气污染物综合排放标准》</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DB32/4041-2021）</w:t>
            </w:r>
            <w:r>
              <w:rPr>
                <w:rFonts w:hint="eastAsia" w:ascii="Times New Roman" w:hAnsi="Times New Roman" w:eastAsia="宋体" w:cs="Times New Roman"/>
                <w:color w:val="auto"/>
                <w:sz w:val="24"/>
                <w:szCs w:val="24"/>
                <w:highlight w:val="none"/>
                <w:lang w:val="en-US" w:eastAsia="zh-CN"/>
              </w:rPr>
              <w:t>表2中排放限值</w:t>
            </w:r>
            <w:r>
              <w:rPr>
                <w:rFonts w:hint="eastAsia" w:ascii="Times New Roman" w:hAnsi="Times New Roman" w:eastAsia="宋体" w:cs="Times New Roman"/>
                <w:color w:val="auto"/>
                <w:sz w:val="24"/>
                <w:highlight w:val="none"/>
                <w:lang w:eastAsia="zh-CN"/>
              </w:rPr>
              <w:t>。</w:t>
            </w:r>
            <w:bookmarkEnd w:id="48"/>
          </w:p>
          <w:p w14:paraId="10F4AA6C">
            <w:pPr>
              <w:pStyle w:val="12"/>
              <w:keepNext w:val="0"/>
              <w:keepLines w:val="0"/>
              <w:pageBreakBefore w:val="0"/>
              <w:tabs>
                <w:tab w:val="center" w:pos="4153"/>
                <w:tab w:val="right" w:pos="8306"/>
              </w:tabs>
              <w:kinsoku/>
              <w:wordWrap/>
              <w:overflowPunct/>
              <w:topLinePunct w:val="0"/>
              <w:bidi w:val="0"/>
              <w:adjustRightInd w:val="0"/>
              <w:spacing w:line="460" w:lineRule="exact"/>
              <w:ind w:firstLine="0" w:firstLineChars="0"/>
              <w:jc w:val="center"/>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表7-5厂房外监测点废气监测结果</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63"/>
              <w:gridCol w:w="1465"/>
              <w:gridCol w:w="1385"/>
              <w:gridCol w:w="1088"/>
              <w:gridCol w:w="975"/>
              <w:gridCol w:w="975"/>
              <w:gridCol w:w="952"/>
            </w:tblGrid>
            <w:tr w14:paraId="45A524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1" w:type="pct"/>
                  <w:vMerge w:val="restart"/>
                  <w:tcBorders>
                    <w:tl2br w:val="nil"/>
                    <w:tr2bl w:val="nil"/>
                  </w:tcBorders>
                  <w:vAlign w:val="center"/>
                </w:tcPr>
                <w:p w14:paraId="54D258E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采样时间</w:t>
                  </w:r>
                </w:p>
              </w:tc>
              <w:tc>
                <w:tcPr>
                  <w:tcW w:w="882" w:type="pct"/>
                  <w:vMerge w:val="restart"/>
                  <w:tcBorders>
                    <w:tl2br w:val="nil"/>
                    <w:tr2bl w:val="nil"/>
                  </w:tcBorders>
                  <w:vAlign w:val="center"/>
                </w:tcPr>
                <w:p w14:paraId="108C2E0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点位名称及编号</w:t>
                  </w:r>
                </w:p>
              </w:tc>
              <w:tc>
                <w:tcPr>
                  <w:tcW w:w="834" w:type="pct"/>
                  <w:vMerge w:val="restart"/>
                  <w:tcBorders>
                    <w:tl2br w:val="nil"/>
                    <w:tr2bl w:val="nil"/>
                  </w:tcBorders>
                  <w:vAlign w:val="center"/>
                </w:tcPr>
                <w:p w14:paraId="30D75AD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检测项目</w:t>
                  </w:r>
                </w:p>
              </w:tc>
              <w:tc>
                <w:tcPr>
                  <w:tcW w:w="655" w:type="pct"/>
                  <w:vMerge w:val="restart"/>
                  <w:tcBorders>
                    <w:tl2br w:val="nil"/>
                    <w:tr2bl w:val="nil"/>
                  </w:tcBorders>
                  <w:vAlign w:val="center"/>
                </w:tcPr>
                <w:p w14:paraId="514202F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采样频次</w:t>
                  </w:r>
                </w:p>
              </w:tc>
              <w:tc>
                <w:tcPr>
                  <w:tcW w:w="1747" w:type="pct"/>
                  <w:gridSpan w:val="3"/>
                  <w:tcBorders>
                    <w:tl2br w:val="nil"/>
                    <w:tr2bl w:val="nil"/>
                  </w:tcBorders>
                  <w:vAlign w:val="center"/>
                </w:tcPr>
                <w:p w14:paraId="76516D1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检测结果</w:t>
                  </w:r>
                  <w:r>
                    <w:rPr>
                      <w:rFonts w:hint="eastAsia" w:ascii="Times New Roman" w:hAnsi="Times New Roman" w:cs="Times New Roman"/>
                      <w:b/>
                      <w:bCs/>
                      <w:color w:val="auto"/>
                      <w:szCs w:val="21"/>
                      <w:highlight w:val="none"/>
                      <w:lang w:val="zh-CN"/>
                    </w:rPr>
                    <w:t>（</w:t>
                  </w:r>
                  <w:r>
                    <w:rPr>
                      <w:rFonts w:hint="default" w:ascii="Times New Roman" w:hAnsi="Times New Roman" w:cs="Times New Roman"/>
                      <w:b/>
                      <w:bCs/>
                      <w:color w:val="auto"/>
                      <w:szCs w:val="21"/>
                      <w:highlight w:val="none"/>
                      <w:lang w:val="zh-CN"/>
                    </w:rPr>
                    <w:t>mg/</w:t>
                  </w:r>
                  <w:r>
                    <w:rPr>
                      <w:rFonts w:hint="eastAsia" w:ascii="Times New Roman" w:hAnsi="Times New Roman" w:cs="Times New Roman"/>
                      <w:b/>
                      <w:bCs/>
                      <w:color w:val="auto"/>
                      <w:szCs w:val="21"/>
                      <w:highlight w:val="none"/>
                      <w:lang w:val="zh-CN"/>
                    </w:rPr>
                    <w:t>m</w:t>
                  </w:r>
                  <w:r>
                    <w:rPr>
                      <w:rFonts w:hint="eastAsia" w:ascii="Times New Roman" w:hAnsi="Times New Roman" w:cs="Times New Roman"/>
                      <w:b/>
                      <w:bCs/>
                      <w:color w:val="auto"/>
                      <w:szCs w:val="21"/>
                      <w:highlight w:val="none"/>
                      <w:vertAlign w:val="superscript"/>
                      <w:lang w:val="zh-CN"/>
                    </w:rPr>
                    <w:t>3</w:t>
                  </w:r>
                  <w:r>
                    <w:rPr>
                      <w:rFonts w:hint="default" w:ascii="Times New Roman" w:hAnsi="Times New Roman" w:cs="Times New Roman"/>
                      <w:b/>
                      <w:bCs/>
                      <w:color w:val="auto"/>
                      <w:szCs w:val="21"/>
                      <w:highlight w:val="none"/>
                      <w:lang w:val="zh-CN"/>
                    </w:rPr>
                    <w:t>）</w:t>
                  </w:r>
                </w:p>
              </w:tc>
            </w:tr>
            <w:tr w14:paraId="61E49B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1" w:type="pct"/>
                  <w:vMerge w:val="continue"/>
                  <w:tcBorders>
                    <w:tl2br w:val="nil"/>
                    <w:tr2bl w:val="nil"/>
                  </w:tcBorders>
                  <w:vAlign w:val="center"/>
                </w:tcPr>
                <w:p w14:paraId="77B8B97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p>
              </w:tc>
              <w:tc>
                <w:tcPr>
                  <w:tcW w:w="882" w:type="pct"/>
                  <w:vMerge w:val="continue"/>
                  <w:tcBorders>
                    <w:tl2br w:val="nil"/>
                    <w:tr2bl w:val="nil"/>
                  </w:tcBorders>
                  <w:vAlign w:val="center"/>
                </w:tcPr>
                <w:p w14:paraId="72AB21A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p>
              </w:tc>
              <w:tc>
                <w:tcPr>
                  <w:tcW w:w="834" w:type="pct"/>
                  <w:vMerge w:val="continue"/>
                  <w:tcBorders>
                    <w:tl2br w:val="nil"/>
                    <w:tr2bl w:val="nil"/>
                  </w:tcBorders>
                  <w:vAlign w:val="center"/>
                </w:tcPr>
                <w:p w14:paraId="2FDABB1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p>
              </w:tc>
              <w:tc>
                <w:tcPr>
                  <w:tcW w:w="655" w:type="pct"/>
                  <w:vMerge w:val="continue"/>
                  <w:tcBorders>
                    <w:tl2br w:val="nil"/>
                    <w:tr2bl w:val="nil"/>
                  </w:tcBorders>
                  <w:vAlign w:val="center"/>
                </w:tcPr>
                <w:p w14:paraId="2FEB412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p>
              </w:tc>
              <w:tc>
                <w:tcPr>
                  <w:tcW w:w="587" w:type="pct"/>
                  <w:tcBorders>
                    <w:tl2br w:val="nil"/>
                    <w:tr2bl w:val="nil"/>
                  </w:tcBorders>
                  <w:vAlign w:val="center"/>
                </w:tcPr>
                <w:p w14:paraId="228B8FA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eastAsia" w:ascii="Times New Roman" w:hAnsi="Times New Roman" w:cs="Times New Roman"/>
                      <w:b/>
                      <w:bCs/>
                      <w:color w:val="auto"/>
                      <w:szCs w:val="21"/>
                      <w:highlight w:val="none"/>
                      <w:lang w:val="zh-CN"/>
                    </w:rPr>
                    <w:t>①</w:t>
                  </w:r>
                </w:p>
              </w:tc>
              <w:tc>
                <w:tcPr>
                  <w:tcW w:w="587" w:type="pct"/>
                  <w:tcBorders>
                    <w:tl2br w:val="nil"/>
                    <w:tr2bl w:val="nil"/>
                  </w:tcBorders>
                  <w:vAlign w:val="center"/>
                </w:tcPr>
                <w:p w14:paraId="0643CC9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eastAsia" w:ascii="Times New Roman" w:hAnsi="Times New Roman" w:cs="Times New Roman"/>
                      <w:b/>
                      <w:bCs/>
                      <w:color w:val="auto"/>
                      <w:szCs w:val="21"/>
                      <w:highlight w:val="none"/>
                      <w:lang w:val="zh-CN"/>
                    </w:rPr>
                    <w:t>②</w:t>
                  </w:r>
                </w:p>
              </w:tc>
              <w:tc>
                <w:tcPr>
                  <w:tcW w:w="573" w:type="pct"/>
                  <w:tcBorders>
                    <w:tl2br w:val="nil"/>
                    <w:tr2bl w:val="nil"/>
                  </w:tcBorders>
                  <w:vAlign w:val="center"/>
                </w:tcPr>
                <w:p w14:paraId="10238B5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eastAsia" w:ascii="Times New Roman" w:hAnsi="Times New Roman" w:cs="Times New Roman"/>
                      <w:b/>
                      <w:bCs/>
                      <w:color w:val="auto"/>
                      <w:szCs w:val="21"/>
                      <w:highlight w:val="none"/>
                      <w:lang w:val="zh-CN"/>
                    </w:rPr>
                    <w:t>③</w:t>
                  </w:r>
                </w:p>
              </w:tc>
            </w:tr>
            <w:tr w14:paraId="7D98B1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3" w:type="dxa"/>
                  <w:tcBorders>
                    <w:tl2br w:val="nil"/>
                    <w:tr2bl w:val="nil"/>
                  </w:tcBorders>
                  <w:vAlign w:val="center"/>
                </w:tcPr>
                <w:p w14:paraId="714222D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2024.7.8</w:t>
                  </w:r>
                </w:p>
              </w:tc>
              <w:tc>
                <w:tcPr>
                  <w:tcW w:w="882" w:type="pct"/>
                  <w:vMerge w:val="restart"/>
                  <w:tcBorders>
                    <w:tl2br w:val="nil"/>
                    <w:tr2bl w:val="nil"/>
                  </w:tcBorders>
                  <w:vAlign w:val="center"/>
                </w:tcPr>
                <w:p w14:paraId="0BB60CD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厂区内</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G5）</w:t>
                  </w:r>
                </w:p>
              </w:tc>
              <w:tc>
                <w:tcPr>
                  <w:tcW w:w="834" w:type="pct"/>
                  <w:tcBorders>
                    <w:tl2br w:val="nil"/>
                    <w:tr2bl w:val="nil"/>
                  </w:tcBorders>
                  <w:vAlign w:val="center"/>
                </w:tcPr>
                <w:p w14:paraId="777B593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非甲烷总烃</w:t>
                  </w:r>
                </w:p>
              </w:tc>
              <w:tc>
                <w:tcPr>
                  <w:tcW w:w="655" w:type="pct"/>
                  <w:tcBorders>
                    <w:tl2br w:val="nil"/>
                    <w:tr2bl w:val="nil"/>
                  </w:tcBorders>
                  <w:vAlign w:val="center"/>
                </w:tcPr>
                <w:p w14:paraId="7E61A16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eastAsiaTheme="minorEastAsia"/>
                      <w:color w:val="auto"/>
                      <w:szCs w:val="21"/>
                      <w:highlight w:val="none"/>
                      <w:lang w:val="zh-CN" w:eastAsia="zh-CN"/>
                    </w:rPr>
                  </w:pPr>
                  <w:r>
                    <w:rPr>
                      <w:rFonts w:hint="eastAsia" w:ascii="Times New Roman" w:hAnsi="Times New Roman" w:cs="Times New Roman"/>
                      <w:color w:val="auto"/>
                      <w:szCs w:val="21"/>
                      <w:highlight w:val="none"/>
                      <w:lang w:val="en-US" w:eastAsia="zh-CN"/>
                    </w:rPr>
                    <w:t>/</w:t>
                  </w:r>
                </w:p>
              </w:tc>
              <w:tc>
                <w:tcPr>
                  <w:tcW w:w="975" w:type="dxa"/>
                  <w:tcBorders>
                    <w:tl2br w:val="nil"/>
                    <w:tr2bl w:val="nil"/>
                  </w:tcBorders>
                  <w:vAlign w:val="top"/>
                </w:tcPr>
                <w:p w14:paraId="4156179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0.70</w:t>
                  </w:r>
                </w:p>
              </w:tc>
              <w:tc>
                <w:tcPr>
                  <w:tcW w:w="975" w:type="dxa"/>
                  <w:tcBorders>
                    <w:tl2br w:val="nil"/>
                    <w:tr2bl w:val="nil"/>
                  </w:tcBorders>
                  <w:vAlign w:val="top"/>
                </w:tcPr>
                <w:p w14:paraId="5A3871A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0.76</w:t>
                  </w:r>
                </w:p>
              </w:tc>
              <w:tc>
                <w:tcPr>
                  <w:tcW w:w="952" w:type="dxa"/>
                  <w:tcBorders>
                    <w:tl2br w:val="nil"/>
                    <w:tr2bl w:val="nil"/>
                  </w:tcBorders>
                  <w:vAlign w:val="top"/>
                </w:tcPr>
                <w:p w14:paraId="65960AE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0.74</w:t>
                  </w:r>
                </w:p>
              </w:tc>
            </w:tr>
            <w:tr w14:paraId="0E8E79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3" w:type="dxa"/>
                  <w:tcBorders>
                    <w:tl2br w:val="nil"/>
                    <w:tr2bl w:val="nil"/>
                  </w:tcBorders>
                  <w:vAlign w:val="center"/>
                </w:tcPr>
                <w:p w14:paraId="15EF5EE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2024.7.9</w:t>
                  </w:r>
                </w:p>
              </w:tc>
              <w:tc>
                <w:tcPr>
                  <w:tcW w:w="882" w:type="pct"/>
                  <w:vMerge w:val="continue"/>
                  <w:tcBorders>
                    <w:tl2br w:val="nil"/>
                    <w:tr2bl w:val="nil"/>
                  </w:tcBorders>
                  <w:vAlign w:val="center"/>
                </w:tcPr>
                <w:p w14:paraId="2597CB1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834" w:type="pct"/>
                  <w:tcBorders>
                    <w:tl2br w:val="nil"/>
                    <w:tr2bl w:val="nil"/>
                  </w:tcBorders>
                  <w:vAlign w:val="center"/>
                </w:tcPr>
                <w:p w14:paraId="56A7ADB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非甲烷总烃</w:t>
                  </w:r>
                </w:p>
              </w:tc>
              <w:tc>
                <w:tcPr>
                  <w:tcW w:w="655" w:type="pct"/>
                  <w:tcBorders>
                    <w:tl2br w:val="nil"/>
                    <w:tr2bl w:val="nil"/>
                  </w:tcBorders>
                  <w:vAlign w:val="center"/>
                </w:tcPr>
                <w:p w14:paraId="14CB423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eastAsiaTheme="minorEastAsia"/>
                      <w:color w:val="auto"/>
                      <w:szCs w:val="21"/>
                      <w:highlight w:val="none"/>
                      <w:lang w:val="zh-CN" w:eastAsia="zh-CN"/>
                    </w:rPr>
                  </w:pPr>
                  <w:r>
                    <w:rPr>
                      <w:rFonts w:hint="eastAsia" w:ascii="Times New Roman" w:hAnsi="Times New Roman" w:cs="Times New Roman"/>
                      <w:color w:val="auto"/>
                      <w:szCs w:val="21"/>
                      <w:highlight w:val="none"/>
                      <w:lang w:val="en-US" w:eastAsia="zh-CN"/>
                    </w:rPr>
                    <w:t>/</w:t>
                  </w:r>
                </w:p>
              </w:tc>
              <w:tc>
                <w:tcPr>
                  <w:tcW w:w="975" w:type="dxa"/>
                  <w:tcBorders>
                    <w:tl2br w:val="nil"/>
                    <w:tr2bl w:val="nil"/>
                  </w:tcBorders>
                  <w:vAlign w:val="top"/>
                </w:tcPr>
                <w:p w14:paraId="1ABABA6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0.86</w:t>
                  </w:r>
                </w:p>
              </w:tc>
              <w:tc>
                <w:tcPr>
                  <w:tcW w:w="975" w:type="dxa"/>
                  <w:tcBorders>
                    <w:tl2br w:val="nil"/>
                    <w:tr2bl w:val="nil"/>
                  </w:tcBorders>
                  <w:vAlign w:val="top"/>
                </w:tcPr>
                <w:p w14:paraId="4BD6DAE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0.80</w:t>
                  </w:r>
                </w:p>
              </w:tc>
              <w:tc>
                <w:tcPr>
                  <w:tcW w:w="952" w:type="dxa"/>
                  <w:tcBorders>
                    <w:tl2br w:val="nil"/>
                    <w:tr2bl w:val="nil"/>
                  </w:tcBorders>
                  <w:vAlign w:val="top"/>
                </w:tcPr>
                <w:p w14:paraId="5897D35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0.73</w:t>
                  </w:r>
                </w:p>
              </w:tc>
            </w:tr>
            <w:tr w14:paraId="4E6BFA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2" w:type="pct"/>
                  <w:gridSpan w:val="4"/>
                  <w:tcBorders>
                    <w:tl2br w:val="nil"/>
                    <w:tr2bl w:val="nil"/>
                  </w:tcBorders>
                  <w:vAlign w:val="center"/>
                </w:tcPr>
                <w:p w14:paraId="6A8FEB0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厂区内</w:t>
                  </w:r>
                  <w:r>
                    <w:rPr>
                      <w:rFonts w:hint="eastAsia" w:ascii="Times New Roman" w:hAnsi="Times New Roman" w:cs="Times New Roman"/>
                      <w:color w:val="auto"/>
                      <w:szCs w:val="21"/>
                      <w:highlight w:val="none"/>
                      <w:lang w:val="zh-CN"/>
                    </w:rPr>
                    <w:t>浓度</w:t>
                  </w:r>
                  <w:r>
                    <w:rPr>
                      <w:rFonts w:hint="default" w:ascii="Times New Roman" w:hAnsi="Times New Roman" w:cs="Times New Roman"/>
                      <w:color w:val="auto"/>
                      <w:szCs w:val="21"/>
                      <w:highlight w:val="none"/>
                      <w:lang w:val="zh-CN"/>
                    </w:rPr>
                    <w:t>限值</w:t>
                  </w:r>
                </w:p>
              </w:tc>
              <w:tc>
                <w:tcPr>
                  <w:tcW w:w="1747" w:type="pct"/>
                  <w:gridSpan w:val="3"/>
                  <w:tcBorders>
                    <w:tl2br w:val="nil"/>
                    <w:tr2bl w:val="nil"/>
                  </w:tcBorders>
                  <w:vAlign w:val="center"/>
                </w:tcPr>
                <w:p w14:paraId="0735493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6</w:t>
                  </w:r>
                </w:p>
              </w:tc>
            </w:tr>
          </w:tbl>
          <w:p w14:paraId="289E10BD">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2、废水监测结果</w:t>
            </w:r>
          </w:p>
          <w:p w14:paraId="50326387">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bookmarkStart w:id="49" w:name="sys1359091"/>
            <w:r>
              <w:rPr>
                <w:rFonts w:hint="default" w:ascii="Times New Roman" w:hAnsi="Times New Roman" w:eastAsia="宋体" w:cs="Times New Roman"/>
                <w:color w:val="auto"/>
                <w:sz w:val="24"/>
                <w:highlight w:val="none"/>
              </w:rPr>
              <w:t>废水监测结果中</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pH值</w:t>
            </w:r>
            <w:r>
              <w:rPr>
                <w:rFonts w:hint="eastAsia" w:ascii="Times New Roman" w:hAnsi="Times New Roman" w:eastAsia="宋体" w:cs="Times New Roman"/>
                <w:color w:val="auto"/>
                <w:sz w:val="24"/>
                <w:highlight w:val="none"/>
                <w:lang w:val="en-US" w:eastAsia="zh-CN"/>
              </w:rPr>
              <w:t>范围</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7-7.2</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化学需氧量、</w:t>
            </w:r>
            <w:r>
              <w:rPr>
                <w:rFonts w:hint="eastAsia" w:ascii="Times New Roman" w:hAnsi="Times New Roman" w:eastAsia="宋体" w:cs="Times New Roman"/>
                <w:color w:val="auto"/>
                <w:sz w:val="24"/>
                <w:highlight w:val="none"/>
                <w:lang w:val="en-US" w:eastAsia="zh-CN"/>
              </w:rPr>
              <w:t>BOD</w:t>
            </w:r>
            <w:r>
              <w:rPr>
                <w:rFonts w:hint="eastAsia" w:ascii="Times New Roman" w:hAnsi="Times New Roman" w:eastAsia="宋体" w:cs="Times New Roman"/>
                <w:color w:val="auto"/>
                <w:sz w:val="24"/>
                <w:highlight w:val="none"/>
                <w:vertAlign w:val="subscript"/>
                <w:lang w:val="en-US" w:eastAsia="zh-CN"/>
              </w:rPr>
              <w:t>5</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悬浮物、氨氮、</w:t>
            </w:r>
            <w:r>
              <w:rPr>
                <w:rFonts w:hint="eastAsia" w:ascii="Times New Roman" w:hAnsi="Times New Roman" w:eastAsia="宋体" w:cs="Times New Roman"/>
                <w:color w:val="auto"/>
                <w:sz w:val="24"/>
                <w:highlight w:val="none"/>
                <w:lang w:val="en-US" w:eastAsia="zh-CN"/>
              </w:rPr>
              <w:t>TP、TN、石油类</w:t>
            </w:r>
            <w:r>
              <w:rPr>
                <w:rFonts w:hint="default" w:ascii="Times New Roman" w:hAnsi="Times New Roman" w:eastAsia="宋体" w:cs="Times New Roman"/>
                <w:color w:val="auto"/>
                <w:sz w:val="24"/>
                <w:highlight w:val="none"/>
              </w:rPr>
              <w:t>监测浓度最大值分别为</w:t>
            </w:r>
            <w:r>
              <w:rPr>
                <w:rFonts w:hint="eastAsia" w:ascii="Times New Roman" w:hAnsi="Times New Roman" w:eastAsia="宋体" w:cs="Times New Roman"/>
                <w:color w:val="auto"/>
                <w:sz w:val="24"/>
                <w:highlight w:val="none"/>
                <w:lang w:val="en-US" w:eastAsia="zh-CN"/>
              </w:rPr>
              <w:t>194</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84.7</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14</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5.23</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0.09</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8.4</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0.83</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LAS未检出</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均满足</w:t>
            </w:r>
            <w:r>
              <w:rPr>
                <w:rFonts w:hint="eastAsia" w:ascii="Times New Roman" w:hAnsi="Times New Roman" w:eastAsia="宋体" w:cs="Times New Roman"/>
                <w:color w:val="auto"/>
                <w:sz w:val="24"/>
                <w:szCs w:val="24"/>
                <w:highlight w:val="none"/>
                <w:lang w:val="en-US" w:eastAsia="zh-CN"/>
              </w:rPr>
              <w:t>湖熟集镇污水处理厂接管标准</w:t>
            </w:r>
            <w:r>
              <w:rPr>
                <w:rFonts w:hint="default" w:ascii="Times New Roman" w:hAnsi="Times New Roman" w:eastAsia="宋体" w:cs="Times New Roman"/>
                <w:color w:val="auto"/>
                <w:sz w:val="24"/>
                <w:highlight w:val="none"/>
              </w:rPr>
              <w:t>。</w:t>
            </w:r>
            <w:bookmarkEnd w:id="49"/>
          </w:p>
          <w:p w14:paraId="46DFBB30">
            <w:pPr>
              <w:keepNext w:val="0"/>
              <w:keepLines w:val="0"/>
              <w:pageBreakBefore w:val="0"/>
              <w:kinsoku/>
              <w:wordWrap/>
              <w:overflowPunct/>
              <w:topLinePunct w:val="0"/>
              <w:bidi w:val="0"/>
              <w:spacing w:before="62" w:beforeLines="20" w:line="460" w:lineRule="exact"/>
              <w:ind w:left="108" w:firstLine="482" w:firstLineChars="200"/>
              <w:jc w:val="center"/>
              <w:rPr>
                <w:rFonts w:hint="default" w:ascii="Times New Roman" w:hAnsi="Times New Roman" w:eastAsia="宋体" w:cs="Times New Roman"/>
                <w:b/>
                <w:bCs/>
                <w:color w:val="auto"/>
                <w:sz w:val="24"/>
                <w:highlight w:val="none"/>
              </w:rPr>
            </w:pPr>
          </w:p>
          <w:p w14:paraId="3033DADC">
            <w:pPr>
              <w:keepNext w:val="0"/>
              <w:keepLines w:val="0"/>
              <w:pageBreakBefore w:val="0"/>
              <w:kinsoku/>
              <w:wordWrap/>
              <w:overflowPunct/>
              <w:topLinePunct w:val="0"/>
              <w:bidi w:val="0"/>
              <w:spacing w:before="62" w:beforeLines="20" w:line="460" w:lineRule="exact"/>
              <w:ind w:left="108" w:firstLine="482" w:firstLineChars="200"/>
              <w:jc w:val="center"/>
              <w:rPr>
                <w:rFonts w:hint="default" w:ascii="Times New Roman" w:hAnsi="Times New Roman" w:eastAsia="宋体" w:cs="Times New Roman"/>
                <w:b/>
                <w:bCs/>
                <w:color w:val="auto"/>
                <w:sz w:val="24"/>
                <w:highlight w:val="none"/>
              </w:rPr>
            </w:pPr>
          </w:p>
          <w:p w14:paraId="04FEDDF3">
            <w:pPr>
              <w:keepNext w:val="0"/>
              <w:keepLines w:val="0"/>
              <w:pageBreakBefore w:val="0"/>
              <w:kinsoku/>
              <w:wordWrap/>
              <w:overflowPunct/>
              <w:topLinePunct w:val="0"/>
              <w:bidi w:val="0"/>
              <w:spacing w:before="62" w:beforeLines="20" w:line="460" w:lineRule="exact"/>
              <w:ind w:left="108" w:firstLine="482" w:firstLineChars="20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表7-</w:t>
            </w:r>
            <w:r>
              <w:rPr>
                <w:rFonts w:hint="eastAsia" w:ascii="Times New Roman" w:hAnsi="Times New Roman" w:eastAsia="宋体" w:cs="Times New Roman"/>
                <w:b/>
                <w:bCs/>
                <w:color w:val="auto"/>
                <w:sz w:val="24"/>
                <w:highlight w:val="none"/>
                <w:lang w:val="en-US" w:eastAsia="zh-CN"/>
              </w:rPr>
              <w:t>6</w:t>
            </w:r>
            <w:r>
              <w:rPr>
                <w:rFonts w:hint="default" w:ascii="Times New Roman" w:hAnsi="Times New Roman" w:eastAsia="宋体" w:cs="Times New Roman"/>
                <w:b/>
                <w:bCs/>
                <w:color w:val="auto"/>
                <w:sz w:val="24"/>
                <w:highlight w:val="none"/>
              </w:rPr>
              <w:t>废水排口检测结果</w:t>
            </w:r>
          </w:p>
          <w:tbl>
            <w:tblPr>
              <w:tblStyle w:val="27"/>
              <w:tblW w:w="4998" w:type="pct"/>
              <w:tblInd w:w="0" w:type="dxa"/>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Layout w:type="autofit"/>
              <w:tblCellMar>
                <w:top w:w="0" w:type="dxa"/>
                <w:left w:w="0" w:type="dxa"/>
                <w:bottom w:w="0" w:type="dxa"/>
                <w:right w:w="0" w:type="dxa"/>
              </w:tblCellMar>
            </w:tblPr>
            <w:tblGrid>
              <w:gridCol w:w="1116"/>
              <w:gridCol w:w="704"/>
              <w:gridCol w:w="1452"/>
              <w:gridCol w:w="1452"/>
              <w:gridCol w:w="1452"/>
              <w:gridCol w:w="1163"/>
              <w:gridCol w:w="954"/>
            </w:tblGrid>
            <w:tr w14:paraId="279D88CD">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1098" w:type="pct"/>
                  <w:gridSpan w:val="2"/>
                  <w:tcBorders>
                    <w:left w:val="nil"/>
                    <w:bottom w:val="single" w:color="000000" w:sz="4" w:space="0"/>
                    <w:right w:val="single" w:color="000000" w:sz="4" w:space="0"/>
                  </w:tcBorders>
                  <w:vAlign w:val="center"/>
                </w:tcPr>
                <w:p w14:paraId="072980E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采样日期</w:t>
                  </w:r>
                </w:p>
              </w:tc>
              <w:tc>
                <w:tcPr>
                  <w:tcW w:w="3901" w:type="pct"/>
                  <w:gridSpan w:val="5"/>
                  <w:tcBorders>
                    <w:left w:val="single" w:color="000000" w:sz="4" w:space="0"/>
                    <w:bottom w:val="single" w:color="000000" w:sz="4" w:space="0"/>
                    <w:right w:val="nil"/>
                  </w:tcBorders>
                  <w:vAlign w:val="center"/>
                </w:tcPr>
                <w:p w14:paraId="1B72282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zh-CN" w:eastAsia="zh-CN"/>
                    </w:rPr>
                    <w:t>2024.</w:t>
                  </w:r>
                  <w:r>
                    <w:rPr>
                      <w:rFonts w:hint="eastAsia" w:ascii="Times New Roman" w:hAnsi="Times New Roman" w:cs="Times New Roman"/>
                      <w:b/>
                      <w:bCs/>
                      <w:color w:val="auto"/>
                      <w:szCs w:val="21"/>
                      <w:highlight w:val="none"/>
                      <w:lang w:val="en-US" w:eastAsia="zh-CN"/>
                    </w:rPr>
                    <w:t>7.9</w:t>
                  </w:r>
                </w:p>
              </w:tc>
            </w:tr>
            <w:tr w14:paraId="46890311">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1098" w:type="pct"/>
                  <w:gridSpan w:val="2"/>
                  <w:tcBorders>
                    <w:top w:val="single" w:color="000000" w:sz="4" w:space="0"/>
                    <w:left w:val="nil"/>
                    <w:bottom w:val="single" w:color="000000" w:sz="4" w:space="0"/>
                    <w:right w:val="single" w:color="000000" w:sz="4" w:space="0"/>
                  </w:tcBorders>
                  <w:vAlign w:val="center"/>
                </w:tcPr>
                <w:p w14:paraId="0CAF1B1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采样点位</w:t>
                  </w:r>
                </w:p>
              </w:tc>
              <w:tc>
                <w:tcPr>
                  <w:tcW w:w="3901" w:type="pct"/>
                  <w:gridSpan w:val="5"/>
                  <w:tcBorders>
                    <w:top w:val="single" w:color="000000" w:sz="4" w:space="0"/>
                    <w:left w:val="single" w:color="000000" w:sz="4" w:space="0"/>
                    <w:bottom w:val="single" w:color="000000" w:sz="4" w:space="0"/>
                    <w:right w:val="nil"/>
                  </w:tcBorders>
                  <w:vAlign w:val="center"/>
                </w:tcPr>
                <w:p w14:paraId="6665B8E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eastAsia="zh-CN"/>
                    </w:rPr>
                  </w:pPr>
                  <w:r>
                    <w:rPr>
                      <w:rFonts w:hint="default" w:ascii="Times New Roman" w:hAnsi="Times New Roman" w:cs="Times New Roman"/>
                      <w:b/>
                      <w:bCs/>
                      <w:color w:val="auto"/>
                      <w:szCs w:val="21"/>
                      <w:highlight w:val="none"/>
                      <w:lang w:val="en-US" w:eastAsia="zh-CN"/>
                    </w:rPr>
                    <w:t>污水总排口</w:t>
                  </w:r>
                </w:p>
              </w:tc>
            </w:tr>
            <w:tr w14:paraId="472AA464">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3" w:type="pct"/>
                  <w:tcBorders>
                    <w:top w:val="single" w:color="000000" w:sz="4" w:space="0"/>
                    <w:left w:val="nil"/>
                    <w:bottom w:val="single" w:color="000000" w:sz="4" w:space="0"/>
                    <w:right w:val="single" w:color="000000" w:sz="4" w:space="0"/>
                  </w:tcBorders>
                  <w:vAlign w:val="center"/>
                </w:tcPr>
                <w:p w14:paraId="4AB7D5A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检测项目</w:t>
                  </w:r>
                </w:p>
              </w:tc>
              <w:tc>
                <w:tcPr>
                  <w:tcW w:w="425" w:type="pct"/>
                  <w:tcBorders>
                    <w:top w:val="single" w:color="000000" w:sz="4" w:space="0"/>
                    <w:left w:val="single" w:color="000000" w:sz="4" w:space="0"/>
                    <w:bottom w:val="single" w:color="000000" w:sz="4" w:space="0"/>
                    <w:right w:val="single" w:color="000000" w:sz="4" w:space="0"/>
                  </w:tcBorders>
                  <w:vAlign w:val="center"/>
                </w:tcPr>
                <w:p w14:paraId="78508DE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单位</w:t>
                  </w:r>
                </w:p>
              </w:tc>
              <w:tc>
                <w:tcPr>
                  <w:tcW w:w="875" w:type="pct"/>
                  <w:tcBorders>
                    <w:top w:val="single" w:color="000000" w:sz="4" w:space="0"/>
                    <w:left w:val="single" w:color="000000" w:sz="4" w:space="0"/>
                    <w:bottom w:val="single" w:color="000000" w:sz="4" w:space="0"/>
                    <w:right w:val="single" w:color="000000" w:sz="4" w:space="0"/>
                  </w:tcBorders>
                  <w:vAlign w:val="center"/>
                </w:tcPr>
                <w:p w14:paraId="3DFC42F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第一次</w:t>
                  </w:r>
                </w:p>
              </w:tc>
              <w:tc>
                <w:tcPr>
                  <w:tcW w:w="875" w:type="pct"/>
                  <w:tcBorders>
                    <w:top w:val="single" w:color="000000" w:sz="4" w:space="0"/>
                    <w:left w:val="single" w:color="000000" w:sz="4" w:space="0"/>
                    <w:bottom w:val="single" w:color="000000" w:sz="4" w:space="0"/>
                    <w:right w:val="single" w:color="000000" w:sz="4" w:space="0"/>
                  </w:tcBorders>
                  <w:vAlign w:val="center"/>
                </w:tcPr>
                <w:p w14:paraId="15429B9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第二次</w:t>
                  </w:r>
                </w:p>
              </w:tc>
              <w:tc>
                <w:tcPr>
                  <w:tcW w:w="875" w:type="pct"/>
                  <w:tcBorders>
                    <w:top w:val="single" w:color="000000" w:sz="4" w:space="0"/>
                    <w:left w:val="single" w:color="000000" w:sz="4" w:space="0"/>
                    <w:bottom w:val="single" w:color="000000" w:sz="4" w:space="0"/>
                    <w:right w:val="single" w:color="000000" w:sz="4" w:space="0"/>
                  </w:tcBorders>
                  <w:vAlign w:val="center"/>
                </w:tcPr>
                <w:p w14:paraId="377C6FF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第三次</w:t>
                  </w:r>
                </w:p>
              </w:tc>
              <w:tc>
                <w:tcPr>
                  <w:tcW w:w="701" w:type="pct"/>
                  <w:tcBorders>
                    <w:top w:val="single" w:color="000000" w:sz="4" w:space="0"/>
                    <w:left w:val="single" w:color="000000" w:sz="4" w:space="0"/>
                    <w:bottom w:val="single" w:color="000000" w:sz="4" w:space="0"/>
                    <w:right w:val="single" w:color="000000" w:sz="4" w:space="0"/>
                  </w:tcBorders>
                  <w:vAlign w:val="center"/>
                </w:tcPr>
                <w:p w14:paraId="701D475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第四次</w:t>
                  </w:r>
                </w:p>
              </w:tc>
              <w:tc>
                <w:tcPr>
                  <w:tcW w:w="573" w:type="pct"/>
                  <w:tcBorders>
                    <w:top w:val="nil"/>
                    <w:left w:val="single" w:color="000000" w:sz="4" w:space="0"/>
                    <w:bottom w:val="single" w:color="000000" w:sz="4" w:space="0"/>
                    <w:right w:val="nil"/>
                  </w:tcBorders>
                  <w:vAlign w:val="center"/>
                </w:tcPr>
                <w:p w14:paraId="7504792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标准限值</w:t>
                  </w:r>
                </w:p>
              </w:tc>
            </w:tr>
            <w:tr w14:paraId="16D629FF">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3" w:type="pct"/>
                  <w:tcBorders>
                    <w:top w:val="single" w:color="000000" w:sz="4" w:space="0"/>
                    <w:left w:val="nil"/>
                    <w:bottom w:val="single" w:color="000000" w:sz="4" w:space="0"/>
                    <w:right w:val="single" w:color="000000" w:sz="4" w:space="0"/>
                  </w:tcBorders>
                  <w:vAlign w:val="center"/>
                </w:tcPr>
                <w:p w14:paraId="291CBD3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pH值</w:t>
                  </w:r>
                </w:p>
              </w:tc>
              <w:tc>
                <w:tcPr>
                  <w:tcW w:w="425" w:type="pct"/>
                  <w:tcBorders>
                    <w:top w:val="single" w:color="000000" w:sz="4" w:space="0"/>
                    <w:left w:val="single" w:color="000000" w:sz="4" w:space="0"/>
                    <w:bottom w:val="single" w:color="000000" w:sz="4" w:space="0"/>
                    <w:right w:val="single" w:color="000000" w:sz="4" w:space="0"/>
                  </w:tcBorders>
                  <w:vAlign w:val="center"/>
                </w:tcPr>
                <w:p w14:paraId="4139011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无量纲</w:t>
                  </w:r>
                </w:p>
              </w:tc>
              <w:tc>
                <w:tcPr>
                  <w:tcW w:w="1452" w:type="dxa"/>
                  <w:tcBorders>
                    <w:top w:val="single" w:color="000000" w:sz="4" w:space="0"/>
                    <w:left w:val="single" w:color="000000" w:sz="4" w:space="0"/>
                    <w:bottom w:val="single" w:color="000000" w:sz="4" w:space="0"/>
                    <w:right w:val="single" w:color="000000" w:sz="4" w:space="0"/>
                  </w:tcBorders>
                  <w:vAlign w:val="center"/>
                </w:tcPr>
                <w:p w14:paraId="300894B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7.0</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27.8℃</w:t>
                  </w:r>
                  <w:r>
                    <w:rPr>
                      <w:rFonts w:hint="eastAsia" w:ascii="Times New Roman" w:hAnsi="Times New Roman" w:cs="Times New Roman"/>
                      <w:color w:val="auto"/>
                      <w:szCs w:val="21"/>
                      <w:highlight w:val="none"/>
                      <w:lang w:val="zh-CN"/>
                    </w:rPr>
                    <w:t>）</w:t>
                  </w:r>
                </w:p>
              </w:tc>
              <w:tc>
                <w:tcPr>
                  <w:tcW w:w="1452" w:type="dxa"/>
                  <w:tcBorders>
                    <w:top w:val="single" w:color="000000" w:sz="4" w:space="0"/>
                    <w:left w:val="single" w:color="000000" w:sz="4" w:space="0"/>
                    <w:bottom w:val="single" w:color="000000" w:sz="4" w:space="0"/>
                    <w:right w:val="single" w:color="000000" w:sz="4" w:space="0"/>
                  </w:tcBorders>
                  <w:vAlign w:val="center"/>
                </w:tcPr>
                <w:p w14:paraId="7FD8F73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7.1</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28.0℃</w:t>
                  </w:r>
                  <w:r>
                    <w:rPr>
                      <w:rFonts w:hint="eastAsia" w:ascii="Times New Roman" w:hAnsi="Times New Roman" w:cs="Times New Roman"/>
                      <w:color w:val="auto"/>
                      <w:szCs w:val="21"/>
                      <w:highlight w:val="none"/>
                      <w:lang w:val="zh-CN"/>
                    </w:rPr>
                    <w:t>）</w:t>
                  </w:r>
                </w:p>
              </w:tc>
              <w:tc>
                <w:tcPr>
                  <w:tcW w:w="1452" w:type="dxa"/>
                  <w:tcBorders>
                    <w:top w:val="single" w:color="000000" w:sz="4" w:space="0"/>
                    <w:left w:val="single" w:color="000000" w:sz="4" w:space="0"/>
                    <w:bottom w:val="single" w:color="000000" w:sz="4" w:space="0"/>
                    <w:right w:val="single" w:color="000000" w:sz="4" w:space="0"/>
                  </w:tcBorders>
                  <w:vAlign w:val="center"/>
                </w:tcPr>
                <w:p w14:paraId="2D2BA07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7.1</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28.1℃</w:t>
                  </w:r>
                  <w:r>
                    <w:rPr>
                      <w:rFonts w:hint="eastAsia" w:ascii="Times New Roman" w:hAnsi="Times New Roman" w:cs="Times New Roman"/>
                      <w:color w:val="auto"/>
                      <w:szCs w:val="21"/>
                      <w:highlight w:val="none"/>
                      <w:lang w:val="zh-CN"/>
                    </w:rPr>
                    <w:t>）</w:t>
                  </w:r>
                </w:p>
              </w:tc>
              <w:tc>
                <w:tcPr>
                  <w:tcW w:w="1163" w:type="dxa"/>
                  <w:tcBorders>
                    <w:top w:val="single" w:color="000000" w:sz="4" w:space="0"/>
                    <w:left w:val="single" w:color="000000" w:sz="4" w:space="0"/>
                    <w:bottom w:val="single" w:color="000000" w:sz="4" w:space="0"/>
                    <w:right w:val="single" w:color="000000" w:sz="4" w:space="0"/>
                  </w:tcBorders>
                  <w:vAlign w:val="center"/>
                </w:tcPr>
                <w:p w14:paraId="64FF0A4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7.0</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28.1℃</w:t>
                  </w:r>
                  <w:r>
                    <w:rPr>
                      <w:rFonts w:hint="eastAsia" w:ascii="Times New Roman" w:hAnsi="Times New Roman" w:cs="Times New Roman"/>
                      <w:color w:val="auto"/>
                      <w:szCs w:val="21"/>
                      <w:highlight w:val="none"/>
                      <w:lang w:val="zh-CN"/>
                    </w:rPr>
                    <w:t>）</w:t>
                  </w:r>
                </w:p>
              </w:tc>
              <w:tc>
                <w:tcPr>
                  <w:tcW w:w="573" w:type="pct"/>
                  <w:tcBorders>
                    <w:top w:val="single" w:color="000000" w:sz="4" w:space="0"/>
                    <w:left w:val="single" w:color="000000" w:sz="4" w:space="0"/>
                    <w:bottom w:val="single" w:color="000000" w:sz="4" w:space="0"/>
                    <w:right w:val="nil"/>
                  </w:tcBorders>
                  <w:vAlign w:val="center"/>
                </w:tcPr>
                <w:p w14:paraId="5123FE9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6-9</w:t>
                  </w:r>
                </w:p>
              </w:tc>
            </w:tr>
            <w:tr w14:paraId="0529C7B1">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3" w:type="pct"/>
                  <w:tcBorders>
                    <w:top w:val="single" w:color="000000" w:sz="4" w:space="0"/>
                    <w:left w:val="nil"/>
                    <w:bottom w:val="single" w:color="000000" w:sz="4" w:space="0"/>
                    <w:right w:val="single" w:color="000000" w:sz="4" w:space="0"/>
                  </w:tcBorders>
                  <w:vAlign w:val="center"/>
                </w:tcPr>
                <w:p w14:paraId="021F31C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化学需氧量</w:t>
                  </w:r>
                </w:p>
              </w:tc>
              <w:tc>
                <w:tcPr>
                  <w:tcW w:w="425" w:type="pct"/>
                  <w:tcBorders>
                    <w:top w:val="single" w:color="000000" w:sz="4" w:space="0"/>
                    <w:left w:val="single" w:color="000000" w:sz="4" w:space="0"/>
                    <w:bottom w:val="single" w:color="000000" w:sz="4" w:space="0"/>
                    <w:right w:val="single" w:color="000000" w:sz="4" w:space="0"/>
                  </w:tcBorders>
                  <w:vAlign w:val="center"/>
                </w:tcPr>
                <w:p w14:paraId="0E2A403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18D786E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175</w:t>
                  </w:r>
                </w:p>
              </w:tc>
              <w:tc>
                <w:tcPr>
                  <w:tcW w:w="1452" w:type="dxa"/>
                  <w:tcBorders>
                    <w:top w:val="single" w:color="000000" w:sz="4" w:space="0"/>
                    <w:left w:val="single" w:color="000000" w:sz="4" w:space="0"/>
                    <w:bottom w:val="single" w:color="000000" w:sz="4" w:space="0"/>
                    <w:right w:val="single" w:color="000000" w:sz="4" w:space="0"/>
                  </w:tcBorders>
                  <w:vAlign w:val="center"/>
                </w:tcPr>
                <w:p w14:paraId="628F354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170</w:t>
                  </w:r>
                </w:p>
              </w:tc>
              <w:tc>
                <w:tcPr>
                  <w:tcW w:w="1452" w:type="dxa"/>
                  <w:tcBorders>
                    <w:top w:val="single" w:color="000000" w:sz="4" w:space="0"/>
                    <w:left w:val="single" w:color="000000" w:sz="4" w:space="0"/>
                    <w:bottom w:val="single" w:color="000000" w:sz="4" w:space="0"/>
                    <w:right w:val="single" w:color="000000" w:sz="4" w:space="0"/>
                  </w:tcBorders>
                  <w:vAlign w:val="center"/>
                </w:tcPr>
                <w:p w14:paraId="0D77B99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177</w:t>
                  </w:r>
                </w:p>
              </w:tc>
              <w:tc>
                <w:tcPr>
                  <w:tcW w:w="1163" w:type="dxa"/>
                  <w:tcBorders>
                    <w:top w:val="single" w:color="000000" w:sz="4" w:space="0"/>
                    <w:left w:val="single" w:color="000000" w:sz="4" w:space="0"/>
                    <w:bottom w:val="single" w:color="000000" w:sz="4" w:space="0"/>
                    <w:right w:val="single" w:color="000000" w:sz="4" w:space="0"/>
                  </w:tcBorders>
                  <w:vAlign w:val="center"/>
                </w:tcPr>
                <w:p w14:paraId="7DD978D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181</w:t>
                  </w:r>
                </w:p>
              </w:tc>
              <w:tc>
                <w:tcPr>
                  <w:tcW w:w="573" w:type="pct"/>
                  <w:tcBorders>
                    <w:top w:val="single" w:color="000000" w:sz="4" w:space="0"/>
                    <w:left w:val="single" w:color="000000" w:sz="4" w:space="0"/>
                    <w:bottom w:val="single" w:color="000000" w:sz="4" w:space="0"/>
                    <w:right w:val="nil"/>
                  </w:tcBorders>
                  <w:vAlign w:val="center"/>
                </w:tcPr>
                <w:p w14:paraId="4D078C3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500</w:t>
                  </w:r>
                </w:p>
              </w:tc>
            </w:tr>
            <w:tr w14:paraId="3E56D578">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3" w:type="pct"/>
                  <w:tcBorders>
                    <w:top w:val="single" w:color="000000" w:sz="4" w:space="0"/>
                    <w:left w:val="nil"/>
                    <w:bottom w:val="single" w:color="000000" w:sz="4" w:space="0"/>
                    <w:right w:val="single" w:color="000000" w:sz="4" w:space="0"/>
                  </w:tcBorders>
                  <w:vAlign w:val="center"/>
                </w:tcPr>
                <w:p w14:paraId="69A1838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eastAsia="宋体" w:cs="Times New Roman"/>
                      <w:color w:val="auto"/>
                      <w:highlight w:val="none"/>
                      <w:lang w:val="en-US" w:eastAsia="zh-CN"/>
                    </w:rPr>
                    <w:t>BOD</w:t>
                  </w:r>
                  <w:r>
                    <w:rPr>
                      <w:rFonts w:hint="default" w:ascii="Times New Roman" w:hAnsi="Times New Roman" w:eastAsia="宋体" w:cs="Times New Roman"/>
                      <w:color w:val="auto"/>
                      <w:highlight w:val="none"/>
                      <w:vertAlign w:val="subscript"/>
                      <w:lang w:val="en-US" w:eastAsia="zh-CN"/>
                    </w:rPr>
                    <w:t>5</w:t>
                  </w:r>
                </w:p>
              </w:tc>
              <w:tc>
                <w:tcPr>
                  <w:tcW w:w="425" w:type="pct"/>
                  <w:tcBorders>
                    <w:top w:val="single" w:color="000000" w:sz="4" w:space="0"/>
                    <w:left w:val="single" w:color="000000" w:sz="4" w:space="0"/>
                    <w:bottom w:val="single" w:color="000000" w:sz="4" w:space="0"/>
                    <w:right w:val="single" w:color="000000" w:sz="4" w:space="0"/>
                  </w:tcBorders>
                  <w:vAlign w:val="center"/>
                </w:tcPr>
                <w:p w14:paraId="40B3661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31A77CD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75.6</w:t>
                  </w:r>
                </w:p>
              </w:tc>
              <w:tc>
                <w:tcPr>
                  <w:tcW w:w="1452" w:type="dxa"/>
                  <w:tcBorders>
                    <w:top w:val="single" w:color="000000" w:sz="4" w:space="0"/>
                    <w:left w:val="single" w:color="000000" w:sz="4" w:space="0"/>
                    <w:bottom w:val="single" w:color="000000" w:sz="4" w:space="0"/>
                    <w:right w:val="single" w:color="000000" w:sz="4" w:space="0"/>
                  </w:tcBorders>
                  <w:vAlign w:val="center"/>
                </w:tcPr>
                <w:p w14:paraId="354E0BB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76.1</w:t>
                  </w:r>
                </w:p>
              </w:tc>
              <w:tc>
                <w:tcPr>
                  <w:tcW w:w="1452" w:type="dxa"/>
                  <w:tcBorders>
                    <w:top w:val="single" w:color="000000" w:sz="4" w:space="0"/>
                    <w:left w:val="single" w:color="000000" w:sz="4" w:space="0"/>
                    <w:bottom w:val="single" w:color="000000" w:sz="4" w:space="0"/>
                    <w:right w:val="single" w:color="000000" w:sz="4" w:space="0"/>
                  </w:tcBorders>
                  <w:vAlign w:val="center"/>
                </w:tcPr>
                <w:p w14:paraId="252B630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84.7</w:t>
                  </w:r>
                </w:p>
              </w:tc>
              <w:tc>
                <w:tcPr>
                  <w:tcW w:w="1163" w:type="dxa"/>
                  <w:tcBorders>
                    <w:top w:val="single" w:color="000000" w:sz="4" w:space="0"/>
                    <w:left w:val="single" w:color="000000" w:sz="4" w:space="0"/>
                    <w:bottom w:val="single" w:color="000000" w:sz="4" w:space="0"/>
                    <w:right w:val="single" w:color="000000" w:sz="4" w:space="0"/>
                  </w:tcBorders>
                  <w:vAlign w:val="center"/>
                </w:tcPr>
                <w:p w14:paraId="4088982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78.7</w:t>
                  </w:r>
                </w:p>
              </w:tc>
              <w:tc>
                <w:tcPr>
                  <w:tcW w:w="573" w:type="pct"/>
                  <w:tcBorders>
                    <w:top w:val="single" w:color="000000" w:sz="4" w:space="0"/>
                    <w:left w:val="single" w:color="000000" w:sz="4" w:space="0"/>
                    <w:bottom w:val="single" w:color="000000" w:sz="4" w:space="0"/>
                    <w:right w:val="nil"/>
                  </w:tcBorders>
                  <w:vAlign w:val="center"/>
                </w:tcPr>
                <w:p w14:paraId="27379CE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350</w:t>
                  </w:r>
                </w:p>
              </w:tc>
            </w:tr>
            <w:tr w14:paraId="277E7D88">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3" w:type="pct"/>
                  <w:tcBorders>
                    <w:top w:val="single" w:color="000000" w:sz="4" w:space="0"/>
                    <w:left w:val="nil"/>
                    <w:bottom w:val="single" w:color="000000" w:sz="4" w:space="0"/>
                    <w:right w:val="single" w:color="000000" w:sz="4" w:space="0"/>
                  </w:tcBorders>
                  <w:vAlign w:val="center"/>
                </w:tcPr>
                <w:p w14:paraId="347140B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悬浮物</w:t>
                  </w:r>
                </w:p>
              </w:tc>
              <w:tc>
                <w:tcPr>
                  <w:tcW w:w="425" w:type="pct"/>
                  <w:tcBorders>
                    <w:top w:val="single" w:color="000000" w:sz="4" w:space="0"/>
                    <w:left w:val="single" w:color="000000" w:sz="4" w:space="0"/>
                    <w:bottom w:val="single" w:color="000000" w:sz="4" w:space="0"/>
                    <w:right w:val="single" w:color="000000" w:sz="4" w:space="0"/>
                  </w:tcBorders>
                  <w:vAlign w:val="center"/>
                </w:tcPr>
                <w:p w14:paraId="085D24D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21CD076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13</w:t>
                  </w:r>
                </w:p>
              </w:tc>
              <w:tc>
                <w:tcPr>
                  <w:tcW w:w="1452" w:type="dxa"/>
                  <w:tcBorders>
                    <w:top w:val="single" w:color="000000" w:sz="4" w:space="0"/>
                    <w:left w:val="single" w:color="000000" w:sz="4" w:space="0"/>
                    <w:bottom w:val="single" w:color="000000" w:sz="4" w:space="0"/>
                    <w:right w:val="single" w:color="000000" w:sz="4" w:space="0"/>
                  </w:tcBorders>
                  <w:vAlign w:val="center"/>
                </w:tcPr>
                <w:p w14:paraId="5FD84C2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14</w:t>
                  </w:r>
                </w:p>
              </w:tc>
              <w:tc>
                <w:tcPr>
                  <w:tcW w:w="1452" w:type="dxa"/>
                  <w:tcBorders>
                    <w:top w:val="single" w:color="000000" w:sz="4" w:space="0"/>
                    <w:left w:val="single" w:color="000000" w:sz="4" w:space="0"/>
                    <w:bottom w:val="single" w:color="000000" w:sz="4" w:space="0"/>
                    <w:right w:val="single" w:color="000000" w:sz="4" w:space="0"/>
                  </w:tcBorders>
                  <w:vAlign w:val="center"/>
                </w:tcPr>
                <w:p w14:paraId="766E519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10</w:t>
                  </w:r>
                </w:p>
              </w:tc>
              <w:tc>
                <w:tcPr>
                  <w:tcW w:w="1163" w:type="dxa"/>
                  <w:tcBorders>
                    <w:top w:val="single" w:color="000000" w:sz="4" w:space="0"/>
                    <w:left w:val="single" w:color="000000" w:sz="4" w:space="0"/>
                    <w:bottom w:val="single" w:color="000000" w:sz="4" w:space="0"/>
                    <w:right w:val="single" w:color="000000" w:sz="4" w:space="0"/>
                  </w:tcBorders>
                  <w:vAlign w:val="center"/>
                </w:tcPr>
                <w:p w14:paraId="0F83A50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7</w:t>
                  </w:r>
                </w:p>
              </w:tc>
              <w:tc>
                <w:tcPr>
                  <w:tcW w:w="573" w:type="pct"/>
                  <w:tcBorders>
                    <w:top w:val="single" w:color="000000" w:sz="4" w:space="0"/>
                    <w:left w:val="single" w:color="000000" w:sz="4" w:space="0"/>
                    <w:bottom w:val="single" w:color="000000" w:sz="4" w:space="0"/>
                    <w:right w:val="nil"/>
                  </w:tcBorders>
                  <w:vAlign w:val="center"/>
                </w:tcPr>
                <w:p w14:paraId="3A62990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400</w:t>
                  </w:r>
                </w:p>
              </w:tc>
            </w:tr>
            <w:tr w14:paraId="112AFF1A">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3" w:type="pct"/>
                  <w:tcBorders>
                    <w:top w:val="single" w:color="000000" w:sz="4" w:space="0"/>
                    <w:left w:val="nil"/>
                    <w:bottom w:val="single" w:color="000000" w:sz="4" w:space="0"/>
                    <w:right w:val="single" w:color="000000" w:sz="4" w:space="0"/>
                  </w:tcBorders>
                  <w:vAlign w:val="center"/>
                </w:tcPr>
                <w:p w14:paraId="170CB77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氨氮</w:t>
                  </w:r>
                </w:p>
              </w:tc>
              <w:tc>
                <w:tcPr>
                  <w:tcW w:w="425" w:type="pct"/>
                  <w:tcBorders>
                    <w:top w:val="single" w:color="000000" w:sz="4" w:space="0"/>
                    <w:left w:val="single" w:color="000000" w:sz="4" w:space="0"/>
                    <w:bottom w:val="single" w:color="000000" w:sz="4" w:space="0"/>
                    <w:right w:val="single" w:color="000000" w:sz="4" w:space="0"/>
                  </w:tcBorders>
                  <w:vAlign w:val="center"/>
                </w:tcPr>
                <w:p w14:paraId="2090D19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0191E8C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3.14</w:t>
                  </w:r>
                </w:p>
              </w:tc>
              <w:tc>
                <w:tcPr>
                  <w:tcW w:w="1452" w:type="dxa"/>
                  <w:tcBorders>
                    <w:top w:val="single" w:color="000000" w:sz="4" w:space="0"/>
                    <w:left w:val="single" w:color="000000" w:sz="4" w:space="0"/>
                    <w:bottom w:val="single" w:color="000000" w:sz="4" w:space="0"/>
                    <w:right w:val="single" w:color="000000" w:sz="4" w:space="0"/>
                  </w:tcBorders>
                  <w:vAlign w:val="center"/>
                </w:tcPr>
                <w:p w14:paraId="0C27F4B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3.22</w:t>
                  </w:r>
                </w:p>
              </w:tc>
              <w:tc>
                <w:tcPr>
                  <w:tcW w:w="1452" w:type="dxa"/>
                  <w:tcBorders>
                    <w:top w:val="single" w:color="000000" w:sz="4" w:space="0"/>
                    <w:left w:val="single" w:color="000000" w:sz="4" w:space="0"/>
                    <w:bottom w:val="single" w:color="000000" w:sz="4" w:space="0"/>
                    <w:right w:val="single" w:color="000000" w:sz="4" w:space="0"/>
                  </w:tcBorders>
                  <w:vAlign w:val="center"/>
                </w:tcPr>
                <w:p w14:paraId="5ADAFDD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3.33</w:t>
                  </w:r>
                </w:p>
              </w:tc>
              <w:tc>
                <w:tcPr>
                  <w:tcW w:w="1163" w:type="dxa"/>
                  <w:tcBorders>
                    <w:top w:val="single" w:color="000000" w:sz="4" w:space="0"/>
                    <w:left w:val="single" w:color="000000" w:sz="4" w:space="0"/>
                    <w:bottom w:val="single" w:color="000000" w:sz="4" w:space="0"/>
                    <w:right w:val="single" w:color="000000" w:sz="4" w:space="0"/>
                  </w:tcBorders>
                  <w:vAlign w:val="center"/>
                </w:tcPr>
                <w:p w14:paraId="1A11213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3.34</w:t>
                  </w:r>
                </w:p>
              </w:tc>
              <w:tc>
                <w:tcPr>
                  <w:tcW w:w="573" w:type="pct"/>
                  <w:tcBorders>
                    <w:top w:val="single" w:color="000000" w:sz="4" w:space="0"/>
                    <w:left w:val="single" w:color="000000" w:sz="4" w:space="0"/>
                    <w:bottom w:val="single" w:color="000000" w:sz="4" w:space="0"/>
                    <w:right w:val="nil"/>
                  </w:tcBorders>
                  <w:vAlign w:val="center"/>
                </w:tcPr>
                <w:p w14:paraId="0EBF5E4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45</w:t>
                  </w:r>
                </w:p>
              </w:tc>
            </w:tr>
            <w:tr w14:paraId="6128E49A">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3" w:type="pct"/>
                  <w:tcBorders>
                    <w:top w:val="single" w:color="000000" w:sz="4" w:space="0"/>
                    <w:left w:val="nil"/>
                    <w:bottom w:val="single" w:color="000000" w:sz="4" w:space="0"/>
                    <w:right w:val="single" w:color="000000" w:sz="4" w:space="0"/>
                  </w:tcBorders>
                  <w:vAlign w:val="center"/>
                </w:tcPr>
                <w:p w14:paraId="34C86CF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TP</w:t>
                  </w:r>
                </w:p>
              </w:tc>
              <w:tc>
                <w:tcPr>
                  <w:tcW w:w="425" w:type="pct"/>
                  <w:tcBorders>
                    <w:top w:val="single" w:color="000000" w:sz="4" w:space="0"/>
                    <w:left w:val="single" w:color="000000" w:sz="4" w:space="0"/>
                    <w:bottom w:val="single" w:color="000000" w:sz="4" w:space="0"/>
                    <w:right w:val="single" w:color="000000" w:sz="4" w:space="0"/>
                  </w:tcBorders>
                  <w:vAlign w:val="center"/>
                </w:tcPr>
                <w:p w14:paraId="07A0C9C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3762518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0.06</w:t>
                  </w:r>
                </w:p>
              </w:tc>
              <w:tc>
                <w:tcPr>
                  <w:tcW w:w="1452" w:type="dxa"/>
                  <w:tcBorders>
                    <w:top w:val="single" w:color="000000" w:sz="4" w:space="0"/>
                    <w:left w:val="single" w:color="000000" w:sz="4" w:space="0"/>
                    <w:bottom w:val="single" w:color="000000" w:sz="4" w:space="0"/>
                    <w:right w:val="single" w:color="000000" w:sz="4" w:space="0"/>
                  </w:tcBorders>
                  <w:vAlign w:val="center"/>
                </w:tcPr>
                <w:p w14:paraId="3BDB1E3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0.07</w:t>
                  </w:r>
                </w:p>
              </w:tc>
              <w:tc>
                <w:tcPr>
                  <w:tcW w:w="1452" w:type="dxa"/>
                  <w:tcBorders>
                    <w:top w:val="single" w:color="000000" w:sz="4" w:space="0"/>
                    <w:left w:val="single" w:color="000000" w:sz="4" w:space="0"/>
                    <w:bottom w:val="single" w:color="000000" w:sz="4" w:space="0"/>
                    <w:right w:val="single" w:color="000000" w:sz="4" w:space="0"/>
                  </w:tcBorders>
                  <w:vAlign w:val="center"/>
                </w:tcPr>
                <w:p w14:paraId="21FC045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0.06</w:t>
                  </w:r>
                </w:p>
              </w:tc>
              <w:tc>
                <w:tcPr>
                  <w:tcW w:w="1163" w:type="dxa"/>
                  <w:tcBorders>
                    <w:top w:val="single" w:color="000000" w:sz="4" w:space="0"/>
                    <w:left w:val="single" w:color="000000" w:sz="4" w:space="0"/>
                    <w:bottom w:val="single" w:color="000000" w:sz="4" w:space="0"/>
                    <w:right w:val="single" w:color="000000" w:sz="4" w:space="0"/>
                  </w:tcBorders>
                  <w:vAlign w:val="center"/>
                </w:tcPr>
                <w:p w14:paraId="24F53DB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0.06</w:t>
                  </w:r>
                </w:p>
              </w:tc>
              <w:tc>
                <w:tcPr>
                  <w:tcW w:w="573" w:type="pct"/>
                  <w:tcBorders>
                    <w:top w:val="single" w:color="000000" w:sz="4" w:space="0"/>
                    <w:left w:val="single" w:color="000000" w:sz="4" w:space="0"/>
                    <w:bottom w:val="single" w:color="000000" w:sz="4" w:space="0"/>
                    <w:right w:val="nil"/>
                  </w:tcBorders>
                  <w:vAlign w:val="center"/>
                </w:tcPr>
                <w:p w14:paraId="18FC039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r>
            <w:tr w14:paraId="47921D6E">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3" w:type="pct"/>
                  <w:tcBorders>
                    <w:top w:val="single" w:color="000000" w:sz="4" w:space="0"/>
                    <w:left w:val="nil"/>
                    <w:bottom w:val="single" w:color="000000" w:sz="4" w:space="0"/>
                    <w:right w:val="single" w:color="000000" w:sz="4" w:space="0"/>
                  </w:tcBorders>
                  <w:vAlign w:val="center"/>
                </w:tcPr>
                <w:p w14:paraId="3AA4320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总</w:t>
                  </w:r>
                  <w:r>
                    <w:rPr>
                      <w:rFonts w:hint="default" w:ascii="Times New Roman" w:hAnsi="Times New Roman" w:cs="Times New Roman"/>
                      <w:color w:val="auto"/>
                      <w:szCs w:val="21"/>
                      <w:highlight w:val="none"/>
                      <w:lang w:val="zh-CN"/>
                    </w:rPr>
                    <w:t>氮</w:t>
                  </w:r>
                </w:p>
              </w:tc>
              <w:tc>
                <w:tcPr>
                  <w:tcW w:w="425" w:type="pct"/>
                  <w:tcBorders>
                    <w:top w:val="single" w:color="000000" w:sz="4" w:space="0"/>
                    <w:left w:val="single" w:color="000000" w:sz="4" w:space="0"/>
                    <w:bottom w:val="single" w:color="000000" w:sz="4" w:space="0"/>
                    <w:right w:val="single" w:color="000000" w:sz="4" w:space="0"/>
                  </w:tcBorders>
                  <w:vAlign w:val="center"/>
                </w:tcPr>
                <w:p w14:paraId="6BB1B0A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29FC678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6.23</w:t>
                  </w:r>
                </w:p>
              </w:tc>
              <w:tc>
                <w:tcPr>
                  <w:tcW w:w="1452" w:type="dxa"/>
                  <w:tcBorders>
                    <w:top w:val="single" w:color="000000" w:sz="4" w:space="0"/>
                    <w:left w:val="single" w:color="000000" w:sz="4" w:space="0"/>
                    <w:bottom w:val="single" w:color="000000" w:sz="4" w:space="0"/>
                    <w:right w:val="single" w:color="000000" w:sz="4" w:space="0"/>
                  </w:tcBorders>
                  <w:vAlign w:val="center"/>
                </w:tcPr>
                <w:p w14:paraId="59D82E1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5.88</w:t>
                  </w:r>
                </w:p>
              </w:tc>
              <w:tc>
                <w:tcPr>
                  <w:tcW w:w="1452" w:type="dxa"/>
                  <w:tcBorders>
                    <w:top w:val="single" w:color="000000" w:sz="4" w:space="0"/>
                    <w:left w:val="single" w:color="000000" w:sz="4" w:space="0"/>
                    <w:bottom w:val="single" w:color="000000" w:sz="4" w:space="0"/>
                    <w:right w:val="single" w:color="000000" w:sz="4" w:space="0"/>
                  </w:tcBorders>
                  <w:vAlign w:val="center"/>
                </w:tcPr>
                <w:p w14:paraId="7BF1123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5.88</w:t>
                  </w:r>
                </w:p>
              </w:tc>
              <w:tc>
                <w:tcPr>
                  <w:tcW w:w="1163" w:type="dxa"/>
                  <w:tcBorders>
                    <w:top w:val="single" w:color="000000" w:sz="4" w:space="0"/>
                    <w:left w:val="single" w:color="000000" w:sz="4" w:space="0"/>
                    <w:bottom w:val="single" w:color="000000" w:sz="4" w:space="0"/>
                    <w:right w:val="single" w:color="000000" w:sz="4" w:space="0"/>
                  </w:tcBorders>
                  <w:vAlign w:val="center"/>
                </w:tcPr>
                <w:p w14:paraId="5C91CAE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6.33</w:t>
                  </w:r>
                </w:p>
              </w:tc>
              <w:tc>
                <w:tcPr>
                  <w:tcW w:w="573" w:type="pct"/>
                  <w:tcBorders>
                    <w:top w:val="single" w:color="000000" w:sz="4" w:space="0"/>
                    <w:left w:val="single" w:color="000000" w:sz="4" w:space="0"/>
                    <w:bottom w:val="single" w:color="000000" w:sz="4" w:space="0"/>
                    <w:right w:val="nil"/>
                  </w:tcBorders>
                  <w:vAlign w:val="center"/>
                </w:tcPr>
                <w:p w14:paraId="079E739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70</w:t>
                  </w:r>
                </w:p>
              </w:tc>
            </w:tr>
            <w:tr w14:paraId="56FF822A">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3" w:type="pct"/>
                  <w:tcBorders>
                    <w:top w:val="single" w:color="000000" w:sz="4" w:space="0"/>
                    <w:left w:val="nil"/>
                    <w:bottom w:val="single" w:color="000000" w:sz="4" w:space="0"/>
                    <w:right w:val="single" w:color="000000" w:sz="4" w:space="0"/>
                  </w:tcBorders>
                  <w:vAlign w:val="center"/>
                </w:tcPr>
                <w:p w14:paraId="5E28384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石油类</w:t>
                  </w:r>
                </w:p>
              </w:tc>
              <w:tc>
                <w:tcPr>
                  <w:tcW w:w="425" w:type="pct"/>
                  <w:tcBorders>
                    <w:top w:val="single" w:color="000000" w:sz="4" w:space="0"/>
                    <w:left w:val="single" w:color="000000" w:sz="4" w:space="0"/>
                    <w:bottom w:val="single" w:color="000000" w:sz="4" w:space="0"/>
                    <w:right w:val="single" w:color="000000" w:sz="4" w:space="0"/>
                  </w:tcBorders>
                  <w:vAlign w:val="center"/>
                </w:tcPr>
                <w:p w14:paraId="61EDC68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207CB72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0.64</w:t>
                  </w:r>
                </w:p>
              </w:tc>
              <w:tc>
                <w:tcPr>
                  <w:tcW w:w="1452" w:type="dxa"/>
                  <w:tcBorders>
                    <w:top w:val="single" w:color="000000" w:sz="4" w:space="0"/>
                    <w:left w:val="single" w:color="000000" w:sz="4" w:space="0"/>
                    <w:bottom w:val="single" w:color="000000" w:sz="4" w:space="0"/>
                    <w:right w:val="single" w:color="000000" w:sz="4" w:space="0"/>
                  </w:tcBorders>
                  <w:vAlign w:val="center"/>
                </w:tcPr>
                <w:p w14:paraId="135449D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0.63</w:t>
                  </w:r>
                </w:p>
              </w:tc>
              <w:tc>
                <w:tcPr>
                  <w:tcW w:w="1452" w:type="dxa"/>
                  <w:tcBorders>
                    <w:top w:val="single" w:color="000000" w:sz="4" w:space="0"/>
                    <w:left w:val="single" w:color="000000" w:sz="4" w:space="0"/>
                    <w:bottom w:val="single" w:color="000000" w:sz="4" w:space="0"/>
                    <w:right w:val="single" w:color="000000" w:sz="4" w:space="0"/>
                  </w:tcBorders>
                  <w:vAlign w:val="center"/>
                </w:tcPr>
                <w:p w14:paraId="3268617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0.72</w:t>
                  </w:r>
                </w:p>
              </w:tc>
              <w:tc>
                <w:tcPr>
                  <w:tcW w:w="1163" w:type="dxa"/>
                  <w:tcBorders>
                    <w:top w:val="single" w:color="000000" w:sz="4" w:space="0"/>
                    <w:left w:val="single" w:color="000000" w:sz="4" w:space="0"/>
                    <w:bottom w:val="single" w:color="000000" w:sz="4" w:space="0"/>
                    <w:right w:val="single" w:color="000000" w:sz="4" w:space="0"/>
                  </w:tcBorders>
                  <w:vAlign w:val="center"/>
                </w:tcPr>
                <w:p w14:paraId="63CE42A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0.83</w:t>
                  </w:r>
                </w:p>
              </w:tc>
              <w:tc>
                <w:tcPr>
                  <w:tcW w:w="573" w:type="pct"/>
                  <w:tcBorders>
                    <w:top w:val="single" w:color="000000" w:sz="4" w:space="0"/>
                    <w:left w:val="single" w:color="000000" w:sz="4" w:space="0"/>
                    <w:bottom w:val="single" w:color="000000" w:sz="4" w:space="0"/>
                    <w:right w:val="nil"/>
                  </w:tcBorders>
                  <w:vAlign w:val="center"/>
                </w:tcPr>
                <w:p w14:paraId="48320D5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w:t>
                  </w:r>
                </w:p>
              </w:tc>
            </w:tr>
            <w:tr w14:paraId="635DC37F">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3" w:type="pct"/>
                  <w:tcBorders>
                    <w:top w:val="single" w:color="000000" w:sz="4" w:space="0"/>
                    <w:left w:val="nil"/>
                    <w:bottom w:val="single" w:color="000000" w:sz="4" w:space="0"/>
                    <w:right w:val="single" w:color="000000" w:sz="4" w:space="0"/>
                  </w:tcBorders>
                  <w:vAlign w:val="center"/>
                </w:tcPr>
                <w:p w14:paraId="7BCB817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LAS</w:t>
                  </w:r>
                </w:p>
              </w:tc>
              <w:tc>
                <w:tcPr>
                  <w:tcW w:w="425" w:type="pct"/>
                  <w:tcBorders>
                    <w:top w:val="single" w:color="000000" w:sz="4" w:space="0"/>
                    <w:left w:val="single" w:color="000000" w:sz="4" w:space="0"/>
                    <w:bottom w:val="single" w:color="000000" w:sz="4" w:space="0"/>
                    <w:right w:val="single" w:color="000000" w:sz="4" w:space="0"/>
                  </w:tcBorders>
                  <w:vAlign w:val="center"/>
                </w:tcPr>
                <w:p w14:paraId="23B0CF4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1CB70CF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ND</w:t>
                  </w:r>
                </w:p>
              </w:tc>
              <w:tc>
                <w:tcPr>
                  <w:tcW w:w="1452" w:type="dxa"/>
                  <w:tcBorders>
                    <w:top w:val="single" w:color="000000" w:sz="4" w:space="0"/>
                    <w:left w:val="single" w:color="000000" w:sz="4" w:space="0"/>
                    <w:bottom w:val="single" w:color="000000" w:sz="4" w:space="0"/>
                    <w:right w:val="single" w:color="000000" w:sz="4" w:space="0"/>
                  </w:tcBorders>
                  <w:vAlign w:val="center"/>
                </w:tcPr>
                <w:p w14:paraId="77BC3D5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ND</w:t>
                  </w:r>
                </w:p>
              </w:tc>
              <w:tc>
                <w:tcPr>
                  <w:tcW w:w="1452" w:type="dxa"/>
                  <w:tcBorders>
                    <w:top w:val="single" w:color="000000" w:sz="4" w:space="0"/>
                    <w:left w:val="single" w:color="000000" w:sz="4" w:space="0"/>
                    <w:bottom w:val="single" w:color="000000" w:sz="4" w:space="0"/>
                    <w:right w:val="single" w:color="000000" w:sz="4" w:space="0"/>
                  </w:tcBorders>
                  <w:vAlign w:val="center"/>
                </w:tcPr>
                <w:p w14:paraId="162CE64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ND</w:t>
                  </w:r>
                </w:p>
              </w:tc>
              <w:tc>
                <w:tcPr>
                  <w:tcW w:w="1163" w:type="dxa"/>
                  <w:tcBorders>
                    <w:top w:val="single" w:color="000000" w:sz="4" w:space="0"/>
                    <w:left w:val="single" w:color="000000" w:sz="4" w:space="0"/>
                    <w:bottom w:val="single" w:color="000000" w:sz="4" w:space="0"/>
                    <w:right w:val="single" w:color="000000" w:sz="4" w:space="0"/>
                  </w:tcBorders>
                  <w:vAlign w:val="center"/>
                </w:tcPr>
                <w:p w14:paraId="6BB725A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ND</w:t>
                  </w:r>
                </w:p>
              </w:tc>
              <w:tc>
                <w:tcPr>
                  <w:tcW w:w="573" w:type="pct"/>
                  <w:tcBorders>
                    <w:top w:val="single" w:color="000000" w:sz="4" w:space="0"/>
                    <w:left w:val="single" w:color="000000" w:sz="4" w:space="0"/>
                    <w:bottom w:val="single" w:color="000000" w:sz="4" w:space="0"/>
                    <w:right w:val="nil"/>
                  </w:tcBorders>
                  <w:vAlign w:val="center"/>
                </w:tcPr>
                <w:p w14:paraId="46B7107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w:t>
                  </w:r>
                </w:p>
              </w:tc>
            </w:tr>
            <w:tr w14:paraId="40E38373">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1098" w:type="pct"/>
                  <w:gridSpan w:val="2"/>
                  <w:tcBorders>
                    <w:top w:val="single" w:color="000000" w:sz="4" w:space="0"/>
                    <w:left w:val="nil"/>
                    <w:bottom w:val="single" w:color="000000" w:sz="4" w:space="0"/>
                    <w:right w:val="single" w:color="000000" w:sz="4" w:space="0"/>
                  </w:tcBorders>
                  <w:vAlign w:val="center"/>
                </w:tcPr>
                <w:p w14:paraId="287EB6F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采样日期</w:t>
                  </w:r>
                </w:p>
              </w:tc>
              <w:tc>
                <w:tcPr>
                  <w:tcW w:w="3901" w:type="pct"/>
                  <w:gridSpan w:val="5"/>
                  <w:tcBorders>
                    <w:top w:val="single" w:color="000000" w:sz="4" w:space="0"/>
                    <w:left w:val="single" w:color="000000" w:sz="4" w:space="0"/>
                    <w:bottom w:val="single" w:color="000000" w:sz="4" w:space="0"/>
                    <w:right w:val="nil"/>
                  </w:tcBorders>
                  <w:vAlign w:val="center"/>
                </w:tcPr>
                <w:p w14:paraId="1E53ABE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zh-CN" w:eastAsia="zh-CN"/>
                    </w:rPr>
                    <w:t>2024.</w:t>
                  </w:r>
                  <w:r>
                    <w:rPr>
                      <w:rFonts w:hint="eastAsia" w:ascii="Times New Roman" w:hAnsi="Times New Roman" w:cs="Times New Roman"/>
                      <w:b/>
                      <w:bCs/>
                      <w:color w:val="auto"/>
                      <w:szCs w:val="21"/>
                      <w:highlight w:val="none"/>
                      <w:lang w:val="en-US" w:eastAsia="zh-CN"/>
                    </w:rPr>
                    <w:t>7.10</w:t>
                  </w:r>
                </w:p>
              </w:tc>
            </w:tr>
            <w:tr w14:paraId="03620D6B">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1098" w:type="pct"/>
                  <w:gridSpan w:val="2"/>
                  <w:tcBorders>
                    <w:top w:val="single" w:color="000000" w:sz="4" w:space="0"/>
                    <w:left w:val="nil"/>
                    <w:bottom w:val="single" w:color="000000" w:sz="4" w:space="0"/>
                    <w:right w:val="single" w:color="000000" w:sz="4" w:space="0"/>
                  </w:tcBorders>
                  <w:vAlign w:val="center"/>
                </w:tcPr>
                <w:p w14:paraId="195B676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采样点位</w:t>
                  </w:r>
                </w:p>
              </w:tc>
              <w:tc>
                <w:tcPr>
                  <w:tcW w:w="3901" w:type="pct"/>
                  <w:gridSpan w:val="5"/>
                  <w:tcBorders>
                    <w:top w:val="single" w:color="000000" w:sz="4" w:space="0"/>
                    <w:left w:val="single" w:color="000000" w:sz="4" w:space="0"/>
                    <w:bottom w:val="single" w:color="000000" w:sz="4" w:space="0"/>
                    <w:right w:val="nil"/>
                  </w:tcBorders>
                  <w:vAlign w:val="center"/>
                </w:tcPr>
                <w:p w14:paraId="4A44A22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eastAsia="zh-CN"/>
                    </w:rPr>
                  </w:pPr>
                  <w:r>
                    <w:rPr>
                      <w:rFonts w:hint="default" w:ascii="Times New Roman" w:hAnsi="Times New Roman" w:cs="Times New Roman"/>
                      <w:b/>
                      <w:bCs/>
                      <w:color w:val="auto"/>
                      <w:szCs w:val="21"/>
                      <w:highlight w:val="none"/>
                      <w:lang w:val="en-US" w:eastAsia="zh-CN"/>
                    </w:rPr>
                    <w:t>污水总排口</w:t>
                  </w:r>
                </w:p>
              </w:tc>
            </w:tr>
            <w:tr w14:paraId="5CF76380">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3" w:type="pct"/>
                  <w:tcBorders>
                    <w:top w:val="single" w:color="000000" w:sz="4" w:space="0"/>
                    <w:left w:val="nil"/>
                    <w:bottom w:val="single" w:color="000000" w:sz="4" w:space="0"/>
                    <w:right w:val="single" w:color="000000" w:sz="4" w:space="0"/>
                  </w:tcBorders>
                  <w:vAlign w:val="center"/>
                </w:tcPr>
                <w:p w14:paraId="63D6C8A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检测项目</w:t>
                  </w:r>
                </w:p>
              </w:tc>
              <w:tc>
                <w:tcPr>
                  <w:tcW w:w="425" w:type="pct"/>
                  <w:tcBorders>
                    <w:top w:val="single" w:color="000000" w:sz="4" w:space="0"/>
                    <w:left w:val="single" w:color="000000" w:sz="4" w:space="0"/>
                    <w:bottom w:val="single" w:color="000000" w:sz="4" w:space="0"/>
                    <w:right w:val="single" w:color="000000" w:sz="4" w:space="0"/>
                  </w:tcBorders>
                  <w:vAlign w:val="center"/>
                </w:tcPr>
                <w:p w14:paraId="7F2EB44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单位</w:t>
                  </w:r>
                </w:p>
              </w:tc>
              <w:tc>
                <w:tcPr>
                  <w:tcW w:w="875" w:type="pct"/>
                  <w:tcBorders>
                    <w:top w:val="single" w:color="000000" w:sz="4" w:space="0"/>
                    <w:left w:val="single" w:color="000000" w:sz="4" w:space="0"/>
                    <w:bottom w:val="single" w:color="000000" w:sz="4" w:space="0"/>
                    <w:right w:val="single" w:color="000000" w:sz="4" w:space="0"/>
                  </w:tcBorders>
                  <w:vAlign w:val="center"/>
                </w:tcPr>
                <w:p w14:paraId="000E0A2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第一次</w:t>
                  </w:r>
                </w:p>
              </w:tc>
              <w:tc>
                <w:tcPr>
                  <w:tcW w:w="875" w:type="pct"/>
                  <w:tcBorders>
                    <w:top w:val="single" w:color="000000" w:sz="4" w:space="0"/>
                    <w:left w:val="single" w:color="000000" w:sz="4" w:space="0"/>
                    <w:bottom w:val="single" w:color="000000" w:sz="4" w:space="0"/>
                    <w:right w:val="single" w:color="000000" w:sz="4" w:space="0"/>
                  </w:tcBorders>
                  <w:vAlign w:val="center"/>
                </w:tcPr>
                <w:p w14:paraId="1649500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第二次</w:t>
                  </w:r>
                </w:p>
              </w:tc>
              <w:tc>
                <w:tcPr>
                  <w:tcW w:w="875" w:type="pct"/>
                  <w:tcBorders>
                    <w:top w:val="single" w:color="000000" w:sz="4" w:space="0"/>
                    <w:left w:val="single" w:color="000000" w:sz="4" w:space="0"/>
                    <w:bottom w:val="single" w:color="000000" w:sz="4" w:space="0"/>
                    <w:right w:val="single" w:color="000000" w:sz="4" w:space="0"/>
                  </w:tcBorders>
                  <w:vAlign w:val="center"/>
                </w:tcPr>
                <w:p w14:paraId="2754A0E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第三次</w:t>
                  </w:r>
                </w:p>
              </w:tc>
              <w:tc>
                <w:tcPr>
                  <w:tcW w:w="701" w:type="pct"/>
                  <w:tcBorders>
                    <w:top w:val="single" w:color="000000" w:sz="4" w:space="0"/>
                    <w:left w:val="single" w:color="000000" w:sz="4" w:space="0"/>
                    <w:bottom w:val="single" w:color="000000" w:sz="4" w:space="0"/>
                    <w:right w:val="single" w:color="000000" w:sz="4" w:space="0"/>
                  </w:tcBorders>
                  <w:vAlign w:val="center"/>
                </w:tcPr>
                <w:p w14:paraId="102636E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第四次</w:t>
                  </w:r>
                </w:p>
              </w:tc>
              <w:tc>
                <w:tcPr>
                  <w:tcW w:w="573" w:type="pct"/>
                  <w:tcBorders>
                    <w:top w:val="nil"/>
                    <w:left w:val="single" w:color="000000" w:sz="4" w:space="0"/>
                    <w:bottom w:val="single" w:color="000000" w:sz="4" w:space="0"/>
                    <w:right w:val="nil"/>
                  </w:tcBorders>
                  <w:vAlign w:val="center"/>
                </w:tcPr>
                <w:p w14:paraId="356F011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标准限值</w:t>
                  </w:r>
                </w:p>
              </w:tc>
            </w:tr>
            <w:tr w14:paraId="5FDD0FF1">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3" w:type="pct"/>
                  <w:tcBorders>
                    <w:top w:val="single" w:color="000000" w:sz="4" w:space="0"/>
                    <w:left w:val="nil"/>
                    <w:bottom w:val="single" w:color="000000" w:sz="4" w:space="0"/>
                    <w:right w:val="single" w:color="000000" w:sz="4" w:space="0"/>
                  </w:tcBorders>
                  <w:vAlign w:val="center"/>
                </w:tcPr>
                <w:p w14:paraId="035F0A3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pH值</w:t>
                  </w:r>
                </w:p>
              </w:tc>
              <w:tc>
                <w:tcPr>
                  <w:tcW w:w="425" w:type="pct"/>
                  <w:tcBorders>
                    <w:top w:val="single" w:color="000000" w:sz="4" w:space="0"/>
                    <w:left w:val="single" w:color="000000" w:sz="4" w:space="0"/>
                    <w:bottom w:val="single" w:color="000000" w:sz="4" w:space="0"/>
                    <w:right w:val="single" w:color="000000" w:sz="4" w:space="0"/>
                  </w:tcBorders>
                  <w:vAlign w:val="center"/>
                </w:tcPr>
                <w:p w14:paraId="612FCC8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无量纲</w:t>
                  </w:r>
                </w:p>
              </w:tc>
              <w:tc>
                <w:tcPr>
                  <w:tcW w:w="1452" w:type="dxa"/>
                  <w:tcBorders>
                    <w:top w:val="single" w:color="000000" w:sz="4" w:space="0"/>
                    <w:left w:val="single" w:color="000000" w:sz="4" w:space="0"/>
                    <w:bottom w:val="single" w:color="000000" w:sz="4" w:space="0"/>
                    <w:right w:val="single" w:color="000000" w:sz="4" w:space="0"/>
                  </w:tcBorders>
                  <w:vAlign w:val="center"/>
                </w:tcPr>
                <w:p w14:paraId="51B74C2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7.1</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27.0℃</w:t>
                  </w:r>
                  <w:r>
                    <w:rPr>
                      <w:rFonts w:hint="eastAsia" w:ascii="Times New Roman" w:hAnsi="Times New Roman" w:cs="Times New Roman"/>
                      <w:color w:val="auto"/>
                      <w:szCs w:val="21"/>
                      <w:highlight w:val="none"/>
                      <w:lang w:val="zh-CN"/>
                    </w:rPr>
                    <w:t>）</w:t>
                  </w:r>
                </w:p>
              </w:tc>
              <w:tc>
                <w:tcPr>
                  <w:tcW w:w="1452" w:type="dxa"/>
                  <w:tcBorders>
                    <w:top w:val="single" w:color="000000" w:sz="4" w:space="0"/>
                    <w:left w:val="single" w:color="000000" w:sz="4" w:space="0"/>
                    <w:bottom w:val="single" w:color="000000" w:sz="4" w:space="0"/>
                    <w:right w:val="single" w:color="000000" w:sz="4" w:space="0"/>
                  </w:tcBorders>
                  <w:vAlign w:val="center"/>
                </w:tcPr>
                <w:p w14:paraId="078DC1C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7.1</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27.1℃</w:t>
                  </w:r>
                  <w:r>
                    <w:rPr>
                      <w:rFonts w:hint="eastAsia" w:ascii="Times New Roman" w:hAnsi="Times New Roman" w:cs="Times New Roman"/>
                      <w:color w:val="auto"/>
                      <w:szCs w:val="21"/>
                      <w:highlight w:val="none"/>
                      <w:lang w:val="zh-CN"/>
                    </w:rPr>
                    <w:t>）</w:t>
                  </w:r>
                </w:p>
              </w:tc>
              <w:tc>
                <w:tcPr>
                  <w:tcW w:w="1452" w:type="dxa"/>
                  <w:tcBorders>
                    <w:top w:val="single" w:color="000000" w:sz="4" w:space="0"/>
                    <w:left w:val="single" w:color="000000" w:sz="4" w:space="0"/>
                    <w:bottom w:val="single" w:color="000000" w:sz="4" w:space="0"/>
                    <w:right w:val="single" w:color="000000" w:sz="4" w:space="0"/>
                  </w:tcBorders>
                  <w:vAlign w:val="center"/>
                </w:tcPr>
                <w:p w14:paraId="6A4440E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7.1</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27.1℃</w:t>
                  </w:r>
                  <w:r>
                    <w:rPr>
                      <w:rFonts w:hint="eastAsia" w:ascii="Times New Roman" w:hAnsi="Times New Roman" w:cs="Times New Roman"/>
                      <w:color w:val="auto"/>
                      <w:szCs w:val="21"/>
                      <w:highlight w:val="none"/>
                      <w:lang w:val="zh-CN"/>
                    </w:rPr>
                    <w:t>）</w:t>
                  </w:r>
                </w:p>
              </w:tc>
              <w:tc>
                <w:tcPr>
                  <w:tcW w:w="1163" w:type="dxa"/>
                  <w:tcBorders>
                    <w:top w:val="single" w:color="000000" w:sz="4" w:space="0"/>
                    <w:left w:val="single" w:color="000000" w:sz="4" w:space="0"/>
                    <w:bottom w:val="single" w:color="000000" w:sz="4" w:space="0"/>
                    <w:right w:val="single" w:color="000000" w:sz="4" w:space="0"/>
                  </w:tcBorders>
                  <w:vAlign w:val="center"/>
                </w:tcPr>
                <w:p w14:paraId="7649927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7.2</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27.1℃</w:t>
                  </w:r>
                  <w:r>
                    <w:rPr>
                      <w:rFonts w:hint="eastAsia" w:ascii="Times New Roman" w:hAnsi="Times New Roman" w:cs="Times New Roman"/>
                      <w:color w:val="auto"/>
                      <w:szCs w:val="21"/>
                      <w:highlight w:val="none"/>
                      <w:lang w:val="zh-CN"/>
                    </w:rPr>
                    <w:t>）</w:t>
                  </w:r>
                </w:p>
              </w:tc>
              <w:tc>
                <w:tcPr>
                  <w:tcW w:w="573" w:type="pct"/>
                  <w:tcBorders>
                    <w:top w:val="single" w:color="000000" w:sz="4" w:space="0"/>
                    <w:left w:val="single" w:color="000000" w:sz="4" w:space="0"/>
                    <w:bottom w:val="single" w:color="000000" w:sz="4" w:space="0"/>
                    <w:right w:val="nil"/>
                  </w:tcBorders>
                  <w:vAlign w:val="center"/>
                </w:tcPr>
                <w:p w14:paraId="4ED5C8A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eastAsia" w:ascii="Times New Roman" w:hAnsi="Times New Roman" w:cs="Times New Roman"/>
                      <w:color w:val="auto"/>
                      <w:szCs w:val="21"/>
                      <w:highlight w:val="none"/>
                      <w:lang w:val="en-US" w:eastAsia="zh-CN"/>
                    </w:rPr>
                    <w:t>6-9</w:t>
                  </w:r>
                </w:p>
              </w:tc>
            </w:tr>
            <w:tr w14:paraId="314678A0">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3" w:type="pct"/>
                  <w:tcBorders>
                    <w:top w:val="single" w:color="000000" w:sz="4" w:space="0"/>
                    <w:left w:val="nil"/>
                    <w:bottom w:val="single" w:color="000000" w:sz="4" w:space="0"/>
                    <w:right w:val="single" w:color="000000" w:sz="4" w:space="0"/>
                  </w:tcBorders>
                  <w:vAlign w:val="center"/>
                </w:tcPr>
                <w:p w14:paraId="46958F6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化学需氧量</w:t>
                  </w:r>
                </w:p>
              </w:tc>
              <w:tc>
                <w:tcPr>
                  <w:tcW w:w="425" w:type="pct"/>
                  <w:tcBorders>
                    <w:top w:val="single" w:color="000000" w:sz="4" w:space="0"/>
                    <w:left w:val="single" w:color="000000" w:sz="4" w:space="0"/>
                    <w:bottom w:val="single" w:color="000000" w:sz="4" w:space="0"/>
                    <w:right w:val="single" w:color="000000" w:sz="4" w:space="0"/>
                  </w:tcBorders>
                  <w:vAlign w:val="center"/>
                </w:tcPr>
                <w:p w14:paraId="704BC9F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05B824B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191</w:t>
                  </w:r>
                </w:p>
              </w:tc>
              <w:tc>
                <w:tcPr>
                  <w:tcW w:w="1452" w:type="dxa"/>
                  <w:tcBorders>
                    <w:top w:val="single" w:color="000000" w:sz="4" w:space="0"/>
                    <w:left w:val="single" w:color="000000" w:sz="4" w:space="0"/>
                    <w:bottom w:val="single" w:color="000000" w:sz="4" w:space="0"/>
                    <w:right w:val="single" w:color="000000" w:sz="4" w:space="0"/>
                  </w:tcBorders>
                  <w:vAlign w:val="center"/>
                </w:tcPr>
                <w:p w14:paraId="177EBAC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194</w:t>
                  </w:r>
                </w:p>
              </w:tc>
              <w:tc>
                <w:tcPr>
                  <w:tcW w:w="1452" w:type="dxa"/>
                  <w:tcBorders>
                    <w:top w:val="single" w:color="000000" w:sz="4" w:space="0"/>
                    <w:left w:val="single" w:color="000000" w:sz="4" w:space="0"/>
                    <w:bottom w:val="single" w:color="000000" w:sz="4" w:space="0"/>
                    <w:right w:val="single" w:color="000000" w:sz="4" w:space="0"/>
                  </w:tcBorders>
                  <w:vAlign w:val="center"/>
                </w:tcPr>
                <w:p w14:paraId="7173AE9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188</w:t>
                  </w:r>
                </w:p>
              </w:tc>
              <w:tc>
                <w:tcPr>
                  <w:tcW w:w="1163" w:type="dxa"/>
                  <w:tcBorders>
                    <w:top w:val="single" w:color="000000" w:sz="4" w:space="0"/>
                    <w:left w:val="single" w:color="000000" w:sz="4" w:space="0"/>
                    <w:bottom w:val="single" w:color="000000" w:sz="4" w:space="0"/>
                    <w:right w:val="single" w:color="000000" w:sz="4" w:space="0"/>
                  </w:tcBorders>
                  <w:vAlign w:val="center"/>
                </w:tcPr>
                <w:p w14:paraId="567D77F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185</w:t>
                  </w:r>
                </w:p>
              </w:tc>
              <w:tc>
                <w:tcPr>
                  <w:tcW w:w="573" w:type="pct"/>
                  <w:tcBorders>
                    <w:top w:val="single" w:color="000000" w:sz="4" w:space="0"/>
                    <w:left w:val="single" w:color="000000" w:sz="4" w:space="0"/>
                    <w:bottom w:val="single" w:color="000000" w:sz="4" w:space="0"/>
                    <w:right w:val="nil"/>
                  </w:tcBorders>
                  <w:vAlign w:val="center"/>
                </w:tcPr>
                <w:p w14:paraId="1962C34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500</w:t>
                  </w:r>
                </w:p>
              </w:tc>
            </w:tr>
            <w:tr w14:paraId="70452624">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3" w:type="pct"/>
                  <w:tcBorders>
                    <w:top w:val="single" w:color="000000" w:sz="4" w:space="0"/>
                    <w:left w:val="nil"/>
                    <w:bottom w:val="single" w:color="000000" w:sz="4" w:space="0"/>
                    <w:right w:val="single" w:color="000000" w:sz="4" w:space="0"/>
                  </w:tcBorders>
                  <w:vAlign w:val="center"/>
                </w:tcPr>
                <w:p w14:paraId="5F04CE7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eastAsia="宋体" w:cs="Times New Roman"/>
                      <w:color w:val="auto"/>
                      <w:highlight w:val="none"/>
                      <w:lang w:val="en-US" w:eastAsia="zh-CN"/>
                    </w:rPr>
                    <w:t>BOD</w:t>
                  </w:r>
                  <w:r>
                    <w:rPr>
                      <w:rFonts w:hint="default" w:ascii="Times New Roman" w:hAnsi="Times New Roman" w:eastAsia="宋体" w:cs="Times New Roman"/>
                      <w:color w:val="auto"/>
                      <w:highlight w:val="none"/>
                      <w:vertAlign w:val="subscript"/>
                      <w:lang w:val="en-US" w:eastAsia="zh-CN"/>
                    </w:rPr>
                    <w:t>5</w:t>
                  </w:r>
                </w:p>
              </w:tc>
              <w:tc>
                <w:tcPr>
                  <w:tcW w:w="425" w:type="pct"/>
                  <w:tcBorders>
                    <w:top w:val="single" w:color="000000" w:sz="4" w:space="0"/>
                    <w:left w:val="single" w:color="000000" w:sz="4" w:space="0"/>
                    <w:bottom w:val="single" w:color="000000" w:sz="4" w:space="0"/>
                    <w:right w:val="single" w:color="000000" w:sz="4" w:space="0"/>
                  </w:tcBorders>
                  <w:vAlign w:val="center"/>
                </w:tcPr>
                <w:p w14:paraId="66D317E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45A1D78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76.8</w:t>
                  </w:r>
                </w:p>
              </w:tc>
              <w:tc>
                <w:tcPr>
                  <w:tcW w:w="1452" w:type="dxa"/>
                  <w:tcBorders>
                    <w:top w:val="single" w:color="000000" w:sz="4" w:space="0"/>
                    <w:left w:val="single" w:color="000000" w:sz="4" w:space="0"/>
                    <w:bottom w:val="single" w:color="000000" w:sz="4" w:space="0"/>
                    <w:right w:val="single" w:color="000000" w:sz="4" w:space="0"/>
                  </w:tcBorders>
                  <w:vAlign w:val="center"/>
                </w:tcPr>
                <w:p w14:paraId="380F3C8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78.2</w:t>
                  </w:r>
                </w:p>
              </w:tc>
              <w:tc>
                <w:tcPr>
                  <w:tcW w:w="1452" w:type="dxa"/>
                  <w:tcBorders>
                    <w:top w:val="single" w:color="000000" w:sz="4" w:space="0"/>
                    <w:left w:val="single" w:color="000000" w:sz="4" w:space="0"/>
                    <w:bottom w:val="single" w:color="000000" w:sz="4" w:space="0"/>
                    <w:right w:val="single" w:color="000000" w:sz="4" w:space="0"/>
                  </w:tcBorders>
                  <w:vAlign w:val="center"/>
                </w:tcPr>
                <w:p w14:paraId="0E7D2C7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82.6</w:t>
                  </w:r>
                </w:p>
              </w:tc>
              <w:tc>
                <w:tcPr>
                  <w:tcW w:w="1163" w:type="dxa"/>
                  <w:tcBorders>
                    <w:top w:val="single" w:color="000000" w:sz="4" w:space="0"/>
                    <w:left w:val="single" w:color="000000" w:sz="4" w:space="0"/>
                    <w:bottom w:val="single" w:color="000000" w:sz="4" w:space="0"/>
                    <w:right w:val="single" w:color="000000" w:sz="4" w:space="0"/>
                  </w:tcBorders>
                  <w:vAlign w:val="center"/>
                </w:tcPr>
                <w:p w14:paraId="3CE7187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79.8</w:t>
                  </w:r>
                </w:p>
              </w:tc>
              <w:tc>
                <w:tcPr>
                  <w:tcW w:w="573" w:type="pct"/>
                  <w:tcBorders>
                    <w:top w:val="single" w:color="000000" w:sz="4" w:space="0"/>
                    <w:left w:val="single" w:color="000000" w:sz="4" w:space="0"/>
                    <w:bottom w:val="single" w:color="000000" w:sz="4" w:space="0"/>
                    <w:right w:val="nil"/>
                  </w:tcBorders>
                  <w:vAlign w:val="center"/>
                </w:tcPr>
                <w:p w14:paraId="02FF4DA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350</w:t>
                  </w:r>
                </w:p>
              </w:tc>
            </w:tr>
            <w:tr w14:paraId="72A1F0F8">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3" w:type="pct"/>
                  <w:tcBorders>
                    <w:top w:val="single" w:color="000000" w:sz="4" w:space="0"/>
                    <w:left w:val="nil"/>
                    <w:bottom w:val="single" w:color="000000" w:sz="4" w:space="0"/>
                    <w:right w:val="single" w:color="000000" w:sz="4" w:space="0"/>
                  </w:tcBorders>
                  <w:vAlign w:val="center"/>
                </w:tcPr>
                <w:p w14:paraId="34E4A9F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悬浮物</w:t>
                  </w:r>
                </w:p>
              </w:tc>
              <w:tc>
                <w:tcPr>
                  <w:tcW w:w="425" w:type="pct"/>
                  <w:tcBorders>
                    <w:top w:val="single" w:color="000000" w:sz="4" w:space="0"/>
                    <w:left w:val="single" w:color="000000" w:sz="4" w:space="0"/>
                    <w:bottom w:val="single" w:color="000000" w:sz="4" w:space="0"/>
                    <w:right w:val="single" w:color="000000" w:sz="4" w:space="0"/>
                  </w:tcBorders>
                  <w:vAlign w:val="center"/>
                </w:tcPr>
                <w:p w14:paraId="7859614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1EE6424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10</w:t>
                  </w:r>
                </w:p>
              </w:tc>
              <w:tc>
                <w:tcPr>
                  <w:tcW w:w="1452" w:type="dxa"/>
                  <w:tcBorders>
                    <w:top w:val="single" w:color="000000" w:sz="4" w:space="0"/>
                    <w:left w:val="single" w:color="000000" w:sz="4" w:space="0"/>
                    <w:bottom w:val="single" w:color="000000" w:sz="4" w:space="0"/>
                    <w:right w:val="single" w:color="000000" w:sz="4" w:space="0"/>
                  </w:tcBorders>
                  <w:vAlign w:val="center"/>
                </w:tcPr>
                <w:p w14:paraId="1EC20C6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10</w:t>
                  </w:r>
                </w:p>
              </w:tc>
              <w:tc>
                <w:tcPr>
                  <w:tcW w:w="1452" w:type="dxa"/>
                  <w:tcBorders>
                    <w:top w:val="single" w:color="000000" w:sz="4" w:space="0"/>
                    <w:left w:val="single" w:color="000000" w:sz="4" w:space="0"/>
                    <w:bottom w:val="single" w:color="000000" w:sz="4" w:space="0"/>
                    <w:right w:val="single" w:color="000000" w:sz="4" w:space="0"/>
                  </w:tcBorders>
                  <w:vAlign w:val="center"/>
                </w:tcPr>
                <w:p w14:paraId="7C365A3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10</w:t>
                  </w:r>
                </w:p>
              </w:tc>
              <w:tc>
                <w:tcPr>
                  <w:tcW w:w="1163" w:type="dxa"/>
                  <w:tcBorders>
                    <w:top w:val="single" w:color="000000" w:sz="4" w:space="0"/>
                    <w:left w:val="single" w:color="000000" w:sz="4" w:space="0"/>
                    <w:bottom w:val="single" w:color="000000" w:sz="4" w:space="0"/>
                    <w:right w:val="single" w:color="000000" w:sz="4" w:space="0"/>
                  </w:tcBorders>
                  <w:vAlign w:val="center"/>
                </w:tcPr>
                <w:p w14:paraId="39E5567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14</w:t>
                  </w:r>
                </w:p>
              </w:tc>
              <w:tc>
                <w:tcPr>
                  <w:tcW w:w="573" w:type="pct"/>
                  <w:tcBorders>
                    <w:top w:val="single" w:color="000000" w:sz="4" w:space="0"/>
                    <w:left w:val="single" w:color="000000" w:sz="4" w:space="0"/>
                    <w:bottom w:val="single" w:color="000000" w:sz="4" w:space="0"/>
                    <w:right w:val="nil"/>
                  </w:tcBorders>
                  <w:vAlign w:val="center"/>
                </w:tcPr>
                <w:p w14:paraId="1D648B5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400</w:t>
                  </w:r>
                </w:p>
              </w:tc>
            </w:tr>
            <w:tr w14:paraId="207396A3">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3" w:type="pct"/>
                  <w:tcBorders>
                    <w:top w:val="single" w:color="000000" w:sz="4" w:space="0"/>
                    <w:left w:val="nil"/>
                    <w:bottom w:val="single" w:color="000000" w:sz="4" w:space="0"/>
                    <w:right w:val="single" w:color="000000" w:sz="4" w:space="0"/>
                  </w:tcBorders>
                  <w:vAlign w:val="center"/>
                </w:tcPr>
                <w:p w14:paraId="6B19327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氨氮</w:t>
                  </w:r>
                </w:p>
              </w:tc>
              <w:tc>
                <w:tcPr>
                  <w:tcW w:w="425" w:type="pct"/>
                  <w:tcBorders>
                    <w:top w:val="single" w:color="000000" w:sz="4" w:space="0"/>
                    <w:left w:val="single" w:color="000000" w:sz="4" w:space="0"/>
                    <w:bottom w:val="single" w:color="000000" w:sz="4" w:space="0"/>
                    <w:right w:val="single" w:color="000000" w:sz="4" w:space="0"/>
                  </w:tcBorders>
                  <w:vAlign w:val="center"/>
                </w:tcPr>
                <w:p w14:paraId="3276246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4314849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5.23</w:t>
                  </w:r>
                </w:p>
              </w:tc>
              <w:tc>
                <w:tcPr>
                  <w:tcW w:w="1452" w:type="dxa"/>
                  <w:tcBorders>
                    <w:top w:val="single" w:color="000000" w:sz="4" w:space="0"/>
                    <w:left w:val="single" w:color="000000" w:sz="4" w:space="0"/>
                    <w:bottom w:val="single" w:color="000000" w:sz="4" w:space="0"/>
                    <w:right w:val="single" w:color="000000" w:sz="4" w:space="0"/>
                  </w:tcBorders>
                  <w:vAlign w:val="center"/>
                </w:tcPr>
                <w:p w14:paraId="39F2C96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5.16</w:t>
                  </w:r>
                </w:p>
              </w:tc>
              <w:tc>
                <w:tcPr>
                  <w:tcW w:w="1452" w:type="dxa"/>
                  <w:tcBorders>
                    <w:top w:val="single" w:color="000000" w:sz="4" w:space="0"/>
                    <w:left w:val="single" w:color="000000" w:sz="4" w:space="0"/>
                    <w:bottom w:val="single" w:color="000000" w:sz="4" w:space="0"/>
                    <w:right w:val="single" w:color="000000" w:sz="4" w:space="0"/>
                  </w:tcBorders>
                  <w:vAlign w:val="center"/>
                </w:tcPr>
                <w:p w14:paraId="6719DAA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4.92</w:t>
                  </w:r>
                </w:p>
              </w:tc>
              <w:tc>
                <w:tcPr>
                  <w:tcW w:w="1163" w:type="dxa"/>
                  <w:tcBorders>
                    <w:top w:val="single" w:color="000000" w:sz="4" w:space="0"/>
                    <w:left w:val="single" w:color="000000" w:sz="4" w:space="0"/>
                    <w:bottom w:val="single" w:color="000000" w:sz="4" w:space="0"/>
                    <w:right w:val="single" w:color="000000" w:sz="4" w:space="0"/>
                  </w:tcBorders>
                  <w:vAlign w:val="center"/>
                </w:tcPr>
                <w:p w14:paraId="6B5C12B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4.74</w:t>
                  </w:r>
                </w:p>
              </w:tc>
              <w:tc>
                <w:tcPr>
                  <w:tcW w:w="573" w:type="pct"/>
                  <w:tcBorders>
                    <w:top w:val="single" w:color="000000" w:sz="4" w:space="0"/>
                    <w:left w:val="single" w:color="000000" w:sz="4" w:space="0"/>
                    <w:bottom w:val="single" w:color="000000" w:sz="4" w:space="0"/>
                    <w:right w:val="nil"/>
                  </w:tcBorders>
                  <w:vAlign w:val="center"/>
                </w:tcPr>
                <w:p w14:paraId="38AD180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45</w:t>
                  </w:r>
                </w:p>
              </w:tc>
            </w:tr>
            <w:tr w14:paraId="3B461307">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3" w:type="pct"/>
                  <w:tcBorders>
                    <w:top w:val="single" w:color="000000" w:sz="4" w:space="0"/>
                    <w:left w:val="nil"/>
                    <w:bottom w:val="single" w:color="000000" w:sz="4" w:space="0"/>
                    <w:right w:val="single" w:color="000000" w:sz="4" w:space="0"/>
                  </w:tcBorders>
                  <w:vAlign w:val="center"/>
                </w:tcPr>
                <w:p w14:paraId="447ED02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TP</w:t>
                  </w:r>
                </w:p>
              </w:tc>
              <w:tc>
                <w:tcPr>
                  <w:tcW w:w="425" w:type="pct"/>
                  <w:tcBorders>
                    <w:top w:val="single" w:color="000000" w:sz="4" w:space="0"/>
                    <w:left w:val="single" w:color="000000" w:sz="4" w:space="0"/>
                    <w:bottom w:val="single" w:color="000000" w:sz="4" w:space="0"/>
                    <w:right w:val="single" w:color="000000" w:sz="4" w:space="0"/>
                  </w:tcBorders>
                  <w:vAlign w:val="center"/>
                </w:tcPr>
                <w:p w14:paraId="3967982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39B2D37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0.09</w:t>
                  </w:r>
                </w:p>
              </w:tc>
              <w:tc>
                <w:tcPr>
                  <w:tcW w:w="1452" w:type="dxa"/>
                  <w:tcBorders>
                    <w:top w:val="single" w:color="000000" w:sz="4" w:space="0"/>
                    <w:left w:val="single" w:color="000000" w:sz="4" w:space="0"/>
                    <w:bottom w:val="single" w:color="000000" w:sz="4" w:space="0"/>
                    <w:right w:val="single" w:color="000000" w:sz="4" w:space="0"/>
                  </w:tcBorders>
                  <w:vAlign w:val="center"/>
                </w:tcPr>
                <w:p w14:paraId="1F8106F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0.09</w:t>
                  </w:r>
                </w:p>
              </w:tc>
              <w:tc>
                <w:tcPr>
                  <w:tcW w:w="1452" w:type="dxa"/>
                  <w:tcBorders>
                    <w:top w:val="single" w:color="000000" w:sz="4" w:space="0"/>
                    <w:left w:val="single" w:color="000000" w:sz="4" w:space="0"/>
                    <w:bottom w:val="single" w:color="000000" w:sz="4" w:space="0"/>
                    <w:right w:val="single" w:color="000000" w:sz="4" w:space="0"/>
                  </w:tcBorders>
                  <w:vAlign w:val="center"/>
                </w:tcPr>
                <w:p w14:paraId="37D8A86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0.08</w:t>
                  </w:r>
                </w:p>
              </w:tc>
              <w:tc>
                <w:tcPr>
                  <w:tcW w:w="1163" w:type="dxa"/>
                  <w:tcBorders>
                    <w:top w:val="single" w:color="000000" w:sz="4" w:space="0"/>
                    <w:left w:val="single" w:color="000000" w:sz="4" w:space="0"/>
                    <w:bottom w:val="single" w:color="000000" w:sz="4" w:space="0"/>
                    <w:right w:val="single" w:color="000000" w:sz="4" w:space="0"/>
                  </w:tcBorders>
                  <w:vAlign w:val="center"/>
                </w:tcPr>
                <w:p w14:paraId="17E657B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0.09</w:t>
                  </w:r>
                </w:p>
              </w:tc>
              <w:tc>
                <w:tcPr>
                  <w:tcW w:w="573" w:type="pct"/>
                  <w:tcBorders>
                    <w:top w:val="single" w:color="000000" w:sz="4" w:space="0"/>
                    <w:left w:val="single" w:color="000000" w:sz="4" w:space="0"/>
                    <w:bottom w:val="single" w:color="000000" w:sz="4" w:space="0"/>
                    <w:right w:val="nil"/>
                  </w:tcBorders>
                  <w:vAlign w:val="center"/>
                </w:tcPr>
                <w:p w14:paraId="7C5D558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eastAsia" w:ascii="Times New Roman" w:hAnsi="Times New Roman" w:cs="Times New Roman"/>
                      <w:color w:val="auto"/>
                      <w:szCs w:val="21"/>
                      <w:highlight w:val="none"/>
                      <w:lang w:val="en-US" w:eastAsia="zh-CN"/>
                    </w:rPr>
                    <w:t>8</w:t>
                  </w:r>
                </w:p>
              </w:tc>
            </w:tr>
            <w:tr w14:paraId="215F45B8">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3" w:type="pct"/>
                  <w:tcBorders>
                    <w:top w:val="single" w:color="000000" w:sz="4" w:space="0"/>
                    <w:left w:val="nil"/>
                    <w:bottom w:val="single" w:color="000000" w:sz="4" w:space="0"/>
                    <w:right w:val="single" w:color="000000" w:sz="4" w:space="0"/>
                  </w:tcBorders>
                  <w:vAlign w:val="center"/>
                </w:tcPr>
                <w:p w14:paraId="4AF6A30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总</w:t>
                  </w:r>
                  <w:r>
                    <w:rPr>
                      <w:rFonts w:hint="default" w:ascii="Times New Roman" w:hAnsi="Times New Roman" w:cs="Times New Roman"/>
                      <w:color w:val="auto"/>
                      <w:szCs w:val="21"/>
                      <w:highlight w:val="none"/>
                      <w:lang w:val="zh-CN"/>
                    </w:rPr>
                    <w:t>氮</w:t>
                  </w:r>
                </w:p>
              </w:tc>
              <w:tc>
                <w:tcPr>
                  <w:tcW w:w="425" w:type="pct"/>
                  <w:tcBorders>
                    <w:top w:val="single" w:color="000000" w:sz="4" w:space="0"/>
                    <w:left w:val="single" w:color="000000" w:sz="4" w:space="0"/>
                    <w:bottom w:val="single" w:color="000000" w:sz="4" w:space="0"/>
                    <w:right w:val="single" w:color="000000" w:sz="4" w:space="0"/>
                  </w:tcBorders>
                  <w:vAlign w:val="center"/>
                </w:tcPr>
                <w:p w14:paraId="177B3E6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0028DD5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8.10</w:t>
                  </w:r>
                </w:p>
              </w:tc>
              <w:tc>
                <w:tcPr>
                  <w:tcW w:w="1452" w:type="dxa"/>
                  <w:tcBorders>
                    <w:top w:val="single" w:color="000000" w:sz="4" w:space="0"/>
                    <w:left w:val="single" w:color="000000" w:sz="4" w:space="0"/>
                    <w:bottom w:val="single" w:color="000000" w:sz="4" w:space="0"/>
                    <w:right w:val="single" w:color="000000" w:sz="4" w:space="0"/>
                  </w:tcBorders>
                  <w:vAlign w:val="center"/>
                </w:tcPr>
                <w:p w14:paraId="0675885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8.40</w:t>
                  </w:r>
                </w:p>
              </w:tc>
              <w:tc>
                <w:tcPr>
                  <w:tcW w:w="1452" w:type="dxa"/>
                  <w:tcBorders>
                    <w:top w:val="single" w:color="000000" w:sz="4" w:space="0"/>
                    <w:left w:val="single" w:color="000000" w:sz="4" w:space="0"/>
                    <w:bottom w:val="single" w:color="000000" w:sz="4" w:space="0"/>
                    <w:right w:val="single" w:color="000000" w:sz="4" w:space="0"/>
                  </w:tcBorders>
                  <w:vAlign w:val="center"/>
                </w:tcPr>
                <w:p w14:paraId="31D9545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8.30</w:t>
                  </w:r>
                </w:p>
              </w:tc>
              <w:tc>
                <w:tcPr>
                  <w:tcW w:w="1163" w:type="dxa"/>
                  <w:tcBorders>
                    <w:top w:val="single" w:color="000000" w:sz="4" w:space="0"/>
                    <w:left w:val="single" w:color="000000" w:sz="4" w:space="0"/>
                    <w:bottom w:val="single" w:color="000000" w:sz="4" w:space="0"/>
                    <w:right w:val="single" w:color="000000" w:sz="4" w:space="0"/>
                  </w:tcBorders>
                  <w:vAlign w:val="center"/>
                </w:tcPr>
                <w:p w14:paraId="7E7A5E8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7.90</w:t>
                  </w:r>
                </w:p>
              </w:tc>
              <w:tc>
                <w:tcPr>
                  <w:tcW w:w="573" w:type="pct"/>
                  <w:tcBorders>
                    <w:top w:val="single" w:color="000000" w:sz="4" w:space="0"/>
                    <w:left w:val="single" w:color="000000" w:sz="4" w:space="0"/>
                    <w:bottom w:val="single" w:color="000000" w:sz="4" w:space="0"/>
                    <w:right w:val="nil"/>
                  </w:tcBorders>
                  <w:vAlign w:val="center"/>
                </w:tcPr>
                <w:p w14:paraId="3DE2E5A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eastAsia" w:ascii="Times New Roman" w:hAnsi="Times New Roman" w:cs="Times New Roman"/>
                      <w:color w:val="auto"/>
                      <w:szCs w:val="21"/>
                      <w:highlight w:val="none"/>
                      <w:lang w:val="en-US" w:eastAsia="zh-CN"/>
                    </w:rPr>
                    <w:t>70</w:t>
                  </w:r>
                </w:p>
              </w:tc>
            </w:tr>
            <w:tr w14:paraId="4197E294">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3" w:type="pct"/>
                  <w:tcBorders>
                    <w:top w:val="single" w:color="000000" w:sz="4" w:space="0"/>
                    <w:left w:val="nil"/>
                    <w:bottom w:val="single" w:color="000000" w:sz="4" w:space="0"/>
                    <w:right w:val="single" w:color="000000" w:sz="4" w:space="0"/>
                  </w:tcBorders>
                  <w:vAlign w:val="center"/>
                </w:tcPr>
                <w:p w14:paraId="0941990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石油类</w:t>
                  </w:r>
                </w:p>
              </w:tc>
              <w:tc>
                <w:tcPr>
                  <w:tcW w:w="425" w:type="pct"/>
                  <w:tcBorders>
                    <w:top w:val="single" w:color="000000" w:sz="4" w:space="0"/>
                    <w:left w:val="single" w:color="000000" w:sz="4" w:space="0"/>
                    <w:bottom w:val="single" w:color="000000" w:sz="4" w:space="0"/>
                    <w:right w:val="single" w:color="000000" w:sz="4" w:space="0"/>
                  </w:tcBorders>
                  <w:vAlign w:val="center"/>
                </w:tcPr>
                <w:p w14:paraId="1AD306F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15E12B7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0.71</w:t>
                  </w:r>
                </w:p>
              </w:tc>
              <w:tc>
                <w:tcPr>
                  <w:tcW w:w="1452" w:type="dxa"/>
                  <w:tcBorders>
                    <w:top w:val="single" w:color="000000" w:sz="4" w:space="0"/>
                    <w:left w:val="single" w:color="000000" w:sz="4" w:space="0"/>
                    <w:bottom w:val="single" w:color="000000" w:sz="4" w:space="0"/>
                    <w:right w:val="single" w:color="000000" w:sz="4" w:space="0"/>
                  </w:tcBorders>
                  <w:vAlign w:val="center"/>
                </w:tcPr>
                <w:p w14:paraId="404E5EA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0.70</w:t>
                  </w:r>
                </w:p>
              </w:tc>
              <w:tc>
                <w:tcPr>
                  <w:tcW w:w="1452" w:type="dxa"/>
                  <w:tcBorders>
                    <w:top w:val="single" w:color="000000" w:sz="4" w:space="0"/>
                    <w:left w:val="single" w:color="000000" w:sz="4" w:space="0"/>
                    <w:bottom w:val="single" w:color="000000" w:sz="4" w:space="0"/>
                    <w:right w:val="single" w:color="000000" w:sz="4" w:space="0"/>
                  </w:tcBorders>
                  <w:vAlign w:val="center"/>
                </w:tcPr>
                <w:p w14:paraId="3B028AA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0.58</w:t>
                  </w:r>
                </w:p>
              </w:tc>
              <w:tc>
                <w:tcPr>
                  <w:tcW w:w="1163" w:type="dxa"/>
                  <w:tcBorders>
                    <w:top w:val="single" w:color="000000" w:sz="4" w:space="0"/>
                    <w:left w:val="single" w:color="000000" w:sz="4" w:space="0"/>
                    <w:bottom w:val="single" w:color="000000" w:sz="4" w:space="0"/>
                    <w:right w:val="single" w:color="000000" w:sz="4" w:space="0"/>
                  </w:tcBorders>
                  <w:vAlign w:val="center"/>
                </w:tcPr>
                <w:p w14:paraId="13FFCE0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0.59</w:t>
                  </w:r>
                </w:p>
              </w:tc>
              <w:tc>
                <w:tcPr>
                  <w:tcW w:w="573" w:type="pct"/>
                  <w:tcBorders>
                    <w:top w:val="single" w:color="000000" w:sz="4" w:space="0"/>
                    <w:left w:val="single" w:color="000000" w:sz="4" w:space="0"/>
                    <w:bottom w:val="single" w:color="000000" w:sz="4" w:space="0"/>
                    <w:right w:val="nil"/>
                  </w:tcBorders>
                  <w:vAlign w:val="center"/>
                </w:tcPr>
                <w:p w14:paraId="39BE096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w:t>
                  </w:r>
                </w:p>
              </w:tc>
            </w:tr>
            <w:tr w14:paraId="18316125">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3" w:type="pct"/>
                  <w:tcBorders>
                    <w:top w:val="single" w:color="000000" w:sz="4" w:space="0"/>
                    <w:left w:val="nil"/>
                    <w:bottom w:val="single" w:color="000000" w:sz="4" w:space="0"/>
                    <w:right w:val="single" w:color="000000" w:sz="4" w:space="0"/>
                  </w:tcBorders>
                  <w:vAlign w:val="center"/>
                </w:tcPr>
                <w:p w14:paraId="446191D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LAS</w:t>
                  </w:r>
                </w:p>
              </w:tc>
              <w:tc>
                <w:tcPr>
                  <w:tcW w:w="425" w:type="pct"/>
                  <w:tcBorders>
                    <w:top w:val="single" w:color="000000" w:sz="4" w:space="0"/>
                    <w:left w:val="single" w:color="000000" w:sz="4" w:space="0"/>
                    <w:bottom w:val="single" w:color="000000" w:sz="4" w:space="0"/>
                    <w:right w:val="single" w:color="000000" w:sz="4" w:space="0"/>
                  </w:tcBorders>
                  <w:vAlign w:val="center"/>
                </w:tcPr>
                <w:p w14:paraId="15926A0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1452" w:type="dxa"/>
                  <w:tcBorders>
                    <w:top w:val="single" w:color="000000" w:sz="4" w:space="0"/>
                    <w:left w:val="single" w:color="000000" w:sz="4" w:space="0"/>
                    <w:bottom w:val="single" w:color="000000" w:sz="4" w:space="0"/>
                    <w:right w:val="single" w:color="000000" w:sz="4" w:space="0"/>
                  </w:tcBorders>
                  <w:vAlign w:val="center"/>
                </w:tcPr>
                <w:p w14:paraId="0789537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ND</w:t>
                  </w:r>
                </w:p>
              </w:tc>
              <w:tc>
                <w:tcPr>
                  <w:tcW w:w="1452" w:type="dxa"/>
                  <w:tcBorders>
                    <w:top w:val="single" w:color="000000" w:sz="4" w:space="0"/>
                    <w:left w:val="single" w:color="000000" w:sz="4" w:space="0"/>
                    <w:bottom w:val="single" w:color="000000" w:sz="4" w:space="0"/>
                    <w:right w:val="single" w:color="000000" w:sz="4" w:space="0"/>
                  </w:tcBorders>
                  <w:vAlign w:val="center"/>
                </w:tcPr>
                <w:p w14:paraId="69203CE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ND</w:t>
                  </w:r>
                </w:p>
              </w:tc>
              <w:tc>
                <w:tcPr>
                  <w:tcW w:w="1452" w:type="dxa"/>
                  <w:tcBorders>
                    <w:top w:val="single" w:color="000000" w:sz="4" w:space="0"/>
                    <w:left w:val="single" w:color="000000" w:sz="4" w:space="0"/>
                    <w:bottom w:val="single" w:color="000000" w:sz="4" w:space="0"/>
                    <w:right w:val="single" w:color="000000" w:sz="4" w:space="0"/>
                  </w:tcBorders>
                  <w:vAlign w:val="center"/>
                </w:tcPr>
                <w:p w14:paraId="507037A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ND</w:t>
                  </w:r>
                </w:p>
              </w:tc>
              <w:tc>
                <w:tcPr>
                  <w:tcW w:w="1163" w:type="dxa"/>
                  <w:tcBorders>
                    <w:top w:val="single" w:color="000000" w:sz="4" w:space="0"/>
                    <w:left w:val="single" w:color="000000" w:sz="4" w:space="0"/>
                    <w:bottom w:val="single" w:color="000000" w:sz="4" w:space="0"/>
                    <w:right w:val="single" w:color="000000" w:sz="4" w:space="0"/>
                  </w:tcBorders>
                  <w:vAlign w:val="center"/>
                </w:tcPr>
                <w:p w14:paraId="16B1049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ND</w:t>
                  </w:r>
                </w:p>
              </w:tc>
              <w:tc>
                <w:tcPr>
                  <w:tcW w:w="573" w:type="pct"/>
                  <w:tcBorders>
                    <w:top w:val="single" w:color="000000" w:sz="4" w:space="0"/>
                    <w:left w:val="single" w:color="000000" w:sz="4" w:space="0"/>
                    <w:bottom w:val="single" w:color="000000" w:sz="4" w:space="0"/>
                    <w:right w:val="nil"/>
                  </w:tcBorders>
                  <w:vAlign w:val="center"/>
                </w:tcPr>
                <w:p w14:paraId="659D730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eastAsia" w:ascii="Times New Roman" w:hAnsi="Times New Roman" w:cs="Times New Roman"/>
                      <w:color w:val="auto"/>
                      <w:szCs w:val="21"/>
                      <w:highlight w:val="none"/>
                      <w:lang w:val="en-US" w:eastAsia="zh-CN"/>
                    </w:rPr>
                    <w:t>20</w:t>
                  </w:r>
                </w:p>
              </w:tc>
            </w:tr>
          </w:tbl>
          <w:p w14:paraId="479B1CC2">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3、噪声监测结果</w:t>
            </w:r>
          </w:p>
          <w:p w14:paraId="098BD703">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bookmarkStart w:id="50" w:name="sys14540134"/>
            <w:r>
              <w:rPr>
                <w:rFonts w:hint="default" w:ascii="Times New Roman" w:hAnsi="Times New Roman" w:eastAsia="宋体" w:cs="Times New Roman"/>
                <w:color w:val="auto"/>
                <w:sz w:val="24"/>
                <w:highlight w:val="none"/>
              </w:rPr>
              <w:t>验收监测期间</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项目东、南、西、北厂界昼间噪声测定值范围为5</w:t>
            </w:r>
            <w:r>
              <w:rPr>
                <w:rFonts w:hint="eastAsia" w:ascii="Times New Roman" w:hAnsi="Times New Roman" w:eastAsia="宋体" w:cs="Times New Roman"/>
                <w:color w:val="auto"/>
                <w:sz w:val="24"/>
                <w:highlight w:val="none"/>
                <w:lang w:val="en-US" w:eastAsia="zh-CN"/>
              </w:rPr>
              <w:t>4.2-55.1</w:t>
            </w:r>
            <w:r>
              <w:rPr>
                <w:rFonts w:hint="default" w:ascii="Times New Roman" w:hAnsi="Times New Roman" w:eastAsia="宋体" w:cs="Times New Roman"/>
                <w:color w:val="auto"/>
                <w:sz w:val="24"/>
                <w:highlight w:val="none"/>
              </w:rPr>
              <w:t>dB</w:t>
            </w:r>
            <w:sdt>
              <w:sdtPr>
                <w:rPr>
                  <w:rFonts w:hint="default" w:ascii="Times New Roman" w:hAnsi="Times New Roman" w:eastAsia="宋体" w:cs="Times New Roman"/>
                  <w:color w:val="auto"/>
                  <w:sz w:val="24"/>
                  <w:highlight w:val="none"/>
                </w:rPr>
                <w:alias w:val="标点符号检查"/>
                <w:tag w:val="auto"/>
                <w:id w:val="2003140"/>
              </w:sdtPr>
              <w:sdtEndPr>
                <w:rPr>
                  <w:rFonts w:hint="default" w:ascii="Times New Roman" w:hAnsi="Times New Roman" w:eastAsia="宋体" w:cs="Times New Roman"/>
                  <w:color w:val="auto"/>
                  <w:sz w:val="24"/>
                  <w:highlight w:val="none"/>
                </w:rPr>
              </w:sdtEndPr>
              <w:sdtContent>
                <w:r>
                  <w:rPr>
                    <w:rFonts w:hint="eastAsia" w:ascii="Times New Roman" w:hAnsi="Times New Roman" w:eastAsia="宋体" w:cs="Times New Roman"/>
                    <w:color w:val="auto"/>
                    <w:sz w:val="24"/>
                    <w:highlight w:val="none"/>
                    <w:lang w:eastAsia="zh-CN"/>
                  </w:rPr>
                  <w:t>（</w:t>
                </w:r>
              </w:sdtContent>
            </w:sdt>
            <w:r>
              <w:rPr>
                <w:rFonts w:hint="default" w:ascii="Times New Roman" w:hAnsi="Times New Roman" w:eastAsia="宋体" w:cs="Times New Roman"/>
                <w:color w:val="auto"/>
                <w:sz w:val="24"/>
                <w:highlight w:val="none"/>
              </w:rPr>
              <w:t>A）</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夜</w:t>
            </w:r>
            <w:r>
              <w:rPr>
                <w:rFonts w:hint="default" w:ascii="Times New Roman" w:hAnsi="Times New Roman" w:eastAsia="宋体" w:cs="Times New Roman"/>
                <w:color w:val="auto"/>
                <w:sz w:val="24"/>
                <w:highlight w:val="none"/>
              </w:rPr>
              <w:t>间噪声测定值范围为</w:t>
            </w:r>
            <w:r>
              <w:rPr>
                <w:rFonts w:hint="eastAsia" w:ascii="Times New Roman" w:hAnsi="Times New Roman" w:eastAsia="宋体" w:cs="Times New Roman"/>
                <w:color w:val="auto"/>
                <w:sz w:val="24"/>
                <w:highlight w:val="none"/>
                <w:lang w:val="en-US" w:eastAsia="zh-CN"/>
              </w:rPr>
              <w:t>47.4-48.7</w:t>
            </w:r>
            <w:r>
              <w:rPr>
                <w:rFonts w:hint="default" w:ascii="Times New Roman" w:hAnsi="Times New Roman" w:eastAsia="宋体" w:cs="Times New Roman"/>
                <w:color w:val="auto"/>
                <w:sz w:val="24"/>
                <w:highlight w:val="none"/>
              </w:rPr>
              <w:t>dB</w:t>
            </w:r>
            <w:sdt>
              <w:sdtPr>
                <w:rPr>
                  <w:rFonts w:hint="default" w:ascii="Times New Roman" w:hAnsi="Times New Roman" w:eastAsia="宋体" w:cs="Times New Roman"/>
                  <w:color w:val="auto"/>
                  <w:sz w:val="24"/>
                  <w:highlight w:val="none"/>
                </w:rPr>
                <w:alias w:val="标点符号检查"/>
                <w:tag w:val="auto"/>
                <w:id w:val="147451087"/>
              </w:sdtPr>
              <w:sdtEndPr>
                <w:rPr>
                  <w:rFonts w:hint="default" w:ascii="Times New Roman" w:hAnsi="Times New Roman" w:eastAsia="宋体" w:cs="Times New Roman"/>
                  <w:color w:val="auto"/>
                  <w:sz w:val="24"/>
                  <w:highlight w:val="none"/>
                </w:rPr>
              </w:sdtEndPr>
              <w:sdtContent>
                <w:r>
                  <w:rPr>
                    <w:rFonts w:hint="eastAsia" w:ascii="Times New Roman" w:hAnsi="Times New Roman" w:eastAsia="宋体" w:cs="Times New Roman"/>
                    <w:color w:val="auto"/>
                    <w:sz w:val="24"/>
                    <w:highlight w:val="none"/>
                    <w:lang w:eastAsia="zh-CN"/>
                  </w:rPr>
                  <w:t>（</w:t>
                </w:r>
              </w:sdtContent>
            </w:sdt>
            <w:r>
              <w:rPr>
                <w:rFonts w:hint="default" w:ascii="Times New Roman" w:hAnsi="Times New Roman" w:eastAsia="宋体" w:cs="Times New Roman"/>
                <w:color w:val="auto"/>
                <w:sz w:val="24"/>
                <w:highlight w:val="none"/>
              </w:rPr>
              <w:t>A）</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监测结果符合《工业企业厂界环境噪声排放标准》</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GB12348-2008）</w:t>
            </w:r>
            <w:r>
              <w:rPr>
                <w:rFonts w:hint="eastAsia" w:ascii="Times New Roman" w:hAnsi="Times New Roman" w:eastAsia="宋体" w:cs="Times New Roman"/>
                <w:color w:val="auto"/>
                <w:sz w:val="24"/>
                <w:highlight w:val="none"/>
                <w:lang w:val="en-US" w:eastAsia="zh-CN"/>
              </w:rPr>
              <w:t>2类</w:t>
            </w:r>
            <w:r>
              <w:rPr>
                <w:rFonts w:hint="default" w:ascii="Times New Roman" w:hAnsi="Times New Roman" w:eastAsia="宋体" w:cs="Times New Roman"/>
                <w:color w:val="auto"/>
                <w:sz w:val="24"/>
                <w:highlight w:val="none"/>
              </w:rPr>
              <w:t>标准限值</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昼间≤6</w:t>
            </w:r>
            <w:r>
              <w:rPr>
                <w:rFonts w:hint="eastAsia" w:ascii="Times New Roman" w:hAnsi="Times New Roman" w:eastAsia="宋体" w:cs="Times New Roman"/>
                <w:color w:val="auto"/>
                <w:sz w:val="24"/>
                <w:highlight w:val="none"/>
                <w:lang w:val="en-US" w:eastAsia="zh-CN"/>
              </w:rPr>
              <w:t>0</w:t>
            </w:r>
            <w:r>
              <w:rPr>
                <w:rFonts w:hint="default" w:ascii="Times New Roman" w:hAnsi="Times New Roman" w:eastAsia="宋体" w:cs="Times New Roman"/>
                <w:color w:val="auto"/>
                <w:sz w:val="24"/>
                <w:highlight w:val="none"/>
              </w:rPr>
              <w:t>dB</w:t>
            </w:r>
            <w:sdt>
              <w:sdtPr>
                <w:rPr>
                  <w:rFonts w:hint="default" w:ascii="Times New Roman" w:hAnsi="Times New Roman" w:eastAsia="宋体" w:cs="Times New Roman"/>
                  <w:color w:val="auto"/>
                  <w:sz w:val="24"/>
                  <w:highlight w:val="none"/>
                </w:rPr>
                <w:alias w:val="标点符号检查"/>
                <w:tag w:val="auto"/>
                <w:id w:val="1131024"/>
              </w:sdtPr>
              <w:sdtEndPr>
                <w:rPr>
                  <w:rFonts w:hint="default" w:ascii="Times New Roman" w:hAnsi="Times New Roman" w:eastAsia="宋体" w:cs="Times New Roman"/>
                  <w:color w:val="auto"/>
                  <w:sz w:val="24"/>
                  <w:highlight w:val="none"/>
                </w:rPr>
              </w:sdtEndPr>
              <w:sdtContent>
                <w:r>
                  <w:rPr>
                    <w:rFonts w:hint="eastAsia" w:ascii="Times New Roman" w:hAnsi="Times New Roman" w:eastAsia="宋体" w:cs="Times New Roman"/>
                    <w:color w:val="auto"/>
                    <w:sz w:val="24"/>
                    <w:highlight w:val="none"/>
                    <w:lang w:eastAsia="zh-CN"/>
                  </w:rPr>
                  <w:t>（</w:t>
                </w:r>
              </w:sdtContent>
            </w:sdt>
            <w:r>
              <w:rPr>
                <w:rFonts w:hint="default" w:ascii="Times New Roman" w:hAnsi="Times New Roman" w:eastAsia="宋体" w:cs="Times New Roman"/>
                <w:color w:val="auto"/>
                <w:sz w:val="24"/>
                <w:highlight w:val="none"/>
              </w:rPr>
              <w:t>A</w:t>
            </w:r>
            <w:sdt>
              <w:sdtPr>
                <w:rPr>
                  <w:rFonts w:hint="default" w:ascii="Times New Roman" w:hAnsi="Times New Roman" w:eastAsia="宋体" w:cs="Times New Roman"/>
                  <w:color w:val="auto"/>
                  <w:sz w:val="24"/>
                  <w:highlight w:val="none"/>
                </w:rPr>
                <w:alias w:val="标点符号检查"/>
                <w:tag w:val="auto"/>
                <w:id w:val="42812"/>
                <w:showingPlcHdr/>
              </w:sdtPr>
              <w:sdtEndPr>
                <w:rPr>
                  <w:rFonts w:hint="default" w:ascii="Times New Roman" w:hAnsi="Times New Roman" w:eastAsia="宋体" w:cs="Times New Roman"/>
                  <w:color w:val="auto"/>
                  <w:sz w:val="24"/>
                  <w:highlight w:val="none"/>
                </w:rPr>
              </w:sdtEndPr>
              <w:sdtContent>
                <w:bookmarkStart w:id="51" w:name="bkReivew42812"/>
                <w:r>
                  <w:rPr>
                    <w:rFonts w:hint="default" w:ascii="Times New Roman" w:hAnsi="Times New Roman" w:eastAsia="宋体" w:cs="Times New Roman"/>
                    <w:color w:val="auto"/>
                    <w:sz w:val="24"/>
                    <w:highlight w:val="none"/>
                    <w:lang w:eastAsia="zh-CN"/>
                  </w:rPr>
                  <w:t>）</w:t>
                </w:r>
                <w:bookmarkEnd w:id="51"/>
              </w:sdtContent>
            </w:sdt>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夜间</w:t>
            </w: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50</w:t>
            </w:r>
            <w:r>
              <w:rPr>
                <w:rFonts w:hint="default" w:ascii="Times New Roman" w:hAnsi="Times New Roman" w:eastAsia="宋体" w:cs="Times New Roman"/>
                <w:color w:val="auto"/>
                <w:sz w:val="24"/>
                <w:highlight w:val="none"/>
              </w:rPr>
              <w:t>dB</w:t>
            </w:r>
            <w:sdt>
              <w:sdtPr>
                <w:rPr>
                  <w:rFonts w:hint="default" w:ascii="Times New Roman" w:hAnsi="Times New Roman" w:eastAsia="宋体" w:cs="Times New Roman"/>
                  <w:color w:val="auto"/>
                  <w:sz w:val="24"/>
                  <w:highlight w:val="none"/>
                </w:rPr>
                <w:alias w:val="标点符号检查"/>
                <w:tag w:val="auto"/>
                <w:id w:val="147469767"/>
              </w:sdtPr>
              <w:sdtEndPr>
                <w:rPr>
                  <w:rFonts w:hint="default" w:ascii="Times New Roman" w:hAnsi="Times New Roman" w:eastAsia="宋体" w:cs="Times New Roman"/>
                  <w:color w:val="auto"/>
                  <w:sz w:val="24"/>
                  <w:highlight w:val="none"/>
                </w:rPr>
              </w:sdtEndPr>
              <w:sdtContent>
                <w:r>
                  <w:rPr>
                    <w:rFonts w:hint="eastAsia" w:ascii="Times New Roman" w:hAnsi="Times New Roman" w:eastAsia="宋体" w:cs="Times New Roman"/>
                    <w:color w:val="auto"/>
                    <w:sz w:val="24"/>
                    <w:highlight w:val="none"/>
                    <w:lang w:eastAsia="zh-CN"/>
                  </w:rPr>
                  <w:t>（</w:t>
                </w:r>
              </w:sdtContent>
            </w:sdt>
            <w:r>
              <w:rPr>
                <w:rFonts w:hint="default" w:ascii="Times New Roman" w:hAnsi="Times New Roman" w:eastAsia="宋体" w:cs="Times New Roman"/>
                <w:color w:val="auto"/>
                <w:sz w:val="24"/>
                <w:highlight w:val="none"/>
              </w:rPr>
              <w:t>A</w:t>
            </w:r>
            <w:sdt>
              <w:sdtPr>
                <w:rPr>
                  <w:rFonts w:hint="default" w:ascii="Times New Roman" w:hAnsi="Times New Roman" w:eastAsia="宋体" w:cs="Times New Roman"/>
                  <w:color w:val="auto"/>
                  <w:sz w:val="24"/>
                  <w:highlight w:val="none"/>
                </w:rPr>
                <w:alias w:val="标点符号检查"/>
                <w:tag w:val="auto"/>
                <w:id w:val="147475048"/>
                <w:showingPlcHdr/>
              </w:sdtPr>
              <w:sdtEndPr>
                <w:rPr>
                  <w:rFonts w:hint="default" w:ascii="Times New Roman" w:hAnsi="Times New Roman" w:eastAsia="宋体" w:cs="Times New Roman"/>
                  <w:color w:val="auto"/>
                  <w:sz w:val="24"/>
                  <w:highlight w:val="none"/>
                </w:rPr>
              </w:sdtEndPr>
              <w:sdtContent>
                <w:r>
                  <w:rPr>
                    <w:rFonts w:hint="default" w:ascii="Times New Roman" w:hAnsi="Times New Roman" w:eastAsia="宋体" w:cs="Times New Roman"/>
                    <w:color w:val="auto"/>
                    <w:sz w:val="24"/>
                    <w:highlight w:val="none"/>
                    <w:lang w:eastAsia="zh-CN"/>
                  </w:rPr>
                  <w:t>）</w:t>
                </w:r>
              </w:sdtContent>
            </w:sdt>
            <w:r>
              <w:rPr>
                <w:rFonts w:hint="default" w:ascii="Times New Roman" w:hAnsi="Times New Roman" w:eastAsia="宋体" w:cs="Times New Roman"/>
                <w:color w:val="auto"/>
                <w:sz w:val="24"/>
                <w:highlight w:val="none"/>
              </w:rPr>
              <w:t>）。</w:t>
            </w:r>
            <w:bookmarkEnd w:id="50"/>
          </w:p>
          <w:p w14:paraId="2E35005C">
            <w:pPr>
              <w:keepNext w:val="0"/>
              <w:keepLines w:val="0"/>
              <w:pageBreakBefore w:val="0"/>
              <w:kinsoku/>
              <w:wordWrap/>
              <w:overflowPunct/>
              <w:topLinePunct w:val="0"/>
              <w:bidi w:val="0"/>
              <w:spacing w:line="460" w:lineRule="exact"/>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表7-</w:t>
            </w:r>
            <w:r>
              <w:rPr>
                <w:rFonts w:hint="eastAsia" w:ascii="Times New Roman" w:hAnsi="Times New Roman" w:eastAsia="宋体" w:cs="Times New Roman"/>
                <w:b/>
                <w:bCs/>
                <w:color w:val="auto"/>
                <w:sz w:val="24"/>
                <w:highlight w:val="none"/>
                <w:lang w:val="en-US" w:eastAsia="zh-CN"/>
              </w:rPr>
              <w:t>8</w:t>
            </w:r>
            <w:r>
              <w:rPr>
                <w:rFonts w:hint="default" w:ascii="Times New Roman" w:hAnsi="Times New Roman" w:eastAsia="宋体" w:cs="Times New Roman"/>
                <w:b/>
                <w:bCs/>
                <w:color w:val="auto"/>
                <w:sz w:val="24"/>
                <w:highlight w:val="none"/>
              </w:rPr>
              <w:t>噪声监测结果表</w:t>
            </w:r>
          </w:p>
          <w:tbl>
            <w:tblPr>
              <w:tblStyle w:val="27"/>
              <w:tblW w:w="499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387"/>
              <w:gridCol w:w="2751"/>
              <w:gridCol w:w="1075"/>
              <w:gridCol w:w="1703"/>
              <w:gridCol w:w="1387"/>
            </w:tblGrid>
            <w:tr w14:paraId="1F6AEA0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835" w:type="pct"/>
                  <w:tcBorders>
                    <w:tl2br w:val="nil"/>
                    <w:tr2bl w:val="nil"/>
                  </w:tcBorders>
                  <w:vAlign w:val="center"/>
                </w:tcPr>
                <w:p w14:paraId="230146C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zh-CN"/>
                    </w:rPr>
                  </w:pPr>
                  <w:r>
                    <w:rPr>
                      <w:rFonts w:hint="eastAsia" w:ascii="Times New Roman" w:hAnsi="Times New Roman" w:cs="Times New Roman"/>
                      <w:b/>
                      <w:bCs/>
                      <w:color w:val="auto"/>
                      <w:szCs w:val="21"/>
                      <w:highlight w:val="none"/>
                      <w:lang w:val="zh-CN"/>
                    </w:rPr>
                    <w:t>采样日期</w:t>
                  </w:r>
                </w:p>
              </w:tc>
              <w:tc>
                <w:tcPr>
                  <w:tcW w:w="1656" w:type="pct"/>
                  <w:tcBorders>
                    <w:tl2br w:val="nil"/>
                    <w:tr2bl w:val="nil"/>
                  </w:tcBorders>
                  <w:vAlign w:val="center"/>
                </w:tcPr>
                <w:p w14:paraId="3B8F80A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zh-CN"/>
                    </w:rPr>
                  </w:pPr>
                  <w:r>
                    <w:rPr>
                      <w:rFonts w:hint="eastAsia" w:ascii="Times New Roman" w:hAnsi="Times New Roman" w:cs="Times New Roman"/>
                      <w:b/>
                      <w:bCs/>
                      <w:color w:val="auto"/>
                      <w:szCs w:val="21"/>
                      <w:highlight w:val="none"/>
                      <w:lang w:val="zh-CN"/>
                    </w:rPr>
                    <w:t>检测点位名称及编号</w:t>
                  </w:r>
                </w:p>
              </w:tc>
              <w:tc>
                <w:tcPr>
                  <w:tcW w:w="1672" w:type="pct"/>
                  <w:gridSpan w:val="2"/>
                  <w:tcBorders>
                    <w:tl2br w:val="nil"/>
                    <w:tr2bl w:val="nil"/>
                  </w:tcBorders>
                  <w:vAlign w:val="center"/>
                </w:tcPr>
                <w:p w14:paraId="490223E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zh-CN"/>
                    </w:rPr>
                  </w:pPr>
                  <w:r>
                    <w:rPr>
                      <w:rFonts w:hint="eastAsia" w:ascii="Times New Roman" w:hAnsi="Times New Roman" w:cs="Times New Roman"/>
                      <w:b/>
                      <w:bCs/>
                      <w:color w:val="auto"/>
                      <w:szCs w:val="21"/>
                      <w:highlight w:val="none"/>
                      <w:lang w:val="zh-CN"/>
                    </w:rPr>
                    <w:t>检测时间</w:t>
                  </w:r>
                </w:p>
              </w:tc>
              <w:tc>
                <w:tcPr>
                  <w:tcW w:w="835" w:type="pct"/>
                  <w:tcBorders>
                    <w:tl2br w:val="nil"/>
                    <w:tr2bl w:val="nil"/>
                  </w:tcBorders>
                  <w:vAlign w:val="center"/>
                </w:tcPr>
                <w:p w14:paraId="07034AF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color w:val="auto"/>
                      <w:highlight w:val="none"/>
                    </w:rPr>
                  </w:pPr>
                  <w:r>
                    <w:rPr>
                      <w:rFonts w:hint="eastAsia" w:ascii="Times New Roman" w:hAnsi="Times New Roman" w:cs="Times New Roman"/>
                      <w:b/>
                      <w:bCs/>
                      <w:color w:val="auto"/>
                      <w:szCs w:val="21"/>
                      <w:highlight w:val="none"/>
                      <w:lang w:val="zh-CN"/>
                    </w:rPr>
                    <w:t>检测结果</w:t>
                  </w:r>
                </w:p>
                <w:p w14:paraId="5173E84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zh-CN"/>
                    </w:rPr>
                  </w:pPr>
                  <w:r>
                    <w:rPr>
                      <w:rFonts w:hint="eastAsia" w:ascii="Times New Roman" w:hAnsi="Times New Roman" w:eastAsia="宋体" w:cs="Times New Roman"/>
                      <w:b/>
                      <w:bCs/>
                      <w:color w:val="auto"/>
                      <w:highlight w:val="none"/>
                      <w:lang w:val="zh-CN" w:eastAsia="zh-CN"/>
                    </w:rPr>
                    <w:t>（</w:t>
                  </w:r>
                  <w:sdt>
                    <w:sdtPr>
                      <w:rPr>
                        <w:rFonts w:hint="default" w:ascii="Times New Roman" w:hAnsi="Times New Roman" w:eastAsia="宋体" w:cs="Times New Roman"/>
                        <w:b/>
                        <w:bCs/>
                        <w:color w:val="auto"/>
                        <w:highlight w:val="none"/>
                        <w:lang w:val="zh-CN" w:eastAsia="zh-CN"/>
                      </w:rPr>
                      <w:alias w:val="译文检查,标点符号检查"/>
                      <w:tag w:val="auto"/>
                      <w:id w:val="147480761"/>
                    </w:sdtPr>
                    <w:sdtEndPr>
                      <w:rPr>
                        <w:rFonts w:hint="default" w:ascii="Times New Roman" w:hAnsi="Times New Roman" w:eastAsia="宋体" w:cs="Times New Roman"/>
                        <w:b/>
                        <w:bCs/>
                        <w:color w:val="auto"/>
                        <w:highlight w:val="none"/>
                        <w:lang w:val="zh-CN" w:eastAsia="zh-CN"/>
                      </w:rPr>
                    </w:sdtEndPr>
                    <w:sdtContent>
                      <w:r>
                        <w:rPr>
                          <w:rFonts w:hint="default" w:ascii="Times New Roman" w:hAnsi="Times New Roman" w:eastAsia="宋体" w:cs="Times New Roman"/>
                          <w:b/>
                          <w:bCs/>
                          <w:color w:val="auto"/>
                          <w:highlight w:val="none"/>
                          <w:lang w:val="zh-CN" w:eastAsia="zh-CN"/>
                        </w:rPr>
                        <w:t>dB</w:t>
                      </w:r>
                      <w:r>
                        <w:rPr>
                          <w:rFonts w:hint="eastAsia" w:ascii="Times New Roman" w:hAnsi="Times New Roman" w:eastAsia="宋体" w:cs="Times New Roman"/>
                          <w:b/>
                          <w:bCs/>
                          <w:color w:val="auto"/>
                          <w:highlight w:val="none"/>
                          <w:lang w:val="zh-CN" w:eastAsia="zh-CN"/>
                        </w:rPr>
                        <w:t>（</w:t>
                      </w:r>
                      <w:r>
                        <w:rPr>
                          <w:rFonts w:hint="default" w:ascii="Times New Roman" w:hAnsi="Times New Roman" w:eastAsia="宋体" w:cs="Times New Roman"/>
                          <w:b/>
                          <w:bCs/>
                          <w:color w:val="auto"/>
                          <w:highlight w:val="none"/>
                          <w:lang w:val="zh-CN" w:eastAsia="zh-CN"/>
                        </w:rPr>
                        <w:t>A）</w:t>
                      </w:r>
                    </w:sdtContent>
                  </w:sdt>
                  <w:r>
                    <w:rPr>
                      <w:rFonts w:hint="default" w:ascii="Times New Roman" w:hAnsi="Times New Roman" w:eastAsia="宋体" w:cs="Times New Roman"/>
                      <w:b/>
                      <w:bCs/>
                      <w:color w:val="auto"/>
                      <w:highlight w:val="none"/>
                      <w:lang w:val="zh-CN" w:eastAsia="zh-CN"/>
                    </w:rPr>
                    <w:t>）</w:t>
                  </w:r>
                </w:p>
              </w:tc>
            </w:tr>
            <w:tr w14:paraId="657C469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62" w:hRule="atLeast"/>
              </w:trPr>
              <w:tc>
                <w:tcPr>
                  <w:tcW w:w="835" w:type="pct"/>
                  <w:vMerge w:val="restart"/>
                  <w:tcBorders>
                    <w:tl2br w:val="nil"/>
                    <w:tr2bl w:val="nil"/>
                  </w:tcBorders>
                  <w:vAlign w:val="center"/>
                </w:tcPr>
                <w:p w14:paraId="3F0551E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p w14:paraId="5D2D33C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p w14:paraId="27F05AC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p w14:paraId="1C2CCE6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p w14:paraId="2F82C17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p w14:paraId="082DCBC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p w14:paraId="5764926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p w14:paraId="172E057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2024</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val="zh-CN"/>
                    </w:rPr>
                    <w:t>7.8</w:t>
                  </w:r>
                </w:p>
              </w:tc>
              <w:tc>
                <w:tcPr>
                  <w:tcW w:w="1656" w:type="pct"/>
                  <w:vMerge w:val="restart"/>
                  <w:tcBorders>
                    <w:tl2br w:val="nil"/>
                    <w:tr2bl w:val="nil"/>
                  </w:tcBorders>
                  <w:vAlign w:val="center"/>
                </w:tcPr>
                <w:p w14:paraId="56B559C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p w14:paraId="0FF050D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东厂界外</w:t>
                  </w:r>
                  <w:r>
                    <w:rPr>
                      <w:rFonts w:hint="default" w:ascii="Times New Roman" w:hAnsi="Times New Roman" w:cs="Times New Roman"/>
                      <w:color w:val="auto"/>
                      <w:szCs w:val="21"/>
                      <w:highlight w:val="none"/>
                      <w:lang w:val="zh-CN"/>
                    </w:rPr>
                    <w:t>1</w:t>
                  </w:r>
                  <w:r>
                    <w:rPr>
                      <w:rFonts w:hint="eastAsia" w:ascii="Times New Roman" w:hAnsi="Times New Roman" w:cs="Times New Roman"/>
                      <w:color w:val="auto"/>
                      <w:szCs w:val="21"/>
                      <w:highlight w:val="none"/>
                      <w:lang w:val="zh-CN"/>
                    </w:rPr>
                    <w:t>米（</w:t>
                  </w:r>
                  <w:r>
                    <w:rPr>
                      <w:rFonts w:hint="default" w:ascii="Times New Roman" w:hAnsi="Times New Roman" w:cs="Times New Roman"/>
                      <w:color w:val="auto"/>
                      <w:szCs w:val="21"/>
                      <w:highlight w:val="none"/>
                      <w:lang w:val="zh-CN"/>
                    </w:rPr>
                    <w:t>Z1</w:t>
                  </w:r>
                  <w:r>
                    <w:rPr>
                      <w:rFonts w:hint="eastAsia" w:ascii="Times New Roman" w:hAnsi="Times New Roman" w:cs="Times New Roman"/>
                      <w:color w:val="auto"/>
                      <w:szCs w:val="21"/>
                      <w:highlight w:val="none"/>
                      <w:lang w:val="zh-CN"/>
                    </w:rPr>
                    <w:t>）</w:t>
                  </w:r>
                </w:p>
              </w:tc>
              <w:tc>
                <w:tcPr>
                  <w:tcW w:w="647" w:type="pct"/>
                  <w:tcBorders>
                    <w:tl2br w:val="nil"/>
                    <w:tr2bl w:val="nil"/>
                  </w:tcBorders>
                  <w:vAlign w:val="center"/>
                </w:tcPr>
                <w:p w14:paraId="31029C2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昼间</w:t>
                  </w:r>
                </w:p>
              </w:tc>
              <w:tc>
                <w:tcPr>
                  <w:tcW w:w="1025" w:type="pct"/>
                  <w:tcBorders>
                    <w:tl2br w:val="nil"/>
                    <w:tr2bl w:val="nil"/>
                  </w:tcBorders>
                  <w:vAlign w:val="center"/>
                </w:tcPr>
                <w:p w14:paraId="6D3F333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11:30-11:40</w:t>
                  </w:r>
                </w:p>
              </w:tc>
              <w:tc>
                <w:tcPr>
                  <w:tcW w:w="835" w:type="pct"/>
                  <w:tcBorders>
                    <w:tl2br w:val="nil"/>
                    <w:tr2bl w:val="nil"/>
                  </w:tcBorders>
                  <w:vAlign w:val="center"/>
                </w:tcPr>
                <w:p w14:paraId="01AD83A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57.4</w:t>
                  </w:r>
                </w:p>
              </w:tc>
            </w:tr>
            <w:tr w14:paraId="7A9EC49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62" w:hRule="atLeast"/>
              </w:trPr>
              <w:tc>
                <w:tcPr>
                  <w:tcW w:w="835" w:type="pct"/>
                  <w:vMerge w:val="continue"/>
                  <w:tcBorders>
                    <w:tl2br w:val="nil"/>
                    <w:tr2bl w:val="nil"/>
                  </w:tcBorders>
                  <w:vAlign w:val="center"/>
                </w:tcPr>
                <w:p w14:paraId="5ACC08B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1656" w:type="pct"/>
                  <w:vMerge w:val="continue"/>
                  <w:tcBorders>
                    <w:tl2br w:val="nil"/>
                    <w:tr2bl w:val="nil"/>
                  </w:tcBorders>
                  <w:vAlign w:val="center"/>
                </w:tcPr>
                <w:p w14:paraId="6A75A9A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647" w:type="pct"/>
                  <w:tcBorders>
                    <w:tl2br w:val="nil"/>
                    <w:tr2bl w:val="nil"/>
                  </w:tcBorders>
                  <w:vAlign w:val="center"/>
                </w:tcPr>
                <w:p w14:paraId="2B4A013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夜间</w:t>
                  </w:r>
                </w:p>
              </w:tc>
              <w:tc>
                <w:tcPr>
                  <w:tcW w:w="1025" w:type="pct"/>
                  <w:tcBorders>
                    <w:tl2br w:val="nil"/>
                    <w:tr2bl w:val="nil"/>
                  </w:tcBorders>
                  <w:vAlign w:val="center"/>
                </w:tcPr>
                <w:p w14:paraId="1868121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22:01-22:11</w:t>
                  </w:r>
                </w:p>
              </w:tc>
              <w:tc>
                <w:tcPr>
                  <w:tcW w:w="835" w:type="pct"/>
                  <w:tcBorders>
                    <w:tl2br w:val="nil"/>
                    <w:tr2bl w:val="nil"/>
                  </w:tcBorders>
                  <w:vAlign w:val="center"/>
                </w:tcPr>
                <w:p w14:paraId="6B003FD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48.7</w:t>
                  </w:r>
                </w:p>
              </w:tc>
            </w:tr>
            <w:tr w14:paraId="01EB153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62" w:hRule="atLeast"/>
              </w:trPr>
              <w:tc>
                <w:tcPr>
                  <w:tcW w:w="835" w:type="pct"/>
                  <w:vMerge w:val="continue"/>
                  <w:tcBorders>
                    <w:tl2br w:val="nil"/>
                    <w:tr2bl w:val="nil"/>
                  </w:tcBorders>
                  <w:vAlign w:val="center"/>
                </w:tcPr>
                <w:p w14:paraId="55F2F27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1656" w:type="pct"/>
                  <w:vMerge w:val="restart"/>
                  <w:tcBorders>
                    <w:tl2br w:val="nil"/>
                    <w:tr2bl w:val="nil"/>
                  </w:tcBorders>
                  <w:vAlign w:val="center"/>
                </w:tcPr>
                <w:p w14:paraId="528952C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p w14:paraId="30E37BD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南厂界外</w:t>
                  </w:r>
                  <w:r>
                    <w:rPr>
                      <w:rFonts w:hint="default" w:ascii="Times New Roman" w:hAnsi="Times New Roman" w:cs="Times New Roman"/>
                      <w:color w:val="auto"/>
                      <w:szCs w:val="21"/>
                      <w:highlight w:val="none"/>
                      <w:lang w:val="zh-CN"/>
                    </w:rPr>
                    <w:t>1</w:t>
                  </w:r>
                  <w:r>
                    <w:rPr>
                      <w:rFonts w:hint="eastAsia" w:ascii="Times New Roman" w:hAnsi="Times New Roman" w:cs="Times New Roman"/>
                      <w:color w:val="auto"/>
                      <w:szCs w:val="21"/>
                      <w:highlight w:val="none"/>
                      <w:lang w:val="zh-CN"/>
                    </w:rPr>
                    <w:t>米（</w:t>
                  </w:r>
                  <w:r>
                    <w:rPr>
                      <w:rFonts w:hint="default" w:ascii="Times New Roman" w:hAnsi="Times New Roman" w:cs="Times New Roman"/>
                      <w:color w:val="auto"/>
                      <w:szCs w:val="21"/>
                      <w:highlight w:val="none"/>
                      <w:lang w:val="zh-CN"/>
                    </w:rPr>
                    <w:t>Z2</w:t>
                  </w:r>
                  <w:r>
                    <w:rPr>
                      <w:rFonts w:hint="eastAsia" w:ascii="Times New Roman" w:hAnsi="Times New Roman" w:cs="Times New Roman"/>
                      <w:color w:val="auto"/>
                      <w:szCs w:val="21"/>
                      <w:highlight w:val="none"/>
                      <w:lang w:val="zh-CN"/>
                    </w:rPr>
                    <w:t>）</w:t>
                  </w:r>
                </w:p>
              </w:tc>
              <w:tc>
                <w:tcPr>
                  <w:tcW w:w="647" w:type="pct"/>
                  <w:tcBorders>
                    <w:tl2br w:val="nil"/>
                    <w:tr2bl w:val="nil"/>
                  </w:tcBorders>
                  <w:vAlign w:val="center"/>
                </w:tcPr>
                <w:p w14:paraId="0CC07E1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昼间</w:t>
                  </w:r>
                </w:p>
              </w:tc>
              <w:tc>
                <w:tcPr>
                  <w:tcW w:w="1025" w:type="pct"/>
                  <w:tcBorders>
                    <w:tl2br w:val="nil"/>
                    <w:tr2bl w:val="nil"/>
                  </w:tcBorders>
                  <w:vAlign w:val="center"/>
                </w:tcPr>
                <w:p w14:paraId="01346A9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11:44-11:54</w:t>
                  </w:r>
                </w:p>
              </w:tc>
              <w:tc>
                <w:tcPr>
                  <w:tcW w:w="835" w:type="pct"/>
                  <w:tcBorders>
                    <w:tl2br w:val="nil"/>
                    <w:tr2bl w:val="nil"/>
                  </w:tcBorders>
                  <w:vAlign w:val="center"/>
                </w:tcPr>
                <w:p w14:paraId="312BE59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57.0</w:t>
                  </w:r>
                </w:p>
              </w:tc>
            </w:tr>
            <w:tr w14:paraId="07A7EB1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62" w:hRule="atLeast"/>
              </w:trPr>
              <w:tc>
                <w:tcPr>
                  <w:tcW w:w="835" w:type="pct"/>
                  <w:vMerge w:val="continue"/>
                  <w:tcBorders>
                    <w:tl2br w:val="nil"/>
                    <w:tr2bl w:val="nil"/>
                  </w:tcBorders>
                  <w:vAlign w:val="center"/>
                </w:tcPr>
                <w:p w14:paraId="1C1D728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1656" w:type="pct"/>
                  <w:vMerge w:val="continue"/>
                  <w:tcBorders>
                    <w:tl2br w:val="nil"/>
                    <w:tr2bl w:val="nil"/>
                  </w:tcBorders>
                  <w:vAlign w:val="center"/>
                </w:tcPr>
                <w:p w14:paraId="5D29542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647" w:type="pct"/>
                  <w:tcBorders>
                    <w:tl2br w:val="nil"/>
                    <w:tr2bl w:val="nil"/>
                  </w:tcBorders>
                  <w:vAlign w:val="center"/>
                </w:tcPr>
                <w:p w14:paraId="71EF3CE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夜间</w:t>
                  </w:r>
                </w:p>
              </w:tc>
              <w:tc>
                <w:tcPr>
                  <w:tcW w:w="1025" w:type="pct"/>
                  <w:tcBorders>
                    <w:tl2br w:val="nil"/>
                    <w:tr2bl w:val="nil"/>
                  </w:tcBorders>
                  <w:vAlign w:val="center"/>
                </w:tcPr>
                <w:p w14:paraId="0E00F18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22:16-22:26</w:t>
                  </w:r>
                </w:p>
              </w:tc>
              <w:tc>
                <w:tcPr>
                  <w:tcW w:w="835" w:type="pct"/>
                  <w:tcBorders>
                    <w:tl2br w:val="nil"/>
                    <w:tr2bl w:val="nil"/>
                  </w:tcBorders>
                  <w:vAlign w:val="center"/>
                </w:tcPr>
                <w:p w14:paraId="25C014B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48.5</w:t>
                  </w:r>
                </w:p>
              </w:tc>
            </w:tr>
            <w:tr w14:paraId="0358C68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835" w:type="pct"/>
                  <w:vMerge w:val="continue"/>
                  <w:tcBorders>
                    <w:tl2br w:val="nil"/>
                    <w:tr2bl w:val="nil"/>
                  </w:tcBorders>
                  <w:vAlign w:val="center"/>
                </w:tcPr>
                <w:p w14:paraId="0A57782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1656" w:type="pct"/>
                  <w:vMerge w:val="restart"/>
                  <w:tcBorders>
                    <w:tl2br w:val="nil"/>
                    <w:tr2bl w:val="nil"/>
                  </w:tcBorders>
                  <w:vAlign w:val="center"/>
                </w:tcPr>
                <w:p w14:paraId="424FBD3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p w14:paraId="6DD5A28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西厂界外</w:t>
                  </w:r>
                  <w:r>
                    <w:rPr>
                      <w:rFonts w:hint="default" w:ascii="Times New Roman" w:hAnsi="Times New Roman" w:cs="Times New Roman"/>
                      <w:color w:val="auto"/>
                      <w:szCs w:val="21"/>
                      <w:highlight w:val="none"/>
                      <w:lang w:val="zh-CN"/>
                    </w:rPr>
                    <w:t>1</w:t>
                  </w:r>
                  <w:r>
                    <w:rPr>
                      <w:rFonts w:hint="eastAsia" w:ascii="Times New Roman" w:hAnsi="Times New Roman" w:cs="Times New Roman"/>
                      <w:color w:val="auto"/>
                      <w:szCs w:val="21"/>
                      <w:highlight w:val="none"/>
                      <w:lang w:val="zh-CN"/>
                    </w:rPr>
                    <w:t>米（</w:t>
                  </w:r>
                  <w:r>
                    <w:rPr>
                      <w:rFonts w:hint="default" w:ascii="Times New Roman" w:hAnsi="Times New Roman" w:cs="Times New Roman"/>
                      <w:color w:val="auto"/>
                      <w:szCs w:val="21"/>
                      <w:highlight w:val="none"/>
                      <w:lang w:val="zh-CN"/>
                    </w:rPr>
                    <w:t>Z3</w:t>
                  </w:r>
                  <w:r>
                    <w:rPr>
                      <w:rFonts w:hint="eastAsia" w:ascii="Times New Roman" w:hAnsi="Times New Roman" w:cs="Times New Roman"/>
                      <w:color w:val="auto"/>
                      <w:szCs w:val="21"/>
                      <w:highlight w:val="none"/>
                      <w:lang w:val="zh-CN"/>
                    </w:rPr>
                    <w:t>）</w:t>
                  </w:r>
                </w:p>
              </w:tc>
              <w:tc>
                <w:tcPr>
                  <w:tcW w:w="647" w:type="pct"/>
                  <w:tcBorders>
                    <w:tl2br w:val="nil"/>
                    <w:tr2bl w:val="nil"/>
                  </w:tcBorders>
                  <w:vAlign w:val="center"/>
                </w:tcPr>
                <w:p w14:paraId="57DFBF9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昼间</w:t>
                  </w:r>
                </w:p>
              </w:tc>
              <w:tc>
                <w:tcPr>
                  <w:tcW w:w="1025" w:type="pct"/>
                  <w:tcBorders>
                    <w:tl2br w:val="nil"/>
                    <w:tr2bl w:val="nil"/>
                  </w:tcBorders>
                  <w:vAlign w:val="center"/>
                </w:tcPr>
                <w:p w14:paraId="6250BBD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11:58-12:08</w:t>
                  </w:r>
                </w:p>
              </w:tc>
              <w:tc>
                <w:tcPr>
                  <w:tcW w:w="835" w:type="pct"/>
                  <w:tcBorders>
                    <w:tl2br w:val="nil"/>
                    <w:tr2bl w:val="nil"/>
                  </w:tcBorders>
                  <w:vAlign w:val="center"/>
                </w:tcPr>
                <w:p w14:paraId="3F4DD93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56.2</w:t>
                  </w:r>
                </w:p>
              </w:tc>
            </w:tr>
            <w:tr w14:paraId="16F97E4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62" w:hRule="atLeast"/>
              </w:trPr>
              <w:tc>
                <w:tcPr>
                  <w:tcW w:w="835" w:type="pct"/>
                  <w:vMerge w:val="continue"/>
                  <w:tcBorders>
                    <w:tl2br w:val="nil"/>
                    <w:tr2bl w:val="nil"/>
                  </w:tcBorders>
                  <w:vAlign w:val="center"/>
                </w:tcPr>
                <w:p w14:paraId="05DE7B1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1656" w:type="pct"/>
                  <w:vMerge w:val="continue"/>
                  <w:tcBorders>
                    <w:tl2br w:val="nil"/>
                    <w:tr2bl w:val="nil"/>
                  </w:tcBorders>
                  <w:vAlign w:val="center"/>
                </w:tcPr>
                <w:p w14:paraId="6FA3693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647" w:type="pct"/>
                  <w:tcBorders>
                    <w:tl2br w:val="nil"/>
                    <w:tr2bl w:val="nil"/>
                  </w:tcBorders>
                  <w:vAlign w:val="center"/>
                </w:tcPr>
                <w:p w14:paraId="14F431C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夜间</w:t>
                  </w:r>
                </w:p>
              </w:tc>
              <w:tc>
                <w:tcPr>
                  <w:tcW w:w="1025" w:type="pct"/>
                  <w:tcBorders>
                    <w:tl2br w:val="nil"/>
                    <w:tr2bl w:val="nil"/>
                  </w:tcBorders>
                  <w:vAlign w:val="center"/>
                </w:tcPr>
                <w:p w14:paraId="444A68E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22:29-22:39</w:t>
                  </w:r>
                </w:p>
              </w:tc>
              <w:tc>
                <w:tcPr>
                  <w:tcW w:w="835" w:type="pct"/>
                  <w:tcBorders>
                    <w:tl2br w:val="nil"/>
                    <w:tr2bl w:val="nil"/>
                  </w:tcBorders>
                  <w:vAlign w:val="center"/>
                </w:tcPr>
                <w:p w14:paraId="486B9B2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48.0</w:t>
                  </w:r>
                </w:p>
              </w:tc>
            </w:tr>
            <w:tr w14:paraId="3EF5AE4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62" w:hRule="atLeast"/>
              </w:trPr>
              <w:tc>
                <w:tcPr>
                  <w:tcW w:w="835" w:type="pct"/>
                  <w:vMerge w:val="continue"/>
                  <w:tcBorders>
                    <w:tl2br w:val="nil"/>
                    <w:tr2bl w:val="nil"/>
                  </w:tcBorders>
                  <w:vAlign w:val="center"/>
                </w:tcPr>
                <w:p w14:paraId="0842C46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1656" w:type="pct"/>
                  <w:vMerge w:val="restart"/>
                  <w:tcBorders>
                    <w:tl2br w:val="nil"/>
                    <w:tr2bl w:val="nil"/>
                  </w:tcBorders>
                  <w:vAlign w:val="center"/>
                </w:tcPr>
                <w:p w14:paraId="4B79D97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p w14:paraId="5FF2768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北厂界外</w:t>
                  </w:r>
                  <w:r>
                    <w:rPr>
                      <w:rFonts w:hint="default" w:ascii="Times New Roman" w:hAnsi="Times New Roman" w:cs="Times New Roman"/>
                      <w:color w:val="auto"/>
                      <w:szCs w:val="21"/>
                      <w:highlight w:val="none"/>
                      <w:lang w:val="zh-CN"/>
                    </w:rPr>
                    <w:t>1</w:t>
                  </w:r>
                  <w:r>
                    <w:rPr>
                      <w:rFonts w:hint="eastAsia" w:ascii="Times New Roman" w:hAnsi="Times New Roman" w:cs="Times New Roman"/>
                      <w:color w:val="auto"/>
                      <w:szCs w:val="21"/>
                      <w:highlight w:val="none"/>
                      <w:lang w:val="zh-CN"/>
                    </w:rPr>
                    <w:t>米（</w:t>
                  </w:r>
                  <w:r>
                    <w:rPr>
                      <w:rFonts w:hint="default" w:ascii="Times New Roman" w:hAnsi="Times New Roman" w:cs="Times New Roman"/>
                      <w:color w:val="auto"/>
                      <w:szCs w:val="21"/>
                      <w:highlight w:val="none"/>
                      <w:lang w:val="zh-CN"/>
                    </w:rPr>
                    <w:t>Z4</w:t>
                  </w:r>
                  <w:r>
                    <w:rPr>
                      <w:rFonts w:hint="eastAsia" w:ascii="Times New Roman" w:hAnsi="Times New Roman" w:cs="Times New Roman"/>
                      <w:color w:val="auto"/>
                      <w:szCs w:val="21"/>
                      <w:highlight w:val="none"/>
                      <w:lang w:val="zh-CN"/>
                    </w:rPr>
                    <w:t>）</w:t>
                  </w:r>
                </w:p>
              </w:tc>
              <w:tc>
                <w:tcPr>
                  <w:tcW w:w="647" w:type="pct"/>
                  <w:tcBorders>
                    <w:tl2br w:val="nil"/>
                    <w:tr2bl w:val="nil"/>
                  </w:tcBorders>
                  <w:vAlign w:val="center"/>
                </w:tcPr>
                <w:p w14:paraId="562151F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昼间</w:t>
                  </w:r>
                </w:p>
              </w:tc>
              <w:tc>
                <w:tcPr>
                  <w:tcW w:w="1025" w:type="pct"/>
                  <w:tcBorders>
                    <w:tl2br w:val="nil"/>
                    <w:tr2bl w:val="nil"/>
                  </w:tcBorders>
                  <w:vAlign w:val="center"/>
                </w:tcPr>
                <w:p w14:paraId="02C000F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12:14-12:24</w:t>
                  </w:r>
                </w:p>
              </w:tc>
              <w:tc>
                <w:tcPr>
                  <w:tcW w:w="835" w:type="pct"/>
                  <w:tcBorders>
                    <w:tl2br w:val="nil"/>
                    <w:tr2bl w:val="nil"/>
                  </w:tcBorders>
                  <w:vAlign w:val="center"/>
                </w:tcPr>
                <w:p w14:paraId="3E9065E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58.9</w:t>
                  </w:r>
                </w:p>
              </w:tc>
            </w:tr>
            <w:tr w14:paraId="4628036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62" w:hRule="atLeast"/>
              </w:trPr>
              <w:tc>
                <w:tcPr>
                  <w:tcW w:w="835" w:type="pct"/>
                  <w:vMerge w:val="continue"/>
                  <w:tcBorders>
                    <w:tl2br w:val="nil"/>
                    <w:tr2bl w:val="nil"/>
                  </w:tcBorders>
                  <w:vAlign w:val="center"/>
                </w:tcPr>
                <w:p w14:paraId="7D6BD14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1656" w:type="pct"/>
                  <w:vMerge w:val="continue"/>
                  <w:tcBorders>
                    <w:tl2br w:val="nil"/>
                    <w:tr2bl w:val="nil"/>
                  </w:tcBorders>
                  <w:vAlign w:val="center"/>
                </w:tcPr>
                <w:p w14:paraId="4047D3D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647" w:type="pct"/>
                  <w:tcBorders>
                    <w:tl2br w:val="nil"/>
                    <w:tr2bl w:val="nil"/>
                  </w:tcBorders>
                  <w:vAlign w:val="center"/>
                </w:tcPr>
                <w:p w14:paraId="256F3C0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夜间</w:t>
                  </w:r>
                </w:p>
              </w:tc>
              <w:tc>
                <w:tcPr>
                  <w:tcW w:w="1025" w:type="pct"/>
                  <w:tcBorders>
                    <w:tl2br w:val="nil"/>
                    <w:tr2bl w:val="nil"/>
                  </w:tcBorders>
                  <w:vAlign w:val="center"/>
                </w:tcPr>
                <w:p w14:paraId="06AA0FF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22:43-22:53</w:t>
                  </w:r>
                </w:p>
              </w:tc>
              <w:tc>
                <w:tcPr>
                  <w:tcW w:w="835" w:type="pct"/>
                  <w:tcBorders>
                    <w:tl2br w:val="nil"/>
                    <w:tr2bl w:val="nil"/>
                  </w:tcBorders>
                  <w:vAlign w:val="center"/>
                </w:tcPr>
                <w:p w14:paraId="46FED59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48.0</w:t>
                  </w:r>
                </w:p>
              </w:tc>
            </w:tr>
            <w:tr w14:paraId="6707240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835" w:type="pct"/>
                  <w:vMerge w:val="restart"/>
                  <w:tcBorders>
                    <w:tl2br w:val="nil"/>
                    <w:tr2bl w:val="nil"/>
                  </w:tcBorders>
                  <w:vAlign w:val="center"/>
                </w:tcPr>
                <w:p w14:paraId="2E73990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p w14:paraId="644B61C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p w14:paraId="1438389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p w14:paraId="60176DA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p w14:paraId="2CACDF4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p w14:paraId="3608492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p w14:paraId="4FB930A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p w14:paraId="28F06C0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2024.7.9</w:t>
                  </w:r>
                </w:p>
              </w:tc>
              <w:tc>
                <w:tcPr>
                  <w:tcW w:w="1656" w:type="pct"/>
                  <w:vMerge w:val="restart"/>
                  <w:tcBorders>
                    <w:tl2br w:val="nil"/>
                    <w:tr2bl w:val="nil"/>
                  </w:tcBorders>
                  <w:vAlign w:val="center"/>
                </w:tcPr>
                <w:p w14:paraId="4005135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p w14:paraId="45415F8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东厂界外</w:t>
                  </w:r>
                  <w:r>
                    <w:rPr>
                      <w:rFonts w:hint="default" w:ascii="Times New Roman" w:hAnsi="Times New Roman" w:cs="Times New Roman"/>
                      <w:color w:val="auto"/>
                      <w:szCs w:val="21"/>
                      <w:highlight w:val="none"/>
                      <w:lang w:val="zh-CN"/>
                    </w:rPr>
                    <w:t>1</w:t>
                  </w:r>
                  <w:r>
                    <w:rPr>
                      <w:rFonts w:hint="eastAsia" w:ascii="Times New Roman" w:hAnsi="Times New Roman" w:cs="Times New Roman"/>
                      <w:color w:val="auto"/>
                      <w:szCs w:val="21"/>
                      <w:highlight w:val="none"/>
                      <w:lang w:val="zh-CN"/>
                    </w:rPr>
                    <w:t>米（</w:t>
                  </w:r>
                  <w:r>
                    <w:rPr>
                      <w:rFonts w:hint="default" w:ascii="Times New Roman" w:hAnsi="Times New Roman" w:cs="Times New Roman"/>
                      <w:color w:val="auto"/>
                      <w:szCs w:val="21"/>
                      <w:highlight w:val="none"/>
                      <w:lang w:val="zh-CN"/>
                    </w:rPr>
                    <w:t>Z1</w:t>
                  </w:r>
                  <w:r>
                    <w:rPr>
                      <w:rFonts w:hint="eastAsia" w:ascii="Times New Roman" w:hAnsi="Times New Roman" w:cs="Times New Roman"/>
                      <w:color w:val="auto"/>
                      <w:szCs w:val="21"/>
                      <w:highlight w:val="none"/>
                      <w:lang w:val="zh-CN"/>
                    </w:rPr>
                    <w:t>）</w:t>
                  </w:r>
                </w:p>
              </w:tc>
              <w:tc>
                <w:tcPr>
                  <w:tcW w:w="647" w:type="pct"/>
                  <w:tcBorders>
                    <w:tl2br w:val="nil"/>
                    <w:tr2bl w:val="nil"/>
                  </w:tcBorders>
                  <w:vAlign w:val="center"/>
                </w:tcPr>
                <w:p w14:paraId="0452CEB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昼间</w:t>
                  </w:r>
                </w:p>
              </w:tc>
              <w:tc>
                <w:tcPr>
                  <w:tcW w:w="1025" w:type="pct"/>
                  <w:tcBorders>
                    <w:tl2br w:val="nil"/>
                    <w:tr2bl w:val="nil"/>
                  </w:tcBorders>
                  <w:vAlign w:val="center"/>
                </w:tcPr>
                <w:p w14:paraId="3E79FC2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11:30-11:40</w:t>
                  </w:r>
                </w:p>
              </w:tc>
              <w:tc>
                <w:tcPr>
                  <w:tcW w:w="835" w:type="pct"/>
                  <w:tcBorders>
                    <w:tl2br w:val="nil"/>
                    <w:tr2bl w:val="nil"/>
                  </w:tcBorders>
                  <w:vAlign w:val="center"/>
                </w:tcPr>
                <w:p w14:paraId="538C260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56.3</w:t>
                  </w:r>
                </w:p>
              </w:tc>
            </w:tr>
            <w:tr w14:paraId="18348A5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37" w:hRule="atLeast"/>
              </w:trPr>
              <w:tc>
                <w:tcPr>
                  <w:tcW w:w="835" w:type="pct"/>
                  <w:vMerge w:val="continue"/>
                  <w:tcBorders>
                    <w:tl2br w:val="nil"/>
                    <w:tr2bl w:val="nil"/>
                  </w:tcBorders>
                  <w:vAlign w:val="center"/>
                </w:tcPr>
                <w:p w14:paraId="025FDF4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1656" w:type="pct"/>
                  <w:vMerge w:val="continue"/>
                  <w:tcBorders>
                    <w:tl2br w:val="nil"/>
                    <w:tr2bl w:val="nil"/>
                  </w:tcBorders>
                  <w:vAlign w:val="center"/>
                </w:tcPr>
                <w:p w14:paraId="5553278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647" w:type="pct"/>
                  <w:tcBorders>
                    <w:tl2br w:val="nil"/>
                    <w:tr2bl w:val="nil"/>
                  </w:tcBorders>
                  <w:vAlign w:val="center"/>
                </w:tcPr>
                <w:p w14:paraId="6FC3569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夜间</w:t>
                  </w:r>
                </w:p>
              </w:tc>
              <w:tc>
                <w:tcPr>
                  <w:tcW w:w="1025" w:type="pct"/>
                  <w:tcBorders>
                    <w:tl2br w:val="nil"/>
                    <w:tr2bl w:val="nil"/>
                  </w:tcBorders>
                  <w:vAlign w:val="center"/>
                </w:tcPr>
                <w:p w14:paraId="5CB495A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22:00-22:10</w:t>
                  </w:r>
                </w:p>
              </w:tc>
              <w:tc>
                <w:tcPr>
                  <w:tcW w:w="835" w:type="pct"/>
                  <w:tcBorders>
                    <w:tl2br w:val="nil"/>
                    <w:tr2bl w:val="nil"/>
                  </w:tcBorders>
                  <w:vAlign w:val="center"/>
                </w:tcPr>
                <w:p w14:paraId="19A4A1A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48.0</w:t>
                  </w:r>
                </w:p>
              </w:tc>
            </w:tr>
            <w:tr w14:paraId="3D6E6E5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38" w:hRule="atLeast"/>
              </w:trPr>
              <w:tc>
                <w:tcPr>
                  <w:tcW w:w="835" w:type="pct"/>
                  <w:vMerge w:val="continue"/>
                  <w:tcBorders>
                    <w:tl2br w:val="nil"/>
                    <w:tr2bl w:val="nil"/>
                  </w:tcBorders>
                  <w:vAlign w:val="center"/>
                </w:tcPr>
                <w:p w14:paraId="5513E7F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1656" w:type="pct"/>
                  <w:vMerge w:val="restart"/>
                  <w:tcBorders>
                    <w:tl2br w:val="nil"/>
                    <w:tr2bl w:val="nil"/>
                  </w:tcBorders>
                  <w:vAlign w:val="center"/>
                </w:tcPr>
                <w:p w14:paraId="226C431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p w14:paraId="43025FD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南厂界外</w:t>
                  </w:r>
                  <w:r>
                    <w:rPr>
                      <w:rFonts w:hint="default" w:ascii="Times New Roman" w:hAnsi="Times New Roman" w:cs="Times New Roman"/>
                      <w:color w:val="auto"/>
                      <w:szCs w:val="21"/>
                      <w:highlight w:val="none"/>
                      <w:lang w:val="zh-CN"/>
                    </w:rPr>
                    <w:t>1</w:t>
                  </w:r>
                  <w:r>
                    <w:rPr>
                      <w:rFonts w:hint="eastAsia" w:ascii="Times New Roman" w:hAnsi="Times New Roman" w:cs="Times New Roman"/>
                      <w:color w:val="auto"/>
                      <w:szCs w:val="21"/>
                      <w:highlight w:val="none"/>
                      <w:lang w:val="zh-CN"/>
                    </w:rPr>
                    <w:t>米（</w:t>
                  </w:r>
                  <w:r>
                    <w:rPr>
                      <w:rFonts w:hint="default" w:ascii="Times New Roman" w:hAnsi="Times New Roman" w:cs="Times New Roman"/>
                      <w:color w:val="auto"/>
                      <w:szCs w:val="21"/>
                      <w:highlight w:val="none"/>
                      <w:lang w:val="zh-CN"/>
                    </w:rPr>
                    <w:t>Z2</w:t>
                  </w:r>
                  <w:r>
                    <w:rPr>
                      <w:rFonts w:hint="eastAsia" w:ascii="Times New Roman" w:hAnsi="Times New Roman" w:cs="Times New Roman"/>
                      <w:color w:val="auto"/>
                      <w:szCs w:val="21"/>
                      <w:highlight w:val="none"/>
                      <w:lang w:val="zh-CN"/>
                    </w:rPr>
                    <w:t>）</w:t>
                  </w:r>
                </w:p>
              </w:tc>
              <w:tc>
                <w:tcPr>
                  <w:tcW w:w="647" w:type="pct"/>
                  <w:tcBorders>
                    <w:tl2br w:val="nil"/>
                    <w:tr2bl w:val="nil"/>
                  </w:tcBorders>
                  <w:vAlign w:val="center"/>
                </w:tcPr>
                <w:p w14:paraId="2DE05AA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昼间</w:t>
                  </w:r>
                </w:p>
              </w:tc>
              <w:tc>
                <w:tcPr>
                  <w:tcW w:w="1025" w:type="pct"/>
                  <w:tcBorders>
                    <w:tl2br w:val="nil"/>
                    <w:tr2bl w:val="nil"/>
                  </w:tcBorders>
                  <w:vAlign w:val="center"/>
                </w:tcPr>
                <w:p w14:paraId="3EA85CA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11:43-11:53</w:t>
                  </w:r>
                </w:p>
              </w:tc>
              <w:tc>
                <w:tcPr>
                  <w:tcW w:w="835" w:type="pct"/>
                  <w:tcBorders>
                    <w:tl2br w:val="nil"/>
                    <w:tr2bl w:val="nil"/>
                  </w:tcBorders>
                  <w:vAlign w:val="center"/>
                </w:tcPr>
                <w:p w14:paraId="0094AA6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56.5</w:t>
                  </w:r>
                </w:p>
              </w:tc>
            </w:tr>
            <w:tr w14:paraId="658B055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37" w:hRule="atLeast"/>
              </w:trPr>
              <w:tc>
                <w:tcPr>
                  <w:tcW w:w="835" w:type="pct"/>
                  <w:vMerge w:val="continue"/>
                  <w:tcBorders>
                    <w:tl2br w:val="nil"/>
                    <w:tr2bl w:val="nil"/>
                  </w:tcBorders>
                  <w:vAlign w:val="center"/>
                </w:tcPr>
                <w:p w14:paraId="24F6EAE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1656" w:type="pct"/>
                  <w:vMerge w:val="continue"/>
                  <w:tcBorders>
                    <w:tl2br w:val="nil"/>
                    <w:tr2bl w:val="nil"/>
                  </w:tcBorders>
                  <w:vAlign w:val="center"/>
                </w:tcPr>
                <w:p w14:paraId="1B9CD03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647" w:type="pct"/>
                  <w:tcBorders>
                    <w:tl2br w:val="nil"/>
                    <w:tr2bl w:val="nil"/>
                  </w:tcBorders>
                  <w:vAlign w:val="center"/>
                </w:tcPr>
                <w:p w14:paraId="44DED31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夜间</w:t>
                  </w:r>
                </w:p>
              </w:tc>
              <w:tc>
                <w:tcPr>
                  <w:tcW w:w="1025" w:type="pct"/>
                  <w:tcBorders>
                    <w:tl2br w:val="nil"/>
                    <w:tr2bl w:val="nil"/>
                  </w:tcBorders>
                  <w:vAlign w:val="center"/>
                </w:tcPr>
                <w:p w14:paraId="334DEF5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22:14-22:24</w:t>
                  </w:r>
                </w:p>
              </w:tc>
              <w:tc>
                <w:tcPr>
                  <w:tcW w:w="835" w:type="pct"/>
                  <w:tcBorders>
                    <w:tl2br w:val="nil"/>
                    <w:tr2bl w:val="nil"/>
                  </w:tcBorders>
                  <w:vAlign w:val="center"/>
                </w:tcPr>
                <w:p w14:paraId="26DA0A8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47.5</w:t>
                  </w:r>
                </w:p>
              </w:tc>
            </w:tr>
            <w:tr w14:paraId="785A06D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37" w:hRule="atLeast"/>
              </w:trPr>
              <w:tc>
                <w:tcPr>
                  <w:tcW w:w="835" w:type="pct"/>
                  <w:vMerge w:val="continue"/>
                  <w:tcBorders>
                    <w:tl2br w:val="nil"/>
                    <w:tr2bl w:val="nil"/>
                  </w:tcBorders>
                  <w:vAlign w:val="center"/>
                </w:tcPr>
                <w:p w14:paraId="0159421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1656" w:type="pct"/>
                  <w:vMerge w:val="restart"/>
                  <w:tcBorders>
                    <w:tl2br w:val="nil"/>
                    <w:tr2bl w:val="nil"/>
                  </w:tcBorders>
                  <w:vAlign w:val="center"/>
                </w:tcPr>
                <w:p w14:paraId="54E468F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p w14:paraId="6CEE1BC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西厂界外</w:t>
                  </w:r>
                  <w:r>
                    <w:rPr>
                      <w:rFonts w:hint="default" w:ascii="Times New Roman" w:hAnsi="Times New Roman" w:cs="Times New Roman"/>
                      <w:color w:val="auto"/>
                      <w:szCs w:val="21"/>
                      <w:highlight w:val="none"/>
                      <w:lang w:val="zh-CN"/>
                    </w:rPr>
                    <w:t>1</w:t>
                  </w:r>
                  <w:r>
                    <w:rPr>
                      <w:rFonts w:hint="eastAsia" w:ascii="Times New Roman" w:hAnsi="Times New Roman" w:cs="Times New Roman"/>
                      <w:color w:val="auto"/>
                      <w:szCs w:val="21"/>
                      <w:highlight w:val="none"/>
                      <w:lang w:val="zh-CN"/>
                    </w:rPr>
                    <w:t>米（</w:t>
                  </w:r>
                  <w:r>
                    <w:rPr>
                      <w:rFonts w:hint="default" w:ascii="Times New Roman" w:hAnsi="Times New Roman" w:cs="Times New Roman"/>
                      <w:color w:val="auto"/>
                      <w:szCs w:val="21"/>
                      <w:highlight w:val="none"/>
                      <w:lang w:val="zh-CN"/>
                    </w:rPr>
                    <w:t>Z3</w:t>
                  </w:r>
                  <w:r>
                    <w:rPr>
                      <w:rFonts w:hint="eastAsia" w:ascii="Times New Roman" w:hAnsi="Times New Roman" w:cs="Times New Roman"/>
                      <w:color w:val="auto"/>
                      <w:szCs w:val="21"/>
                      <w:highlight w:val="none"/>
                      <w:lang w:val="zh-CN"/>
                    </w:rPr>
                    <w:t>）</w:t>
                  </w:r>
                </w:p>
              </w:tc>
              <w:tc>
                <w:tcPr>
                  <w:tcW w:w="647" w:type="pct"/>
                  <w:tcBorders>
                    <w:tl2br w:val="nil"/>
                    <w:tr2bl w:val="nil"/>
                  </w:tcBorders>
                  <w:vAlign w:val="center"/>
                </w:tcPr>
                <w:p w14:paraId="398EAEC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昼间</w:t>
                  </w:r>
                </w:p>
              </w:tc>
              <w:tc>
                <w:tcPr>
                  <w:tcW w:w="1025" w:type="pct"/>
                  <w:tcBorders>
                    <w:tl2br w:val="nil"/>
                    <w:tr2bl w:val="nil"/>
                  </w:tcBorders>
                  <w:vAlign w:val="center"/>
                </w:tcPr>
                <w:p w14:paraId="25C4F2B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11:59-12:09</w:t>
                  </w:r>
                </w:p>
              </w:tc>
              <w:tc>
                <w:tcPr>
                  <w:tcW w:w="835" w:type="pct"/>
                  <w:tcBorders>
                    <w:tl2br w:val="nil"/>
                    <w:tr2bl w:val="nil"/>
                  </w:tcBorders>
                  <w:vAlign w:val="center"/>
                </w:tcPr>
                <w:p w14:paraId="7D1C00E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55.5</w:t>
                  </w:r>
                </w:p>
              </w:tc>
            </w:tr>
            <w:tr w14:paraId="0A46C03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37" w:hRule="atLeast"/>
              </w:trPr>
              <w:tc>
                <w:tcPr>
                  <w:tcW w:w="835" w:type="pct"/>
                  <w:vMerge w:val="continue"/>
                  <w:tcBorders>
                    <w:tl2br w:val="nil"/>
                    <w:tr2bl w:val="nil"/>
                  </w:tcBorders>
                  <w:vAlign w:val="center"/>
                </w:tcPr>
                <w:p w14:paraId="63911C1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1656" w:type="pct"/>
                  <w:vMerge w:val="continue"/>
                  <w:tcBorders>
                    <w:tl2br w:val="nil"/>
                    <w:tr2bl w:val="nil"/>
                  </w:tcBorders>
                  <w:vAlign w:val="center"/>
                </w:tcPr>
                <w:p w14:paraId="138ED92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647" w:type="pct"/>
                  <w:tcBorders>
                    <w:tl2br w:val="nil"/>
                    <w:tr2bl w:val="nil"/>
                  </w:tcBorders>
                  <w:vAlign w:val="center"/>
                </w:tcPr>
                <w:p w14:paraId="060AB28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夜间</w:t>
                  </w:r>
                </w:p>
              </w:tc>
              <w:tc>
                <w:tcPr>
                  <w:tcW w:w="1025" w:type="pct"/>
                  <w:tcBorders>
                    <w:tl2br w:val="nil"/>
                    <w:tr2bl w:val="nil"/>
                  </w:tcBorders>
                  <w:vAlign w:val="center"/>
                </w:tcPr>
                <w:p w14:paraId="531C3D6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22:30-22:40</w:t>
                  </w:r>
                </w:p>
              </w:tc>
              <w:tc>
                <w:tcPr>
                  <w:tcW w:w="835" w:type="pct"/>
                  <w:tcBorders>
                    <w:tl2br w:val="nil"/>
                    <w:tr2bl w:val="nil"/>
                  </w:tcBorders>
                  <w:vAlign w:val="center"/>
                </w:tcPr>
                <w:p w14:paraId="6EF4BE7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48.3</w:t>
                  </w:r>
                </w:p>
              </w:tc>
            </w:tr>
            <w:tr w14:paraId="3288F6E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38" w:hRule="atLeast"/>
              </w:trPr>
              <w:tc>
                <w:tcPr>
                  <w:tcW w:w="835" w:type="pct"/>
                  <w:vMerge w:val="continue"/>
                  <w:tcBorders>
                    <w:tl2br w:val="nil"/>
                    <w:tr2bl w:val="nil"/>
                  </w:tcBorders>
                  <w:vAlign w:val="center"/>
                </w:tcPr>
                <w:p w14:paraId="700874B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1656" w:type="pct"/>
                  <w:vMerge w:val="restart"/>
                  <w:tcBorders>
                    <w:tl2br w:val="nil"/>
                    <w:tr2bl w:val="nil"/>
                  </w:tcBorders>
                  <w:vAlign w:val="center"/>
                </w:tcPr>
                <w:p w14:paraId="1B64247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p w14:paraId="6CCB258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北厂界外</w:t>
                  </w:r>
                  <w:r>
                    <w:rPr>
                      <w:rFonts w:hint="default" w:ascii="Times New Roman" w:hAnsi="Times New Roman" w:cs="Times New Roman"/>
                      <w:color w:val="auto"/>
                      <w:szCs w:val="21"/>
                      <w:highlight w:val="none"/>
                      <w:lang w:val="zh-CN"/>
                    </w:rPr>
                    <w:t>1</w:t>
                  </w:r>
                  <w:r>
                    <w:rPr>
                      <w:rFonts w:hint="eastAsia" w:ascii="Times New Roman" w:hAnsi="Times New Roman" w:cs="Times New Roman"/>
                      <w:color w:val="auto"/>
                      <w:szCs w:val="21"/>
                      <w:highlight w:val="none"/>
                      <w:lang w:val="zh-CN"/>
                    </w:rPr>
                    <w:t>米（</w:t>
                  </w:r>
                  <w:r>
                    <w:rPr>
                      <w:rFonts w:hint="default" w:ascii="Times New Roman" w:hAnsi="Times New Roman" w:cs="Times New Roman"/>
                      <w:color w:val="auto"/>
                      <w:szCs w:val="21"/>
                      <w:highlight w:val="none"/>
                      <w:lang w:val="zh-CN"/>
                    </w:rPr>
                    <w:t>Z4</w:t>
                  </w:r>
                  <w:r>
                    <w:rPr>
                      <w:rFonts w:hint="eastAsia" w:ascii="Times New Roman" w:hAnsi="Times New Roman" w:cs="Times New Roman"/>
                      <w:color w:val="auto"/>
                      <w:szCs w:val="21"/>
                      <w:highlight w:val="none"/>
                      <w:lang w:val="zh-CN"/>
                    </w:rPr>
                    <w:t>）</w:t>
                  </w:r>
                </w:p>
              </w:tc>
              <w:tc>
                <w:tcPr>
                  <w:tcW w:w="647" w:type="pct"/>
                  <w:tcBorders>
                    <w:tl2br w:val="nil"/>
                    <w:tr2bl w:val="nil"/>
                  </w:tcBorders>
                  <w:vAlign w:val="center"/>
                </w:tcPr>
                <w:p w14:paraId="0D9DC5A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昼间</w:t>
                  </w:r>
                </w:p>
              </w:tc>
              <w:tc>
                <w:tcPr>
                  <w:tcW w:w="1025" w:type="pct"/>
                  <w:tcBorders>
                    <w:tl2br w:val="nil"/>
                    <w:tr2bl w:val="nil"/>
                  </w:tcBorders>
                  <w:vAlign w:val="center"/>
                </w:tcPr>
                <w:p w14:paraId="4DBA953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12:14-12:24</w:t>
                  </w:r>
                </w:p>
              </w:tc>
              <w:tc>
                <w:tcPr>
                  <w:tcW w:w="835" w:type="pct"/>
                  <w:tcBorders>
                    <w:tl2br w:val="nil"/>
                    <w:tr2bl w:val="nil"/>
                  </w:tcBorders>
                  <w:vAlign w:val="center"/>
                </w:tcPr>
                <w:p w14:paraId="1B30D01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57.1</w:t>
                  </w:r>
                </w:p>
              </w:tc>
            </w:tr>
            <w:tr w14:paraId="40E37FE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835" w:type="pct"/>
                  <w:vMerge w:val="continue"/>
                  <w:tcBorders>
                    <w:tl2br w:val="nil"/>
                    <w:tr2bl w:val="nil"/>
                  </w:tcBorders>
                  <w:vAlign w:val="center"/>
                </w:tcPr>
                <w:p w14:paraId="59D6586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1656" w:type="pct"/>
                  <w:vMerge w:val="continue"/>
                  <w:tcBorders>
                    <w:tl2br w:val="nil"/>
                    <w:tr2bl w:val="nil"/>
                  </w:tcBorders>
                  <w:vAlign w:val="center"/>
                </w:tcPr>
                <w:p w14:paraId="7516AC8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647" w:type="pct"/>
                  <w:tcBorders>
                    <w:tl2br w:val="nil"/>
                    <w:tr2bl w:val="nil"/>
                  </w:tcBorders>
                  <w:vAlign w:val="center"/>
                </w:tcPr>
                <w:p w14:paraId="1AFD3AA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夜间</w:t>
                  </w:r>
                </w:p>
              </w:tc>
              <w:tc>
                <w:tcPr>
                  <w:tcW w:w="1025" w:type="pct"/>
                  <w:tcBorders>
                    <w:tl2br w:val="nil"/>
                    <w:tr2bl w:val="nil"/>
                  </w:tcBorders>
                  <w:vAlign w:val="center"/>
                </w:tcPr>
                <w:p w14:paraId="240E039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22:45-22:55</w:t>
                  </w:r>
                </w:p>
              </w:tc>
              <w:tc>
                <w:tcPr>
                  <w:tcW w:w="835" w:type="pct"/>
                  <w:tcBorders>
                    <w:tl2br w:val="nil"/>
                    <w:tr2bl w:val="nil"/>
                  </w:tcBorders>
                  <w:vAlign w:val="center"/>
                </w:tcPr>
                <w:p w14:paraId="12C2DAC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47.4</w:t>
                  </w:r>
                </w:p>
              </w:tc>
            </w:tr>
          </w:tbl>
          <w:p w14:paraId="21017DB2">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4、气象参数</w:t>
            </w:r>
          </w:p>
          <w:p w14:paraId="7C0D09C1">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本项目监测期间气象参数见下表。</w:t>
            </w:r>
          </w:p>
          <w:p w14:paraId="5244ED38">
            <w:pPr>
              <w:keepNext w:val="0"/>
              <w:keepLines w:val="0"/>
              <w:pageBreakBefore w:val="0"/>
              <w:kinsoku/>
              <w:wordWrap/>
              <w:overflowPunct/>
              <w:topLinePunct w:val="0"/>
              <w:bidi w:val="0"/>
              <w:spacing w:line="460" w:lineRule="exact"/>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表7-</w:t>
            </w:r>
            <w:r>
              <w:rPr>
                <w:rFonts w:hint="eastAsia" w:ascii="Times New Roman" w:hAnsi="Times New Roman" w:eastAsia="宋体" w:cs="Times New Roman"/>
                <w:b/>
                <w:bCs/>
                <w:color w:val="auto"/>
                <w:sz w:val="24"/>
                <w:highlight w:val="none"/>
                <w:lang w:val="en-US" w:eastAsia="zh-CN"/>
              </w:rPr>
              <w:t>9</w:t>
            </w:r>
            <w:r>
              <w:rPr>
                <w:rFonts w:hint="default" w:ascii="Times New Roman" w:hAnsi="Times New Roman" w:eastAsia="宋体" w:cs="Times New Roman"/>
                <w:b/>
                <w:bCs/>
                <w:color w:val="auto"/>
                <w:sz w:val="24"/>
                <w:highlight w:val="none"/>
              </w:rPr>
              <w:t>气象参数表</w:t>
            </w:r>
          </w:p>
          <w:tbl>
            <w:tblPr>
              <w:tblStyle w:val="27"/>
              <w:tblW w:w="4998" w:type="pct"/>
              <w:tblInd w:w="15"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111"/>
              <w:gridCol w:w="959"/>
              <w:gridCol w:w="959"/>
              <w:gridCol w:w="1077"/>
              <w:gridCol w:w="1067"/>
              <w:gridCol w:w="1063"/>
              <w:gridCol w:w="959"/>
              <w:gridCol w:w="1108"/>
            </w:tblGrid>
            <w:tr w14:paraId="2CADC67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669" w:type="pct"/>
                  <w:tcBorders>
                    <w:tl2br w:val="nil"/>
                    <w:tr2bl w:val="nil"/>
                  </w:tcBorders>
                  <w:vAlign w:val="center"/>
                </w:tcPr>
                <w:p w14:paraId="63BBAF1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zh-CN"/>
                    </w:rPr>
                  </w:pPr>
                  <w:r>
                    <w:rPr>
                      <w:rFonts w:hint="eastAsia" w:ascii="Times New Roman" w:hAnsi="Times New Roman" w:cs="Times New Roman"/>
                      <w:b/>
                      <w:bCs/>
                      <w:color w:val="auto"/>
                      <w:szCs w:val="21"/>
                      <w:highlight w:val="none"/>
                      <w:lang w:val="zh-CN"/>
                    </w:rPr>
                    <w:t>采样日期</w:t>
                  </w:r>
                </w:p>
              </w:tc>
              <w:tc>
                <w:tcPr>
                  <w:tcW w:w="577" w:type="pct"/>
                  <w:tcBorders>
                    <w:tl2br w:val="nil"/>
                    <w:tr2bl w:val="nil"/>
                  </w:tcBorders>
                  <w:vAlign w:val="center"/>
                </w:tcPr>
                <w:p w14:paraId="1C307DA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zh-CN"/>
                    </w:rPr>
                  </w:pPr>
                  <w:r>
                    <w:rPr>
                      <w:rFonts w:hint="eastAsia" w:ascii="Times New Roman" w:hAnsi="Times New Roman" w:cs="Times New Roman"/>
                      <w:b/>
                      <w:bCs/>
                      <w:color w:val="auto"/>
                      <w:szCs w:val="21"/>
                      <w:highlight w:val="none"/>
                      <w:lang w:val="zh-CN"/>
                    </w:rPr>
                    <w:t>监测频次</w:t>
                  </w:r>
                </w:p>
              </w:tc>
              <w:tc>
                <w:tcPr>
                  <w:tcW w:w="577" w:type="pct"/>
                  <w:tcBorders>
                    <w:tl2br w:val="nil"/>
                    <w:tr2bl w:val="nil"/>
                  </w:tcBorders>
                  <w:vAlign w:val="center"/>
                </w:tcPr>
                <w:p w14:paraId="01B480A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zh-CN"/>
                    </w:rPr>
                  </w:pPr>
                  <w:r>
                    <w:rPr>
                      <w:rFonts w:hint="eastAsia" w:ascii="Times New Roman" w:hAnsi="Times New Roman" w:cs="Times New Roman"/>
                      <w:b/>
                      <w:bCs/>
                      <w:color w:val="auto"/>
                      <w:szCs w:val="21"/>
                      <w:highlight w:val="none"/>
                      <w:lang w:val="zh-CN"/>
                    </w:rPr>
                    <w:t>天气</w:t>
                  </w:r>
                </w:p>
              </w:tc>
              <w:tc>
                <w:tcPr>
                  <w:tcW w:w="648" w:type="pct"/>
                  <w:tcBorders>
                    <w:tl2br w:val="nil"/>
                    <w:tr2bl w:val="nil"/>
                  </w:tcBorders>
                  <w:vAlign w:val="center"/>
                </w:tcPr>
                <w:p w14:paraId="332B30C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zh-CN"/>
                    </w:rPr>
                  </w:pPr>
                  <w:r>
                    <w:rPr>
                      <w:rFonts w:hint="eastAsia" w:ascii="Times New Roman" w:hAnsi="Times New Roman" w:cs="Times New Roman"/>
                      <w:b/>
                      <w:bCs/>
                      <w:color w:val="auto"/>
                      <w:szCs w:val="21"/>
                      <w:highlight w:val="none"/>
                      <w:lang w:val="zh-CN"/>
                    </w:rPr>
                    <w:t>气温</w:t>
                  </w:r>
                </w:p>
                <w:p w14:paraId="301C810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zh-CN"/>
                    </w:rPr>
                  </w:pPr>
                  <w:r>
                    <w:rPr>
                      <w:rFonts w:hint="eastAsia" w:ascii="Times New Roman" w:hAnsi="Times New Roman" w:cs="Times New Roman"/>
                      <w:b/>
                      <w:bCs/>
                      <w:color w:val="auto"/>
                      <w:szCs w:val="21"/>
                      <w:highlight w:val="none"/>
                      <w:lang w:val="zh-CN"/>
                    </w:rPr>
                    <w:t>（℃）</w:t>
                  </w:r>
                </w:p>
              </w:tc>
              <w:tc>
                <w:tcPr>
                  <w:tcW w:w="642" w:type="pct"/>
                  <w:tcBorders>
                    <w:tl2br w:val="nil"/>
                    <w:tr2bl w:val="nil"/>
                  </w:tcBorders>
                  <w:vAlign w:val="center"/>
                </w:tcPr>
                <w:p w14:paraId="61018D5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zh-CN"/>
                    </w:rPr>
                  </w:pPr>
                  <w:r>
                    <w:rPr>
                      <w:rFonts w:hint="eastAsia" w:ascii="Times New Roman" w:hAnsi="Times New Roman" w:cs="Times New Roman"/>
                      <w:b/>
                      <w:bCs/>
                      <w:color w:val="auto"/>
                      <w:szCs w:val="21"/>
                      <w:highlight w:val="none"/>
                      <w:lang w:val="zh-CN"/>
                    </w:rPr>
                    <w:t>湿度</w:t>
                  </w:r>
                </w:p>
                <w:p w14:paraId="4EA155E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zh-CN"/>
                    </w:rPr>
                  </w:pPr>
                  <w:r>
                    <w:rPr>
                      <w:rFonts w:hint="eastAsia" w:ascii="Times New Roman" w:hAnsi="Times New Roman" w:cs="Times New Roman"/>
                      <w:b/>
                      <w:bCs/>
                      <w:color w:val="auto"/>
                      <w:szCs w:val="21"/>
                      <w:highlight w:val="none"/>
                      <w:lang w:val="zh-CN"/>
                    </w:rPr>
                    <w:t>（%）</w:t>
                  </w:r>
                </w:p>
              </w:tc>
              <w:tc>
                <w:tcPr>
                  <w:tcW w:w="640" w:type="pct"/>
                  <w:tcBorders>
                    <w:tl2br w:val="nil"/>
                    <w:tr2bl w:val="nil"/>
                  </w:tcBorders>
                  <w:vAlign w:val="center"/>
                </w:tcPr>
                <w:p w14:paraId="50FA3A9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zh-CN"/>
                    </w:rPr>
                  </w:pPr>
                  <w:r>
                    <w:rPr>
                      <w:rFonts w:hint="eastAsia" w:ascii="Times New Roman" w:hAnsi="Times New Roman" w:cs="Times New Roman"/>
                      <w:b/>
                      <w:bCs/>
                      <w:color w:val="auto"/>
                      <w:szCs w:val="21"/>
                      <w:highlight w:val="none"/>
                      <w:lang w:val="zh-CN"/>
                    </w:rPr>
                    <w:t>气压</w:t>
                  </w:r>
                </w:p>
                <w:p w14:paraId="0B6D36C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zh-CN"/>
                    </w:rPr>
                  </w:pPr>
                  <w:r>
                    <w:rPr>
                      <w:rFonts w:hint="eastAsia" w:ascii="Times New Roman" w:hAnsi="Times New Roman" w:cs="Times New Roman"/>
                      <w:b/>
                      <w:bCs/>
                      <w:color w:val="auto"/>
                      <w:szCs w:val="21"/>
                      <w:highlight w:val="none"/>
                      <w:lang w:val="zh-CN"/>
                    </w:rPr>
                    <w:t>（kpa)</w:t>
                  </w:r>
                </w:p>
              </w:tc>
              <w:tc>
                <w:tcPr>
                  <w:tcW w:w="577" w:type="pct"/>
                  <w:tcBorders>
                    <w:tl2br w:val="nil"/>
                    <w:tr2bl w:val="nil"/>
                  </w:tcBorders>
                  <w:vAlign w:val="center"/>
                </w:tcPr>
                <w:p w14:paraId="04D6A31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zh-CN"/>
                    </w:rPr>
                  </w:pPr>
                  <w:r>
                    <w:rPr>
                      <w:rFonts w:hint="eastAsia" w:ascii="Times New Roman" w:hAnsi="Times New Roman" w:cs="Times New Roman"/>
                      <w:b/>
                      <w:bCs/>
                      <w:color w:val="auto"/>
                      <w:szCs w:val="21"/>
                      <w:highlight w:val="none"/>
                      <w:lang w:val="zh-CN"/>
                    </w:rPr>
                    <w:t>风向</w:t>
                  </w:r>
                </w:p>
              </w:tc>
              <w:tc>
                <w:tcPr>
                  <w:tcW w:w="667" w:type="pct"/>
                  <w:tcBorders>
                    <w:tl2br w:val="nil"/>
                    <w:tr2bl w:val="nil"/>
                  </w:tcBorders>
                  <w:vAlign w:val="center"/>
                </w:tcPr>
                <w:p w14:paraId="53C59C3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zh-CN"/>
                    </w:rPr>
                  </w:pPr>
                  <w:r>
                    <w:rPr>
                      <w:rFonts w:hint="eastAsia" w:ascii="Times New Roman" w:hAnsi="Times New Roman" w:cs="Times New Roman"/>
                      <w:b/>
                      <w:bCs/>
                      <w:color w:val="auto"/>
                      <w:szCs w:val="21"/>
                      <w:highlight w:val="none"/>
                      <w:lang w:val="zh-CN"/>
                    </w:rPr>
                    <w:t>风速</w:t>
                  </w:r>
                </w:p>
                <w:p w14:paraId="63A1671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zh-CN"/>
                    </w:rPr>
                  </w:pPr>
                  <w:r>
                    <w:rPr>
                      <w:rFonts w:hint="eastAsia" w:ascii="Times New Roman" w:hAnsi="Times New Roman" w:cs="Times New Roman"/>
                      <w:b/>
                      <w:bCs/>
                      <w:color w:val="auto"/>
                      <w:szCs w:val="21"/>
                      <w:highlight w:val="none"/>
                      <w:lang w:val="zh-CN"/>
                    </w:rPr>
                    <w:t>（m/s）</w:t>
                  </w:r>
                </w:p>
              </w:tc>
            </w:tr>
            <w:tr w14:paraId="0B7FD47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69" w:type="pct"/>
                  <w:vMerge w:val="restart"/>
                  <w:tcBorders>
                    <w:tl2br w:val="nil"/>
                    <w:tr2bl w:val="nil"/>
                  </w:tcBorders>
                  <w:vAlign w:val="center"/>
                </w:tcPr>
                <w:p w14:paraId="2FF1363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p>
                <w:p w14:paraId="40EEE21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p>
                <w:p w14:paraId="6DF2519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2024.7.8</w:t>
                  </w:r>
                </w:p>
              </w:tc>
              <w:tc>
                <w:tcPr>
                  <w:tcW w:w="577" w:type="pct"/>
                  <w:tcBorders>
                    <w:tl2br w:val="nil"/>
                    <w:tr2bl w:val="nil"/>
                  </w:tcBorders>
                  <w:vAlign w:val="center"/>
                </w:tcPr>
                <w:p w14:paraId="215A039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第一次</w:t>
                  </w:r>
                </w:p>
              </w:tc>
              <w:tc>
                <w:tcPr>
                  <w:tcW w:w="577" w:type="pct"/>
                  <w:tcBorders>
                    <w:tl2br w:val="nil"/>
                    <w:tr2bl w:val="nil"/>
                  </w:tcBorders>
                  <w:vAlign w:val="center"/>
                </w:tcPr>
                <w:p w14:paraId="681F2C5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晴</w:t>
                  </w:r>
                </w:p>
              </w:tc>
              <w:tc>
                <w:tcPr>
                  <w:tcW w:w="648" w:type="pct"/>
                  <w:tcBorders>
                    <w:tl2br w:val="nil"/>
                    <w:tr2bl w:val="nil"/>
                  </w:tcBorders>
                  <w:vAlign w:val="center"/>
                </w:tcPr>
                <w:p w14:paraId="2944C3E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36.2</w:t>
                  </w:r>
                </w:p>
              </w:tc>
              <w:tc>
                <w:tcPr>
                  <w:tcW w:w="642" w:type="pct"/>
                  <w:tcBorders>
                    <w:tl2br w:val="nil"/>
                    <w:tr2bl w:val="nil"/>
                  </w:tcBorders>
                  <w:vAlign w:val="center"/>
                </w:tcPr>
                <w:p w14:paraId="4D8FF2E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54</w:t>
                  </w:r>
                </w:p>
              </w:tc>
              <w:tc>
                <w:tcPr>
                  <w:tcW w:w="640" w:type="pct"/>
                  <w:tcBorders>
                    <w:tl2br w:val="nil"/>
                    <w:tr2bl w:val="nil"/>
                  </w:tcBorders>
                  <w:vAlign w:val="center"/>
                </w:tcPr>
                <w:p w14:paraId="2B4C81C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100.1</w:t>
                  </w:r>
                </w:p>
              </w:tc>
              <w:tc>
                <w:tcPr>
                  <w:tcW w:w="577" w:type="pct"/>
                  <w:tcBorders>
                    <w:tl2br w:val="nil"/>
                    <w:tr2bl w:val="nil"/>
                  </w:tcBorders>
                  <w:vAlign w:val="center"/>
                </w:tcPr>
                <w:p w14:paraId="54C6031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东南风</w:t>
                  </w:r>
                </w:p>
              </w:tc>
              <w:tc>
                <w:tcPr>
                  <w:tcW w:w="667" w:type="pct"/>
                  <w:tcBorders>
                    <w:tl2br w:val="nil"/>
                    <w:tr2bl w:val="nil"/>
                  </w:tcBorders>
                  <w:vAlign w:val="center"/>
                </w:tcPr>
                <w:p w14:paraId="3193A70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2.5</w:t>
                  </w:r>
                </w:p>
              </w:tc>
            </w:tr>
            <w:tr w14:paraId="7BA08D1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69" w:type="pct"/>
                  <w:vMerge w:val="continue"/>
                  <w:tcBorders>
                    <w:tl2br w:val="nil"/>
                    <w:tr2bl w:val="nil"/>
                  </w:tcBorders>
                  <w:vAlign w:val="center"/>
                </w:tcPr>
                <w:p w14:paraId="6DA0E70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p>
              </w:tc>
              <w:tc>
                <w:tcPr>
                  <w:tcW w:w="577" w:type="pct"/>
                  <w:tcBorders>
                    <w:tl2br w:val="nil"/>
                    <w:tr2bl w:val="nil"/>
                  </w:tcBorders>
                  <w:vAlign w:val="center"/>
                </w:tcPr>
                <w:p w14:paraId="2FE3A0E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第二次</w:t>
                  </w:r>
                </w:p>
              </w:tc>
              <w:tc>
                <w:tcPr>
                  <w:tcW w:w="577" w:type="pct"/>
                  <w:tcBorders>
                    <w:tl2br w:val="nil"/>
                    <w:tr2bl w:val="nil"/>
                  </w:tcBorders>
                  <w:vAlign w:val="center"/>
                </w:tcPr>
                <w:p w14:paraId="15D8958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晴</w:t>
                  </w:r>
                </w:p>
              </w:tc>
              <w:tc>
                <w:tcPr>
                  <w:tcW w:w="648" w:type="pct"/>
                  <w:tcBorders>
                    <w:tl2br w:val="nil"/>
                    <w:tr2bl w:val="nil"/>
                  </w:tcBorders>
                  <w:vAlign w:val="center"/>
                </w:tcPr>
                <w:p w14:paraId="0112C76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36.5</w:t>
                  </w:r>
                </w:p>
              </w:tc>
              <w:tc>
                <w:tcPr>
                  <w:tcW w:w="642" w:type="pct"/>
                  <w:tcBorders>
                    <w:tl2br w:val="nil"/>
                    <w:tr2bl w:val="nil"/>
                  </w:tcBorders>
                  <w:vAlign w:val="center"/>
                </w:tcPr>
                <w:p w14:paraId="0B313EE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52</w:t>
                  </w:r>
                </w:p>
              </w:tc>
              <w:tc>
                <w:tcPr>
                  <w:tcW w:w="640" w:type="pct"/>
                  <w:tcBorders>
                    <w:tl2br w:val="nil"/>
                    <w:tr2bl w:val="nil"/>
                  </w:tcBorders>
                  <w:vAlign w:val="center"/>
                </w:tcPr>
                <w:p w14:paraId="71A18DF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100.1</w:t>
                  </w:r>
                </w:p>
              </w:tc>
              <w:tc>
                <w:tcPr>
                  <w:tcW w:w="577" w:type="pct"/>
                  <w:tcBorders>
                    <w:tl2br w:val="nil"/>
                    <w:tr2bl w:val="nil"/>
                  </w:tcBorders>
                  <w:vAlign w:val="center"/>
                </w:tcPr>
                <w:p w14:paraId="497CDAF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东南风</w:t>
                  </w:r>
                </w:p>
              </w:tc>
              <w:tc>
                <w:tcPr>
                  <w:tcW w:w="667" w:type="pct"/>
                  <w:tcBorders>
                    <w:tl2br w:val="nil"/>
                    <w:tr2bl w:val="nil"/>
                  </w:tcBorders>
                  <w:vAlign w:val="center"/>
                </w:tcPr>
                <w:p w14:paraId="7DFD644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2.4</w:t>
                  </w:r>
                </w:p>
              </w:tc>
            </w:tr>
            <w:tr w14:paraId="242FCE0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69" w:type="pct"/>
                  <w:vMerge w:val="continue"/>
                  <w:tcBorders>
                    <w:tl2br w:val="nil"/>
                    <w:tr2bl w:val="nil"/>
                  </w:tcBorders>
                  <w:vAlign w:val="center"/>
                </w:tcPr>
                <w:p w14:paraId="24D600F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p>
              </w:tc>
              <w:tc>
                <w:tcPr>
                  <w:tcW w:w="577" w:type="pct"/>
                  <w:tcBorders>
                    <w:tl2br w:val="nil"/>
                    <w:tr2bl w:val="nil"/>
                  </w:tcBorders>
                  <w:vAlign w:val="center"/>
                </w:tcPr>
                <w:p w14:paraId="701B0B0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第三次</w:t>
                  </w:r>
                </w:p>
              </w:tc>
              <w:tc>
                <w:tcPr>
                  <w:tcW w:w="577" w:type="pct"/>
                  <w:tcBorders>
                    <w:tl2br w:val="nil"/>
                    <w:tr2bl w:val="nil"/>
                  </w:tcBorders>
                  <w:vAlign w:val="center"/>
                </w:tcPr>
                <w:p w14:paraId="496A824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晴</w:t>
                  </w:r>
                </w:p>
              </w:tc>
              <w:tc>
                <w:tcPr>
                  <w:tcW w:w="648" w:type="pct"/>
                  <w:tcBorders>
                    <w:tl2br w:val="nil"/>
                    <w:tr2bl w:val="nil"/>
                  </w:tcBorders>
                  <w:vAlign w:val="center"/>
                </w:tcPr>
                <w:p w14:paraId="12677F6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35.5</w:t>
                  </w:r>
                </w:p>
              </w:tc>
              <w:tc>
                <w:tcPr>
                  <w:tcW w:w="642" w:type="pct"/>
                  <w:tcBorders>
                    <w:tl2br w:val="nil"/>
                    <w:tr2bl w:val="nil"/>
                  </w:tcBorders>
                  <w:vAlign w:val="center"/>
                </w:tcPr>
                <w:p w14:paraId="261AFFA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52</w:t>
                  </w:r>
                </w:p>
              </w:tc>
              <w:tc>
                <w:tcPr>
                  <w:tcW w:w="640" w:type="pct"/>
                  <w:tcBorders>
                    <w:tl2br w:val="nil"/>
                    <w:tr2bl w:val="nil"/>
                  </w:tcBorders>
                  <w:vAlign w:val="center"/>
                </w:tcPr>
                <w:p w14:paraId="028D229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100.1</w:t>
                  </w:r>
                </w:p>
              </w:tc>
              <w:tc>
                <w:tcPr>
                  <w:tcW w:w="577" w:type="pct"/>
                  <w:tcBorders>
                    <w:tl2br w:val="nil"/>
                    <w:tr2bl w:val="nil"/>
                  </w:tcBorders>
                  <w:vAlign w:val="center"/>
                </w:tcPr>
                <w:p w14:paraId="59B5A4A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东南风</w:t>
                  </w:r>
                </w:p>
              </w:tc>
              <w:tc>
                <w:tcPr>
                  <w:tcW w:w="667" w:type="pct"/>
                  <w:tcBorders>
                    <w:tl2br w:val="nil"/>
                    <w:tr2bl w:val="nil"/>
                  </w:tcBorders>
                  <w:vAlign w:val="center"/>
                </w:tcPr>
                <w:p w14:paraId="3A22573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2.7</w:t>
                  </w:r>
                </w:p>
              </w:tc>
            </w:tr>
            <w:tr w14:paraId="5056CC6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669" w:type="pct"/>
                  <w:vMerge w:val="restart"/>
                  <w:tcBorders>
                    <w:tl2br w:val="nil"/>
                    <w:tr2bl w:val="nil"/>
                  </w:tcBorders>
                  <w:vAlign w:val="center"/>
                </w:tcPr>
                <w:p w14:paraId="1CC4A33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p>
                <w:p w14:paraId="32B9AB4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p>
                <w:p w14:paraId="7034931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2024.7.9</w:t>
                  </w:r>
                </w:p>
              </w:tc>
              <w:tc>
                <w:tcPr>
                  <w:tcW w:w="577" w:type="pct"/>
                  <w:tcBorders>
                    <w:tl2br w:val="nil"/>
                    <w:tr2bl w:val="nil"/>
                  </w:tcBorders>
                  <w:vAlign w:val="center"/>
                </w:tcPr>
                <w:p w14:paraId="4CF8D7F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第一次</w:t>
                  </w:r>
                </w:p>
              </w:tc>
              <w:tc>
                <w:tcPr>
                  <w:tcW w:w="577" w:type="pct"/>
                  <w:tcBorders>
                    <w:tl2br w:val="nil"/>
                    <w:tr2bl w:val="nil"/>
                  </w:tcBorders>
                  <w:vAlign w:val="center"/>
                </w:tcPr>
                <w:p w14:paraId="024DB33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晴</w:t>
                  </w:r>
                </w:p>
              </w:tc>
              <w:tc>
                <w:tcPr>
                  <w:tcW w:w="648" w:type="pct"/>
                  <w:tcBorders>
                    <w:tl2br w:val="nil"/>
                    <w:tr2bl w:val="nil"/>
                  </w:tcBorders>
                  <w:vAlign w:val="center"/>
                </w:tcPr>
                <w:p w14:paraId="3AD3996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34.2</w:t>
                  </w:r>
                </w:p>
              </w:tc>
              <w:tc>
                <w:tcPr>
                  <w:tcW w:w="642" w:type="pct"/>
                  <w:tcBorders>
                    <w:tl2br w:val="nil"/>
                    <w:tr2bl w:val="nil"/>
                  </w:tcBorders>
                  <w:vAlign w:val="center"/>
                </w:tcPr>
                <w:p w14:paraId="0E44105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64</w:t>
                  </w:r>
                </w:p>
              </w:tc>
              <w:tc>
                <w:tcPr>
                  <w:tcW w:w="640" w:type="pct"/>
                  <w:tcBorders>
                    <w:tl2br w:val="nil"/>
                    <w:tr2bl w:val="nil"/>
                  </w:tcBorders>
                  <w:vAlign w:val="center"/>
                </w:tcPr>
                <w:p w14:paraId="0CF2044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100.0</w:t>
                  </w:r>
                </w:p>
              </w:tc>
              <w:tc>
                <w:tcPr>
                  <w:tcW w:w="577" w:type="pct"/>
                  <w:tcBorders>
                    <w:tl2br w:val="nil"/>
                    <w:tr2bl w:val="nil"/>
                  </w:tcBorders>
                  <w:vAlign w:val="center"/>
                </w:tcPr>
                <w:p w14:paraId="7910327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东南风</w:t>
                  </w:r>
                </w:p>
              </w:tc>
              <w:tc>
                <w:tcPr>
                  <w:tcW w:w="667" w:type="pct"/>
                  <w:tcBorders>
                    <w:tl2br w:val="nil"/>
                    <w:tr2bl w:val="nil"/>
                  </w:tcBorders>
                  <w:vAlign w:val="center"/>
                </w:tcPr>
                <w:p w14:paraId="115AD2E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2.5</w:t>
                  </w:r>
                </w:p>
              </w:tc>
            </w:tr>
            <w:tr w14:paraId="708F2E4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28" w:hRule="atLeast"/>
              </w:trPr>
              <w:tc>
                <w:tcPr>
                  <w:tcW w:w="669" w:type="pct"/>
                  <w:vMerge w:val="continue"/>
                  <w:tcBorders>
                    <w:tl2br w:val="nil"/>
                    <w:tr2bl w:val="nil"/>
                  </w:tcBorders>
                  <w:vAlign w:val="center"/>
                </w:tcPr>
                <w:p w14:paraId="36092EF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p>
              </w:tc>
              <w:tc>
                <w:tcPr>
                  <w:tcW w:w="577" w:type="pct"/>
                  <w:tcBorders>
                    <w:tl2br w:val="nil"/>
                    <w:tr2bl w:val="nil"/>
                  </w:tcBorders>
                  <w:vAlign w:val="center"/>
                </w:tcPr>
                <w:p w14:paraId="0AA40A8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第二次</w:t>
                  </w:r>
                </w:p>
              </w:tc>
              <w:tc>
                <w:tcPr>
                  <w:tcW w:w="577" w:type="pct"/>
                  <w:tcBorders>
                    <w:tl2br w:val="nil"/>
                    <w:tr2bl w:val="nil"/>
                  </w:tcBorders>
                  <w:vAlign w:val="center"/>
                </w:tcPr>
                <w:p w14:paraId="75D2F07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晴</w:t>
                  </w:r>
                </w:p>
              </w:tc>
              <w:tc>
                <w:tcPr>
                  <w:tcW w:w="648" w:type="pct"/>
                  <w:tcBorders>
                    <w:tl2br w:val="nil"/>
                    <w:tr2bl w:val="nil"/>
                  </w:tcBorders>
                  <w:vAlign w:val="center"/>
                </w:tcPr>
                <w:p w14:paraId="2FB28CB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34.5</w:t>
                  </w:r>
                </w:p>
              </w:tc>
              <w:tc>
                <w:tcPr>
                  <w:tcW w:w="642" w:type="pct"/>
                  <w:tcBorders>
                    <w:tl2br w:val="nil"/>
                    <w:tr2bl w:val="nil"/>
                  </w:tcBorders>
                  <w:vAlign w:val="center"/>
                </w:tcPr>
                <w:p w14:paraId="6CDB5D6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63</w:t>
                  </w:r>
                </w:p>
              </w:tc>
              <w:tc>
                <w:tcPr>
                  <w:tcW w:w="640" w:type="pct"/>
                  <w:tcBorders>
                    <w:tl2br w:val="nil"/>
                    <w:tr2bl w:val="nil"/>
                  </w:tcBorders>
                  <w:vAlign w:val="center"/>
                </w:tcPr>
                <w:p w14:paraId="2DAF96B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100.0</w:t>
                  </w:r>
                </w:p>
              </w:tc>
              <w:tc>
                <w:tcPr>
                  <w:tcW w:w="577" w:type="pct"/>
                  <w:tcBorders>
                    <w:tl2br w:val="nil"/>
                    <w:tr2bl w:val="nil"/>
                  </w:tcBorders>
                  <w:vAlign w:val="center"/>
                </w:tcPr>
                <w:p w14:paraId="141C68F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东南风</w:t>
                  </w:r>
                </w:p>
              </w:tc>
              <w:tc>
                <w:tcPr>
                  <w:tcW w:w="667" w:type="pct"/>
                  <w:tcBorders>
                    <w:tl2br w:val="nil"/>
                    <w:tr2bl w:val="nil"/>
                  </w:tcBorders>
                  <w:vAlign w:val="center"/>
                </w:tcPr>
                <w:p w14:paraId="3C0CE3F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2.4</w:t>
                  </w:r>
                </w:p>
              </w:tc>
            </w:tr>
            <w:tr w14:paraId="54C7B13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669" w:type="pct"/>
                  <w:vMerge w:val="continue"/>
                  <w:tcBorders>
                    <w:tl2br w:val="nil"/>
                    <w:tr2bl w:val="nil"/>
                  </w:tcBorders>
                  <w:vAlign w:val="center"/>
                </w:tcPr>
                <w:p w14:paraId="36E3E05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p>
              </w:tc>
              <w:tc>
                <w:tcPr>
                  <w:tcW w:w="577" w:type="pct"/>
                  <w:tcBorders>
                    <w:tl2br w:val="nil"/>
                    <w:tr2bl w:val="nil"/>
                  </w:tcBorders>
                  <w:vAlign w:val="center"/>
                </w:tcPr>
                <w:p w14:paraId="366B3C4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第三次</w:t>
                  </w:r>
                </w:p>
              </w:tc>
              <w:tc>
                <w:tcPr>
                  <w:tcW w:w="577" w:type="pct"/>
                  <w:tcBorders>
                    <w:tl2br w:val="nil"/>
                    <w:tr2bl w:val="nil"/>
                  </w:tcBorders>
                  <w:vAlign w:val="center"/>
                </w:tcPr>
                <w:p w14:paraId="4E30054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晴</w:t>
                  </w:r>
                </w:p>
              </w:tc>
              <w:tc>
                <w:tcPr>
                  <w:tcW w:w="648" w:type="pct"/>
                  <w:tcBorders>
                    <w:tl2br w:val="nil"/>
                    <w:tr2bl w:val="nil"/>
                  </w:tcBorders>
                  <w:vAlign w:val="center"/>
                </w:tcPr>
                <w:p w14:paraId="555DB27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33.7</w:t>
                  </w:r>
                </w:p>
              </w:tc>
              <w:tc>
                <w:tcPr>
                  <w:tcW w:w="642" w:type="pct"/>
                  <w:tcBorders>
                    <w:tl2br w:val="nil"/>
                    <w:tr2bl w:val="nil"/>
                  </w:tcBorders>
                  <w:vAlign w:val="center"/>
                </w:tcPr>
                <w:p w14:paraId="3916B0A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60</w:t>
                  </w:r>
                </w:p>
              </w:tc>
              <w:tc>
                <w:tcPr>
                  <w:tcW w:w="640" w:type="pct"/>
                  <w:tcBorders>
                    <w:tl2br w:val="nil"/>
                    <w:tr2bl w:val="nil"/>
                  </w:tcBorders>
                  <w:vAlign w:val="center"/>
                </w:tcPr>
                <w:p w14:paraId="113E5A6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100.0</w:t>
                  </w:r>
                </w:p>
              </w:tc>
              <w:tc>
                <w:tcPr>
                  <w:tcW w:w="577" w:type="pct"/>
                  <w:tcBorders>
                    <w:tl2br w:val="nil"/>
                    <w:tr2bl w:val="nil"/>
                  </w:tcBorders>
                  <w:vAlign w:val="center"/>
                </w:tcPr>
                <w:p w14:paraId="033C9D8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东南风</w:t>
                  </w:r>
                </w:p>
              </w:tc>
              <w:tc>
                <w:tcPr>
                  <w:tcW w:w="667" w:type="pct"/>
                  <w:tcBorders>
                    <w:tl2br w:val="nil"/>
                    <w:tr2bl w:val="nil"/>
                  </w:tcBorders>
                  <w:vAlign w:val="center"/>
                </w:tcPr>
                <w:p w14:paraId="3A848D3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zh-CN"/>
                    </w:rPr>
                    <w:t>2.4</w:t>
                  </w:r>
                </w:p>
              </w:tc>
            </w:tr>
          </w:tbl>
          <w:p w14:paraId="58B96978">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5、总量核定</w:t>
            </w:r>
          </w:p>
          <w:p w14:paraId="7F202104">
            <w:pPr>
              <w:keepNext w:val="0"/>
              <w:keepLines w:val="0"/>
              <w:pageBreakBefore w:val="0"/>
              <w:kinsoku/>
              <w:wordWrap/>
              <w:overflowPunct/>
              <w:topLinePunct w:val="0"/>
              <w:bidi w:val="0"/>
              <w:snapToGrid w:val="0"/>
              <w:spacing w:line="460" w:lineRule="exact"/>
              <w:ind w:firstLine="480" w:firstLineChars="200"/>
              <w:rPr>
                <w:rFonts w:hint="default" w:ascii="Times New Roman" w:hAnsi="Times New Roman" w:eastAsia="宋体" w:cs="Times New Roman"/>
                <w:color w:val="auto"/>
                <w:sz w:val="24"/>
                <w:highlight w:val="none"/>
              </w:rPr>
            </w:pPr>
            <w:bookmarkStart w:id="52" w:name="_Toc24756"/>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rPr>
              <w:t>）废气：</w:t>
            </w:r>
            <w:r>
              <w:rPr>
                <w:rFonts w:hint="default" w:ascii="Times New Roman" w:hAnsi="Times New Roman" w:eastAsia="宋体" w:cs="Times New Roman"/>
                <w:color w:val="auto"/>
                <w:sz w:val="24"/>
                <w:highlight w:val="none"/>
                <w:lang w:eastAsia="zh-CN"/>
              </w:rPr>
              <w:t>DA00</w:t>
            </w:r>
            <w:r>
              <w:rPr>
                <w:rFonts w:hint="eastAsia"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排气筒出口非甲烷总烃</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1.92</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eastAsia"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4.65</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-3</w:t>
            </w:r>
            <w:r>
              <w:rPr>
                <w:rFonts w:hint="eastAsia" w:ascii="Times New Roman" w:hAnsi="Times New Roman" w:eastAsia="宋体" w:cs="Times New Roman"/>
                <w:color w:val="auto"/>
                <w:sz w:val="24"/>
                <w:highlight w:val="none"/>
                <w:lang w:val="en-US" w:eastAsia="zh-CN"/>
              </w:rPr>
              <w:t>kg/h</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eastAsia="zh-CN"/>
              </w:rPr>
              <w:t>DA00</w:t>
            </w:r>
            <w:r>
              <w:rPr>
                <w:rFonts w:hint="eastAsia"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rPr>
              <w:t>排气筒出口非甲烷总烃</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1.85</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eastAsia"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1.82</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-3</w:t>
            </w:r>
            <w:r>
              <w:rPr>
                <w:rFonts w:hint="eastAsia" w:ascii="Times New Roman" w:hAnsi="Times New Roman" w:eastAsia="宋体" w:cs="Times New Roman"/>
                <w:color w:val="auto"/>
                <w:sz w:val="24"/>
                <w:highlight w:val="none"/>
                <w:lang w:val="en-US" w:eastAsia="zh-CN"/>
              </w:rPr>
              <w:t>kg/h</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eastAsia="zh-CN"/>
              </w:rPr>
              <w:t>DA00</w:t>
            </w:r>
            <w:r>
              <w:rPr>
                <w:rFonts w:hint="eastAsia" w:ascii="Times New Roman" w:hAnsi="Times New Roman" w:eastAsia="宋体" w:cs="Times New Roman"/>
                <w:color w:val="auto"/>
                <w:sz w:val="24"/>
                <w:highlight w:val="none"/>
                <w:lang w:val="en-US" w:eastAsia="zh-CN"/>
              </w:rPr>
              <w:t>6</w:t>
            </w:r>
            <w:r>
              <w:rPr>
                <w:rFonts w:hint="default" w:ascii="Times New Roman" w:hAnsi="Times New Roman" w:eastAsia="宋体" w:cs="Times New Roman"/>
                <w:color w:val="auto"/>
                <w:sz w:val="24"/>
                <w:highlight w:val="none"/>
              </w:rPr>
              <w:t>排气筒出口非甲烷总烃</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1.84</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eastAsia"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1.75</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-3</w:t>
            </w:r>
            <w:r>
              <w:rPr>
                <w:rFonts w:hint="eastAsia"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rPr>
              <w:t>。</w:t>
            </w:r>
          </w:p>
          <w:p w14:paraId="454A752F">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废气排放</w:t>
            </w:r>
            <w:r>
              <w:rPr>
                <w:rFonts w:hint="eastAsia" w:ascii="Times New Roman" w:hAnsi="Times New Roman" w:eastAsia="宋体" w:cs="Times New Roman"/>
                <w:color w:val="auto"/>
                <w:sz w:val="24"/>
                <w:highlight w:val="none"/>
                <w:lang w:val="en-US" w:eastAsia="zh-CN"/>
              </w:rPr>
              <w:t>速率、浓度和总量</w:t>
            </w:r>
            <w:r>
              <w:rPr>
                <w:rFonts w:hint="default" w:ascii="Times New Roman" w:hAnsi="Times New Roman" w:eastAsia="宋体" w:cs="Times New Roman"/>
                <w:color w:val="auto"/>
                <w:sz w:val="24"/>
                <w:highlight w:val="none"/>
              </w:rPr>
              <w:t>均符合环评及批文的规定。</w:t>
            </w:r>
          </w:p>
          <w:p w14:paraId="4DE1EE68">
            <w:pPr>
              <w:keepNext w:val="0"/>
              <w:keepLines w:val="0"/>
              <w:pageBreakBefore w:val="0"/>
              <w:kinsoku/>
              <w:wordWrap/>
              <w:overflowPunct/>
              <w:topLinePunct w:val="0"/>
              <w:bidi w:val="0"/>
              <w:spacing w:before="62" w:beforeLines="20" w:line="460" w:lineRule="exact"/>
              <w:ind w:left="105"/>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color w:val="auto"/>
                <w:sz w:val="24"/>
                <w:highlight w:val="none"/>
              </w:rPr>
              <w:t>表</w:t>
            </w:r>
            <w:r>
              <w:rPr>
                <w:rFonts w:hint="default" w:ascii="Times New Roman" w:hAnsi="Times New Roman" w:eastAsia="宋体" w:cs="Times New Roman"/>
                <w:b/>
                <w:color w:val="auto"/>
                <w:sz w:val="24"/>
                <w:highlight w:val="none"/>
                <w:lang w:val="en-US" w:eastAsia="zh-CN"/>
              </w:rPr>
              <w:t>7-</w:t>
            </w:r>
            <w:r>
              <w:rPr>
                <w:rFonts w:hint="eastAsia" w:ascii="Times New Roman" w:hAnsi="Times New Roman" w:eastAsia="宋体" w:cs="Times New Roman"/>
                <w:b/>
                <w:color w:val="auto"/>
                <w:sz w:val="24"/>
                <w:highlight w:val="none"/>
                <w:lang w:val="en-US" w:eastAsia="zh-CN"/>
              </w:rPr>
              <w:t>10</w:t>
            </w:r>
            <w:r>
              <w:rPr>
                <w:rFonts w:hint="default" w:ascii="Times New Roman" w:hAnsi="Times New Roman" w:eastAsia="宋体" w:cs="Times New Roman"/>
                <w:b/>
                <w:color w:val="auto"/>
                <w:sz w:val="24"/>
                <w:highlight w:val="none"/>
              </w:rPr>
              <w:t>废</w:t>
            </w:r>
            <w:r>
              <w:rPr>
                <w:rFonts w:hint="default" w:ascii="Times New Roman" w:hAnsi="Times New Roman" w:eastAsia="宋体" w:cs="Times New Roman"/>
                <w:b/>
                <w:color w:val="auto"/>
                <w:sz w:val="24"/>
                <w:highlight w:val="none"/>
                <w:lang w:val="en-US" w:eastAsia="zh-CN"/>
              </w:rPr>
              <w:t>气</w:t>
            </w:r>
            <w:r>
              <w:rPr>
                <w:rFonts w:hint="default" w:ascii="Times New Roman" w:hAnsi="Times New Roman" w:eastAsia="宋体" w:cs="Times New Roman"/>
                <w:b/>
                <w:bCs/>
                <w:color w:val="auto"/>
                <w:sz w:val="24"/>
                <w:highlight w:val="none"/>
              </w:rPr>
              <w:t>污染物总量核定结果表</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3" w:type="dxa"/>
                <w:bottom w:w="0" w:type="dxa"/>
                <w:right w:w="23" w:type="dxa"/>
              </w:tblCellMar>
            </w:tblPr>
            <w:tblGrid>
              <w:gridCol w:w="1784"/>
              <w:gridCol w:w="1319"/>
              <w:gridCol w:w="1700"/>
              <w:gridCol w:w="1700"/>
              <w:gridCol w:w="1800"/>
            </w:tblGrid>
            <w:tr w14:paraId="4E5C61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86" w:hRule="atLeast"/>
                <w:jc w:val="center"/>
              </w:trPr>
              <w:tc>
                <w:tcPr>
                  <w:tcW w:w="1074" w:type="pct"/>
                  <w:tcBorders>
                    <w:tl2br w:val="nil"/>
                    <w:tr2bl w:val="nil"/>
                  </w:tcBorders>
                  <w:vAlign w:val="center"/>
                </w:tcPr>
                <w:p w14:paraId="5C1A253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类型</w:t>
                  </w:r>
                </w:p>
              </w:tc>
              <w:tc>
                <w:tcPr>
                  <w:tcW w:w="794" w:type="pct"/>
                  <w:tcBorders>
                    <w:tl2br w:val="nil"/>
                    <w:tr2bl w:val="nil"/>
                  </w:tcBorders>
                  <w:vAlign w:val="center"/>
                </w:tcPr>
                <w:p w14:paraId="7553423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监测因子</w:t>
                  </w:r>
                </w:p>
              </w:tc>
              <w:tc>
                <w:tcPr>
                  <w:tcW w:w="1023" w:type="pct"/>
                  <w:tcBorders>
                    <w:tl2br w:val="nil"/>
                    <w:tr2bl w:val="nil"/>
                  </w:tcBorders>
                  <w:vAlign w:val="center"/>
                </w:tcPr>
                <w:p w14:paraId="0B1C64E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工作时间</w:t>
                  </w:r>
                </w:p>
              </w:tc>
              <w:tc>
                <w:tcPr>
                  <w:tcW w:w="1023" w:type="pct"/>
                  <w:tcBorders>
                    <w:tl2br w:val="nil"/>
                    <w:tr2bl w:val="nil"/>
                  </w:tcBorders>
                  <w:vAlign w:val="center"/>
                </w:tcPr>
                <w:p w14:paraId="5FDE8E6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折算为满负荷运行</w:t>
                  </w:r>
                  <w:r>
                    <w:rPr>
                      <w:rFonts w:hint="eastAsia" w:ascii="Times New Roman" w:hAnsi="Times New Roman" w:eastAsia="宋体" w:cs="Times New Roman"/>
                      <w:b/>
                      <w:bCs/>
                      <w:color w:val="auto"/>
                      <w:sz w:val="21"/>
                      <w:szCs w:val="21"/>
                      <w:highlight w:val="none"/>
                      <w:lang w:val="en-US" w:eastAsia="zh-CN"/>
                    </w:rPr>
                    <w:t>实际</w:t>
                  </w:r>
                  <w:r>
                    <w:rPr>
                      <w:rFonts w:hint="default" w:ascii="Times New Roman" w:hAnsi="Times New Roman" w:cs="Times New Roman"/>
                      <w:b/>
                      <w:bCs/>
                      <w:color w:val="auto"/>
                      <w:szCs w:val="21"/>
                      <w:highlight w:val="none"/>
                      <w:lang w:val="en-US" w:eastAsia="zh-CN"/>
                    </w:rPr>
                    <w:t>排放量</w:t>
                  </w:r>
                  <w:r>
                    <w:rPr>
                      <w:rFonts w:hint="eastAsia" w:ascii="Times New Roman" w:hAnsi="Times New Roman" w:cs="Times New Roman"/>
                      <w:b/>
                      <w:bCs/>
                      <w:color w:val="auto"/>
                      <w:szCs w:val="21"/>
                      <w:highlight w:val="none"/>
                      <w:lang w:val="en-US" w:eastAsia="zh-CN"/>
                    </w:rPr>
                    <w:t>（t/a）</w:t>
                  </w:r>
                </w:p>
              </w:tc>
              <w:tc>
                <w:tcPr>
                  <w:tcW w:w="1083" w:type="pct"/>
                  <w:tcBorders>
                    <w:tl2br w:val="nil"/>
                    <w:tr2bl w:val="nil"/>
                  </w:tcBorders>
                  <w:vAlign w:val="center"/>
                </w:tcPr>
                <w:p w14:paraId="4E375C9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产能</w:t>
                  </w:r>
                  <w:r>
                    <w:rPr>
                      <w:rFonts w:hint="default" w:ascii="Times New Roman" w:hAnsi="Times New Roman" w:cs="Times New Roman"/>
                      <w:b/>
                      <w:bCs/>
                      <w:color w:val="auto"/>
                      <w:szCs w:val="21"/>
                      <w:highlight w:val="none"/>
                      <w:lang w:val="en-US" w:eastAsia="zh-CN"/>
                    </w:rPr>
                    <w:t>核定</w:t>
                  </w:r>
                  <w:r>
                    <w:rPr>
                      <w:rFonts w:hint="eastAsia" w:ascii="Times New Roman" w:hAnsi="Times New Roman" w:cs="Times New Roman"/>
                      <w:b/>
                      <w:bCs/>
                      <w:color w:val="auto"/>
                      <w:szCs w:val="21"/>
                      <w:highlight w:val="none"/>
                      <w:lang w:val="en-US" w:eastAsia="zh-CN"/>
                    </w:rPr>
                    <w:t>排放</w:t>
                  </w:r>
                  <w:r>
                    <w:rPr>
                      <w:rFonts w:hint="default" w:ascii="Times New Roman" w:hAnsi="Times New Roman" w:cs="Times New Roman"/>
                      <w:b/>
                      <w:bCs/>
                      <w:color w:val="auto"/>
                      <w:szCs w:val="21"/>
                      <w:highlight w:val="none"/>
                      <w:lang w:val="en-US" w:eastAsia="zh-CN"/>
                    </w:rPr>
                    <w:t>量</w:t>
                  </w:r>
                  <w:r>
                    <w:rPr>
                      <w:rFonts w:hint="eastAsia" w:ascii="Times New Roman" w:hAnsi="Times New Roman" w:cs="Times New Roman"/>
                      <w:b/>
                      <w:bCs/>
                      <w:color w:val="auto"/>
                      <w:szCs w:val="21"/>
                      <w:highlight w:val="none"/>
                      <w:lang w:val="en-US" w:eastAsia="zh-CN"/>
                    </w:rPr>
                    <w:t>（t/a）</w:t>
                  </w:r>
                </w:p>
              </w:tc>
            </w:tr>
            <w:tr w14:paraId="6AC65D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43" w:hRule="atLeast"/>
                <w:jc w:val="center"/>
              </w:trPr>
              <w:tc>
                <w:tcPr>
                  <w:tcW w:w="1074" w:type="pct"/>
                  <w:tcBorders>
                    <w:tl2br w:val="nil"/>
                    <w:tr2bl w:val="nil"/>
                  </w:tcBorders>
                  <w:vAlign w:val="center"/>
                </w:tcPr>
                <w:p w14:paraId="6372540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bookmarkStart w:id="53" w:name="sys16830112"/>
                  <w:r>
                    <w:rPr>
                      <w:rFonts w:hint="default" w:ascii="Times New Roman" w:hAnsi="Times New Roman" w:cs="Times New Roman"/>
                      <w:color w:val="auto"/>
                      <w:szCs w:val="21"/>
                      <w:highlight w:val="none"/>
                      <w:lang w:val="en-US" w:eastAsia="zh-CN"/>
                    </w:rPr>
                    <w:t>废气</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val="en-US" w:eastAsia="zh-CN"/>
                    </w:rPr>
                    <w:t>有组织）</w:t>
                  </w:r>
                </w:p>
              </w:tc>
              <w:tc>
                <w:tcPr>
                  <w:tcW w:w="794" w:type="pct"/>
                  <w:tcBorders>
                    <w:tl2br w:val="nil"/>
                    <w:tr2bl w:val="nil"/>
                  </w:tcBorders>
                  <w:vAlign w:val="center"/>
                </w:tcPr>
                <w:p w14:paraId="02654A5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非甲烷总烃</w:t>
                  </w:r>
                </w:p>
              </w:tc>
              <w:tc>
                <w:tcPr>
                  <w:tcW w:w="1023" w:type="pct"/>
                  <w:tcBorders>
                    <w:tl2br w:val="nil"/>
                    <w:tr2bl w:val="nil"/>
                  </w:tcBorders>
                  <w:vAlign w:val="center"/>
                </w:tcPr>
                <w:p w14:paraId="4FB3AEC7">
                  <w:pPr>
                    <w:adjustRightInd w:val="0"/>
                    <w:snapToGrid w:val="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8760h</w:t>
                  </w:r>
                </w:p>
              </w:tc>
              <w:tc>
                <w:tcPr>
                  <w:tcW w:w="1023" w:type="pct"/>
                  <w:tcBorders>
                    <w:tl2br w:val="nil"/>
                    <w:tr2bl w:val="nil"/>
                  </w:tcBorders>
                  <w:shd w:val="clear" w:color="auto" w:fill="auto"/>
                  <w:vAlign w:val="center"/>
                </w:tcPr>
                <w:p w14:paraId="17C8FB42">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0.018</w:t>
                  </w:r>
                </w:p>
              </w:tc>
              <w:tc>
                <w:tcPr>
                  <w:tcW w:w="1083" w:type="pct"/>
                  <w:tcBorders>
                    <w:tl2br w:val="nil"/>
                    <w:tr2bl w:val="nil"/>
                  </w:tcBorders>
                  <w:vAlign w:val="center"/>
                </w:tcPr>
                <w:p w14:paraId="13E832BE">
                  <w:pP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0.019</w:t>
                  </w:r>
                </w:p>
              </w:tc>
            </w:tr>
          </w:tbl>
          <w:p w14:paraId="19B895FC">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）废水：</w:t>
            </w:r>
            <w:r>
              <w:rPr>
                <w:rFonts w:hint="default" w:ascii="Times New Roman" w:hAnsi="Times New Roman" w:eastAsia="宋体" w:cs="Times New Roman"/>
                <w:color w:val="auto"/>
                <w:sz w:val="24"/>
                <w:highlight w:val="none"/>
                <w:lang w:eastAsia="zh-CN"/>
              </w:rPr>
              <w:t>本次验收项目</w:t>
            </w:r>
            <w:r>
              <w:rPr>
                <w:rFonts w:hint="default" w:ascii="Times New Roman" w:hAnsi="Times New Roman" w:eastAsia="宋体" w:cs="Times New Roman"/>
                <w:color w:val="auto"/>
                <w:sz w:val="24"/>
                <w:highlight w:val="none"/>
              </w:rPr>
              <w:t>废水监测结果中</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pH值</w:t>
            </w:r>
            <w:r>
              <w:rPr>
                <w:rFonts w:hint="eastAsia" w:ascii="Times New Roman" w:hAnsi="Times New Roman" w:eastAsia="宋体" w:cs="Times New Roman"/>
                <w:color w:val="auto"/>
                <w:sz w:val="24"/>
                <w:highlight w:val="none"/>
                <w:lang w:val="en-US" w:eastAsia="zh-CN"/>
              </w:rPr>
              <w:t>范围</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7-7.2</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化学需氧量、</w:t>
            </w:r>
            <w:r>
              <w:rPr>
                <w:rFonts w:hint="eastAsia" w:ascii="Times New Roman" w:hAnsi="Times New Roman" w:eastAsia="宋体" w:cs="Times New Roman"/>
                <w:color w:val="auto"/>
                <w:sz w:val="24"/>
                <w:highlight w:val="none"/>
                <w:lang w:val="en-US" w:eastAsia="zh-CN"/>
              </w:rPr>
              <w:t>BOD</w:t>
            </w:r>
            <w:r>
              <w:rPr>
                <w:rFonts w:hint="eastAsia" w:ascii="Times New Roman" w:hAnsi="Times New Roman" w:eastAsia="宋体" w:cs="Times New Roman"/>
                <w:color w:val="auto"/>
                <w:sz w:val="24"/>
                <w:highlight w:val="none"/>
                <w:vertAlign w:val="subscript"/>
                <w:lang w:val="en-US" w:eastAsia="zh-CN"/>
              </w:rPr>
              <w:t>5</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悬浮物、氨氮、</w:t>
            </w:r>
            <w:r>
              <w:rPr>
                <w:rFonts w:hint="eastAsia" w:ascii="Times New Roman" w:hAnsi="Times New Roman" w:eastAsia="宋体" w:cs="Times New Roman"/>
                <w:color w:val="auto"/>
                <w:sz w:val="24"/>
                <w:highlight w:val="none"/>
                <w:lang w:val="en-US" w:eastAsia="zh-CN"/>
              </w:rPr>
              <w:t>TP、TN、石油类</w:t>
            </w:r>
            <w:r>
              <w:rPr>
                <w:rFonts w:hint="default" w:ascii="Times New Roman" w:hAnsi="Times New Roman" w:eastAsia="宋体" w:cs="Times New Roman"/>
                <w:color w:val="auto"/>
                <w:sz w:val="24"/>
                <w:highlight w:val="none"/>
              </w:rPr>
              <w:t>监测浓度最大值分别为</w:t>
            </w:r>
            <w:r>
              <w:rPr>
                <w:rFonts w:hint="eastAsia" w:ascii="Times New Roman" w:hAnsi="Times New Roman" w:eastAsia="宋体" w:cs="Times New Roman"/>
                <w:color w:val="auto"/>
                <w:sz w:val="24"/>
                <w:highlight w:val="none"/>
                <w:lang w:val="en-US" w:eastAsia="zh-CN"/>
              </w:rPr>
              <w:t>194</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84.7</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14</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5.23</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0.09</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8.4</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0.83</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LAS未检出</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废水化学需氧量、悬浮物、氨氮、总磷</w:t>
            </w:r>
            <w:r>
              <w:rPr>
                <w:rFonts w:hint="eastAsia" w:ascii="Times New Roman" w:hAnsi="Times New Roman" w:eastAsia="宋体" w:cs="Times New Roman"/>
                <w:color w:val="auto"/>
                <w:sz w:val="24"/>
                <w:highlight w:val="none"/>
                <w:lang w:val="en-US" w:eastAsia="zh-CN"/>
              </w:rPr>
              <w:t>等</w:t>
            </w:r>
            <w:r>
              <w:rPr>
                <w:rFonts w:hint="default" w:ascii="Times New Roman" w:hAnsi="Times New Roman" w:eastAsia="宋体" w:cs="Times New Roman"/>
                <w:color w:val="auto"/>
                <w:sz w:val="24"/>
                <w:highlight w:val="none"/>
              </w:rPr>
              <w:t>排放总量均可符合环评及批文的规定。</w:t>
            </w:r>
            <w:bookmarkEnd w:id="53"/>
          </w:p>
          <w:p w14:paraId="3F4F2CB0">
            <w:pPr>
              <w:keepNext w:val="0"/>
              <w:keepLines w:val="0"/>
              <w:pageBreakBefore w:val="0"/>
              <w:kinsoku/>
              <w:wordWrap/>
              <w:overflowPunct/>
              <w:topLinePunct w:val="0"/>
              <w:bidi w:val="0"/>
              <w:spacing w:before="62" w:beforeLines="20" w:line="460" w:lineRule="exact"/>
              <w:ind w:left="105"/>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color w:val="auto"/>
                <w:sz w:val="24"/>
                <w:highlight w:val="none"/>
              </w:rPr>
              <w:t>表</w:t>
            </w:r>
            <w:r>
              <w:rPr>
                <w:rFonts w:hint="default" w:ascii="Times New Roman" w:hAnsi="Times New Roman" w:eastAsia="宋体" w:cs="Times New Roman"/>
                <w:b/>
                <w:color w:val="auto"/>
                <w:sz w:val="24"/>
                <w:highlight w:val="none"/>
                <w:lang w:val="en-US" w:eastAsia="zh-CN"/>
              </w:rPr>
              <w:t>7-</w:t>
            </w:r>
            <w:r>
              <w:rPr>
                <w:rFonts w:hint="eastAsia" w:ascii="Times New Roman" w:hAnsi="Times New Roman" w:eastAsia="宋体" w:cs="Times New Roman"/>
                <w:b/>
                <w:color w:val="auto"/>
                <w:sz w:val="24"/>
                <w:highlight w:val="none"/>
                <w:lang w:val="en-US" w:eastAsia="zh-CN"/>
              </w:rPr>
              <w:t>11</w:t>
            </w:r>
            <w:r>
              <w:rPr>
                <w:rFonts w:hint="default" w:ascii="Times New Roman" w:hAnsi="Times New Roman" w:eastAsia="宋体" w:cs="Times New Roman"/>
                <w:b/>
                <w:color w:val="auto"/>
                <w:sz w:val="24"/>
                <w:highlight w:val="none"/>
              </w:rPr>
              <w:t>废水</w:t>
            </w:r>
            <w:r>
              <w:rPr>
                <w:rFonts w:hint="default" w:ascii="Times New Roman" w:hAnsi="Times New Roman" w:eastAsia="宋体" w:cs="Times New Roman"/>
                <w:b/>
                <w:bCs/>
                <w:color w:val="auto"/>
                <w:sz w:val="24"/>
                <w:highlight w:val="none"/>
              </w:rPr>
              <w:t>污染物总量核定结果表</w:t>
            </w:r>
          </w:p>
          <w:tbl>
            <w:tblPr>
              <w:tblStyle w:val="2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3" w:type="dxa"/>
                <w:bottom w:w="0" w:type="dxa"/>
                <w:right w:w="23" w:type="dxa"/>
              </w:tblCellMar>
            </w:tblPr>
            <w:tblGrid>
              <w:gridCol w:w="1782"/>
              <w:gridCol w:w="1319"/>
              <w:gridCol w:w="1704"/>
              <w:gridCol w:w="1700"/>
              <w:gridCol w:w="1798"/>
            </w:tblGrid>
            <w:tr w14:paraId="39EE3B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86" w:hRule="atLeast"/>
                <w:jc w:val="center"/>
              </w:trPr>
              <w:tc>
                <w:tcPr>
                  <w:tcW w:w="1073" w:type="pct"/>
                  <w:tcBorders>
                    <w:tl2br w:val="nil"/>
                    <w:tr2bl w:val="nil"/>
                  </w:tcBorders>
                  <w:vAlign w:val="center"/>
                </w:tcPr>
                <w:p w14:paraId="57A56C7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类型</w:t>
                  </w:r>
                </w:p>
              </w:tc>
              <w:tc>
                <w:tcPr>
                  <w:tcW w:w="794" w:type="pct"/>
                  <w:tcBorders>
                    <w:tl2br w:val="nil"/>
                    <w:tr2bl w:val="nil"/>
                  </w:tcBorders>
                  <w:vAlign w:val="center"/>
                </w:tcPr>
                <w:p w14:paraId="5B990FE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监测因子</w:t>
                  </w:r>
                </w:p>
              </w:tc>
              <w:tc>
                <w:tcPr>
                  <w:tcW w:w="1026" w:type="pct"/>
                  <w:tcBorders>
                    <w:tl2br w:val="nil"/>
                    <w:tr2bl w:val="nil"/>
                  </w:tcBorders>
                  <w:vAlign w:val="center"/>
                </w:tcPr>
                <w:p w14:paraId="7BE1A19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最大日均排放浓度</w:t>
                  </w:r>
                  <w:r>
                    <w:rPr>
                      <w:rFonts w:hint="eastAsia" w:ascii="Times New Roman" w:hAnsi="Times New Roman" w:cs="Times New Roman"/>
                      <w:b/>
                      <w:bCs/>
                      <w:color w:val="auto"/>
                      <w:szCs w:val="21"/>
                      <w:highlight w:val="none"/>
                      <w:lang w:val="zh-CN" w:eastAsia="zh-CN"/>
                    </w:rPr>
                    <w:t>（</w:t>
                  </w:r>
                  <w:r>
                    <w:rPr>
                      <w:rFonts w:hint="default" w:ascii="Times New Roman" w:hAnsi="Times New Roman" w:cs="Times New Roman"/>
                      <w:b/>
                      <w:bCs/>
                      <w:color w:val="auto"/>
                      <w:szCs w:val="21"/>
                      <w:highlight w:val="none"/>
                      <w:lang w:val="zh-CN" w:eastAsia="zh-CN"/>
                    </w:rPr>
                    <w:t>mg/L</w:t>
                  </w:r>
                  <w:r>
                    <w:rPr>
                      <w:rFonts w:hint="eastAsia" w:ascii="Times New Roman" w:hAnsi="Times New Roman" w:cs="Times New Roman"/>
                      <w:b/>
                      <w:bCs/>
                      <w:color w:val="auto"/>
                      <w:szCs w:val="21"/>
                      <w:highlight w:val="none"/>
                      <w:lang w:val="zh-CN" w:eastAsia="zh-CN"/>
                    </w:rPr>
                    <w:t>）</w:t>
                  </w:r>
                </w:p>
              </w:tc>
              <w:tc>
                <w:tcPr>
                  <w:tcW w:w="1023" w:type="pct"/>
                  <w:tcBorders>
                    <w:tl2br w:val="nil"/>
                    <w:tr2bl w:val="nil"/>
                  </w:tcBorders>
                  <w:vAlign w:val="center"/>
                </w:tcPr>
                <w:p w14:paraId="64F2867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实际排放量</w:t>
                  </w:r>
                  <w:r>
                    <w:rPr>
                      <w:rFonts w:hint="eastAsia" w:ascii="Times New Roman" w:hAnsi="Times New Roman" w:cs="Times New Roman"/>
                      <w:b/>
                      <w:bCs/>
                      <w:color w:val="auto"/>
                      <w:szCs w:val="21"/>
                      <w:highlight w:val="none"/>
                      <w:lang w:val="en-US" w:eastAsia="zh-CN"/>
                    </w:rPr>
                    <w:t>（t/a）</w:t>
                  </w:r>
                </w:p>
              </w:tc>
              <w:tc>
                <w:tcPr>
                  <w:tcW w:w="1082" w:type="pct"/>
                  <w:tcBorders>
                    <w:tl2br w:val="nil"/>
                    <w:tr2bl w:val="nil"/>
                  </w:tcBorders>
                  <w:vAlign w:val="center"/>
                </w:tcPr>
                <w:p w14:paraId="24BC48F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核定接管量</w:t>
                  </w:r>
                  <w:r>
                    <w:rPr>
                      <w:rFonts w:hint="eastAsia" w:ascii="Times New Roman" w:hAnsi="Times New Roman" w:cs="Times New Roman"/>
                      <w:b/>
                      <w:bCs/>
                      <w:color w:val="auto"/>
                      <w:szCs w:val="21"/>
                      <w:highlight w:val="none"/>
                      <w:lang w:val="en-US" w:eastAsia="zh-CN"/>
                    </w:rPr>
                    <w:t>（t/a）</w:t>
                  </w:r>
                </w:p>
              </w:tc>
            </w:tr>
            <w:tr w14:paraId="3ED845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88" w:hRule="atLeast"/>
                <w:jc w:val="center"/>
              </w:trPr>
              <w:tc>
                <w:tcPr>
                  <w:tcW w:w="1073" w:type="pct"/>
                  <w:vMerge w:val="restart"/>
                  <w:tcBorders>
                    <w:tl2br w:val="nil"/>
                    <w:tr2bl w:val="nil"/>
                  </w:tcBorders>
                  <w:vAlign w:val="center"/>
                </w:tcPr>
                <w:p w14:paraId="69F0C66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废水</w:t>
                  </w:r>
                  <w:r>
                    <w:rPr>
                      <w:rFonts w:hint="eastAsia" w:ascii="Times New Roman" w:hAnsi="Times New Roman" w:cs="Times New Roman"/>
                      <w:color w:val="auto"/>
                      <w:szCs w:val="21"/>
                      <w:highlight w:val="none"/>
                      <w:lang w:val="en-US" w:eastAsia="zh-CN"/>
                    </w:rPr>
                    <w:t>3445.5</w:t>
                  </w:r>
                  <w:r>
                    <w:rPr>
                      <w:rFonts w:hint="default" w:ascii="Times New Roman" w:hAnsi="Times New Roman" w:cs="Times New Roman"/>
                      <w:color w:val="auto"/>
                      <w:szCs w:val="21"/>
                      <w:highlight w:val="none"/>
                      <w:lang w:val="zh-CN" w:eastAsia="zh-CN"/>
                    </w:rPr>
                    <w:t>t/a</w:t>
                  </w:r>
                </w:p>
              </w:tc>
              <w:tc>
                <w:tcPr>
                  <w:tcW w:w="794" w:type="pct"/>
                  <w:tcBorders>
                    <w:tl2br w:val="nil"/>
                    <w:tr2bl w:val="nil"/>
                  </w:tcBorders>
                  <w:vAlign w:val="center"/>
                </w:tcPr>
                <w:p w14:paraId="7374DEC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COD</w:t>
                  </w:r>
                </w:p>
              </w:tc>
              <w:tc>
                <w:tcPr>
                  <w:tcW w:w="1026" w:type="pct"/>
                  <w:tcBorders>
                    <w:tl2br w:val="nil"/>
                    <w:tr2bl w:val="nil"/>
                  </w:tcBorders>
                  <w:vAlign w:val="center"/>
                </w:tcPr>
                <w:p w14:paraId="55AFC70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194</w:t>
                  </w:r>
                </w:p>
              </w:tc>
              <w:tc>
                <w:tcPr>
                  <w:tcW w:w="1023" w:type="pct"/>
                  <w:tcBorders>
                    <w:tl2br w:val="nil"/>
                    <w:tr2bl w:val="nil"/>
                  </w:tcBorders>
                  <w:vAlign w:val="center"/>
                </w:tcPr>
                <w:p w14:paraId="2A6FFE7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0.668 </w:t>
                  </w:r>
                </w:p>
              </w:tc>
              <w:tc>
                <w:tcPr>
                  <w:tcW w:w="1082" w:type="pct"/>
                  <w:tcBorders>
                    <w:tl2br w:val="nil"/>
                    <w:tr2bl w:val="nil"/>
                  </w:tcBorders>
                  <w:vAlign w:val="center"/>
                </w:tcPr>
                <w:p w14:paraId="387287D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0.754</w:t>
                  </w:r>
                </w:p>
              </w:tc>
            </w:tr>
            <w:tr w14:paraId="684A1C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88" w:hRule="atLeast"/>
                <w:jc w:val="center"/>
              </w:trPr>
              <w:tc>
                <w:tcPr>
                  <w:tcW w:w="1073" w:type="pct"/>
                  <w:vMerge w:val="continue"/>
                  <w:tcBorders>
                    <w:tl2br w:val="nil"/>
                    <w:tr2bl w:val="nil"/>
                  </w:tcBorders>
                  <w:vAlign w:val="center"/>
                </w:tcPr>
                <w:p w14:paraId="2F7790E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794" w:type="pct"/>
                  <w:tcBorders>
                    <w:tl2br w:val="nil"/>
                    <w:tr2bl w:val="nil"/>
                  </w:tcBorders>
                  <w:vAlign w:val="center"/>
                </w:tcPr>
                <w:p w14:paraId="6466E4E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SS</w:t>
                  </w:r>
                </w:p>
              </w:tc>
              <w:tc>
                <w:tcPr>
                  <w:tcW w:w="1026" w:type="pct"/>
                  <w:tcBorders>
                    <w:tl2br w:val="nil"/>
                    <w:tr2bl w:val="nil"/>
                  </w:tcBorders>
                  <w:vAlign w:val="center"/>
                </w:tcPr>
                <w:p w14:paraId="75AC6C5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14</w:t>
                  </w:r>
                </w:p>
              </w:tc>
              <w:tc>
                <w:tcPr>
                  <w:tcW w:w="1023" w:type="pct"/>
                  <w:tcBorders>
                    <w:tl2br w:val="nil"/>
                    <w:tr2bl w:val="nil"/>
                  </w:tcBorders>
                  <w:vAlign w:val="center"/>
                </w:tcPr>
                <w:p w14:paraId="6E53DCB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0.048 </w:t>
                  </w:r>
                </w:p>
              </w:tc>
              <w:tc>
                <w:tcPr>
                  <w:tcW w:w="1082" w:type="pct"/>
                  <w:tcBorders>
                    <w:tl2br w:val="nil"/>
                    <w:tr2bl w:val="nil"/>
                  </w:tcBorders>
                  <w:vAlign w:val="center"/>
                </w:tcPr>
                <w:p w14:paraId="08165CA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0.528</w:t>
                  </w:r>
                </w:p>
              </w:tc>
            </w:tr>
            <w:tr w14:paraId="5D0B17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88" w:hRule="atLeast"/>
                <w:jc w:val="center"/>
              </w:trPr>
              <w:tc>
                <w:tcPr>
                  <w:tcW w:w="1073" w:type="pct"/>
                  <w:vMerge w:val="continue"/>
                  <w:tcBorders>
                    <w:tl2br w:val="nil"/>
                    <w:tr2bl w:val="nil"/>
                  </w:tcBorders>
                  <w:vAlign w:val="center"/>
                </w:tcPr>
                <w:p w14:paraId="7FEB5A0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794" w:type="pct"/>
                  <w:tcBorders>
                    <w:tl2br w:val="nil"/>
                    <w:tr2bl w:val="nil"/>
                  </w:tcBorders>
                  <w:vAlign w:val="center"/>
                </w:tcPr>
                <w:p w14:paraId="10BBEA8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NH</w:t>
                  </w:r>
                  <w:r>
                    <w:rPr>
                      <w:rFonts w:hint="default" w:ascii="Times New Roman" w:hAnsi="Times New Roman" w:eastAsia="宋体" w:cs="Times New Roman"/>
                      <w:i w:val="0"/>
                      <w:iCs w:val="0"/>
                      <w:color w:val="auto"/>
                      <w:kern w:val="0"/>
                      <w:sz w:val="21"/>
                      <w:szCs w:val="21"/>
                      <w:highlight w:val="none"/>
                      <w:u w:val="none"/>
                      <w:vertAlign w:val="subscript"/>
                      <w:lang w:val="en-US" w:eastAsia="zh-CN" w:bidi="ar"/>
                    </w:rPr>
                    <w:t>3</w:t>
                  </w:r>
                  <w:r>
                    <w:rPr>
                      <w:rFonts w:hint="default" w:ascii="Times New Roman" w:hAnsi="Times New Roman" w:eastAsia="宋体" w:cs="Times New Roman"/>
                      <w:i w:val="0"/>
                      <w:iCs w:val="0"/>
                      <w:color w:val="auto"/>
                      <w:kern w:val="0"/>
                      <w:sz w:val="21"/>
                      <w:szCs w:val="21"/>
                      <w:highlight w:val="none"/>
                      <w:u w:val="none"/>
                      <w:lang w:val="en-US" w:eastAsia="zh-CN" w:bidi="ar"/>
                    </w:rPr>
                    <w:t>-N</w:t>
                  </w:r>
                </w:p>
              </w:tc>
              <w:tc>
                <w:tcPr>
                  <w:tcW w:w="1026" w:type="pct"/>
                  <w:tcBorders>
                    <w:tl2br w:val="nil"/>
                    <w:tr2bl w:val="nil"/>
                  </w:tcBorders>
                  <w:vAlign w:val="center"/>
                </w:tcPr>
                <w:p w14:paraId="06B4DC5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5.23</w:t>
                  </w:r>
                </w:p>
              </w:tc>
              <w:tc>
                <w:tcPr>
                  <w:tcW w:w="1023" w:type="pct"/>
                  <w:tcBorders>
                    <w:tl2br w:val="nil"/>
                    <w:tr2bl w:val="nil"/>
                  </w:tcBorders>
                  <w:vAlign w:val="center"/>
                </w:tcPr>
                <w:p w14:paraId="1CA00DD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0.017</w:t>
                  </w:r>
                </w:p>
              </w:tc>
              <w:tc>
                <w:tcPr>
                  <w:tcW w:w="1082" w:type="pct"/>
                  <w:tcBorders>
                    <w:tl2br w:val="nil"/>
                    <w:tr2bl w:val="nil"/>
                  </w:tcBorders>
                  <w:vAlign w:val="center"/>
                </w:tcPr>
                <w:p w14:paraId="1D4B730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0.017</w:t>
                  </w:r>
                </w:p>
              </w:tc>
            </w:tr>
            <w:tr w14:paraId="4FED51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88" w:hRule="atLeast"/>
                <w:jc w:val="center"/>
              </w:trPr>
              <w:tc>
                <w:tcPr>
                  <w:tcW w:w="1073" w:type="pct"/>
                  <w:vMerge w:val="continue"/>
                  <w:tcBorders>
                    <w:tl2br w:val="nil"/>
                    <w:tr2bl w:val="nil"/>
                  </w:tcBorders>
                  <w:vAlign w:val="center"/>
                </w:tcPr>
                <w:p w14:paraId="777088E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794" w:type="pct"/>
                  <w:tcBorders>
                    <w:tl2br w:val="nil"/>
                    <w:tr2bl w:val="nil"/>
                  </w:tcBorders>
                  <w:vAlign w:val="center"/>
                </w:tcPr>
                <w:p w14:paraId="3080054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TP</w:t>
                  </w:r>
                </w:p>
              </w:tc>
              <w:tc>
                <w:tcPr>
                  <w:tcW w:w="1026" w:type="pct"/>
                  <w:tcBorders>
                    <w:tl2br w:val="nil"/>
                    <w:tr2bl w:val="nil"/>
                  </w:tcBorders>
                  <w:vAlign w:val="center"/>
                </w:tcPr>
                <w:p w14:paraId="0B2167C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0.09</w:t>
                  </w:r>
                </w:p>
              </w:tc>
              <w:tc>
                <w:tcPr>
                  <w:tcW w:w="1023" w:type="pct"/>
                  <w:tcBorders>
                    <w:tl2br w:val="nil"/>
                    <w:tr2bl w:val="nil"/>
                  </w:tcBorders>
                  <w:vAlign w:val="center"/>
                </w:tcPr>
                <w:p w14:paraId="5A6A3F3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0.0003 </w:t>
                  </w:r>
                </w:p>
              </w:tc>
              <w:tc>
                <w:tcPr>
                  <w:tcW w:w="1082" w:type="pct"/>
                  <w:tcBorders>
                    <w:tl2br w:val="nil"/>
                    <w:tr2bl w:val="nil"/>
                  </w:tcBorders>
                  <w:vAlign w:val="center"/>
                </w:tcPr>
                <w:p w14:paraId="184377A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0.002</w:t>
                  </w:r>
                </w:p>
              </w:tc>
            </w:tr>
            <w:tr w14:paraId="4A3917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00" w:hRule="atLeast"/>
                <w:jc w:val="center"/>
              </w:trPr>
              <w:tc>
                <w:tcPr>
                  <w:tcW w:w="1073" w:type="pct"/>
                  <w:vMerge w:val="continue"/>
                  <w:tcBorders>
                    <w:tl2br w:val="nil"/>
                    <w:tr2bl w:val="nil"/>
                  </w:tcBorders>
                  <w:vAlign w:val="center"/>
                </w:tcPr>
                <w:p w14:paraId="38ECBB0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794" w:type="pct"/>
                  <w:tcBorders>
                    <w:tl2br w:val="nil"/>
                    <w:tr2bl w:val="nil"/>
                  </w:tcBorders>
                  <w:vAlign w:val="center"/>
                </w:tcPr>
                <w:p w14:paraId="2252111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石油类</w:t>
                  </w:r>
                </w:p>
              </w:tc>
              <w:tc>
                <w:tcPr>
                  <w:tcW w:w="1026" w:type="pct"/>
                  <w:tcBorders>
                    <w:tl2br w:val="nil"/>
                    <w:tr2bl w:val="nil"/>
                  </w:tcBorders>
                  <w:vAlign w:val="center"/>
                </w:tcPr>
                <w:p w14:paraId="3515AD3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0.83</w:t>
                  </w:r>
                </w:p>
              </w:tc>
              <w:tc>
                <w:tcPr>
                  <w:tcW w:w="1023" w:type="pct"/>
                  <w:tcBorders>
                    <w:tl2br w:val="nil"/>
                    <w:tr2bl w:val="nil"/>
                  </w:tcBorders>
                  <w:vAlign w:val="center"/>
                </w:tcPr>
                <w:p w14:paraId="3BE7C2D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0.003 </w:t>
                  </w:r>
                </w:p>
              </w:tc>
              <w:tc>
                <w:tcPr>
                  <w:tcW w:w="1082" w:type="pct"/>
                  <w:tcBorders>
                    <w:tl2br w:val="nil"/>
                    <w:tr2bl w:val="nil"/>
                  </w:tcBorders>
                  <w:vAlign w:val="center"/>
                </w:tcPr>
                <w:p w14:paraId="6EEFF59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0.045</w:t>
                  </w:r>
                </w:p>
              </w:tc>
            </w:tr>
            <w:tr w14:paraId="33D568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00" w:hRule="atLeast"/>
                <w:jc w:val="center"/>
              </w:trPr>
              <w:tc>
                <w:tcPr>
                  <w:tcW w:w="1073" w:type="pct"/>
                  <w:vMerge w:val="continue"/>
                  <w:tcBorders>
                    <w:tl2br w:val="nil"/>
                    <w:tr2bl w:val="nil"/>
                  </w:tcBorders>
                  <w:vAlign w:val="center"/>
                </w:tcPr>
                <w:p w14:paraId="614606E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794" w:type="pct"/>
                  <w:tcBorders>
                    <w:tl2br w:val="nil"/>
                    <w:tr2bl w:val="nil"/>
                  </w:tcBorders>
                  <w:vAlign w:val="center"/>
                </w:tcPr>
                <w:p w14:paraId="7534C80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LAS</w:t>
                  </w:r>
                </w:p>
              </w:tc>
              <w:tc>
                <w:tcPr>
                  <w:tcW w:w="1026" w:type="pct"/>
                  <w:tcBorders>
                    <w:tl2br w:val="nil"/>
                    <w:tr2bl w:val="nil"/>
                  </w:tcBorders>
                  <w:vAlign w:val="center"/>
                </w:tcPr>
                <w:p w14:paraId="5A7154C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ND</w:t>
                  </w:r>
                </w:p>
              </w:tc>
              <w:tc>
                <w:tcPr>
                  <w:tcW w:w="1023" w:type="pct"/>
                  <w:tcBorders>
                    <w:tl2br w:val="nil"/>
                    <w:tr2bl w:val="nil"/>
                  </w:tcBorders>
                  <w:vAlign w:val="center"/>
                </w:tcPr>
                <w:p w14:paraId="4FE8784A">
                  <w:pPr>
                    <w:keepNext w:val="0"/>
                    <w:keepLines w:val="0"/>
                    <w:widowControl/>
                    <w:suppressLineNumbers w:val="0"/>
                    <w:jc w:val="center"/>
                    <w:textAlignment w:val="center"/>
                    <w:rPr>
                      <w:rFonts w:hint="eastAsia" w:ascii="Times New Roman" w:hAnsi="Times New Roman" w:cs="Times New Roman" w:eastAsiaTheme="minorEastAsia"/>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0.0001 </w:t>
                  </w:r>
                  <w:r>
                    <w:rPr>
                      <w:rFonts w:hint="eastAsia"/>
                      <w:color w:val="auto"/>
                      <w:highlight w:val="none"/>
                      <w:lang w:eastAsia="zh-CN"/>
                    </w:rPr>
                    <w:t>（</w:t>
                  </w:r>
                  <w:r>
                    <w:rPr>
                      <w:rFonts w:hint="eastAsia"/>
                      <w:color w:val="auto"/>
                      <w:highlight w:val="none"/>
                      <w:lang w:val="en-US" w:eastAsia="zh-CN"/>
                    </w:rPr>
                    <w:t>按检出限一半计算</w:t>
                  </w:r>
                  <w:r>
                    <w:rPr>
                      <w:rFonts w:hint="eastAsia"/>
                      <w:color w:val="auto"/>
                      <w:highlight w:val="none"/>
                      <w:lang w:eastAsia="zh-CN"/>
                    </w:rPr>
                    <w:t>）</w:t>
                  </w:r>
                </w:p>
              </w:tc>
              <w:tc>
                <w:tcPr>
                  <w:tcW w:w="1082" w:type="pct"/>
                  <w:tcBorders>
                    <w:tl2br w:val="nil"/>
                    <w:tr2bl w:val="nil"/>
                  </w:tcBorders>
                  <w:vAlign w:val="center"/>
                </w:tcPr>
                <w:p w14:paraId="66BAFC7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0.045</w:t>
                  </w:r>
                </w:p>
              </w:tc>
            </w:tr>
          </w:tbl>
          <w:p w14:paraId="2DFDE663">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）固废</w:t>
            </w:r>
          </w:p>
          <w:p w14:paraId="1B636F55">
            <w:pPr>
              <w:keepNext w:val="0"/>
              <w:keepLines w:val="0"/>
              <w:pageBreakBefore w:val="0"/>
              <w:kinsoku/>
              <w:wordWrap/>
              <w:overflowPunct/>
              <w:topLinePunct w:val="0"/>
              <w:bidi w:val="0"/>
              <w:spacing w:before="62" w:beforeLines="20" w:line="460" w:lineRule="exact"/>
              <w:ind w:left="105"/>
              <w:jc w:val="center"/>
              <w:rPr>
                <w:rFonts w:hint="eastAsia" w:ascii="Times New Roman" w:hAnsi="Times New Roman" w:eastAsia="宋体" w:cs="Times New Roman"/>
                <w:b/>
                <w:color w:val="auto"/>
                <w:sz w:val="24"/>
                <w:highlight w:val="none"/>
                <w:lang w:val="en-US" w:eastAsia="zh-CN"/>
              </w:rPr>
            </w:pPr>
            <w:r>
              <w:rPr>
                <w:rFonts w:hint="eastAsia" w:ascii="Times New Roman" w:hAnsi="Times New Roman" w:eastAsia="宋体" w:cs="Times New Roman"/>
                <w:b/>
                <w:color w:val="auto"/>
                <w:sz w:val="24"/>
                <w:highlight w:val="none"/>
                <w:lang w:val="en-US" w:eastAsia="zh-CN"/>
              </w:rPr>
              <w:t>表7-12固体废物产生情况表</w:t>
            </w:r>
          </w:p>
          <w:tbl>
            <w:tblPr>
              <w:tblStyle w:val="27"/>
              <w:tblW w:w="4995"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857"/>
              <w:gridCol w:w="626"/>
              <w:gridCol w:w="553"/>
              <w:gridCol w:w="814"/>
              <w:gridCol w:w="1071"/>
              <w:gridCol w:w="772"/>
              <w:gridCol w:w="888"/>
              <w:gridCol w:w="1147"/>
              <w:gridCol w:w="729"/>
              <w:gridCol w:w="841"/>
            </w:tblGrid>
            <w:tr w14:paraId="732FF7A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1" w:hRule="atLeast"/>
              </w:trPr>
              <w:tc>
                <w:tcPr>
                  <w:tcW w:w="516" w:type="pct"/>
                  <w:tcBorders>
                    <w:right w:val="single" w:color="auto" w:sz="6" w:space="0"/>
                  </w:tcBorders>
                  <w:vAlign w:val="center"/>
                </w:tcPr>
                <w:p w14:paraId="6656B85A">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固废名称</w:t>
                  </w:r>
                </w:p>
              </w:tc>
              <w:tc>
                <w:tcPr>
                  <w:tcW w:w="377" w:type="pct"/>
                  <w:tcBorders>
                    <w:left w:val="single" w:color="auto" w:sz="6" w:space="0"/>
                    <w:right w:val="single" w:color="auto" w:sz="6" w:space="0"/>
                  </w:tcBorders>
                  <w:vAlign w:val="center"/>
                </w:tcPr>
                <w:p w14:paraId="1E04DE39">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属性</w:t>
                  </w:r>
                </w:p>
              </w:tc>
              <w:tc>
                <w:tcPr>
                  <w:tcW w:w="333" w:type="pct"/>
                  <w:tcBorders>
                    <w:left w:val="single" w:color="auto" w:sz="6" w:space="0"/>
                    <w:right w:val="single" w:color="auto" w:sz="6" w:space="0"/>
                  </w:tcBorders>
                  <w:vAlign w:val="center"/>
                </w:tcPr>
                <w:p w14:paraId="6D6C5751">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形态</w:t>
                  </w:r>
                </w:p>
              </w:tc>
              <w:tc>
                <w:tcPr>
                  <w:tcW w:w="490" w:type="pct"/>
                  <w:tcBorders>
                    <w:left w:val="single" w:color="auto" w:sz="6" w:space="0"/>
                    <w:right w:val="single" w:color="auto" w:sz="6" w:space="0"/>
                  </w:tcBorders>
                  <w:vAlign w:val="center"/>
                </w:tcPr>
                <w:p w14:paraId="7BB8C814">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主要成分</w:t>
                  </w:r>
                </w:p>
              </w:tc>
              <w:tc>
                <w:tcPr>
                  <w:tcW w:w="645" w:type="pct"/>
                  <w:tcBorders>
                    <w:left w:val="single" w:color="auto" w:sz="6" w:space="0"/>
                    <w:right w:val="single" w:color="auto" w:sz="6" w:space="0"/>
                  </w:tcBorders>
                  <w:vAlign w:val="center"/>
                </w:tcPr>
                <w:p w14:paraId="44478A8C">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危险特性鉴别方法</w:t>
                  </w:r>
                </w:p>
              </w:tc>
              <w:tc>
                <w:tcPr>
                  <w:tcW w:w="465" w:type="pct"/>
                  <w:tcBorders>
                    <w:left w:val="single" w:color="auto" w:sz="6" w:space="0"/>
                    <w:right w:val="single" w:color="auto" w:sz="6" w:space="0"/>
                  </w:tcBorders>
                  <w:vAlign w:val="center"/>
                </w:tcPr>
                <w:p w14:paraId="4778BBAB">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危险特性</w:t>
                  </w:r>
                </w:p>
              </w:tc>
              <w:tc>
                <w:tcPr>
                  <w:tcW w:w="535" w:type="pct"/>
                  <w:tcBorders>
                    <w:left w:val="single" w:color="auto" w:sz="6" w:space="0"/>
                    <w:right w:val="single" w:color="auto" w:sz="6" w:space="0"/>
                  </w:tcBorders>
                  <w:vAlign w:val="center"/>
                </w:tcPr>
                <w:p w14:paraId="32E10BE5">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废物类别</w:t>
                  </w:r>
                </w:p>
              </w:tc>
              <w:tc>
                <w:tcPr>
                  <w:tcW w:w="691" w:type="pct"/>
                  <w:tcBorders>
                    <w:left w:val="single" w:color="auto" w:sz="6" w:space="0"/>
                    <w:right w:val="single" w:color="auto" w:sz="6" w:space="0"/>
                  </w:tcBorders>
                  <w:vAlign w:val="center"/>
                </w:tcPr>
                <w:p w14:paraId="6DB196DE">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废物代码</w:t>
                  </w:r>
                </w:p>
              </w:tc>
              <w:tc>
                <w:tcPr>
                  <w:tcW w:w="439" w:type="pct"/>
                  <w:tcBorders>
                    <w:left w:val="single" w:color="auto" w:sz="6" w:space="0"/>
                    <w:right w:val="single" w:color="auto" w:sz="6" w:space="0"/>
                  </w:tcBorders>
                  <w:vAlign w:val="center"/>
                </w:tcPr>
                <w:p w14:paraId="44F78A57">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产生量</w:t>
                  </w:r>
                </w:p>
                <w:p w14:paraId="3800113A">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lang w:eastAsia="zh-CN"/>
                    </w:rPr>
                    <w:t>（</w:t>
                  </w:r>
                  <w:r>
                    <w:rPr>
                      <w:rFonts w:hint="default" w:ascii="Times New Roman" w:hAnsi="Times New Roman" w:cs="Times New Roman"/>
                      <w:b/>
                      <w:color w:val="auto"/>
                      <w:sz w:val="21"/>
                      <w:szCs w:val="21"/>
                      <w:highlight w:val="none"/>
                    </w:rPr>
                    <w:t>t/a）</w:t>
                  </w:r>
                </w:p>
              </w:tc>
              <w:tc>
                <w:tcPr>
                  <w:tcW w:w="506" w:type="pct"/>
                  <w:tcBorders>
                    <w:left w:val="single" w:color="auto" w:sz="6" w:space="0"/>
                  </w:tcBorders>
                  <w:vAlign w:val="center"/>
                </w:tcPr>
                <w:p w14:paraId="046030AE">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拟采取的处理处置方式</w:t>
                  </w:r>
                </w:p>
              </w:tc>
            </w:tr>
            <w:tr w14:paraId="17A9D40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39" w:hRule="atLeast"/>
              </w:trPr>
              <w:tc>
                <w:tcPr>
                  <w:tcW w:w="516" w:type="pct"/>
                  <w:tcBorders>
                    <w:right w:val="single" w:color="auto" w:sz="6" w:space="0"/>
                  </w:tcBorders>
                  <w:vAlign w:val="center"/>
                </w:tcPr>
                <w:p w14:paraId="5929D7FA">
                  <w:pPr>
                    <w:keepNext w:val="0"/>
                    <w:keepLines w:val="0"/>
                    <w:widowControl/>
                    <w:suppressLineNumbers w:val="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废乳化液</w:t>
                  </w:r>
                </w:p>
              </w:tc>
              <w:tc>
                <w:tcPr>
                  <w:tcW w:w="377" w:type="pct"/>
                  <w:tcBorders>
                    <w:left w:val="single" w:color="auto" w:sz="6" w:space="0"/>
                    <w:right w:val="single" w:color="auto" w:sz="6" w:space="0"/>
                  </w:tcBorders>
                  <w:vAlign w:val="center"/>
                </w:tcPr>
                <w:p w14:paraId="0FB7D5D0">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危险废物</w:t>
                  </w:r>
                </w:p>
              </w:tc>
              <w:tc>
                <w:tcPr>
                  <w:tcW w:w="333" w:type="pct"/>
                  <w:tcBorders>
                    <w:left w:val="single" w:color="auto" w:sz="6" w:space="0"/>
                    <w:right w:val="single" w:color="auto" w:sz="6" w:space="0"/>
                  </w:tcBorders>
                  <w:vAlign w:val="center"/>
                </w:tcPr>
                <w:p w14:paraId="4DFF5338">
                  <w:pPr>
                    <w:pStyle w:val="41"/>
                    <w:kinsoku w:val="0"/>
                    <w:overflowPunct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液</w:t>
                  </w:r>
                </w:p>
              </w:tc>
              <w:tc>
                <w:tcPr>
                  <w:tcW w:w="490" w:type="pct"/>
                  <w:tcBorders>
                    <w:left w:val="single" w:color="auto" w:sz="6" w:space="0"/>
                    <w:right w:val="single" w:color="auto" w:sz="6" w:space="0"/>
                  </w:tcBorders>
                  <w:vAlign w:val="center"/>
                </w:tcPr>
                <w:p w14:paraId="668D8FDE">
                  <w:pPr>
                    <w:pStyle w:val="41"/>
                    <w:kinsoku w:val="0"/>
                    <w:overflowPunct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切削液</w:t>
                  </w:r>
                </w:p>
              </w:tc>
              <w:tc>
                <w:tcPr>
                  <w:tcW w:w="645" w:type="pct"/>
                  <w:vMerge w:val="restart"/>
                  <w:tcBorders>
                    <w:left w:val="single" w:color="auto" w:sz="6" w:space="0"/>
                    <w:right w:val="single" w:color="auto" w:sz="6" w:space="0"/>
                  </w:tcBorders>
                  <w:vAlign w:val="center"/>
                </w:tcPr>
                <w:p w14:paraId="00186736">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《国家危险废物名录》2021版</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Cs w:val="21"/>
                      <w:highlight w:val="none"/>
                    </w:rPr>
                    <w:t>《固体废物分类与代码目录</w:t>
                  </w:r>
                  <w:r>
                    <w:rPr>
                      <w:rFonts w:hint="default" w:ascii="Times New Roman" w:hAnsi="Times New Roman" w:eastAsia="宋体" w:cs="Times New Roman"/>
                      <w:color w:val="auto"/>
                      <w:szCs w:val="21"/>
                      <w:highlight w:val="none"/>
                    </w:rPr>
                    <w:t>》</w:t>
                  </w:r>
                </w:p>
              </w:tc>
              <w:tc>
                <w:tcPr>
                  <w:tcW w:w="465" w:type="pct"/>
                  <w:tcBorders>
                    <w:left w:val="single" w:color="auto" w:sz="6" w:space="0"/>
                    <w:right w:val="single" w:color="auto" w:sz="6" w:space="0"/>
                  </w:tcBorders>
                  <w:vAlign w:val="center"/>
                </w:tcPr>
                <w:p w14:paraId="5924736B">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T</w:t>
                  </w:r>
                </w:p>
              </w:tc>
              <w:tc>
                <w:tcPr>
                  <w:tcW w:w="535" w:type="pct"/>
                  <w:tcBorders>
                    <w:left w:val="single" w:color="auto" w:sz="6" w:space="0"/>
                    <w:right w:val="single" w:color="auto" w:sz="6" w:space="0"/>
                  </w:tcBorders>
                  <w:vAlign w:val="center"/>
                </w:tcPr>
                <w:p w14:paraId="3F4789CF">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HW09</w:t>
                  </w:r>
                </w:p>
              </w:tc>
              <w:tc>
                <w:tcPr>
                  <w:tcW w:w="691" w:type="pct"/>
                  <w:tcBorders>
                    <w:left w:val="single" w:color="auto" w:sz="6" w:space="0"/>
                    <w:right w:val="single" w:color="auto" w:sz="6" w:space="0"/>
                  </w:tcBorders>
                  <w:vAlign w:val="center"/>
                </w:tcPr>
                <w:p w14:paraId="42979D4A">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900-006-09</w:t>
                  </w:r>
                </w:p>
              </w:tc>
              <w:tc>
                <w:tcPr>
                  <w:tcW w:w="439" w:type="pct"/>
                  <w:tcBorders>
                    <w:left w:val="single" w:color="auto" w:sz="6" w:space="0"/>
                    <w:right w:val="single" w:color="auto" w:sz="6" w:space="0"/>
                  </w:tcBorders>
                  <w:vAlign w:val="center"/>
                </w:tcPr>
                <w:p w14:paraId="38532C9E">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506" w:type="pct"/>
                  <w:tcBorders>
                    <w:left w:val="single" w:color="auto" w:sz="6" w:space="0"/>
                  </w:tcBorders>
                  <w:vAlign w:val="center"/>
                </w:tcPr>
                <w:p w14:paraId="22836318">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危废仓库</w:t>
                  </w:r>
                  <w:r>
                    <w:rPr>
                      <w:rFonts w:hint="default" w:ascii="Times New Roman" w:hAnsi="Times New Roman" w:cs="Times New Roman"/>
                      <w:color w:val="auto"/>
                      <w:sz w:val="21"/>
                      <w:szCs w:val="21"/>
                      <w:highlight w:val="none"/>
                    </w:rPr>
                    <w:t>暂存，并委托</w:t>
                  </w:r>
                  <w:r>
                    <w:rPr>
                      <w:rFonts w:hint="eastAsia" w:ascii="Times New Roman" w:hAnsi="Times New Roman" w:cs="Times New Roman"/>
                      <w:color w:val="auto"/>
                      <w:sz w:val="21"/>
                      <w:szCs w:val="21"/>
                      <w:highlight w:val="none"/>
                      <w:lang w:val="en-US" w:eastAsia="zh-CN"/>
                    </w:rPr>
                    <w:t>南京新奥环保技术有限公司</w:t>
                  </w:r>
                  <w:r>
                    <w:rPr>
                      <w:rFonts w:hint="default" w:ascii="Times New Roman" w:hAnsi="Times New Roman" w:cs="Times New Roman"/>
                      <w:color w:val="auto"/>
                      <w:sz w:val="21"/>
                      <w:szCs w:val="21"/>
                      <w:highlight w:val="none"/>
                    </w:rPr>
                    <w:t>处置</w:t>
                  </w:r>
                </w:p>
              </w:tc>
            </w:tr>
            <w:tr w14:paraId="33041E6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39" w:hRule="atLeast"/>
              </w:trPr>
              <w:tc>
                <w:tcPr>
                  <w:tcW w:w="516" w:type="pct"/>
                  <w:tcBorders>
                    <w:right w:val="single" w:color="auto" w:sz="6" w:space="0"/>
                  </w:tcBorders>
                  <w:vAlign w:val="center"/>
                </w:tcPr>
                <w:p w14:paraId="0C79AB0B">
                  <w:pPr>
                    <w:keepNext w:val="0"/>
                    <w:keepLines w:val="0"/>
                    <w:widowControl/>
                    <w:suppressLineNumbers w:val="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金属屑</w:t>
                  </w:r>
                </w:p>
              </w:tc>
              <w:tc>
                <w:tcPr>
                  <w:tcW w:w="377" w:type="pct"/>
                  <w:tcBorders>
                    <w:left w:val="single" w:color="auto" w:sz="6" w:space="0"/>
                    <w:right w:val="single" w:color="auto" w:sz="6" w:space="0"/>
                  </w:tcBorders>
                  <w:vAlign w:val="center"/>
                </w:tcPr>
                <w:p w14:paraId="1E44ADE3">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Cs w:val="21"/>
                      <w:highlight w:val="none"/>
                      <w:lang w:val="en-US" w:eastAsia="zh-CN"/>
                    </w:rPr>
                    <w:t>一般</w:t>
                  </w:r>
                  <w:r>
                    <w:rPr>
                      <w:rFonts w:hint="default" w:ascii="Times New Roman" w:hAnsi="Times New Roman" w:cs="Times New Roman"/>
                      <w:color w:val="auto"/>
                      <w:szCs w:val="21"/>
                      <w:highlight w:val="none"/>
                    </w:rPr>
                    <w:t>固废</w:t>
                  </w:r>
                </w:p>
              </w:tc>
              <w:tc>
                <w:tcPr>
                  <w:tcW w:w="333" w:type="pct"/>
                  <w:tcBorders>
                    <w:left w:val="single" w:color="auto" w:sz="6" w:space="0"/>
                    <w:right w:val="single" w:color="auto" w:sz="6" w:space="0"/>
                  </w:tcBorders>
                  <w:vAlign w:val="center"/>
                </w:tcPr>
                <w:p w14:paraId="0D5F31C7">
                  <w:pPr>
                    <w:pStyle w:val="41"/>
                    <w:kinsoku w:val="0"/>
                    <w:overflowPunct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固</w:t>
                  </w:r>
                </w:p>
              </w:tc>
              <w:tc>
                <w:tcPr>
                  <w:tcW w:w="490" w:type="pct"/>
                  <w:tcBorders>
                    <w:left w:val="single" w:color="auto" w:sz="6" w:space="0"/>
                    <w:right w:val="single" w:color="auto" w:sz="6" w:space="0"/>
                  </w:tcBorders>
                  <w:vAlign w:val="center"/>
                </w:tcPr>
                <w:p w14:paraId="246C53F8">
                  <w:pPr>
                    <w:pStyle w:val="41"/>
                    <w:kinsoku w:val="0"/>
                    <w:overflowPunct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金属材料</w:t>
                  </w:r>
                </w:p>
              </w:tc>
              <w:tc>
                <w:tcPr>
                  <w:tcW w:w="645" w:type="pct"/>
                  <w:vMerge w:val="continue"/>
                  <w:tcBorders>
                    <w:left w:val="single" w:color="auto" w:sz="6" w:space="0"/>
                    <w:right w:val="single" w:color="auto" w:sz="6" w:space="0"/>
                  </w:tcBorders>
                  <w:vAlign w:val="center"/>
                </w:tcPr>
                <w:p w14:paraId="46BA8F2A">
                  <w:pPr>
                    <w:adjustRightInd w:val="0"/>
                    <w:jc w:val="center"/>
                    <w:rPr>
                      <w:rFonts w:hint="default" w:ascii="Times New Roman" w:hAnsi="Times New Roman" w:cs="Times New Roman"/>
                      <w:color w:val="auto"/>
                      <w:sz w:val="21"/>
                      <w:szCs w:val="21"/>
                      <w:highlight w:val="none"/>
                    </w:rPr>
                  </w:pPr>
                </w:p>
              </w:tc>
              <w:tc>
                <w:tcPr>
                  <w:tcW w:w="465" w:type="pct"/>
                  <w:tcBorders>
                    <w:left w:val="single" w:color="auto" w:sz="6" w:space="0"/>
                    <w:right w:val="single" w:color="auto" w:sz="6" w:space="0"/>
                  </w:tcBorders>
                  <w:vAlign w:val="center"/>
                </w:tcPr>
                <w:p w14:paraId="7A4ABD6A">
                  <w:pPr>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szCs w:val="21"/>
                      <w:highlight w:val="none"/>
                    </w:rPr>
                    <w:t>/</w:t>
                  </w:r>
                </w:p>
              </w:tc>
              <w:tc>
                <w:tcPr>
                  <w:tcW w:w="535" w:type="pct"/>
                  <w:tcBorders>
                    <w:left w:val="single" w:color="auto" w:sz="6" w:space="0"/>
                    <w:right w:val="single" w:color="auto" w:sz="6" w:space="0"/>
                  </w:tcBorders>
                  <w:vAlign w:val="center"/>
                </w:tcPr>
                <w:p w14:paraId="2FA719C6">
                  <w:pPr>
                    <w:adjustRightInd w:val="0"/>
                    <w:snapToGrid w:val="0"/>
                    <w:jc w:val="center"/>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eastAsia="宋体" w:cs="Times New Roman"/>
                      <w:color w:val="auto"/>
                      <w:szCs w:val="21"/>
                      <w:highlight w:val="none"/>
                      <w:lang w:val="en-US" w:eastAsia="zh-CN"/>
                    </w:rPr>
                    <w:t>SW17</w:t>
                  </w:r>
                </w:p>
              </w:tc>
              <w:tc>
                <w:tcPr>
                  <w:tcW w:w="691" w:type="pct"/>
                  <w:tcBorders>
                    <w:left w:val="single" w:color="auto" w:sz="6" w:space="0"/>
                    <w:right w:val="single" w:color="auto" w:sz="6" w:space="0"/>
                  </w:tcBorders>
                  <w:vAlign w:val="center"/>
                </w:tcPr>
                <w:p w14:paraId="7D3AD77F">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900-00</w:t>
                  </w:r>
                  <w:r>
                    <w:rPr>
                      <w:rFonts w:hint="eastAsia"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lang w:val="en-US" w:eastAsia="zh-CN"/>
                    </w:rPr>
                    <w:t>-S17</w:t>
                  </w:r>
                </w:p>
              </w:tc>
              <w:tc>
                <w:tcPr>
                  <w:tcW w:w="439" w:type="pct"/>
                  <w:tcBorders>
                    <w:left w:val="single" w:color="auto" w:sz="6" w:space="0"/>
                    <w:right w:val="single" w:color="auto" w:sz="6" w:space="0"/>
                  </w:tcBorders>
                  <w:vAlign w:val="center"/>
                </w:tcPr>
                <w:p w14:paraId="76E3E4FF">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w:t>
                  </w:r>
                </w:p>
              </w:tc>
              <w:tc>
                <w:tcPr>
                  <w:tcW w:w="506" w:type="pct"/>
                  <w:tcBorders>
                    <w:left w:val="single" w:color="auto" w:sz="6" w:space="0"/>
                  </w:tcBorders>
                  <w:vAlign w:val="center"/>
                </w:tcPr>
                <w:p w14:paraId="2DA74CE6">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收集后</w:t>
                  </w:r>
                  <w:r>
                    <w:rPr>
                      <w:rFonts w:hint="default" w:ascii="Times New Roman" w:hAnsi="Times New Roman" w:cs="Times New Roman"/>
                      <w:color w:val="auto"/>
                      <w:sz w:val="21"/>
                      <w:szCs w:val="21"/>
                      <w:highlight w:val="none"/>
                      <w:lang w:val="en-US" w:eastAsia="zh-CN"/>
                    </w:rPr>
                    <w:t>外</w:t>
                  </w:r>
                  <w:r>
                    <w:rPr>
                      <w:rFonts w:hint="default" w:ascii="Times New Roman" w:hAnsi="Times New Roman" w:cs="Times New Roman"/>
                      <w:color w:val="auto"/>
                      <w:sz w:val="21"/>
                      <w:szCs w:val="21"/>
                      <w:highlight w:val="none"/>
                    </w:rPr>
                    <w:t>售</w:t>
                  </w:r>
                </w:p>
              </w:tc>
            </w:tr>
            <w:tr w14:paraId="62FA02D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39" w:hRule="atLeast"/>
              </w:trPr>
              <w:tc>
                <w:tcPr>
                  <w:tcW w:w="516" w:type="pct"/>
                  <w:tcBorders>
                    <w:right w:val="single" w:color="auto" w:sz="6" w:space="0"/>
                  </w:tcBorders>
                  <w:vAlign w:val="center"/>
                </w:tcPr>
                <w:p w14:paraId="059ECD50">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清洗废液</w:t>
                  </w:r>
                </w:p>
              </w:tc>
              <w:tc>
                <w:tcPr>
                  <w:tcW w:w="377" w:type="pct"/>
                  <w:tcBorders>
                    <w:left w:val="single" w:color="auto" w:sz="6" w:space="0"/>
                    <w:right w:val="single" w:color="auto" w:sz="6" w:space="0"/>
                  </w:tcBorders>
                  <w:vAlign w:val="center"/>
                </w:tcPr>
                <w:p w14:paraId="7F3D0890">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危险废物</w:t>
                  </w:r>
                </w:p>
              </w:tc>
              <w:tc>
                <w:tcPr>
                  <w:tcW w:w="333" w:type="pct"/>
                  <w:tcBorders>
                    <w:left w:val="single" w:color="auto" w:sz="6" w:space="0"/>
                    <w:right w:val="single" w:color="auto" w:sz="6" w:space="0"/>
                  </w:tcBorders>
                  <w:vAlign w:val="center"/>
                </w:tcPr>
                <w:p w14:paraId="28C4BFF7">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液</w:t>
                  </w:r>
                </w:p>
              </w:tc>
              <w:tc>
                <w:tcPr>
                  <w:tcW w:w="490" w:type="pct"/>
                  <w:tcBorders>
                    <w:left w:val="single" w:color="auto" w:sz="6" w:space="0"/>
                    <w:right w:val="single" w:color="auto" w:sz="6" w:space="0"/>
                  </w:tcBorders>
                  <w:vAlign w:val="center"/>
                </w:tcPr>
                <w:p w14:paraId="261F36DA">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废</w:t>
                  </w:r>
                  <w:r>
                    <w:rPr>
                      <w:rFonts w:hint="default" w:ascii="Times New Roman" w:hAnsi="Times New Roman" w:cs="Times New Roman"/>
                      <w:color w:val="auto"/>
                      <w:sz w:val="21"/>
                      <w:szCs w:val="21"/>
                      <w:highlight w:val="none"/>
                    </w:rPr>
                    <w:t>清洗剂</w:t>
                  </w:r>
                </w:p>
              </w:tc>
              <w:tc>
                <w:tcPr>
                  <w:tcW w:w="645" w:type="pct"/>
                  <w:vMerge w:val="continue"/>
                  <w:tcBorders>
                    <w:left w:val="single" w:color="auto" w:sz="6" w:space="0"/>
                    <w:right w:val="single" w:color="auto" w:sz="6" w:space="0"/>
                  </w:tcBorders>
                  <w:vAlign w:val="center"/>
                </w:tcPr>
                <w:p w14:paraId="146E4FED">
                  <w:pPr>
                    <w:adjustRightInd w:val="0"/>
                    <w:jc w:val="center"/>
                    <w:rPr>
                      <w:rFonts w:hint="default" w:ascii="Times New Roman" w:hAnsi="Times New Roman" w:cs="Times New Roman"/>
                      <w:color w:val="auto"/>
                      <w:sz w:val="21"/>
                      <w:szCs w:val="21"/>
                      <w:highlight w:val="none"/>
                    </w:rPr>
                  </w:pPr>
                </w:p>
              </w:tc>
              <w:tc>
                <w:tcPr>
                  <w:tcW w:w="465" w:type="pct"/>
                  <w:tcBorders>
                    <w:left w:val="single" w:color="auto" w:sz="6" w:space="0"/>
                    <w:right w:val="single" w:color="auto" w:sz="6" w:space="0"/>
                  </w:tcBorders>
                  <w:vAlign w:val="center"/>
                </w:tcPr>
                <w:p w14:paraId="00FAD654">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T</w:t>
                  </w:r>
                </w:p>
              </w:tc>
              <w:tc>
                <w:tcPr>
                  <w:tcW w:w="535" w:type="pct"/>
                  <w:tcBorders>
                    <w:left w:val="single" w:color="auto" w:sz="6" w:space="0"/>
                    <w:right w:val="single" w:color="auto" w:sz="6" w:space="0"/>
                  </w:tcBorders>
                  <w:vAlign w:val="center"/>
                </w:tcPr>
                <w:p w14:paraId="41DBF1B5">
                  <w:pPr>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HW09</w:t>
                  </w:r>
                </w:p>
              </w:tc>
              <w:tc>
                <w:tcPr>
                  <w:tcW w:w="691" w:type="pct"/>
                  <w:tcBorders>
                    <w:left w:val="single" w:color="auto" w:sz="6" w:space="0"/>
                    <w:right w:val="single" w:color="auto" w:sz="6" w:space="0"/>
                  </w:tcBorders>
                  <w:vAlign w:val="center"/>
                </w:tcPr>
                <w:p w14:paraId="07B15B7D">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900-007-09</w:t>
                  </w:r>
                </w:p>
              </w:tc>
              <w:tc>
                <w:tcPr>
                  <w:tcW w:w="439" w:type="pct"/>
                  <w:tcBorders>
                    <w:left w:val="single" w:color="auto" w:sz="6" w:space="0"/>
                    <w:right w:val="single" w:color="auto" w:sz="6" w:space="0"/>
                  </w:tcBorders>
                  <w:vAlign w:val="center"/>
                </w:tcPr>
                <w:p w14:paraId="2869F866">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12</w:t>
                  </w:r>
                </w:p>
              </w:tc>
              <w:tc>
                <w:tcPr>
                  <w:tcW w:w="506" w:type="pct"/>
                  <w:tcBorders>
                    <w:left w:val="single" w:color="auto" w:sz="6" w:space="0"/>
                  </w:tcBorders>
                  <w:vAlign w:val="center"/>
                </w:tcPr>
                <w:p w14:paraId="46E0D38D">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危废仓库</w:t>
                  </w:r>
                  <w:r>
                    <w:rPr>
                      <w:rFonts w:hint="default" w:ascii="Times New Roman" w:hAnsi="Times New Roman" w:cs="Times New Roman"/>
                      <w:color w:val="auto"/>
                      <w:sz w:val="21"/>
                      <w:szCs w:val="21"/>
                      <w:highlight w:val="none"/>
                    </w:rPr>
                    <w:t>暂存，并委托有资质单位处置</w:t>
                  </w:r>
                </w:p>
              </w:tc>
            </w:tr>
            <w:tr w14:paraId="0765C1D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39" w:hRule="atLeast"/>
              </w:trPr>
              <w:tc>
                <w:tcPr>
                  <w:tcW w:w="516" w:type="pct"/>
                  <w:tcBorders>
                    <w:right w:val="single" w:color="auto" w:sz="6" w:space="0"/>
                  </w:tcBorders>
                  <w:vAlign w:val="center"/>
                </w:tcPr>
                <w:p w14:paraId="00AEE01E">
                  <w:pPr>
                    <w:keepNext w:val="0"/>
                    <w:keepLines w:val="0"/>
                    <w:widowControl/>
                    <w:suppressLineNumbers w:val="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不合格品</w:t>
                  </w:r>
                </w:p>
              </w:tc>
              <w:tc>
                <w:tcPr>
                  <w:tcW w:w="377" w:type="pct"/>
                  <w:vMerge w:val="restart"/>
                  <w:tcBorders>
                    <w:left w:val="single" w:color="auto" w:sz="6" w:space="0"/>
                    <w:right w:val="single" w:color="auto" w:sz="6" w:space="0"/>
                  </w:tcBorders>
                  <w:vAlign w:val="center"/>
                </w:tcPr>
                <w:p w14:paraId="27EE360A">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一般</w:t>
                  </w:r>
                </w:p>
                <w:p w14:paraId="08C0CC55">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固废</w:t>
                  </w:r>
                </w:p>
              </w:tc>
              <w:tc>
                <w:tcPr>
                  <w:tcW w:w="333" w:type="pct"/>
                  <w:tcBorders>
                    <w:left w:val="single" w:color="auto" w:sz="6" w:space="0"/>
                    <w:right w:val="single" w:color="auto" w:sz="6" w:space="0"/>
                  </w:tcBorders>
                  <w:vAlign w:val="center"/>
                </w:tcPr>
                <w:p w14:paraId="38CCE29D">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固</w:t>
                  </w:r>
                </w:p>
              </w:tc>
              <w:tc>
                <w:tcPr>
                  <w:tcW w:w="490" w:type="pct"/>
                  <w:tcBorders>
                    <w:left w:val="single" w:color="auto" w:sz="6" w:space="0"/>
                    <w:right w:val="single" w:color="auto" w:sz="6" w:space="0"/>
                  </w:tcBorders>
                  <w:vAlign w:val="center"/>
                </w:tcPr>
                <w:p w14:paraId="2F2BC904">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不合格产品</w:t>
                  </w:r>
                </w:p>
              </w:tc>
              <w:tc>
                <w:tcPr>
                  <w:tcW w:w="645" w:type="pct"/>
                  <w:vMerge w:val="continue"/>
                  <w:tcBorders>
                    <w:left w:val="single" w:color="auto" w:sz="6" w:space="0"/>
                    <w:right w:val="single" w:color="auto" w:sz="6" w:space="0"/>
                  </w:tcBorders>
                  <w:vAlign w:val="center"/>
                </w:tcPr>
                <w:p w14:paraId="036A0179">
                  <w:pPr>
                    <w:adjustRightInd w:val="0"/>
                    <w:jc w:val="center"/>
                    <w:rPr>
                      <w:rFonts w:hint="default" w:ascii="Times New Roman" w:hAnsi="Times New Roman" w:cs="Times New Roman"/>
                      <w:color w:val="auto"/>
                      <w:sz w:val="21"/>
                      <w:szCs w:val="21"/>
                      <w:highlight w:val="none"/>
                    </w:rPr>
                  </w:pPr>
                </w:p>
              </w:tc>
              <w:tc>
                <w:tcPr>
                  <w:tcW w:w="465" w:type="pct"/>
                  <w:tcBorders>
                    <w:left w:val="single" w:color="auto" w:sz="6" w:space="0"/>
                    <w:right w:val="single" w:color="auto" w:sz="6" w:space="0"/>
                  </w:tcBorders>
                  <w:vAlign w:val="center"/>
                </w:tcPr>
                <w:p w14:paraId="6F8D8F51">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w:t>
                  </w:r>
                </w:p>
              </w:tc>
              <w:tc>
                <w:tcPr>
                  <w:tcW w:w="535" w:type="pct"/>
                  <w:tcBorders>
                    <w:left w:val="single" w:color="auto" w:sz="6" w:space="0"/>
                    <w:right w:val="single" w:color="auto" w:sz="6" w:space="0"/>
                  </w:tcBorders>
                  <w:vAlign w:val="center"/>
                </w:tcPr>
                <w:p w14:paraId="37B0E1C5">
                  <w:pPr>
                    <w:adjustRightInd w:val="0"/>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Cs w:val="21"/>
                      <w:highlight w:val="none"/>
                      <w:lang w:val="en-US" w:eastAsia="zh-CN"/>
                    </w:rPr>
                    <w:t>SW17</w:t>
                  </w:r>
                </w:p>
              </w:tc>
              <w:tc>
                <w:tcPr>
                  <w:tcW w:w="691" w:type="pct"/>
                  <w:tcBorders>
                    <w:left w:val="single" w:color="auto" w:sz="6" w:space="0"/>
                    <w:right w:val="single" w:color="auto" w:sz="6" w:space="0"/>
                  </w:tcBorders>
                  <w:vAlign w:val="center"/>
                </w:tcPr>
                <w:p w14:paraId="22C08468">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900-002-S17</w:t>
                  </w:r>
                </w:p>
              </w:tc>
              <w:tc>
                <w:tcPr>
                  <w:tcW w:w="439" w:type="pct"/>
                  <w:tcBorders>
                    <w:left w:val="single" w:color="auto" w:sz="6" w:space="0"/>
                    <w:right w:val="single" w:color="auto" w:sz="6" w:space="0"/>
                  </w:tcBorders>
                  <w:vAlign w:val="center"/>
                </w:tcPr>
                <w:p w14:paraId="3D360E39">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506" w:type="pct"/>
                  <w:vMerge w:val="restart"/>
                  <w:tcBorders>
                    <w:left w:val="single" w:color="auto" w:sz="6" w:space="0"/>
                  </w:tcBorders>
                  <w:vAlign w:val="center"/>
                </w:tcPr>
                <w:p w14:paraId="5BF6019A">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收集后</w:t>
                  </w:r>
                  <w:r>
                    <w:rPr>
                      <w:rFonts w:hint="default" w:ascii="Times New Roman" w:hAnsi="Times New Roman" w:cs="Times New Roman"/>
                      <w:color w:val="auto"/>
                      <w:sz w:val="21"/>
                      <w:szCs w:val="21"/>
                      <w:highlight w:val="none"/>
                      <w:lang w:val="en-US" w:eastAsia="zh-CN"/>
                    </w:rPr>
                    <w:t>外</w:t>
                  </w:r>
                  <w:r>
                    <w:rPr>
                      <w:rFonts w:hint="default" w:ascii="Times New Roman" w:hAnsi="Times New Roman" w:cs="Times New Roman"/>
                      <w:color w:val="auto"/>
                      <w:sz w:val="21"/>
                      <w:szCs w:val="21"/>
                      <w:highlight w:val="none"/>
                    </w:rPr>
                    <w:t>售</w:t>
                  </w:r>
                </w:p>
              </w:tc>
            </w:tr>
            <w:tr w14:paraId="4AF2274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26" w:hRule="atLeast"/>
              </w:trPr>
              <w:tc>
                <w:tcPr>
                  <w:tcW w:w="516" w:type="pct"/>
                  <w:tcBorders>
                    <w:right w:val="single" w:color="auto" w:sz="6" w:space="0"/>
                  </w:tcBorders>
                  <w:vAlign w:val="center"/>
                </w:tcPr>
                <w:p w14:paraId="4F5DC842">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废离子交换树脂</w:t>
                  </w:r>
                </w:p>
              </w:tc>
              <w:tc>
                <w:tcPr>
                  <w:tcW w:w="377" w:type="pct"/>
                  <w:vMerge w:val="continue"/>
                  <w:tcBorders>
                    <w:left w:val="single" w:color="auto" w:sz="6" w:space="0"/>
                    <w:right w:val="single" w:color="auto" w:sz="6" w:space="0"/>
                  </w:tcBorders>
                  <w:vAlign w:val="center"/>
                </w:tcPr>
                <w:p w14:paraId="547F6412">
                  <w:pPr>
                    <w:adjustRightInd w:val="0"/>
                    <w:jc w:val="center"/>
                    <w:rPr>
                      <w:rFonts w:hint="default" w:ascii="Times New Roman" w:hAnsi="Times New Roman" w:cs="Times New Roman"/>
                      <w:color w:val="auto"/>
                      <w:sz w:val="21"/>
                      <w:szCs w:val="21"/>
                      <w:highlight w:val="none"/>
                    </w:rPr>
                  </w:pPr>
                </w:p>
              </w:tc>
              <w:tc>
                <w:tcPr>
                  <w:tcW w:w="333" w:type="pct"/>
                  <w:tcBorders>
                    <w:left w:val="single" w:color="auto" w:sz="6" w:space="0"/>
                    <w:right w:val="single" w:color="auto" w:sz="6" w:space="0"/>
                  </w:tcBorders>
                  <w:vAlign w:val="center"/>
                </w:tcPr>
                <w:p w14:paraId="5C685F91">
                  <w:pPr>
                    <w:pStyle w:val="4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rPr>
                    <w:t>固</w:t>
                  </w:r>
                </w:p>
              </w:tc>
              <w:tc>
                <w:tcPr>
                  <w:tcW w:w="490" w:type="pct"/>
                  <w:tcBorders>
                    <w:left w:val="single" w:color="auto" w:sz="6" w:space="0"/>
                    <w:right w:val="single" w:color="auto" w:sz="6" w:space="0"/>
                  </w:tcBorders>
                  <w:vAlign w:val="center"/>
                </w:tcPr>
                <w:p w14:paraId="5E0AC552">
                  <w:pPr>
                    <w:pStyle w:val="41"/>
                    <w:kinsoku w:val="0"/>
                    <w:overflowPunct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rPr>
                    <w:t>离子交换树脂、盐类</w:t>
                  </w:r>
                </w:p>
              </w:tc>
              <w:tc>
                <w:tcPr>
                  <w:tcW w:w="645" w:type="pct"/>
                  <w:vMerge w:val="continue"/>
                  <w:tcBorders>
                    <w:left w:val="single" w:color="auto" w:sz="6" w:space="0"/>
                    <w:right w:val="single" w:color="auto" w:sz="6" w:space="0"/>
                  </w:tcBorders>
                  <w:vAlign w:val="center"/>
                </w:tcPr>
                <w:p w14:paraId="1164E760">
                  <w:pPr>
                    <w:adjustRightInd w:val="0"/>
                    <w:jc w:val="center"/>
                    <w:rPr>
                      <w:rFonts w:hint="default" w:ascii="Times New Roman" w:hAnsi="Times New Roman" w:cs="Times New Roman"/>
                      <w:color w:val="auto"/>
                      <w:sz w:val="21"/>
                      <w:szCs w:val="21"/>
                      <w:highlight w:val="none"/>
                    </w:rPr>
                  </w:pPr>
                </w:p>
              </w:tc>
              <w:tc>
                <w:tcPr>
                  <w:tcW w:w="465" w:type="pct"/>
                  <w:tcBorders>
                    <w:left w:val="single" w:color="auto" w:sz="6" w:space="0"/>
                    <w:right w:val="single" w:color="auto" w:sz="6" w:space="0"/>
                  </w:tcBorders>
                  <w:vAlign w:val="center"/>
                </w:tcPr>
                <w:p w14:paraId="6227ADB9">
                  <w:pPr>
                    <w:adjustRightInd w:val="0"/>
                    <w:jc w:val="center"/>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rPr>
                    <w:t>/</w:t>
                  </w:r>
                </w:p>
              </w:tc>
              <w:tc>
                <w:tcPr>
                  <w:tcW w:w="535" w:type="pct"/>
                  <w:tcBorders>
                    <w:left w:val="single" w:color="auto" w:sz="6" w:space="0"/>
                    <w:right w:val="single" w:color="auto" w:sz="6" w:space="0"/>
                  </w:tcBorders>
                  <w:vAlign w:val="center"/>
                </w:tcPr>
                <w:p w14:paraId="42324184">
                  <w:pPr>
                    <w:adjustRightInd w:val="0"/>
                    <w:snapToGrid w:val="0"/>
                    <w:jc w:val="center"/>
                    <w:rPr>
                      <w:rFonts w:hint="default" w:ascii="Times New Roman" w:hAnsi="Times New Roman" w:cs="Times New Roman"/>
                      <w:color w:val="auto"/>
                      <w:sz w:val="21"/>
                      <w:szCs w:val="21"/>
                      <w:highlight w:val="none"/>
                      <w:lang w:val="en-US"/>
                    </w:rPr>
                  </w:pPr>
                  <w:r>
                    <w:rPr>
                      <w:rFonts w:hint="default" w:ascii="Times New Roman" w:hAnsi="Times New Roman" w:eastAsia="宋体" w:cs="Times New Roman"/>
                      <w:color w:val="auto"/>
                      <w:szCs w:val="21"/>
                      <w:highlight w:val="none"/>
                      <w:lang w:val="en-US" w:eastAsia="zh-CN"/>
                    </w:rPr>
                    <w:t>SW59</w:t>
                  </w:r>
                </w:p>
              </w:tc>
              <w:tc>
                <w:tcPr>
                  <w:tcW w:w="691" w:type="pct"/>
                  <w:tcBorders>
                    <w:left w:val="single" w:color="auto" w:sz="6" w:space="0"/>
                    <w:right w:val="single" w:color="auto" w:sz="6" w:space="0"/>
                  </w:tcBorders>
                  <w:vAlign w:val="center"/>
                </w:tcPr>
                <w:p w14:paraId="64165EE1">
                  <w:pPr>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900-008-S59</w:t>
                  </w:r>
                </w:p>
              </w:tc>
              <w:tc>
                <w:tcPr>
                  <w:tcW w:w="439" w:type="pct"/>
                  <w:tcBorders>
                    <w:left w:val="single" w:color="auto" w:sz="6" w:space="0"/>
                    <w:right w:val="single" w:color="auto" w:sz="6" w:space="0"/>
                  </w:tcBorders>
                  <w:vAlign w:val="center"/>
                </w:tcPr>
                <w:p w14:paraId="3BD60669">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0.4</w:t>
                  </w:r>
                </w:p>
              </w:tc>
              <w:tc>
                <w:tcPr>
                  <w:tcW w:w="506" w:type="pct"/>
                  <w:vMerge w:val="continue"/>
                  <w:tcBorders>
                    <w:left w:val="single" w:color="auto" w:sz="6" w:space="0"/>
                  </w:tcBorders>
                  <w:vAlign w:val="center"/>
                </w:tcPr>
                <w:p w14:paraId="3390B58F">
                  <w:pPr>
                    <w:jc w:val="center"/>
                    <w:rPr>
                      <w:rFonts w:hint="default" w:ascii="Times New Roman" w:hAnsi="Times New Roman" w:cs="Times New Roman"/>
                      <w:color w:val="auto"/>
                      <w:sz w:val="21"/>
                      <w:szCs w:val="21"/>
                      <w:highlight w:val="none"/>
                    </w:rPr>
                  </w:pPr>
                </w:p>
              </w:tc>
            </w:tr>
            <w:tr w14:paraId="33F0C67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39" w:hRule="atLeast"/>
              </w:trPr>
              <w:tc>
                <w:tcPr>
                  <w:tcW w:w="516" w:type="pct"/>
                  <w:tcBorders>
                    <w:right w:val="single" w:color="auto" w:sz="6" w:space="0"/>
                  </w:tcBorders>
                  <w:vAlign w:val="center"/>
                </w:tcPr>
                <w:p w14:paraId="28A925A1">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废石英砂</w:t>
                  </w:r>
                </w:p>
              </w:tc>
              <w:tc>
                <w:tcPr>
                  <w:tcW w:w="377" w:type="pct"/>
                  <w:vMerge w:val="continue"/>
                  <w:tcBorders>
                    <w:left w:val="single" w:color="auto" w:sz="6" w:space="0"/>
                    <w:right w:val="single" w:color="auto" w:sz="6" w:space="0"/>
                  </w:tcBorders>
                  <w:vAlign w:val="center"/>
                </w:tcPr>
                <w:p w14:paraId="24D4F27E">
                  <w:pPr>
                    <w:adjustRightInd w:val="0"/>
                    <w:jc w:val="center"/>
                    <w:rPr>
                      <w:rFonts w:hint="default" w:ascii="Times New Roman" w:hAnsi="Times New Roman" w:cs="Times New Roman"/>
                      <w:color w:val="auto"/>
                      <w:sz w:val="21"/>
                      <w:szCs w:val="21"/>
                      <w:highlight w:val="none"/>
                    </w:rPr>
                  </w:pPr>
                </w:p>
              </w:tc>
              <w:tc>
                <w:tcPr>
                  <w:tcW w:w="333" w:type="pct"/>
                  <w:tcBorders>
                    <w:left w:val="single" w:color="auto" w:sz="6" w:space="0"/>
                    <w:right w:val="single" w:color="auto" w:sz="6" w:space="0"/>
                  </w:tcBorders>
                  <w:vAlign w:val="center"/>
                </w:tcPr>
                <w:p w14:paraId="17B3F3EB">
                  <w:pPr>
                    <w:pStyle w:val="41"/>
                    <w:kinsoku w:val="0"/>
                    <w:overflowPunct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固</w:t>
                  </w:r>
                </w:p>
              </w:tc>
              <w:tc>
                <w:tcPr>
                  <w:tcW w:w="490" w:type="pct"/>
                  <w:tcBorders>
                    <w:left w:val="single" w:color="auto" w:sz="6" w:space="0"/>
                    <w:right w:val="single" w:color="auto" w:sz="6" w:space="0"/>
                  </w:tcBorders>
                  <w:vAlign w:val="center"/>
                </w:tcPr>
                <w:p w14:paraId="29410A62">
                  <w:pPr>
                    <w:pStyle w:val="41"/>
                    <w:kinsoku w:val="0"/>
                    <w:overflowPunct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废石英砂、悬浮物、胶体颗粒</w:t>
                  </w:r>
                </w:p>
              </w:tc>
              <w:tc>
                <w:tcPr>
                  <w:tcW w:w="645" w:type="pct"/>
                  <w:vMerge w:val="continue"/>
                  <w:tcBorders>
                    <w:left w:val="single" w:color="auto" w:sz="6" w:space="0"/>
                    <w:right w:val="single" w:color="auto" w:sz="6" w:space="0"/>
                  </w:tcBorders>
                  <w:vAlign w:val="center"/>
                </w:tcPr>
                <w:p w14:paraId="5913EDB3">
                  <w:pPr>
                    <w:adjustRightInd w:val="0"/>
                    <w:jc w:val="center"/>
                    <w:rPr>
                      <w:rFonts w:hint="default" w:ascii="Times New Roman" w:hAnsi="Times New Roman" w:cs="Times New Roman"/>
                      <w:color w:val="auto"/>
                      <w:sz w:val="21"/>
                      <w:szCs w:val="21"/>
                      <w:highlight w:val="none"/>
                    </w:rPr>
                  </w:pPr>
                </w:p>
              </w:tc>
              <w:tc>
                <w:tcPr>
                  <w:tcW w:w="465" w:type="pct"/>
                  <w:tcBorders>
                    <w:left w:val="single" w:color="auto" w:sz="6" w:space="0"/>
                    <w:right w:val="single" w:color="auto" w:sz="6" w:space="0"/>
                  </w:tcBorders>
                  <w:vAlign w:val="center"/>
                </w:tcPr>
                <w:p w14:paraId="246D625A">
                  <w:pPr>
                    <w:adjustRightIn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rPr>
                    <w:t>/</w:t>
                  </w:r>
                </w:p>
              </w:tc>
              <w:tc>
                <w:tcPr>
                  <w:tcW w:w="535" w:type="pct"/>
                  <w:tcBorders>
                    <w:left w:val="single" w:color="auto" w:sz="6" w:space="0"/>
                    <w:right w:val="single" w:color="auto" w:sz="6" w:space="0"/>
                  </w:tcBorders>
                  <w:vAlign w:val="center"/>
                </w:tcPr>
                <w:p w14:paraId="1E0555C7">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szCs w:val="21"/>
                      <w:highlight w:val="none"/>
                      <w:lang w:val="en-US" w:eastAsia="zh-CN"/>
                    </w:rPr>
                    <w:t>SW59</w:t>
                  </w:r>
                </w:p>
              </w:tc>
              <w:tc>
                <w:tcPr>
                  <w:tcW w:w="691" w:type="pct"/>
                  <w:tcBorders>
                    <w:left w:val="single" w:color="auto" w:sz="6" w:space="0"/>
                    <w:right w:val="single" w:color="auto" w:sz="6" w:space="0"/>
                  </w:tcBorders>
                  <w:vAlign w:val="center"/>
                </w:tcPr>
                <w:p w14:paraId="01BB3436">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900-008-S59</w:t>
                  </w:r>
                </w:p>
              </w:tc>
              <w:tc>
                <w:tcPr>
                  <w:tcW w:w="439" w:type="pct"/>
                  <w:tcBorders>
                    <w:left w:val="single" w:color="auto" w:sz="6" w:space="0"/>
                    <w:right w:val="single" w:color="auto" w:sz="6" w:space="0"/>
                  </w:tcBorders>
                  <w:vAlign w:val="center"/>
                </w:tcPr>
                <w:p w14:paraId="3E804408">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0.3</w:t>
                  </w:r>
                </w:p>
              </w:tc>
              <w:tc>
                <w:tcPr>
                  <w:tcW w:w="506" w:type="pct"/>
                  <w:vMerge w:val="continue"/>
                  <w:tcBorders>
                    <w:left w:val="single" w:color="auto" w:sz="6" w:space="0"/>
                  </w:tcBorders>
                  <w:vAlign w:val="center"/>
                </w:tcPr>
                <w:p w14:paraId="6EC76438">
                  <w:pPr>
                    <w:adjustRightInd w:val="0"/>
                    <w:jc w:val="center"/>
                    <w:rPr>
                      <w:rFonts w:hint="default" w:ascii="Times New Roman" w:hAnsi="Times New Roman" w:eastAsia="宋体" w:cs="Times New Roman"/>
                      <w:color w:val="auto"/>
                      <w:sz w:val="21"/>
                      <w:szCs w:val="21"/>
                      <w:highlight w:val="none"/>
                      <w:lang w:val="en-US" w:eastAsia="zh-CN"/>
                    </w:rPr>
                  </w:pPr>
                </w:p>
              </w:tc>
            </w:tr>
            <w:tr w14:paraId="1B122C9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39" w:hRule="atLeast"/>
              </w:trPr>
              <w:tc>
                <w:tcPr>
                  <w:tcW w:w="516" w:type="pct"/>
                  <w:tcBorders>
                    <w:right w:val="single" w:color="auto" w:sz="6" w:space="0"/>
                  </w:tcBorders>
                  <w:vAlign w:val="center"/>
                </w:tcPr>
                <w:p w14:paraId="05455D31">
                  <w:pPr>
                    <w:keepNext w:val="0"/>
                    <w:keepLines w:val="0"/>
                    <w:widowControl/>
                    <w:suppressLineNumbers w:val="0"/>
                    <w:jc w:val="center"/>
                    <w:textAlignment w:val="center"/>
                    <w:rPr>
                      <w:rFonts w:hint="default" w:ascii="Times New Roman" w:hAnsi="Times New Roman" w:cs="Times New Roman"/>
                      <w:color w:val="auto"/>
                      <w:sz w:val="21"/>
                      <w:szCs w:val="21"/>
                      <w:highlight w:val="none"/>
                    </w:rPr>
                  </w:pPr>
                  <w:r>
                    <w:rPr>
                      <w:rFonts w:hint="default" w:ascii="Times New Roman" w:hAnsi="Times New Roman" w:cs="Times New Roman"/>
                      <w:i w:val="0"/>
                      <w:iCs w:val="0"/>
                      <w:color w:val="auto"/>
                      <w:kern w:val="0"/>
                      <w:sz w:val="21"/>
                      <w:szCs w:val="21"/>
                      <w:highlight w:val="none"/>
                      <w:u w:val="none"/>
                      <w:lang w:val="en-US" w:eastAsia="zh-CN" w:bidi="ar"/>
                    </w:rPr>
                    <w:t>纯水制备产生的废活性炭</w:t>
                  </w:r>
                </w:p>
              </w:tc>
              <w:tc>
                <w:tcPr>
                  <w:tcW w:w="377" w:type="pct"/>
                  <w:vMerge w:val="continue"/>
                  <w:tcBorders>
                    <w:left w:val="single" w:color="auto" w:sz="6" w:space="0"/>
                    <w:right w:val="single" w:color="auto" w:sz="6" w:space="0"/>
                  </w:tcBorders>
                  <w:vAlign w:val="center"/>
                </w:tcPr>
                <w:p w14:paraId="3328FA4F">
                  <w:pPr>
                    <w:adjustRightInd w:val="0"/>
                    <w:jc w:val="center"/>
                    <w:rPr>
                      <w:rFonts w:hint="default" w:ascii="Times New Roman" w:hAnsi="Times New Roman" w:cs="Times New Roman"/>
                      <w:color w:val="auto"/>
                      <w:sz w:val="21"/>
                      <w:szCs w:val="21"/>
                      <w:highlight w:val="none"/>
                    </w:rPr>
                  </w:pPr>
                </w:p>
              </w:tc>
              <w:tc>
                <w:tcPr>
                  <w:tcW w:w="333" w:type="pct"/>
                  <w:tcBorders>
                    <w:left w:val="single" w:color="auto" w:sz="6" w:space="0"/>
                    <w:right w:val="single" w:color="auto" w:sz="6" w:space="0"/>
                  </w:tcBorders>
                  <w:vAlign w:val="center"/>
                </w:tcPr>
                <w:p w14:paraId="25924FD4">
                  <w:pPr>
                    <w:pStyle w:val="41"/>
                    <w:kinsoku w:val="0"/>
                    <w:overflowPunct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固</w:t>
                  </w:r>
                </w:p>
              </w:tc>
              <w:tc>
                <w:tcPr>
                  <w:tcW w:w="490" w:type="pct"/>
                  <w:tcBorders>
                    <w:left w:val="single" w:color="auto" w:sz="6" w:space="0"/>
                    <w:right w:val="single" w:color="auto" w:sz="6" w:space="0"/>
                  </w:tcBorders>
                  <w:vAlign w:val="center"/>
                </w:tcPr>
                <w:p w14:paraId="4514A020">
                  <w:pPr>
                    <w:pStyle w:val="41"/>
                    <w:kinsoku w:val="0"/>
                    <w:overflowPunct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活性炭、杂质微粒、氯离子等</w:t>
                  </w:r>
                </w:p>
              </w:tc>
              <w:tc>
                <w:tcPr>
                  <w:tcW w:w="645" w:type="pct"/>
                  <w:vMerge w:val="continue"/>
                  <w:tcBorders>
                    <w:left w:val="single" w:color="auto" w:sz="6" w:space="0"/>
                    <w:right w:val="single" w:color="auto" w:sz="6" w:space="0"/>
                  </w:tcBorders>
                  <w:vAlign w:val="center"/>
                </w:tcPr>
                <w:p w14:paraId="184D59BD">
                  <w:pPr>
                    <w:jc w:val="center"/>
                    <w:rPr>
                      <w:rFonts w:hint="default" w:ascii="Times New Roman" w:hAnsi="Times New Roman" w:cs="Times New Roman"/>
                      <w:color w:val="auto"/>
                      <w:sz w:val="21"/>
                      <w:szCs w:val="21"/>
                      <w:highlight w:val="none"/>
                    </w:rPr>
                  </w:pPr>
                </w:p>
              </w:tc>
              <w:tc>
                <w:tcPr>
                  <w:tcW w:w="465" w:type="pct"/>
                  <w:tcBorders>
                    <w:left w:val="single" w:color="auto" w:sz="6" w:space="0"/>
                    <w:right w:val="single" w:color="auto" w:sz="6" w:space="0"/>
                  </w:tcBorders>
                  <w:vAlign w:val="center"/>
                </w:tcPr>
                <w:p w14:paraId="7207D4D5">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rPr>
                    <w:t>/</w:t>
                  </w:r>
                </w:p>
              </w:tc>
              <w:tc>
                <w:tcPr>
                  <w:tcW w:w="535" w:type="pct"/>
                  <w:tcBorders>
                    <w:left w:val="single" w:color="auto" w:sz="6" w:space="0"/>
                    <w:right w:val="single" w:color="auto" w:sz="6" w:space="0"/>
                  </w:tcBorders>
                  <w:vAlign w:val="center"/>
                </w:tcPr>
                <w:p w14:paraId="59841E5A">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szCs w:val="21"/>
                      <w:highlight w:val="none"/>
                      <w:lang w:val="en-US" w:eastAsia="zh-CN"/>
                    </w:rPr>
                    <w:t>SW59</w:t>
                  </w:r>
                </w:p>
              </w:tc>
              <w:tc>
                <w:tcPr>
                  <w:tcW w:w="691" w:type="pct"/>
                  <w:tcBorders>
                    <w:left w:val="single" w:color="auto" w:sz="6" w:space="0"/>
                    <w:right w:val="single" w:color="auto" w:sz="6" w:space="0"/>
                  </w:tcBorders>
                  <w:vAlign w:val="center"/>
                </w:tcPr>
                <w:p w14:paraId="17F62817">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900-008-S59</w:t>
                  </w:r>
                </w:p>
              </w:tc>
              <w:tc>
                <w:tcPr>
                  <w:tcW w:w="439" w:type="pct"/>
                  <w:tcBorders>
                    <w:left w:val="single" w:color="auto" w:sz="6" w:space="0"/>
                    <w:right w:val="single" w:color="auto" w:sz="6" w:space="0"/>
                  </w:tcBorders>
                  <w:vAlign w:val="center"/>
                </w:tcPr>
                <w:p w14:paraId="0D85A738">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0.2</w:t>
                  </w:r>
                </w:p>
              </w:tc>
              <w:tc>
                <w:tcPr>
                  <w:tcW w:w="506" w:type="pct"/>
                  <w:vMerge w:val="continue"/>
                  <w:tcBorders>
                    <w:left w:val="single" w:color="auto" w:sz="6" w:space="0"/>
                  </w:tcBorders>
                  <w:vAlign w:val="center"/>
                </w:tcPr>
                <w:p w14:paraId="7EFF65D1">
                  <w:pPr>
                    <w:jc w:val="center"/>
                    <w:rPr>
                      <w:rFonts w:hint="default" w:ascii="Times New Roman" w:hAnsi="Times New Roman" w:cs="Times New Roman"/>
                      <w:color w:val="auto"/>
                      <w:sz w:val="21"/>
                      <w:szCs w:val="21"/>
                      <w:highlight w:val="none"/>
                    </w:rPr>
                  </w:pPr>
                </w:p>
              </w:tc>
            </w:tr>
            <w:tr w14:paraId="74E61BD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39" w:hRule="atLeast"/>
              </w:trPr>
              <w:tc>
                <w:tcPr>
                  <w:tcW w:w="516" w:type="pct"/>
                  <w:tcBorders>
                    <w:right w:val="single" w:color="auto" w:sz="6" w:space="0"/>
                  </w:tcBorders>
                  <w:vAlign w:val="center"/>
                </w:tcPr>
                <w:p w14:paraId="1EE81C07">
                  <w:pPr>
                    <w:keepNext w:val="0"/>
                    <w:keepLines w:val="0"/>
                    <w:widowControl/>
                    <w:suppressLineNumbers w:val="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生活垃圾</w:t>
                  </w:r>
                </w:p>
              </w:tc>
              <w:tc>
                <w:tcPr>
                  <w:tcW w:w="377" w:type="pct"/>
                  <w:vMerge w:val="continue"/>
                  <w:tcBorders>
                    <w:left w:val="single" w:color="auto" w:sz="6" w:space="0"/>
                    <w:right w:val="single" w:color="auto" w:sz="6" w:space="0"/>
                  </w:tcBorders>
                  <w:vAlign w:val="center"/>
                </w:tcPr>
                <w:p w14:paraId="04F0C3F3">
                  <w:pPr>
                    <w:adjustRightInd w:val="0"/>
                    <w:jc w:val="center"/>
                    <w:rPr>
                      <w:rFonts w:hint="default" w:ascii="Times New Roman" w:hAnsi="Times New Roman" w:cs="Times New Roman"/>
                      <w:color w:val="auto"/>
                      <w:sz w:val="21"/>
                      <w:szCs w:val="21"/>
                      <w:highlight w:val="none"/>
                    </w:rPr>
                  </w:pPr>
                </w:p>
              </w:tc>
              <w:tc>
                <w:tcPr>
                  <w:tcW w:w="333" w:type="pct"/>
                  <w:tcBorders>
                    <w:left w:val="single" w:color="auto" w:sz="6" w:space="0"/>
                    <w:right w:val="single" w:color="auto" w:sz="6" w:space="0"/>
                  </w:tcBorders>
                  <w:vAlign w:val="center"/>
                </w:tcPr>
                <w:p w14:paraId="4E4B266B">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固</w:t>
                  </w:r>
                </w:p>
              </w:tc>
              <w:tc>
                <w:tcPr>
                  <w:tcW w:w="490" w:type="pct"/>
                  <w:tcBorders>
                    <w:left w:val="single" w:color="auto" w:sz="6" w:space="0"/>
                    <w:right w:val="single" w:color="auto" w:sz="6" w:space="0"/>
                  </w:tcBorders>
                  <w:vAlign w:val="center"/>
                </w:tcPr>
                <w:p w14:paraId="365844F3">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纸屑等</w:t>
                  </w:r>
                </w:p>
              </w:tc>
              <w:tc>
                <w:tcPr>
                  <w:tcW w:w="645" w:type="pct"/>
                  <w:vMerge w:val="continue"/>
                  <w:tcBorders>
                    <w:left w:val="single" w:color="auto" w:sz="6" w:space="0"/>
                    <w:right w:val="single" w:color="auto" w:sz="6" w:space="0"/>
                  </w:tcBorders>
                  <w:vAlign w:val="center"/>
                </w:tcPr>
                <w:p w14:paraId="4D645A19">
                  <w:pPr>
                    <w:jc w:val="center"/>
                    <w:rPr>
                      <w:rFonts w:hint="default" w:ascii="Times New Roman" w:hAnsi="Times New Roman" w:cs="Times New Roman"/>
                      <w:color w:val="auto"/>
                      <w:sz w:val="21"/>
                      <w:szCs w:val="21"/>
                      <w:highlight w:val="none"/>
                    </w:rPr>
                  </w:pPr>
                </w:p>
              </w:tc>
              <w:tc>
                <w:tcPr>
                  <w:tcW w:w="465" w:type="pct"/>
                  <w:tcBorders>
                    <w:left w:val="single" w:color="auto" w:sz="6" w:space="0"/>
                    <w:right w:val="single" w:color="auto" w:sz="6" w:space="0"/>
                  </w:tcBorders>
                  <w:vAlign w:val="center"/>
                </w:tcPr>
                <w:p w14:paraId="1F0B764C">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w:t>
                  </w:r>
                </w:p>
              </w:tc>
              <w:tc>
                <w:tcPr>
                  <w:tcW w:w="535" w:type="pct"/>
                  <w:tcBorders>
                    <w:left w:val="single" w:color="auto" w:sz="6" w:space="0"/>
                    <w:right w:val="single" w:color="auto" w:sz="6" w:space="0"/>
                  </w:tcBorders>
                  <w:vAlign w:val="center"/>
                </w:tcPr>
                <w:p w14:paraId="58D89828">
                  <w:pPr>
                    <w:adjustRightInd w:val="0"/>
                    <w:snapToGrid w:val="0"/>
                    <w:jc w:val="center"/>
                    <w:rPr>
                      <w:rFonts w:hint="default" w:ascii="Times New Roman" w:hAnsi="Times New Roman" w:cs="Times New Roman"/>
                      <w:color w:val="auto"/>
                      <w:sz w:val="21"/>
                      <w:szCs w:val="21"/>
                      <w:highlight w:val="none"/>
                      <w:lang w:val="en-US"/>
                    </w:rPr>
                  </w:pPr>
                  <w:r>
                    <w:rPr>
                      <w:rFonts w:hint="default" w:ascii="Times New Roman" w:hAnsi="Times New Roman" w:eastAsia="宋体" w:cs="Times New Roman"/>
                      <w:color w:val="auto"/>
                      <w:szCs w:val="21"/>
                      <w:highlight w:val="none"/>
                      <w:lang w:val="en-US" w:eastAsia="zh-CN"/>
                    </w:rPr>
                    <w:t>SW6</w:t>
                  </w:r>
                  <w:r>
                    <w:rPr>
                      <w:rFonts w:hint="eastAsia" w:ascii="Times New Roman" w:hAnsi="Times New Roman" w:eastAsia="宋体" w:cs="Times New Roman"/>
                      <w:color w:val="auto"/>
                      <w:szCs w:val="21"/>
                      <w:highlight w:val="none"/>
                      <w:lang w:val="en-US" w:eastAsia="zh-CN"/>
                    </w:rPr>
                    <w:t>4</w:t>
                  </w:r>
                </w:p>
              </w:tc>
              <w:tc>
                <w:tcPr>
                  <w:tcW w:w="691" w:type="pct"/>
                  <w:tcBorders>
                    <w:left w:val="single" w:color="auto" w:sz="6" w:space="0"/>
                    <w:right w:val="single" w:color="auto" w:sz="6" w:space="0"/>
                  </w:tcBorders>
                  <w:vAlign w:val="center"/>
                </w:tcPr>
                <w:p w14:paraId="0470C20D">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900-0</w:t>
                  </w:r>
                  <w:r>
                    <w:rPr>
                      <w:rFonts w:hint="eastAsia" w:ascii="Times New Roman" w:hAnsi="Times New Roman" w:eastAsia="宋体" w:cs="Times New Roman"/>
                      <w:color w:val="auto"/>
                      <w:sz w:val="21"/>
                      <w:szCs w:val="21"/>
                      <w:highlight w:val="none"/>
                      <w:lang w:val="en-US" w:eastAsia="zh-CN"/>
                    </w:rPr>
                    <w:t>99-</w:t>
                  </w:r>
                  <w:r>
                    <w:rPr>
                      <w:rFonts w:hint="default" w:ascii="Times New Roman" w:hAnsi="Times New Roman" w:eastAsia="宋体" w:cs="Times New Roman"/>
                      <w:color w:val="auto"/>
                      <w:sz w:val="21"/>
                      <w:szCs w:val="21"/>
                      <w:highlight w:val="none"/>
                      <w:lang w:val="en-US" w:eastAsia="zh-CN"/>
                    </w:rPr>
                    <w:t>S6</w:t>
                  </w:r>
                  <w:r>
                    <w:rPr>
                      <w:rFonts w:hint="eastAsia" w:ascii="Times New Roman" w:hAnsi="Times New Roman" w:eastAsia="宋体" w:cs="Times New Roman"/>
                      <w:color w:val="auto"/>
                      <w:sz w:val="21"/>
                      <w:szCs w:val="21"/>
                      <w:highlight w:val="none"/>
                      <w:lang w:val="en-US" w:eastAsia="zh-CN"/>
                    </w:rPr>
                    <w:t>4</w:t>
                  </w:r>
                </w:p>
              </w:tc>
              <w:tc>
                <w:tcPr>
                  <w:tcW w:w="439" w:type="pct"/>
                  <w:tcBorders>
                    <w:left w:val="single" w:color="auto" w:sz="6" w:space="0"/>
                    <w:right w:val="single" w:color="auto" w:sz="6" w:space="0"/>
                  </w:tcBorders>
                  <w:vAlign w:val="center"/>
                </w:tcPr>
                <w:p w14:paraId="1458743D">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1.5</w:t>
                  </w:r>
                </w:p>
              </w:tc>
              <w:tc>
                <w:tcPr>
                  <w:tcW w:w="506" w:type="pct"/>
                  <w:vMerge w:val="restart"/>
                  <w:tcBorders>
                    <w:left w:val="single" w:color="auto" w:sz="6" w:space="0"/>
                  </w:tcBorders>
                  <w:vAlign w:val="center"/>
                </w:tcPr>
                <w:p w14:paraId="17FEA522">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环卫清运</w:t>
                  </w:r>
                </w:p>
              </w:tc>
            </w:tr>
            <w:tr w14:paraId="2F2C74D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39" w:hRule="atLeast"/>
              </w:trPr>
              <w:tc>
                <w:tcPr>
                  <w:tcW w:w="516" w:type="pct"/>
                  <w:tcBorders>
                    <w:right w:val="single" w:color="auto" w:sz="6" w:space="0"/>
                  </w:tcBorders>
                  <w:vAlign w:val="center"/>
                </w:tcPr>
                <w:p w14:paraId="059E5024">
                  <w:pPr>
                    <w:keepNext w:val="0"/>
                    <w:keepLines w:val="0"/>
                    <w:widowControl/>
                    <w:suppressLineNumbers w:val="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化粪池污泥</w:t>
                  </w:r>
                </w:p>
              </w:tc>
              <w:tc>
                <w:tcPr>
                  <w:tcW w:w="377" w:type="pct"/>
                  <w:vMerge w:val="continue"/>
                  <w:tcBorders>
                    <w:left w:val="single" w:color="auto" w:sz="6" w:space="0"/>
                    <w:right w:val="single" w:color="auto" w:sz="6" w:space="0"/>
                  </w:tcBorders>
                  <w:vAlign w:val="center"/>
                </w:tcPr>
                <w:p w14:paraId="6CF21132">
                  <w:pPr>
                    <w:adjustRightInd w:val="0"/>
                    <w:jc w:val="center"/>
                    <w:rPr>
                      <w:rFonts w:hint="default" w:ascii="Times New Roman" w:hAnsi="Times New Roman" w:cs="Times New Roman"/>
                      <w:color w:val="auto"/>
                      <w:sz w:val="21"/>
                      <w:szCs w:val="21"/>
                      <w:highlight w:val="none"/>
                    </w:rPr>
                  </w:pPr>
                </w:p>
              </w:tc>
              <w:tc>
                <w:tcPr>
                  <w:tcW w:w="333" w:type="pct"/>
                  <w:tcBorders>
                    <w:left w:val="single" w:color="auto" w:sz="6" w:space="0"/>
                    <w:right w:val="single" w:color="auto" w:sz="6" w:space="0"/>
                  </w:tcBorders>
                  <w:vAlign w:val="center"/>
                </w:tcPr>
                <w:p w14:paraId="59EF1D81">
                  <w:pPr>
                    <w:keepNext w:val="0"/>
                    <w:keepLines w:val="0"/>
                    <w:widowControl/>
                    <w:suppressLineNumbers w:val="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固液</w:t>
                  </w:r>
                </w:p>
              </w:tc>
              <w:tc>
                <w:tcPr>
                  <w:tcW w:w="490" w:type="pct"/>
                  <w:tcBorders>
                    <w:left w:val="single" w:color="auto" w:sz="6" w:space="0"/>
                    <w:right w:val="single" w:color="auto" w:sz="6" w:space="0"/>
                  </w:tcBorders>
                  <w:vAlign w:val="center"/>
                </w:tcPr>
                <w:p w14:paraId="472F1D06">
                  <w:pPr>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highlight w:val="none"/>
                    </w:rPr>
                    <w:t>污泥</w:t>
                  </w:r>
                </w:p>
              </w:tc>
              <w:tc>
                <w:tcPr>
                  <w:tcW w:w="645" w:type="pct"/>
                  <w:vMerge w:val="continue"/>
                  <w:tcBorders>
                    <w:left w:val="single" w:color="auto" w:sz="6" w:space="0"/>
                    <w:right w:val="single" w:color="auto" w:sz="6" w:space="0"/>
                  </w:tcBorders>
                  <w:vAlign w:val="center"/>
                </w:tcPr>
                <w:p w14:paraId="3D57D822">
                  <w:pPr>
                    <w:jc w:val="center"/>
                    <w:rPr>
                      <w:rFonts w:hint="default" w:ascii="Times New Roman" w:hAnsi="Times New Roman" w:cs="Times New Roman"/>
                      <w:color w:val="auto"/>
                      <w:sz w:val="21"/>
                      <w:szCs w:val="21"/>
                      <w:highlight w:val="none"/>
                    </w:rPr>
                  </w:pPr>
                </w:p>
              </w:tc>
              <w:tc>
                <w:tcPr>
                  <w:tcW w:w="465" w:type="pct"/>
                  <w:tcBorders>
                    <w:left w:val="single" w:color="auto" w:sz="6" w:space="0"/>
                    <w:right w:val="single" w:color="auto" w:sz="6" w:space="0"/>
                  </w:tcBorders>
                  <w:vAlign w:val="center"/>
                </w:tcPr>
                <w:p w14:paraId="71BD4952">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w:t>
                  </w:r>
                </w:p>
              </w:tc>
              <w:tc>
                <w:tcPr>
                  <w:tcW w:w="535" w:type="pct"/>
                  <w:tcBorders>
                    <w:left w:val="single" w:color="auto" w:sz="6" w:space="0"/>
                    <w:right w:val="single" w:color="auto" w:sz="6" w:space="0"/>
                  </w:tcBorders>
                  <w:vAlign w:val="center"/>
                </w:tcPr>
                <w:p w14:paraId="34BB1C9E">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szCs w:val="21"/>
                      <w:highlight w:val="none"/>
                      <w:lang w:val="en-US" w:eastAsia="zh-CN"/>
                    </w:rPr>
                    <w:t>SW64</w:t>
                  </w:r>
                </w:p>
              </w:tc>
              <w:tc>
                <w:tcPr>
                  <w:tcW w:w="691" w:type="pct"/>
                  <w:tcBorders>
                    <w:left w:val="single" w:color="auto" w:sz="6" w:space="0"/>
                    <w:right w:val="single" w:color="auto" w:sz="6" w:space="0"/>
                  </w:tcBorders>
                  <w:vAlign w:val="center"/>
                </w:tcPr>
                <w:p w14:paraId="0FFAAC52">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900-002-S64</w:t>
                  </w:r>
                </w:p>
              </w:tc>
              <w:tc>
                <w:tcPr>
                  <w:tcW w:w="439" w:type="pct"/>
                  <w:tcBorders>
                    <w:left w:val="single" w:color="auto" w:sz="6" w:space="0"/>
                    <w:right w:val="single" w:color="auto" w:sz="6" w:space="0"/>
                  </w:tcBorders>
                  <w:vAlign w:val="center"/>
                </w:tcPr>
                <w:p w14:paraId="3A6B605B">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0.3</w:t>
                  </w:r>
                </w:p>
              </w:tc>
              <w:tc>
                <w:tcPr>
                  <w:tcW w:w="506" w:type="pct"/>
                  <w:vMerge w:val="continue"/>
                  <w:tcBorders>
                    <w:left w:val="single" w:color="auto" w:sz="6" w:space="0"/>
                  </w:tcBorders>
                  <w:vAlign w:val="center"/>
                </w:tcPr>
                <w:p w14:paraId="245CE814">
                  <w:pPr>
                    <w:jc w:val="center"/>
                    <w:rPr>
                      <w:rFonts w:hint="default" w:ascii="Times New Roman" w:hAnsi="Times New Roman" w:cs="Times New Roman"/>
                      <w:color w:val="auto"/>
                      <w:sz w:val="21"/>
                      <w:szCs w:val="21"/>
                      <w:highlight w:val="none"/>
                    </w:rPr>
                  </w:pPr>
                </w:p>
              </w:tc>
            </w:tr>
            <w:tr w14:paraId="67351CC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39" w:hRule="atLeast"/>
              </w:trPr>
              <w:tc>
                <w:tcPr>
                  <w:tcW w:w="516" w:type="pct"/>
                  <w:tcBorders>
                    <w:right w:val="single" w:color="auto" w:sz="6" w:space="0"/>
                  </w:tcBorders>
                  <w:vAlign w:val="center"/>
                </w:tcPr>
                <w:p w14:paraId="1E4FF3E3">
                  <w:pPr>
                    <w:keepNext w:val="0"/>
                    <w:keepLines w:val="0"/>
                    <w:widowControl/>
                    <w:suppressLineNumbers w:val="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废包装桶</w:t>
                  </w:r>
                </w:p>
              </w:tc>
              <w:tc>
                <w:tcPr>
                  <w:tcW w:w="377" w:type="pct"/>
                  <w:vMerge w:val="restart"/>
                  <w:tcBorders>
                    <w:left w:val="single" w:color="auto" w:sz="6" w:space="0"/>
                    <w:right w:val="single" w:color="auto" w:sz="6" w:space="0"/>
                  </w:tcBorders>
                  <w:vAlign w:val="center"/>
                </w:tcPr>
                <w:p w14:paraId="11D17BCC">
                  <w:pPr>
                    <w:adjustRightIn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危险废物</w:t>
                  </w:r>
                </w:p>
              </w:tc>
              <w:tc>
                <w:tcPr>
                  <w:tcW w:w="333" w:type="pct"/>
                  <w:tcBorders>
                    <w:left w:val="single" w:color="auto" w:sz="6" w:space="0"/>
                    <w:right w:val="single" w:color="auto" w:sz="6" w:space="0"/>
                  </w:tcBorders>
                  <w:vAlign w:val="center"/>
                </w:tcPr>
                <w:p w14:paraId="41B96A63">
                  <w:pPr>
                    <w:pStyle w:val="41"/>
                    <w:kinsoku w:val="0"/>
                    <w:overflowPunct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固</w:t>
                  </w:r>
                </w:p>
              </w:tc>
              <w:tc>
                <w:tcPr>
                  <w:tcW w:w="490" w:type="pct"/>
                  <w:tcBorders>
                    <w:left w:val="single" w:color="auto" w:sz="6" w:space="0"/>
                    <w:right w:val="single" w:color="auto" w:sz="6" w:space="0"/>
                  </w:tcBorders>
                  <w:vAlign w:val="center"/>
                </w:tcPr>
                <w:p w14:paraId="21D7D36B">
                  <w:pPr>
                    <w:pStyle w:val="41"/>
                    <w:kinsoku w:val="0"/>
                    <w:overflowPunct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切削液、清洗剂</w:t>
                  </w:r>
                </w:p>
              </w:tc>
              <w:tc>
                <w:tcPr>
                  <w:tcW w:w="645" w:type="pct"/>
                  <w:vMerge w:val="continue"/>
                  <w:tcBorders>
                    <w:left w:val="single" w:color="auto" w:sz="6" w:space="0"/>
                    <w:right w:val="single" w:color="auto" w:sz="6" w:space="0"/>
                  </w:tcBorders>
                  <w:vAlign w:val="center"/>
                </w:tcPr>
                <w:p w14:paraId="1D90E9E4">
                  <w:pPr>
                    <w:jc w:val="center"/>
                    <w:rPr>
                      <w:rFonts w:hint="default" w:ascii="Times New Roman" w:hAnsi="Times New Roman" w:cs="Times New Roman"/>
                      <w:color w:val="auto"/>
                      <w:sz w:val="21"/>
                      <w:szCs w:val="21"/>
                      <w:highlight w:val="none"/>
                    </w:rPr>
                  </w:pPr>
                </w:p>
              </w:tc>
              <w:tc>
                <w:tcPr>
                  <w:tcW w:w="465" w:type="pct"/>
                  <w:tcBorders>
                    <w:left w:val="single" w:color="auto" w:sz="6" w:space="0"/>
                    <w:right w:val="single" w:color="auto" w:sz="6" w:space="0"/>
                  </w:tcBorders>
                  <w:vAlign w:val="center"/>
                </w:tcPr>
                <w:p w14:paraId="4EFC9D06">
                  <w:pPr>
                    <w:adjustRightIn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T</w:t>
                  </w:r>
                  <w:r>
                    <w:rPr>
                      <w:rFonts w:hint="default" w:ascii="Times New Roman" w:hAnsi="Times New Roman" w:cs="Times New Roman"/>
                      <w:color w:val="auto"/>
                      <w:sz w:val="21"/>
                      <w:szCs w:val="21"/>
                      <w:highlight w:val="none"/>
                      <w:lang w:val="en-US" w:eastAsia="zh-CN"/>
                    </w:rPr>
                    <w:t>/In</w:t>
                  </w:r>
                </w:p>
              </w:tc>
              <w:tc>
                <w:tcPr>
                  <w:tcW w:w="535" w:type="pct"/>
                  <w:tcBorders>
                    <w:left w:val="single" w:color="auto" w:sz="6" w:space="0"/>
                    <w:right w:val="single" w:color="auto" w:sz="6" w:space="0"/>
                  </w:tcBorders>
                  <w:vAlign w:val="center"/>
                </w:tcPr>
                <w:p w14:paraId="5B4D13F2">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HW49</w:t>
                  </w:r>
                </w:p>
              </w:tc>
              <w:tc>
                <w:tcPr>
                  <w:tcW w:w="691" w:type="pct"/>
                  <w:tcBorders>
                    <w:left w:val="single" w:color="auto" w:sz="6" w:space="0"/>
                    <w:right w:val="single" w:color="auto" w:sz="6" w:space="0"/>
                  </w:tcBorders>
                  <w:vAlign w:val="center"/>
                </w:tcPr>
                <w:p w14:paraId="233C94F7">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900-041-49</w:t>
                  </w:r>
                </w:p>
              </w:tc>
              <w:tc>
                <w:tcPr>
                  <w:tcW w:w="439" w:type="pct"/>
                  <w:tcBorders>
                    <w:left w:val="single" w:color="auto" w:sz="6" w:space="0"/>
                    <w:right w:val="single" w:color="auto" w:sz="6" w:space="0"/>
                  </w:tcBorders>
                  <w:vAlign w:val="center"/>
                </w:tcPr>
                <w:p w14:paraId="632E13BB">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0.08</w:t>
                  </w:r>
                </w:p>
              </w:tc>
              <w:tc>
                <w:tcPr>
                  <w:tcW w:w="506" w:type="pct"/>
                  <w:tcBorders>
                    <w:left w:val="single" w:color="auto" w:sz="6" w:space="0"/>
                  </w:tcBorders>
                  <w:vAlign w:val="center"/>
                </w:tcPr>
                <w:p w14:paraId="148FAA88">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危废仓库</w:t>
                  </w:r>
                  <w:r>
                    <w:rPr>
                      <w:rFonts w:hint="default" w:ascii="Times New Roman" w:hAnsi="Times New Roman" w:cs="Times New Roman"/>
                      <w:color w:val="auto"/>
                      <w:sz w:val="21"/>
                      <w:szCs w:val="21"/>
                      <w:highlight w:val="none"/>
                    </w:rPr>
                    <w:t>暂存，并委托有资质单位处置</w:t>
                  </w:r>
                </w:p>
              </w:tc>
            </w:tr>
            <w:tr w14:paraId="6D40534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139" w:hRule="atLeast"/>
              </w:trPr>
              <w:tc>
                <w:tcPr>
                  <w:tcW w:w="516" w:type="pct"/>
                  <w:tcBorders>
                    <w:right w:val="single" w:color="auto" w:sz="6" w:space="0"/>
                  </w:tcBorders>
                  <w:vAlign w:val="center"/>
                </w:tcPr>
                <w:p w14:paraId="69B84A11">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废活性炭</w:t>
                  </w:r>
                </w:p>
              </w:tc>
              <w:tc>
                <w:tcPr>
                  <w:tcW w:w="377" w:type="pct"/>
                  <w:vMerge w:val="continue"/>
                  <w:tcBorders>
                    <w:left w:val="single" w:color="auto" w:sz="6" w:space="0"/>
                    <w:right w:val="single" w:color="auto" w:sz="6" w:space="0"/>
                  </w:tcBorders>
                  <w:vAlign w:val="center"/>
                </w:tcPr>
                <w:p w14:paraId="76622140">
                  <w:pPr>
                    <w:adjustRightInd w:val="0"/>
                    <w:jc w:val="center"/>
                    <w:rPr>
                      <w:rFonts w:hint="default" w:ascii="Times New Roman" w:hAnsi="Times New Roman" w:cs="Times New Roman"/>
                      <w:color w:val="auto"/>
                      <w:sz w:val="21"/>
                      <w:szCs w:val="21"/>
                      <w:highlight w:val="none"/>
                    </w:rPr>
                  </w:pPr>
                </w:p>
              </w:tc>
              <w:tc>
                <w:tcPr>
                  <w:tcW w:w="333" w:type="pct"/>
                  <w:tcBorders>
                    <w:left w:val="single" w:color="auto" w:sz="6" w:space="0"/>
                    <w:right w:val="single" w:color="auto" w:sz="6" w:space="0"/>
                  </w:tcBorders>
                  <w:vAlign w:val="center"/>
                </w:tcPr>
                <w:p w14:paraId="573CBEC4">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固</w:t>
                  </w:r>
                </w:p>
              </w:tc>
              <w:tc>
                <w:tcPr>
                  <w:tcW w:w="490" w:type="pct"/>
                  <w:tcBorders>
                    <w:left w:val="single" w:color="auto" w:sz="6" w:space="0"/>
                    <w:right w:val="single" w:color="auto" w:sz="6" w:space="0"/>
                  </w:tcBorders>
                  <w:vAlign w:val="center"/>
                </w:tcPr>
                <w:p w14:paraId="20CF95B3">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活性炭、有机物</w:t>
                  </w:r>
                </w:p>
              </w:tc>
              <w:tc>
                <w:tcPr>
                  <w:tcW w:w="645" w:type="pct"/>
                  <w:vMerge w:val="continue"/>
                  <w:tcBorders>
                    <w:left w:val="single" w:color="auto" w:sz="6" w:space="0"/>
                    <w:right w:val="single" w:color="auto" w:sz="6" w:space="0"/>
                  </w:tcBorders>
                  <w:vAlign w:val="center"/>
                </w:tcPr>
                <w:p w14:paraId="0DF600E9">
                  <w:pPr>
                    <w:jc w:val="center"/>
                    <w:rPr>
                      <w:rFonts w:hint="default" w:ascii="Times New Roman" w:hAnsi="Times New Roman" w:cs="Times New Roman"/>
                      <w:color w:val="auto"/>
                      <w:sz w:val="21"/>
                      <w:szCs w:val="21"/>
                      <w:highlight w:val="none"/>
                    </w:rPr>
                  </w:pPr>
                </w:p>
              </w:tc>
              <w:tc>
                <w:tcPr>
                  <w:tcW w:w="465" w:type="pct"/>
                  <w:tcBorders>
                    <w:left w:val="single" w:color="auto" w:sz="6" w:space="0"/>
                    <w:right w:val="single" w:color="auto" w:sz="6" w:space="0"/>
                  </w:tcBorders>
                  <w:vAlign w:val="center"/>
                </w:tcPr>
                <w:p w14:paraId="52C3D407">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T</w:t>
                  </w:r>
                </w:p>
              </w:tc>
              <w:tc>
                <w:tcPr>
                  <w:tcW w:w="535" w:type="pct"/>
                  <w:tcBorders>
                    <w:left w:val="single" w:color="auto" w:sz="6" w:space="0"/>
                    <w:right w:val="single" w:color="auto" w:sz="6" w:space="0"/>
                  </w:tcBorders>
                  <w:vAlign w:val="center"/>
                </w:tcPr>
                <w:p w14:paraId="0A22E552">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HW49</w:t>
                  </w:r>
                </w:p>
              </w:tc>
              <w:tc>
                <w:tcPr>
                  <w:tcW w:w="691" w:type="pct"/>
                  <w:tcBorders>
                    <w:left w:val="single" w:color="auto" w:sz="6" w:space="0"/>
                    <w:right w:val="single" w:color="auto" w:sz="6" w:space="0"/>
                  </w:tcBorders>
                  <w:vAlign w:val="center"/>
                </w:tcPr>
                <w:p w14:paraId="603D3445">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900-039-49</w:t>
                  </w:r>
                </w:p>
              </w:tc>
              <w:tc>
                <w:tcPr>
                  <w:tcW w:w="439" w:type="pct"/>
                  <w:tcBorders>
                    <w:left w:val="single" w:color="auto" w:sz="6" w:space="0"/>
                    <w:right w:val="single" w:color="auto" w:sz="6" w:space="0"/>
                  </w:tcBorders>
                  <w:vAlign w:val="center"/>
                </w:tcPr>
                <w:p w14:paraId="4A06B6D4">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1.116</w:t>
                  </w:r>
                </w:p>
              </w:tc>
              <w:tc>
                <w:tcPr>
                  <w:tcW w:w="506" w:type="pct"/>
                  <w:tcBorders>
                    <w:left w:val="single" w:color="auto" w:sz="6" w:space="0"/>
                  </w:tcBorders>
                  <w:vAlign w:val="center"/>
                </w:tcPr>
                <w:p w14:paraId="5CE8318F">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危废仓库</w:t>
                  </w:r>
                  <w:r>
                    <w:rPr>
                      <w:rFonts w:hint="default" w:ascii="Times New Roman" w:hAnsi="Times New Roman" w:cs="Times New Roman"/>
                      <w:color w:val="auto"/>
                      <w:sz w:val="21"/>
                      <w:szCs w:val="21"/>
                      <w:highlight w:val="none"/>
                    </w:rPr>
                    <w:t>暂存，并委托</w:t>
                  </w:r>
                  <w:r>
                    <w:rPr>
                      <w:rFonts w:hint="eastAsia" w:ascii="Times New Roman" w:hAnsi="Times New Roman" w:cs="Times New Roman"/>
                      <w:color w:val="auto"/>
                      <w:sz w:val="21"/>
                      <w:szCs w:val="21"/>
                      <w:highlight w:val="none"/>
                      <w:lang w:val="en-US" w:eastAsia="zh-CN"/>
                    </w:rPr>
                    <w:t>南京新奥环保技术有限公司</w:t>
                  </w:r>
                  <w:r>
                    <w:rPr>
                      <w:rFonts w:hint="default" w:ascii="Times New Roman" w:hAnsi="Times New Roman" w:cs="Times New Roman"/>
                      <w:color w:val="auto"/>
                      <w:sz w:val="21"/>
                      <w:szCs w:val="21"/>
                      <w:highlight w:val="none"/>
                    </w:rPr>
                    <w:t>处置</w:t>
                  </w:r>
                </w:p>
              </w:tc>
            </w:tr>
          </w:tbl>
          <w:p w14:paraId="6845CC7E">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综上，</w:t>
            </w:r>
            <w:r>
              <w:rPr>
                <w:rFonts w:hint="default" w:ascii="Times New Roman" w:hAnsi="Times New Roman" w:eastAsia="宋体" w:cs="Times New Roman"/>
                <w:color w:val="auto"/>
                <w:sz w:val="24"/>
                <w:highlight w:val="none"/>
                <w:lang w:eastAsia="zh-CN"/>
              </w:rPr>
              <w:t>本次验收项目</w:t>
            </w:r>
            <w:r>
              <w:rPr>
                <w:rFonts w:hint="eastAsia" w:ascii="Times New Roman" w:hAnsi="Times New Roman" w:eastAsia="宋体" w:cs="Times New Roman"/>
                <w:color w:val="auto"/>
                <w:sz w:val="24"/>
                <w:highlight w:val="none"/>
                <w:lang w:val="en-US" w:eastAsia="zh-CN"/>
              </w:rPr>
              <w:t>废气、</w:t>
            </w:r>
            <w:r>
              <w:rPr>
                <w:rFonts w:hint="default" w:ascii="Times New Roman" w:hAnsi="Times New Roman" w:eastAsia="宋体" w:cs="Times New Roman"/>
                <w:color w:val="auto"/>
                <w:sz w:val="24"/>
                <w:highlight w:val="none"/>
              </w:rPr>
              <w:t>废水均满足总量控制要求。固废均可妥善处理</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符合环评及批文的规定。</w:t>
            </w:r>
          </w:p>
          <w:bookmarkEnd w:id="52"/>
          <w:p w14:paraId="6F4B9D0D">
            <w:pPr>
              <w:keepNext w:val="0"/>
              <w:keepLines w:val="0"/>
              <w:pageBreakBefore w:val="0"/>
              <w:kinsoku/>
              <w:wordWrap/>
              <w:overflowPunct/>
              <w:topLinePunct w:val="0"/>
              <w:bidi w:val="0"/>
              <w:spacing w:line="460" w:lineRule="exact"/>
              <w:rPr>
                <w:rFonts w:hint="default" w:ascii="Times New Roman" w:hAnsi="Times New Roman" w:eastAsia="宋体" w:cs="Times New Roman"/>
                <w:b/>
                <w:bCs/>
                <w:color w:val="auto"/>
                <w:sz w:val="28"/>
                <w:highlight w:val="none"/>
              </w:rPr>
            </w:pPr>
          </w:p>
        </w:tc>
      </w:tr>
    </w:tbl>
    <w:p w14:paraId="1B239576">
      <w:pPr>
        <w:rPr>
          <w:rFonts w:ascii="Times New Roman" w:hAnsi="Times New Roman" w:eastAsia="宋体" w:cs="Times New Roman"/>
          <w:b/>
          <w:bCs/>
          <w:color w:val="auto"/>
          <w:sz w:val="28"/>
          <w:highlight w:val="none"/>
        </w:rPr>
      </w:pPr>
      <w:r>
        <w:rPr>
          <w:rFonts w:ascii="Times New Roman" w:hAnsi="Times New Roman" w:eastAsia="宋体" w:cs="Times New Roman"/>
          <w:b/>
          <w:bCs/>
          <w:color w:val="auto"/>
          <w:sz w:val="28"/>
          <w:highlight w:val="none"/>
        </w:rPr>
        <w:br w:type="page"/>
      </w:r>
    </w:p>
    <w:p w14:paraId="126B47D9">
      <w:pPr>
        <w:outlineLvl w:val="0"/>
        <w:rPr>
          <w:rFonts w:ascii="Times New Roman" w:hAnsi="Times New Roman" w:eastAsia="宋体" w:cs="Times New Roman"/>
          <w:b/>
          <w:bCs/>
          <w:color w:val="auto"/>
          <w:sz w:val="28"/>
          <w:highlight w:val="none"/>
        </w:rPr>
      </w:pPr>
      <w:bookmarkStart w:id="54" w:name="_Toc19796"/>
      <w:r>
        <w:rPr>
          <w:rFonts w:ascii="Times New Roman" w:hAnsi="Times New Roman" w:eastAsia="宋体" w:cs="Times New Roman"/>
          <w:b/>
          <w:bCs/>
          <w:color w:val="auto"/>
          <w:sz w:val="28"/>
          <w:highlight w:val="none"/>
        </w:rPr>
        <w:t>表八验收监测结论及建议</w:t>
      </w:r>
      <w:bookmarkEnd w:id="54"/>
    </w:p>
    <w:tbl>
      <w:tblPr>
        <w:tblStyle w:val="2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61C28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6B899F00">
            <w:pPr>
              <w:keepNext w:val="0"/>
              <w:keepLines w:val="0"/>
              <w:pageBreakBefore w:val="0"/>
              <w:widowControl w:val="0"/>
              <w:numPr>
                <w:ilvl w:val="0"/>
                <w:numId w:val="0"/>
              </w:numPr>
              <w:kinsoku/>
              <w:wordWrap/>
              <w:overflowPunct/>
              <w:topLinePunct w:val="0"/>
              <w:autoSpaceDE/>
              <w:autoSpaceDN/>
              <w:bidi w:val="0"/>
              <w:adjustRightInd/>
              <w:spacing w:line="460" w:lineRule="exact"/>
              <w:ind w:firstLine="480" w:firstLineChars="200"/>
              <w:textAlignment w:val="auto"/>
              <w:rPr>
                <w:rFonts w:ascii="Times New Roman" w:hAnsi="Times New Roman" w:eastAsia="宋体" w:cs="Times New Roman"/>
                <w:color w:val="auto"/>
                <w:sz w:val="24"/>
                <w:highlight w:val="none"/>
              </w:rPr>
            </w:pPr>
            <w:r>
              <w:rPr>
                <w:rFonts w:ascii="Times New Roman" w:hAnsi="Times New Roman" w:eastAsia="宋体" w:cs="Times New Roman"/>
                <w:color w:val="auto"/>
                <w:kern w:val="2"/>
                <w:sz w:val="24"/>
                <w:szCs w:val="24"/>
                <w:highlight w:val="none"/>
                <w:lang w:val="en-US" w:eastAsia="zh-CN" w:bidi="ar-SA"/>
              </w:rPr>
              <w:t>1、</w:t>
            </w:r>
            <w:r>
              <w:rPr>
                <w:rFonts w:ascii="Times New Roman" w:hAnsi="Times New Roman" w:eastAsia="宋体" w:cs="Times New Roman"/>
                <w:color w:val="auto"/>
                <w:sz w:val="24"/>
                <w:highlight w:val="none"/>
              </w:rPr>
              <w:t>验收监测工况</w:t>
            </w:r>
          </w:p>
          <w:p w14:paraId="475E5DA5">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验收监测期间生产稳定正常</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环保设施运行基本正常。生产负荷满足国家验收检测期间要求。</w:t>
            </w:r>
          </w:p>
          <w:p w14:paraId="40614471">
            <w:pPr>
              <w:keepNext w:val="0"/>
              <w:keepLines w:val="0"/>
              <w:pageBreakBefore w:val="0"/>
              <w:widowControl w:val="0"/>
              <w:numPr>
                <w:ilvl w:val="0"/>
                <w:numId w:val="0"/>
              </w:numPr>
              <w:kinsoku/>
              <w:wordWrap/>
              <w:overflowPunct/>
              <w:topLinePunct w:val="0"/>
              <w:autoSpaceDE/>
              <w:autoSpaceDN/>
              <w:bidi w:val="0"/>
              <w:adjustRightInd/>
              <w:spacing w:line="460" w:lineRule="exact"/>
              <w:ind w:firstLine="480" w:firstLineChars="200"/>
              <w:textAlignment w:val="auto"/>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2、废气</w:t>
            </w:r>
          </w:p>
          <w:p w14:paraId="5A520CE8">
            <w:pPr>
              <w:keepNext w:val="0"/>
              <w:keepLines w:val="0"/>
              <w:pageBreakBefore w:val="0"/>
              <w:kinsoku/>
              <w:wordWrap/>
              <w:overflowPunct/>
              <w:topLinePunct w:val="0"/>
              <w:bidi w:val="0"/>
              <w:snapToGrid w:val="0"/>
              <w:spacing w:line="460" w:lineRule="exact"/>
              <w:ind w:firstLine="480" w:firstLineChars="200"/>
              <w:rPr>
                <w:rFonts w:hint="eastAsia" w:ascii="Times New Roman" w:hAnsi="Times New Roman" w:cs="Times New Roman"/>
                <w:color w:val="auto"/>
                <w:sz w:val="24"/>
                <w:highlight w:val="none"/>
                <w:lang w:val="en-US" w:eastAsia="zh-CN"/>
              </w:rPr>
            </w:pPr>
            <w:bookmarkStart w:id="55" w:name="sys17180102"/>
            <w:r>
              <w:rPr>
                <w:rFonts w:ascii="Times New Roman" w:hAnsi="Times New Roman" w:eastAsia="宋体" w:cs="Times New Roman"/>
                <w:color w:val="auto"/>
                <w:sz w:val="24"/>
                <w:highlight w:val="none"/>
              </w:rPr>
              <w:t>验收监测期间</w:t>
            </w:r>
            <w:r>
              <w:rPr>
                <w:rFonts w:hint="eastAsia" w:ascii="Times New Roman" w:hAnsi="Times New Roman" w:eastAsia="宋体" w:cs="Times New Roman"/>
                <w:color w:val="auto"/>
                <w:sz w:val="24"/>
                <w:highlight w:val="none"/>
                <w:lang w:eastAsia="zh-CN"/>
              </w:rPr>
              <w:t>，</w:t>
            </w:r>
            <w:bookmarkEnd w:id="55"/>
            <w:bookmarkStart w:id="56" w:name="sys171810288"/>
            <w:r>
              <w:rPr>
                <w:rFonts w:hint="default" w:ascii="Times New Roman" w:hAnsi="Times New Roman" w:eastAsia="宋体" w:cs="Times New Roman"/>
                <w:color w:val="auto"/>
                <w:sz w:val="24"/>
                <w:highlight w:val="none"/>
                <w:lang w:eastAsia="zh-CN"/>
              </w:rPr>
              <w:t>DA00</w:t>
            </w:r>
            <w:r>
              <w:rPr>
                <w:rFonts w:hint="eastAsia"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排气筒出口非甲烷总烃</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1.92</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eastAsia"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4.65</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-3</w:t>
            </w:r>
            <w:r>
              <w:rPr>
                <w:rFonts w:hint="eastAsia" w:ascii="Times New Roman" w:hAnsi="Times New Roman" w:eastAsia="宋体" w:cs="Times New Roman"/>
                <w:color w:val="auto"/>
                <w:sz w:val="24"/>
                <w:highlight w:val="none"/>
                <w:lang w:val="en-US" w:eastAsia="zh-CN"/>
              </w:rPr>
              <w:t>kg/h</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eastAsia="zh-CN"/>
              </w:rPr>
              <w:t>DA00</w:t>
            </w:r>
            <w:r>
              <w:rPr>
                <w:rFonts w:hint="eastAsia"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rPr>
              <w:t>排气筒出口非甲烷总烃</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1.85</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eastAsia"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1.82</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-3</w:t>
            </w:r>
            <w:r>
              <w:rPr>
                <w:rFonts w:hint="eastAsia" w:ascii="Times New Roman" w:hAnsi="Times New Roman" w:eastAsia="宋体" w:cs="Times New Roman"/>
                <w:color w:val="auto"/>
                <w:sz w:val="24"/>
                <w:highlight w:val="none"/>
                <w:lang w:val="en-US" w:eastAsia="zh-CN"/>
              </w:rPr>
              <w:t>kg/h</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eastAsia="zh-CN"/>
              </w:rPr>
              <w:t>DA00</w:t>
            </w:r>
            <w:r>
              <w:rPr>
                <w:rFonts w:hint="eastAsia" w:ascii="Times New Roman" w:hAnsi="Times New Roman" w:eastAsia="宋体" w:cs="Times New Roman"/>
                <w:color w:val="auto"/>
                <w:sz w:val="24"/>
                <w:highlight w:val="none"/>
                <w:lang w:val="en-US" w:eastAsia="zh-CN"/>
              </w:rPr>
              <w:t>6</w:t>
            </w:r>
            <w:r>
              <w:rPr>
                <w:rFonts w:hint="default" w:ascii="Times New Roman" w:hAnsi="Times New Roman" w:eastAsia="宋体" w:cs="Times New Roman"/>
                <w:color w:val="auto"/>
                <w:sz w:val="24"/>
                <w:highlight w:val="none"/>
              </w:rPr>
              <w:t>排气筒出口非甲烷总烃</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1.84</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eastAsia"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1.75</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-3</w:t>
            </w:r>
            <w:r>
              <w:rPr>
                <w:rFonts w:hint="eastAsia"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eastAsia="zh-CN"/>
              </w:rPr>
              <w:t>非甲烷总烃</w:t>
            </w:r>
            <w:r>
              <w:rPr>
                <w:rFonts w:hint="default" w:ascii="Times New Roman" w:hAnsi="Times New Roman" w:eastAsia="宋体" w:cs="Times New Roman"/>
                <w:color w:val="auto"/>
                <w:sz w:val="24"/>
                <w:highlight w:val="none"/>
                <w:lang w:val="en-US" w:eastAsia="zh-CN"/>
              </w:rPr>
              <w:t>满足</w:t>
            </w:r>
            <w:r>
              <w:rPr>
                <w:rFonts w:hint="eastAsia" w:ascii="Times New Roman" w:hAnsi="Times New Roman" w:cs="Times New Roman"/>
                <w:color w:val="auto"/>
                <w:sz w:val="24"/>
                <w:highlight w:val="none"/>
                <w:lang w:val="en-US" w:eastAsia="zh-CN"/>
              </w:rPr>
              <w:t>《大气污染物综合排放标准》（DB32/4041-2021）</w:t>
            </w:r>
            <w:r>
              <w:rPr>
                <w:rFonts w:hint="eastAsia" w:ascii="Times New Roman" w:hAnsi="Times New Roman" w:eastAsia="宋体" w:cs="Times New Roman"/>
                <w:color w:val="auto"/>
                <w:sz w:val="24"/>
                <w:szCs w:val="24"/>
                <w:highlight w:val="none"/>
                <w:lang w:val="en-US" w:eastAsia="zh-CN"/>
              </w:rPr>
              <w:t>表1中排放限值</w:t>
            </w:r>
            <w:r>
              <w:rPr>
                <w:rFonts w:hint="eastAsia" w:ascii="Times New Roman" w:hAnsi="Times New Roman" w:cs="Times New Roman"/>
                <w:color w:val="auto"/>
                <w:sz w:val="24"/>
                <w:highlight w:val="none"/>
                <w:lang w:val="en-US" w:eastAsia="zh-CN"/>
              </w:rPr>
              <w:t>。</w:t>
            </w:r>
          </w:p>
          <w:p w14:paraId="68EE9F31">
            <w:pPr>
              <w:keepNext w:val="0"/>
              <w:keepLines w:val="0"/>
              <w:pageBreakBefore w:val="0"/>
              <w:kinsoku/>
              <w:wordWrap/>
              <w:overflowPunct/>
              <w:topLinePunct w:val="0"/>
              <w:bidi w:val="0"/>
              <w:snapToGrid w:val="0"/>
              <w:spacing w:line="460" w:lineRule="exact"/>
              <w:ind w:firstLine="480" w:firstLineChars="200"/>
              <w:rPr>
                <w:rFonts w:hint="eastAsia"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无组织废气厂界非甲烷总烃最大排放浓度为</w:t>
            </w:r>
            <w:r>
              <w:rPr>
                <w:rFonts w:hint="eastAsia" w:ascii="Times New Roman" w:hAnsi="Times New Roman" w:eastAsia="宋体" w:cs="Times New Roman"/>
                <w:color w:val="auto"/>
                <w:sz w:val="24"/>
                <w:highlight w:val="none"/>
                <w:lang w:val="en-US" w:eastAsia="zh-CN"/>
              </w:rPr>
              <w:t>0.94</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满足</w:t>
            </w:r>
            <w:r>
              <w:rPr>
                <w:rFonts w:hint="eastAsia" w:ascii="Times New Roman" w:hAnsi="Times New Roman" w:cs="Times New Roman"/>
                <w:color w:val="auto"/>
                <w:sz w:val="24"/>
                <w:highlight w:val="none"/>
                <w:lang w:val="en-US" w:eastAsia="zh-CN"/>
              </w:rPr>
              <w:t>《大气污染物综合排放标准》（DB32/4041-2021）</w:t>
            </w:r>
            <w:r>
              <w:rPr>
                <w:rFonts w:hint="eastAsia" w:ascii="Times New Roman" w:hAnsi="Times New Roman" w:eastAsia="宋体" w:cs="Times New Roman"/>
                <w:color w:val="auto"/>
                <w:sz w:val="24"/>
                <w:szCs w:val="24"/>
                <w:highlight w:val="none"/>
                <w:lang w:val="en-US" w:eastAsia="zh-CN"/>
              </w:rPr>
              <w:t>表3中排放限值</w:t>
            </w:r>
            <w:r>
              <w:rPr>
                <w:rFonts w:hint="eastAsia" w:ascii="Times New Roman" w:hAnsi="Times New Roman" w:eastAsia="宋体" w:cs="Times New Roman"/>
                <w:color w:val="auto"/>
                <w:sz w:val="24"/>
                <w:highlight w:val="none"/>
                <w:lang w:eastAsia="zh-CN"/>
              </w:rPr>
              <w:t>；</w:t>
            </w:r>
            <w:bookmarkEnd w:id="56"/>
            <w:bookmarkStart w:id="57" w:name="sys171819062"/>
            <w:r>
              <w:rPr>
                <w:rFonts w:hint="eastAsia" w:ascii="Times New Roman" w:hAnsi="Times New Roman" w:eastAsia="宋体" w:cs="Times New Roman"/>
                <w:color w:val="auto"/>
                <w:sz w:val="24"/>
                <w:highlight w:val="none"/>
                <w:lang w:val="en-US" w:eastAsia="zh-CN"/>
              </w:rPr>
              <w:t>厂区内</w:t>
            </w:r>
            <w:r>
              <w:rPr>
                <w:rFonts w:hint="default" w:ascii="Times New Roman" w:hAnsi="Times New Roman" w:eastAsia="宋体" w:cs="Times New Roman"/>
                <w:color w:val="auto"/>
                <w:sz w:val="24"/>
                <w:highlight w:val="none"/>
              </w:rPr>
              <w:t>非甲烷总烃最大排放浓度为</w:t>
            </w:r>
            <w:r>
              <w:rPr>
                <w:rFonts w:hint="eastAsia" w:ascii="Times New Roman" w:hAnsi="Times New Roman" w:eastAsia="宋体" w:cs="Times New Roman"/>
                <w:color w:val="auto"/>
                <w:sz w:val="24"/>
                <w:highlight w:val="none"/>
                <w:lang w:val="en-US" w:eastAsia="zh-CN"/>
              </w:rPr>
              <w:t>0.86</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满足</w:t>
            </w:r>
            <w:r>
              <w:rPr>
                <w:rFonts w:hint="default" w:ascii="Times New Roman" w:hAnsi="Times New Roman" w:eastAsia="宋体" w:cs="Times New Roman"/>
                <w:color w:val="auto"/>
                <w:sz w:val="24"/>
                <w:highlight w:val="none"/>
              </w:rPr>
              <w:t>《大气污染物综合排放标准》</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DB32/4041-2021）</w:t>
            </w:r>
            <w:r>
              <w:rPr>
                <w:rFonts w:hint="eastAsia" w:ascii="Times New Roman" w:hAnsi="Times New Roman" w:eastAsia="宋体" w:cs="Times New Roman"/>
                <w:color w:val="auto"/>
                <w:sz w:val="24"/>
                <w:szCs w:val="24"/>
                <w:highlight w:val="none"/>
                <w:lang w:val="en-US" w:eastAsia="zh-CN"/>
              </w:rPr>
              <w:t>表2中排放限值</w:t>
            </w:r>
            <w:r>
              <w:rPr>
                <w:rFonts w:hint="eastAsia" w:ascii="Times New Roman" w:hAnsi="Times New Roman" w:eastAsia="宋体" w:cs="Times New Roman"/>
                <w:color w:val="auto"/>
                <w:sz w:val="24"/>
                <w:highlight w:val="none"/>
                <w:lang w:eastAsia="zh-CN"/>
              </w:rPr>
              <w:t>。</w:t>
            </w:r>
            <w:bookmarkEnd w:id="57"/>
          </w:p>
          <w:p w14:paraId="03908F43">
            <w:pPr>
              <w:keepNext w:val="0"/>
              <w:keepLines w:val="0"/>
              <w:pageBreakBefore w:val="0"/>
              <w:widowControl w:val="0"/>
              <w:numPr>
                <w:ilvl w:val="0"/>
                <w:numId w:val="0"/>
              </w:numPr>
              <w:kinsoku/>
              <w:wordWrap/>
              <w:overflowPunct/>
              <w:topLinePunct w:val="0"/>
              <w:autoSpaceDE/>
              <w:autoSpaceDN/>
              <w:bidi w:val="0"/>
              <w:adjustRightInd/>
              <w:spacing w:line="460" w:lineRule="exact"/>
              <w:ind w:firstLine="480" w:firstLineChars="200"/>
              <w:jc w:val="left"/>
              <w:textAlignment w:val="auto"/>
              <w:rPr>
                <w:rFonts w:ascii="Times New Roman" w:hAnsi="Times New Roman" w:eastAsia="宋体" w:cs="Times New Roman"/>
                <w:color w:val="auto"/>
                <w:sz w:val="24"/>
                <w:highlight w:val="none"/>
              </w:rPr>
            </w:pPr>
            <w:r>
              <w:rPr>
                <w:rFonts w:ascii="Times New Roman" w:hAnsi="Times New Roman" w:eastAsia="宋体" w:cs="Times New Roman"/>
                <w:color w:val="auto"/>
                <w:kern w:val="2"/>
                <w:sz w:val="24"/>
                <w:szCs w:val="24"/>
                <w:highlight w:val="none"/>
                <w:lang w:val="en-US" w:eastAsia="zh-CN" w:bidi="ar-SA"/>
              </w:rPr>
              <w:t>4、</w:t>
            </w:r>
            <w:r>
              <w:rPr>
                <w:rFonts w:ascii="Times New Roman" w:hAnsi="Times New Roman" w:eastAsia="宋体" w:cs="Times New Roman"/>
                <w:color w:val="auto"/>
                <w:sz w:val="24"/>
                <w:highlight w:val="none"/>
              </w:rPr>
              <w:t>废水</w:t>
            </w:r>
          </w:p>
          <w:p w14:paraId="20E7F46A">
            <w:pPr>
              <w:keepNext w:val="0"/>
              <w:keepLines w:val="0"/>
              <w:pageBreakBefore w:val="0"/>
              <w:widowControl w:val="0"/>
              <w:kinsoku/>
              <w:wordWrap/>
              <w:overflowPunct/>
              <w:topLinePunct w:val="0"/>
              <w:autoSpaceDE/>
              <w:autoSpaceDN/>
              <w:bidi w:val="0"/>
              <w:adjustRightInd/>
              <w:snapToGrid w:val="0"/>
              <w:spacing w:line="460" w:lineRule="exact"/>
              <w:ind w:left="108" w:firstLine="480" w:firstLineChars="200"/>
              <w:textAlignment w:val="auto"/>
              <w:rPr>
                <w:rFonts w:ascii="Times New Roman" w:hAnsi="Times New Roman" w:eastAsia="宋体" w:cs="Times New Roman"/>
                <w:color w:val="auto"/>
                <w:sz w:val="24"/>
                <w:highlight w:val="none"/>
              </w:rPr>
            </w:pPr>
            <w:bookmarkStart w:id="58" w:name="sys1720091"/>
            <w:r>
              <w:rPr>
                <w:rFonts w:hint="default" w:ascii="Times New Roman" w:hAnsi="Times New Roman" w:eastAsia="宋体" w:cs="Times New Roman"/>
                <w:color w:val="auto"/>
                <w:sz w:val="24"/>
                <w:highlight w:val="none"/>
              </w:rPr>
              <w:t>废水监测结果中</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pH值</w:t>
            </w:r>
            <w:r>
              <w:rPr>
                <w:rFonts w:hint="eastAsia" w:ascii="Times New Roman" w:hAnsi="Times New Roman" w:eastAsia="宋体" w:cs="Times New Roman"/>
                <w:color w:val="auto"/>
                <w:sz w:val="24"/>
                <w:highlight w:val="none"/>
                <w:lang w:val="en-US" w:eastAsia="zh-CN"/>
              </w:rPr>
              <w:t>范围</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7-7.2</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化学需氧量、</w:t>
            </w:r>
            <w:r>
              <w:rPr>
                <w:rFonts w:hint="eastAsia" w:ascii="Times New Roman" w:hAnsi="Times New Roman" w:eastAsia="宋体" w:cs="Times New Roman"/>
                <w:color w:val="auto"/>
                <w:sz w:val="24"/>
                <w:highlight w:val="none"/>
                <w:lang w:val="en-US" w:eastAsia="zh-CN"/>
              </w:rPr>
              <w:t>BOD</w:t>
            </w:r>
            <w:r>
              <w:rPr>
                <w:rFonts w:hint="eastAsia" w:ascii="Times New Roman" w:hAnsi="Times New Roman" w:eastAsia="宋体" w:cs="Times New Roman"/>
                <w:color w:val="auto"/>
                <w:sz w:val="24"/>
                <w:highlight w:val="none"/>
                <w:vertAlign w:val="subscript"/>
                <w:lang w:val="en-US" w:eastAsia="zh-CN"/>
              </w:rPr>
              <w:t>5</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悬浮物、氨氮、</w:t>
            </w:r>
            <w:r>
              <w:rPr>
                <w:rFonts w:hint="eastAsia" w:ascii="Times New Roman" w:hAnsi="Times New Roman" w:eastAsia="宋体" w:cs="Times New Roman"/>
                <w:color w:val="auto"/>
                <w:sz w:val="24"/>
                <w:highlight w:val="none"/>
                <w:lang w:val="en-US" w:eastAsia="zh-CN"/>
              </w:rPr>
              <w:t>TP、TN、石油类</w:t>
            </w:r>
            <w:r>
              <w:rPr>
                <w:rFonts w:hint="default" w:ascii="Times New Roman" w:hAnsi="Times New Roman" w:eastAsia="宋体" w:cs="Times New Roman"/>
                <w:color w:val="auto"/>
                <w:sz w:val="24"/>
                <w:highlight w:val="none"/>
              </w:rPr>
              <w:t>监测浓度最大值分别为</w:t>
            </w:r>
            <w:r>
              <w:rPr>
                <w:rFonts w:hint="eastAsia" w:ascii="Times New Roman" w:hAnsi="Times New Roman" w:eastAsia="宋体" w:cs="Times New Roman"/>
                <w:color w:val="auto"/>
                <w:sz w:val="24"/>
                <w:highlight w:val="none"/>
                <w:lang w:val="en-US" w:eastAsia="zh-CN"/>
              </w:rPr>
              <w:t>194</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84.7</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14</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5.23</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0.09</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8.4</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0.83</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LAS未检出</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均满足</w:t>
            </w:r>
            <w:r>
              <w:rPr>
                <w:rFonts w:hint="eastAsia" w:ascii="Times New Roman" w:hAnsi="Times New Roman" w:eastAsia="宋体" w:cs="Times New Roman"/>
                <w:color w:val="auto"/>
                <w:sz w:val="24"/>
                <w:szCs w:val="24"/>
                <w:highlight w:val="none"/>
                <w:lang w:val="en-US" w:eastAsia="zh-CN"/>
              </w:rPr>
              <w:t>湖熟集镇污水处理厂接管标准</w:t>
            </w:r>
            <w:r>
              <w:rPr>
                <w:rFonts w:ascii="Times New Roman" w:hAnsi="Times New Roman" w:eastAsia="宋体" w:cs="Times New Roman"/>
                <w:color w:val="auto"/>
                <w:sz w:val="24"/>
                <w:highlight w:val="none"/>
              </w:rPr>
              <w:t>。</w:t>
            </w:r>
            <w:bookmarkEnd w:id="58"/>
          </w:p>
          <w:p w14:paraId="12E4C148">
            <w:pPr>
              <w:keepNext w:val="0"/>
              <w:keepLines w:val="0"/>
              <w:pageBreakBefore w:val="0"/>
              <w:widowControl w:val="0"/>
              <w:numPr>
                <w:ilvl w:val="0"/>
                <w:numId w:val="0"/>
              </w:numPr>
              <w:kinsoku/>
              <w:wordWrap/>
              <w:overflowPunct/>
              <w:topLinePunct w:val="0"/>
              <w:autoSpaceDE/>
              <w:autoSpaceDN/>
              <w:bidi w:val="0"/>
              <w:adjustRightInd/>
              <w:spacing w:line="460" w:lineRule="exact"/>
              <w:ind w:firstLine="480" w:firstLineChars="200"/>
              <w:jc w:val="left"/>
              <w:textAlignment w:val="auto"/>
              <w:rPr>
                <w:rFonts w:ascii="Times New Roman" w:hAnsi="Times New Roman" w:eastAsia="宋体" w:cs="Times New Roman"/>
                <w:color w:val="auto"/>
                <w:sz w:val="24"/>
                <w:highlight w:val="none"/>
              </w:rPr>
            </w:pPr>
            <w:r>
              <w:rPr>
                <w:rFonts w:ascii="Times New Roman" w:hAnsi="Times New Roman" w:eastAsia="宋体" w:cs="Times New Roman"/>
                <w:color w:val="auto"/>
                <w:kern w:val="2"/>
                <w:sz w:val="24"/>
                <w:szCs w:val="24"/>
                <w:highlight w:val="none"/>
                <w:lang w:val="en-US" w:eastAsia="zh-CN" w:bidi="ar-SA"/>
              </w:rPr>
              <w:t>5、</w:t>
            </w:r>
            <w:r>
              <w:rPr>
                <w:rFonts w:ascii="Times New Roman" w:hAnsi="Times New Roman" w:eastAsia="宋体" w:cs="Times New Roman"/>
                <w:color w:val="auto"/>
                <w:sz w:val="24"/>
                <w:highlight w:val="none"/>
              </w:rPr>
              <w:t>噪声</w:t>
            </w:r>
          </w:p>
          <w:p w14:paraId="4BB402CB">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ascii="Times New Roman" w:hAnsi="Times New Roman" w:eastAsia="宋体" w:cs="Times New Roman"/>
                <w:color w:val="auto"/>
                <w:sz w:val="24"/>
                <w:highlight w:val="none"/>
              </w:rPr>
            </w:pPr>
            <w:bookmarkStart w:id="59" w:name="sys17220134"/>
            <w:r>
              <w:rPr>
                <w:rFonts w:hint="eastAsia" w:ascii="Times New Roman" w:hAnsi="Times New Roman" w:eastAsia="宋体" w:cs="Times New Roman"/>
                <w:color w:val="auto"/>
                <w:sz w:val="24"/>
                <w:highlight w:val="none"/>
              </w:rPr>
              <w:t>验收监测期间</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项目东、南、西、北厂界昼间噪声测定值范围为5</w:t>
            </w:r>
            <w:r>
              <w:rPr>
                <w:rFonts w:hint="eastAsia" w:ascii="Times New Roman" w:hAnsi="Times New Roman" w:eastAsia="宋体" w:cs="Times New Roman"/>
                <w:color w:val="auto"/>
                <w:sz w:val="24"/>
                <w:highlight w:val="none"/>
                <w:lang w:val="en-US" w:eastAsia="zh-CN"/>
              </w:rPr>
              <w:t>4.2-55.1</w:t>
            </w:r>
            <w:r>
              <w:rPr>
                <w:rFonts w:hint="default" w:ascii="Times New Roman" w:hAnsi="Times New Roman" w:eastAsia="宋体" w:cs="Times New Roman"/>
                <w:color w:val="auto"/>
                <w:sz w:val="24"/>
                <w:highlight w:val="none"/>
              </w:rPr>
              <w:t>dB</w:t>
            </w:r>
            <w:sdt>
              <w:sdtPr>
                <w:rPr>
                  <w:color w:val="auto"/>
                  <w:highlight w:val="none"/>
                </w:rPr>
                <w:alias w:val="标点符号检查"/>
                <w:tag w:val="auto"/>
                <w:id w:val="147476841"/>
              </w:sdtPr>
              <w:sdtEndPr>
                <w:rPr>
                  <w:color w:val="auto"/>
                  <w:highlight w:val="none"/>
                </w:rPr>
              </w:sdtEndPr>
              <w:sdtContent>
                <w:r>
                  <w:rPr>
                    <w:rFonts w:hint="eastAsia" w:ascii="Times New Roman" w:hAnsi="Times New Roman" w:eastAsia="宋体" w:cs="Times New Roman"/>
                    <w:color w:val="auto"/>
                    <w:sz w:val="24"/>
                    <w:highlight w:val="none"/>
                    <w:lang w:eastAsia="zh-CN"/>
                  </w:rPr>
                  <w:t>（</w:t>
                </w:r>
              </w:sdtContent>
            </w:sdt>
            <w:r>
              <w:rPr>
                <w:rFonts w:hint="default" w:ascii="Times New Roman" w:hAnsi="Times New Roman" w:eastAsia="宋体" w:cs="Times New Roman"/>
                <w:color w:val="auto"/>
                <w:sz w:val="24"/>
                <w:highlight w:val="none"/>
              </w:rPr>
              <w:t>A）</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夜</w:t>
            </w:r>
            <w:r>
              <w:rPr>
                <w:rFonts w:hint="default" w:ascii="Times New Roman" w:hAnsi="Times New Roman" w:eastAsia="宋体" w:cs="Times New Roman"/>
                <w:color w:val="auto"/>
                <w:sz w:val="24"/>
                <w:highlight w:val="none"/>
              </w:rPr>
              <w:t>间噪声测定值范围为</w:t>
            </w:r>
            <w:r>
              <w:rPr>
                <w:rFonts w:hint="eastAsia" w:ascii="Times New Roman" w:hAnsi="Times New Roman" w:eastAsia="宋体" w:cs="Times New Roman"/>
                <w:color w:val="auto"/>
                <w:sz w:val="24"/>
                <w:highlight w:val="none"/>
                <w:lang w:val="en-US" w:eastAsia="zh-CN"/>
              </w:rPr>
              <w:t>47.4-48.7</w:t>
            </w:r>
            <w:r>
              <w:rPr>
                <w:rFonts w:hint="default" w:ascii="Times New Roman" w:hAnsi="Times New Roman" w:eastAsia="宋体" w:cs="Times New Roman"/>
                <w:color w:val="auto"/>
                <w:sz w:val="24"/>
                <w:highlight w:val="none"/>
              </w:rPr>
              <w:t>dB</w:t>
            </w:r>
            <w:sdt>
              <w:sdtPr>
                <w:rPr>
                  <w:rFonts w:hint="default" w:ascii="Times New Roman" w:hAnsi="Times New Roman" w:eastAsia="宋体" w:cs="Times New Roman"/>
                  <w:color w:val="auto"/>
                  <w:sz w:val="24"/>
                  <w:highlight w:val="none"/>
                </w:rPr>
                <w:alias w:val="标点符号检查"/>
                <w:tag w:val="auto"/>
                <w:id w:val="147470781"/>
              </w:sdtPr>
              <w:sdtEndPr>
                <w:rPr>
                  <w:rFonts w:hint="default" w:ascii="Times New Roman" w:hAnsi="Times New Roman" w:eastAsia="宋体" w:cs="Times New Roman"/>
                  <w:color w:val="auto"/>
                  <w:sz w:val="24"/>
                  <w:highlight w:val="none"/>
                </w:rPr>
              </w:sdtEndPr>
              <w:sdtContent>
                <w:r>
                  <w:rPr>
                    <w:rFonts w:hint="eastAsia" w:ascii="Times New Roman" w:hAnsi="Times New Roman" w:eastAsia="宋体" w:cs="Times New Roman"/>
                    <w:color w:val="auto"/>
                    <w:sz w:val="24"/>
                    <w:highlight w:val="none"/>
                    <w:lang w:eastAsia="zh-CN"/>
                  </w:rPr>
                  <w:t>（</w:t>
                </w:r>
              </w:sdtContent>
            </w:sdt>
            <w:r>
              <w:rPr>
                <w:rFonts w:hint="default" w:ascii="Times New Roman" w:hAnsi="Times New Roman" w:eastAsia="宋体" w:cs="Times New Roman"/>
                <w:color w:val="auto"/>
                <w:sz w:val="24"/>
                <w:highlight w:val="none"/>
              </w:rPr>
              <w:t>A）</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监测结果符合《工业企业厂界环境噪声排放标准》</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GB12348-2008）</w:t>
            </w:r>
            <w:r>
              <w:rPr>
                <w:rFonts w:hint="eastAsia" w:ascii="Times New Roman" w:hAnsi="Times New Roman" w:eastAsia="宋体" w:cs="Times New Roman"/>
                <w:color w:val="auto"/>
                <w:sz w:val="24"/>
                <w:highlight w:val="none"/>
                <w:lang w:val="en-US" w:eastAsia="zh-CN"/>
              </w:rPr>
              <w:t>2类</w:t>
            </w:r>
            <w:r>
              <w:rPr>
                <w:rFonts w:hint="default" w:ascii="Times New Roman" w:hAnsi="Times New Roman" w:eastAsia="宋体" w:cs="Times New Roman"/>
                <w:color w:val="auto"/>
                <w:sz w:val="24"/>
                <w:highlight w:val="none"/>
              </w:rPr>
              <w:t>标准限值</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昼间≤6</w:t>
            </w:r>
            <w:r>
              <w:rPr>
                <w:rFonts w:hint="eastAsia" w:ascii="Times New Roman" w:hAnsi="Times New Roman" w:eastAsia="宋体" w:cs="Times New Roman"/>
                <w:color w:val="auto"/>
                <w:sz w:val="24"/>
                <w:highlight w:val="none"/>
                <w:lang w:val="en-US" w:eastAsia="zh-CN"/>
              </w:rPr>
              <w:t>0</w:t>
            </w:r>
            <w:r>
              <w:rPr>
                <w:rFonts w:hint="default" w:ascii="Times New Roman" w:hAnsi="Times New Roman" w:eastAsia="宋体" w:cs="Times New Roman"/>
                <w:color w:val="auto"/>
                <w:sz w:val="24"/>
                <w:highlight w:val="none"/>
              </w:rPr>
              <w:t>dB</w:t>
            </w:r>
            <w:sdt>
              <w:sdtPr>
                <w:rPr>
                  <w:rFonts w:hint="default" w:ascii="Times New Roman" w:hAnsi="Times New Roman" w:eastAsia="宋体" w:cs="Times New Roman"/>
                  <w:color w:val="auto"/>
                  <w:sz w:val="24"/>
                  <w:highlight w:val="none"/>
                </w:rPr>
                <w:alias w:val="标点符号检查"/>
                <w:tag w:val="auto"/>
                <w:id w:val="147454508"/>
              </w:sdtPr>
              <w:sdtEndPr>
                <w:rPr>
                  <w:rFonts w:hint="default" w:ascii="Times New Roman" w:hAnsi="Times New Roman" w:eastAsia="宋体" w:cs="Times New Roman"/>
                  <w:color w:val="auto"/>
                  <w:sz w:val="24"/>
                  <w:highlight w:val="none"/>
                </w:rPr>
              </w:sdtEndPr>
              <w:sdtContent>
                <w:r>
                  <w:rPr>
                    <w:rFonts w:hint="eastAsia" w:ascii="Times New Roman" w:hAnsi="Times New Roman" w:eastAsia="宋体" w:cs="Times New Roman"/>
                    <w:color w:val="auto"/>
                    <w:sz w:val="24"/>
                    <w:highlight w:val="none"/>
                    <w:lang w:eastAsia="zh-CN"/>
                  </w:rPr>
                  <w:t>（</w:t>
                </w:r>
              </w:sdtContent>
            </w:sdt>
            <w:r>
              <w:rPr>
                <w:rFonts w:hint="default" w:ascii="Times New Roman" w:hAnsi="Times New Roman" w:eastAsia="宋体" w:cs="Times New Roman"/>
                <w:color w:val="auto"/>
                <w:sz w:val="24"/>
                <w:highlight w:val="none"/>
              </w:rPr>
              <w:t>A</w:t>
            </w:r>
            <w:sdt>
              <w:sdtPr>
                <w:rPr>
                  <w:rFonts w:hint="default" w:ascii="Times New Roman" w:hAnsi="Times New Roman" w:eastAsia="宋体" w:cs="Times New Roman"/>
                  <w:color w:val="auto"/>
                  <w:sz w:val="24"/>
                  <w:highlight w:val="none"/>
                </w:rPr>
                <w:alias w:val="标点符号检查"/>
                <w:tag w:val="auto"/>
                <w:id w:val="147481678"/>
                <w:showingPlcHdr/>
              </w:sdtPr>
              <w:sdtEndPr>
                <w:rPr>
                  <w:rFonts w:hint="default" w:ascii="Times New Roman" w:hAnsi="Times New Roman" w:eastAsia="宋体" w:cs="Times New Roman"/>
                  <w:color w:val="auto"/>
                  <w:sz w:val="24"/>
                  <w:highlight w:val="none"/>
                </w:rPr>
              </w:sdtEndPr>
              <w:sdtContent>
                <w:r>
                  <w:rPr>
                    <w:rFonts w:hint="default" w:ascii="Times New Roman" w:hAnsi="Times New Roman" w:eastAsia="宋体" w:cs="Times New Roman"/>
                    <w:color w:val="auto"/>
                    <w:sz w:val="24"/>
                    <w:highlight w:val="none"/>
                    <w:lang w:eastAsia="zh-CN"/>
                  </w:rPr>
                  <w:t>）</w:t>
                </w:r>
              </w:sdtContent>
            </w:sdt>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夜间</w:t>
            </w: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50</w:t>
            </w:r>
            <w:r>
              <w:rPr>
                <w:rFonts w:hint="default" w:ascii="Times New Roman" w:hAnsi="Times New Roman" w:eastAsia="宋体" w:cs="Times New Roman"/>
                <w:color w:val="auto"/>
                <w:sz w:val="24"/>
                <w:highlight w:val="none"/>
              </w:rPr>
              <w:t>dB</w:t>
            </w:r>
            <w:sdt>
              <w:sdtPr>
                <w:rPr>
                  <w:rFonts w:hint="default" w:ascii="Times New Roman" w:hAnsi="Times New Roman" w:eastAsia="宋体" w:cs="Times New Roman"/>
                  <w:color w:val="auto"/>
                  <w:sz w:val="24"/>
                  <w:highlight w:val="none"/>
                </w:rPr>
                <w:alias w:val="标点符号检查"/>
                <w:tag w:val="auto"/>
                <w:id w:val="147478822"/>
              </w:sdtPr>
              <w:sdtEndPr>
                <w:rPr>
                  <w:rFonts w:hint="default" w:ascii="Times New Roman" w:hAnsi="Times New Roman" w:eastAsia="宋体" w:cs="Times New Roman"/>
                  <w:color w:val="auto"/>
                  <w:sz w:val="24"/>
                  <w:highlight w:val="none"/>
                </w:rPr>
              </w:sdtEndPr>
              <w:sdtContent>
                <w:r>
                  <w:rPr>
                    <w:rFonts w:hint="eastAsia" w:ascii="Times New Roman" w:hAnsi="Times New Roman" w:eastAsia="宋体" w:cs="Times New Roman"/>
                    <w:color w:val="auto"/>
                    <w:sz w:val="24"/>
                    <w:highlight w:val="none"/>
                    <w:lang w:eastAsia="zh-CN"/>
                  </w:rPr>
                  <w:t>（</w:t>
                </w:r>
              </w:sdtContent>
            </w:sdt>
            <w:r>
              <w:rPr>
                <w:rFonts w:hint="default" w:ascii="Times New Roman" w:hAnsi="Times New Roman" w:eastAsia="宋体" w:cs="Times New Roman"/>
                <w:color w:val="auto"/>
                <w:sz w:val="24"/>
                <w:highlight w:val="none"/>
              </w:rPr>
              <w:t>A</w:t>
            </w:r>
            <w:sdt>
              <w:sdtPr>
                <w:rPr>
                  <w:rFonts w:hint="default" w:ascii="Times New Roman" w:hAnsi="Times New Roman" w:eastAsia="宋体" w:cs="Times New Roman"/>
                  <w:color w:val="auto"/>
                  <w:sz w:val="24"/>
                  <w:highlight w:val="none"/>
                </w:rPr>
                <w:alias w:val="标点符号检查"/>
                <w:tag w:val="auto"/>
                <w:id w:val="147456048"/>
                <w:showingPlcHdr/>
              </w:sdtPr>
              <w:sdtEndPr>
                <w:rPr>
                  <w:rFonts w:hint="default" w:ascii="Times New Roman" w:hAnsi="Times New Roman" w:eastAsia="宋体" w:cs="Times New Roman"/>
                  <w:color w:val="auto"/>
                  <w:sz w:val="24"/>
                  <w:highlight w:val="none"/>
                </w:rPr>
              </w:sdtEndPr>
              <w:sdtContent>
                <w:r>
                  <w:rPr>
                    <w:rFonts w:hint="default" w:ascii="Times New Roman" w:hAnsi="Times New Roman" w:eastAsia="宋体" w:cs="Times New Roman"/>
                    <w:color w:val="auto"/>
                    <w:sz w:val="24"/>
                    <w:highlight w:val="none"/>
                    <w:lang w:eastAsia="zh-CN"/>
                  </w:rPr>
                  <w:t>）</w:t>
                </w:r>
              </w:sdtContent>
            </w:sdt>
            <w:r>
              <w:rPr>
                <w:rFonts w:hint="default" w:ascii="Times New Roman" w:hAnsi="Times New Roman" w:eastAsia="宋体" w:cs="Times New Roman"/>
                <w:color w:val="auto"/>
                <w:sz w:val="24"/>
                <w:highlight w:val="none"/>
              </w:rPr>
              <w:t>）</w:t>
            </w:r>
            <w:r>
              <w:rPr>
                <w:rFonts w:ascii="Times New Roman" w:hAnsi="Times New Roman" w:eastAsia="宋体" w:cs="Times New Roman"/>
                <w:color w:val="auto"/>
                <w:sz w:val="24"/>
                <w:highlight w:val="none"/>
              </w:rPr>
              <w:t>。</w:t>
            </w:r>
            <w:bookmarkEnd w:id="59"/>
          </w:p>
          <w:p w14:paraId="1C913FC4">
            <w:pPr>
              <w:keepNext w:val="0"/>
              <w:keepLines w:val="0"/>
              <w:pageBreakBefore w:val="0"/>
              <w:widowControl w:val="0"/>
              <w:numPr>
                <w:ilvl w:val="0"/>
                <w:numId w:val="0"/>
              </w:numPr>
              <w:kinsoku/>
              <w:wordWrap/>
              <w:overflowPunct/>
              <w:topLinePunct w:val="0"/>
              <w:autoSpaceDE/>
              <w:autoSpaceDN/>
              <w:bidi w:val="0"/>
              <w:adjustRightInd/>
              <w:spacing w:line="460" w:lineRule="exact"/>
              <w:ind w:firstLine="480" w:firstLineChars="200"/>
              <w:jc w:val="left"/>
              <w:textAlignment w:val="auto"/>
              <w:rPr>
                <w:rFonts w:ascii="Times New Roman" w:hAnsi="Times New Roman" w:eastAsia="宋体" w:cs="Times New Roman"/>
                <w:color w:val="auto"/>
                <w:sz w:val="24"/>
                <w:highlight w:val="none"/>
              </w:rPr>
            </w:pPr>
            <w:r>
              <w:rPr>
                <w:rFonts w:ascii="Times New Roman" w:hAnsi="Times New Roman" w:eastAsia="宋体" w:cs="Times New Roman"/>
                <w:color w:val="auto"/>
                <w:kern w:val="2"/>
                <w:sz w:val="24"/>
                <w:szCs w:val="24"/>
                <w:highlight w:val="none"/>
                <w:lang w:val="en-US" w:eastAsia="zh-CN" w:bidi="ar-SA"/>
              </w:rPr>
              <w:t>6、</w:t>
            </w:r>
            <w:r>
              <w:rPr>
                <w:rFonts w:ascii="Times New Roman" w:hAnsi="Times New Roman" w:eastAsia="宋体" w:cs="Times New Roman"/>
                <w:color w:val="auto"/>
                <w:sz w:val="24"/>
                <w:highlight w:val="none"/>
              </w:rPr>
              <w:t>固废</w:t>
            </w:r>
          </w:p>
          <w:p w14:paraId="2E27BA83">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hint="eastAsia"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本项目金属屑、不合格品、废离子交换树脂、废石英砂、纯水制备产生的废活性炭等，经统一收集后外售废品收购公司；危险废物包括废乳化液、清洗废液、废包装桶、废活性炭，均交由具有危险废物处理资质的单位处置；员工生活垃圾、化粪池污泥，交由环卫部门定期清运。</w:t>
            </w:r>
            <w:r>
              <w:rPr>
                <w:rFonts w:hint="eastAsia" w:ascii="Times New Roman" w:hAnsi="Times New Roman" w:eastAsia="宋体" w:cs="Times New Roman"/>
                <w:color w:val="auto"/>
                <w:sz w:val="24"/>
                <w:highlight w:val="none"/>
              </w:rPr>
              <w:t>产生的各项固废均得到合理处置</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rPr>
              <w:t>符合环保要求。</w:t>
            </w:r>
          </w:p>
          <w:p w14:paraId="14B2D53C">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7</w:t>
            </w:r>
            <w:r>
              <w:rPr>
                <w:rFonts w:ascii="Times New Roman" w:hAnsi="Times New Roman" w:eastAsia="宋体" w:cs="Times New Roman"/>
                <w:color w:val="auto"/>
                <w:sz w:val="24"/>
                <w:highlight w:val="none"/>
              </w:rPr>
              <w:t>、总量</w:t>
            </w:r>
          </w:p>
          <w:p w14:paraId="3A28FC7A">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废气、</w:t>
            </w:r>
            <w:bookmarkStart w:id="61" w:name="_GoBack"/>
            <w:bookmarkEnd w:id="61"/>
            <w:r>
              <w:rPr>
                <w:rFonts w:hint="eastAsia" w:ascii="Times New Roman" w:hAnsi="Times New Roman" w:eastAsia="宋体" w:cs="Times New Roman"/>
                <w:color w:val="auto"/>
                <w:sz w:val="24"/>
                <w:highlight w:val="none"/>
                <w:lang w:val="en-US" w:eastAsia="zh-CN"/>
              </w:rPr>
              <w:t>废水</w:t>
            </w:r>
            <w:r>
              <w:rPr>
                <w:rFonts w:ascii="Times New Roman" w:hAnsi="Times New Roman" w:eastAsia="宋体" w:cs="Times New Roman"/>
                <w:color w:val="auto"/>
                <w:sz w:val="24"/>
                <w:highlight w:val="none"/>
              </w:rPr>
              <w:t>排放总量符合环评及批文的规定。固废均可妥善处理</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符合环评及批文的规定。</w:t>
            </w:r>
          </w:p>
          <w:p w14:paraId="7EF2176A">
            <w:pPr>
              <w:keepNext w:val="0"/>
              <w:keepLines w:val="0"/>
              <w:pageBreakBefore w:val="0"/>
              <w:kinsoku/>
              <w:wordWrap/>
              <w:overflowPunct/>
              <w:topLinePunct w:val="0"/>
              <w:autoSpaceDE/>
              <w:autoSpaceDN/>
              <w:bidi w:val="0"/>
              <w:adjustRightInd/>
              <w:snapToGrid w:val="0"/>
              <w:spacing w:line="460" w:lineRule="exact"/>
              <w:ind w:firstLine="480" w:firstLineChars="200"/>
              <w:rPr>
                <w:rFonts w:hint="eastAsia"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对照《建设项目竣工环境保护验收暂行办法》第八条规定，分析结果见表8</w:t>
            </w:r>
            <w:r>
              <w:rPr>
                <w:rFonts w:hint="eastAsia" w:ascii="Times New Roman" w:hAnsi="Times New Roman" w:eastAsia="宋体" w:cs="Times New Roman"/>
                <w:color w:val="auto"/>
                <w:sz w:val="24"/>
                <w:highlight w:val="none"/>
                <w:lang w:val="en-US" w:eastAsia="zh-CN"/>
              </w:rPr>
              <w:t>-</w:t>
            </w:r>
            <w:r>
              <w:rPr>
                <w:rFonts w:hint="eastAsia" w:ascii="Times New Roman" w:hAnsi="Times New Roman" w:eastAsia="宋体" w:cs="Times New Roman"/>
                <w:color w:val="auto"/>
                <w:sz w:val="24"/>
                <w:highlight w:val="none"/>
                <w:lang w:eastAsia="zh-CN"/>
              </w:rPr>
              <w:t>1。</w:t>
            </w:r>
          </w:p>
          <w:p w14:paraId="2FF50F01">
            <w:pPr>
              <w:keepNext w:val="0"/>
              <w:keepLines w:val="0"/>
              <w:pageBreakBefore w:val="0"/>
              <w:kinsoku/>
              <w:wordWrap/>
              <w:overflowPunct/>
              <w:topLinePunct w:val="0"/>
              <w:autoSpaceDE/>
              <w:autoSpaceDN/>
              <w:bidi w:val="0"/>
              <w:adjustRightInd/>
              <w:spacing w:line="460" w:lineRule="exact"/>
              <w:ind w:firstLine="482" w:firstLineChars="200"/>
              <w:jc w:val="center"/>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w:t>
            </w:r>
            <w:r>
              <w:rPr>
                <w:rFonts w:hint="eastAsia" w:ascii="Times New Roman" w:hAnsi="Times New Roman" w:eastAsia="宋体" w:cs="Times New Roman"/>
                <w:b/>
                <w:snapToGrid w:val="0"/>
                <w:color w:val="auto"/>
                <w:kern w:val="0"/>
                <w:sz w:val="24"/>
                <w:highlight w:val="none"/>
                <w:lang w:eastAsia="zh-CN"/>
              </w:rPr>
              <w:t>8</w:t>
            </w:r>
            <w:r>
              <w:rPr>
                <w:rFonts w:hint="default" w:ascii="Times New Roman" w:hAnsi="Times New Roman" w:eastAsia="宋体" w:cs="Times New Roman"/>
                <w:b/>
                <w:snapToGrid w:val="0"/>
                <w:color w:val="auto"/>
                <w:kern w:val="0"/>
                <w:sz w:val="24"/>
                <w:highlight w:val="none"/>
              </w:rPr>
              <w:t>-1</w:t>
            </w:r>
            <w:r>
              <w:rPr>
                <w:rFonts w:hint="default" w:ascii="Times New Roman" w:hAnsi="Times New Roman" w:eastAsia="宋体" w:cs="Times New Roman"/>
                <w:b/>
                <w:snapToGrid w:val="0"/>
                <w:color w:val="auto"/>
                <w:kern w:val="0"/>
                <w:sz w:val="24"/>
                <w:highlight w:val="none"/>
                <w:lang w:eastAsia="zh-CN"/>
              </w:rPr>
              <w:t>本次验收</w:t>
            </w:r>
            <w:r>
              <w:rPr>
                <w:rFonts w:hint="default" w:ascii="Times New Roman" w:hAnsi="Times New Roman" w:eastAsia="宋体" w:cs="Times New Roman"/>
                <w:b/>
                <w:snapToGrid w:val="0"/>
                <w:color w:val="auto"/>
                <w:kern w:val="0"/>
                <w:sz w:val="24"/>
                <w:highlight w:val="none"/>
              </w:rPr>
              <w:t>与国环规环评</w:t>
            </w:r>
            <w:r>
              <w:rPr>
                <w:rFonts w:hint="eastAsia" w:ascii="Times New Roman" w:hAnsi="Times New Roman" w:eastAsia="宋体" w:cs="Times New Roman"/>
                <w:b/>
                <w:snapToGrid w:val="0"/>
                <w:color w:val="auto"/>
                <w:kern w:val="0"/>
                <w:sz w:val="24"/>
                <w:highlight w:val="none"/>
                <w:lang w:eastAsia="zh-CN"/>
              </w:rPr>
              <w:t>〔</w:t>
            </w:r>
            <w:r>
              <w:rPr>
                <w:rFonts w:hint="default" w:ascii="Times New Roman" w:hAnsi="Times New Roman" w:eastAsia="宋体" w:cs="Times New Roman"/>
                <w:b/>
                <w:snapToGrid w:val="0"/>
                <w:color w:val="auto"/>
                <w:kern w:val="0"/>
                <w:sz w:val="24"/>
                <w:highlight w:val="none"/>
              </w:rPr>
              <w:t>2017</w:t>
            </w:r>
            <w:r>
              <w:rPr>
                <w:rFonts w:hint="eastAsia" w:ascii="Times New Roman" w:hAnsi="Times New Roman" w:eastAsia="宋体" w:cs="Times New Roman"/>
                <w:b/>
                <w:snapToGrid w:val="0"/>
                <w:color w:val="auto"/>
                <w:kern w:val="0"/>
                <w:sz w:val="24"/>
                <w:highlight w:val="none"/>
                <w:lang w:eastAsia="zh-CN"/>
              </w:rPr>
              <w:t>〕</w:t>
            </w:r>
            <w:r>
              <w:rPr>
                <w:rFonts w:hint="default" w:ascii="Times New Roman" w:hAnsi="Times New Roman" w:eastAsia="宋体" w:cs="Times New Roman"/>
                <w:b/>
                <w:snapToGrid w:val="0"/>
                <w:color w:val="auto"/>
                <w:kern w:val="0"/>
                <w:sz w:val="24"/>
                <w:highlight w:val="none"/>
              </w:rPr>
              <w:t>4号相符性分析</w:t>
            </w:r>
          </w:p>
          <w:tbl>
            <w:tblPr>
              <w:tblStyle w:val="27"/>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0"/>
              <w:gridCol w:w="3668"/>
              <w:gridCol w:w="3150"/>
              <w:gridCol w:w="875"/>
            </w:tblGrid>
            <w:tr w14:paraId="3F2E53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7DC5BC3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序号</w:t>
                  </w:r>
                </w:p>
              </w:tc>
              <w:tc>
                <w:tcPr>
                  <w:tcW w:w="2208" w:type="pct"/>
                  <w:noWrap w:val="0"/>
                  <w:vAlign w:val="center"/>
                </w:tcPr>
                <w:p w14:paraId="62DD4C3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国环规环评〔2017〕4号第八条</w:t>
                  </w:r>
                </w:p>
              </w:tc>
              <w:tc>
                <w:tcPr>
                  <w:tcW w:w="1896" w:type="pct"/>
                  <w:noWrap w:val="0"/>
                  <w:vAlign w:val="center"/>
                </w:tcPr>
                <w:p w14:paraId="047D7AD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本次验收</w:t>
                  </w:r>
                  <w:r>
                    <w:rPr>
                      <w:rFonts w:hint="eastAsia" w:ascii="Times New Roman" w:hAnsi="Times New Roman" w:cs="Times New Roman"/>
                      <w:b/>
                      <w:bCs/>
                      <w:color w:val="auto"/>
                      <w:szCs w:val="21"/>
                      <w:highlight w:val="none"/>
                      <w:lang w:val="en-US" w:eastAsia="zh-CN"/>
                    </w:rPr>
                    <w:t>情况</w:t>
                  </w:r>
                </w:p>
              </w:tc>
              <w:tc>
                <w:tcPr>
                  <w:tcW w:w="527" w:type="pct"/>
                  <w:noWrap w:val="0"/>
                  <w:vAlign w:val="center"/>
                </w:tcPr>
                <w:p w14:paraId="7CDDA61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相符性分析</w:t>
                  </w:r>
                </w:p>
              </w:tc>
            </w:tr>
            <w:tr w14:paraId="1FC6BD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51F0768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w:t>
                  </w:r>
                </w:p>
              </w:tc>
              <w:tc>
                <w:tcPr>
                  <w:tcW w:w="2208" w:type="pct"/>
                  <w:noWrap w:val="0"/>
                  <w:vAlign w:val="center"/>
                </w:tcPr>
                <w:p w14:paraId="5988325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未按环境影响报告书（表）及其审批部门审批决定要求建成环境保护设施，或者环境保护设施不能与主体工程同时投产或者使用的</w:t>
                  </w:r>
                </w:p>
              </w:tc>
              <w:tc>
                <w:tcPr>
                  <w:tcW w:w="1896" w:type="pct"/>
                  <w:noWrap w:val="0"/>
                  <w:vAlign w:val="center"/>
                </w:tcPr>
                <w:p w14:paraId="7643914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已按照报告表及</w:t>
                  </w:r>
                  <w:r>
                    <w:rPr>
                      <w:rFonts w:hint="eastAsia" w:ascii="Times New Roman" w:hAnsi="Times New Roman" w:cs="Times New Roman"/>
                      <w:color w:val="auto"/>
                      <w:szCs w:val="21"/>
                      <w:highlight w:val="none"/>
                      <w:lang w:val="en-US" w:eastAsia="zh-CN"/>
                    </w:rPr>
                    <w:t>其审批部门审批决定要求建成环境保护设施</w:t>
                  </w:r>
                </w:p>
              </w:tc>
              <w:tc>
                <w:tcPr>
                  <w:tcW w:w="527" w:type="pct"/>
                  <w:noWrap w:val="0"/>
                  <w:vAlign w:val="center"/>
                </w:tcPr>
                <w:p w14:paraId="5579748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r w14:paraId="537912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448F78C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w:t>
                  </w:r>
                </w:p>
              </w:tc>
              <w:tc>
                <w:tcPr>
                  <w:tcW w:w="2208" w:type="pct"/>
                  <w:noWrap w:val="0"/>
                  <w:vAlign w:val="center"/>
                </w:tcPr>
                <w:p w14:paraId="3324EC3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污染物排放不符合国家和地方相关标准，环境影响报告书（表）及其审批部门审批决定或者重点污染物排放总量控制指标要求的</w:t>
                  </w:r>
                </w:p>
              </w:tc>
              <w:tc>
                <w:tcPr>
                  <w:tcW w:w="1896" w:type="pct"/>
                  <w:noWrap w:val="0"/>
                  <w:vAlign w:val="center"/>
                </w:tcPr>
                <w:p w14:paraId="06384B1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经监测，</w:t>
                  </w:r>
                  <w:r>
                    <w:rPr>
                      <w:rFonts w:hint="default" w:ascii="Times New Roman" w:hAnsi="Times New Roman" w:cs="Times New Roman"/>
                      <w:color w:val="auto"/>
                      <w:szCs w:val="21"/>
                      <w:highlight w:val="none"/>
                      <w:lang w:val="en-US" w:eastAsia="zh-CN"/>
                    </w:rPr>
                    <w:t>本次验收</w:t>
                  </w:r>
                  <w:r>
                    <w:rPr>
                      <w:rFonts w:hint="eastAsia" w:ascii="Times New Roman" w:hAnsi="Times New Roman" w:cs="Times New Roman"/>
                      <w:color w:val="auto"/>
                      <w:szCs w:val="21"/>
                      <w:highlight w:val="none"/>
                      <w:lang w:val="en-US" w:eastAsia="zh-CN"/>
                    </w:rPr>
                    <w:t>各项污染物排放均符合国家和地方标准，排放总量符合总量控制指标要求</w:t>
                  </w:r>
                </w:p>
              </w:tc>
              <w:tc>
                <w:tcPr>
                  <w:tcW w:w="527" w:type="pct"/>
                  <w:noWrap w:val="0"/>
                  <w:vAlign w:val="center"/>
                </w:tcPr>
                <w:p w14:paraId="46BE5C2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r w14:paraId="543A3F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4224450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w:t>
                  </w:r>
                </w:p>
              </w:tc>
              <w:tc>
                <w:tcPr>
                  <w:tcW w:w="2208" w:type="pct"/>
                  <w:noWrap w:val="0"/>
                  <w:vAlign w:val="center"/>
                </w:tcPr>
                <w:p w14:paraId="423443E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1896" w:type="pct"/>
                  <w:noWrap w:val="0"/>
                  <w:vAlign w:val="center"/>
                </w:tcPr>
                <w:p w14:paraId="5A6F014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根据</w:t>
                  </w:r>
                  <w:r>
                    <w:rPr>
                      <w:rFonts w:hint="default" w:ascii="Times New Roman" w:hAnsi="Times New Roman" w:cs="Times New Roman"/>
                      <w:color w:val="auto"/>
                      <w:szCs w:val="21"/>
                      <w:highlight w:val="none"/>
                      <w:lang w:val="en-US" w:eastAsia="zh-CN"/>
                    </w:rPr>
                    <w:t>本次验收</w:t>
                  </w:r>
                  <w:r>
                    <w:rPr>
                      <w:rFonts w:hint="eastAsia" w:ascii="Times New Roman" w:hAnsi="Times New Roman" w:cs="Times New Roman"/>
                      <w:color w:val="auto"/>
                      <w:szCs w:val="21"/>
                      <w:highlight w:val="none"/>
                      <w:lang w:val="en-US" w:eastAsia="zh-CN"/>
                    </w:rPr>
                    <w:t>结论，</w:t>
                  </w:r>
                  <w:r>
                    <w:rPr>
                      <w:rFonts w:hint="default" w:ascii="Times New Roman" w:hAnsi="Times New Roman" w:cs="Times New Roman"/>
                      <w:color w:val="auto"/>
                      <w:szCs w:val="21"/>
                      <w:highlight w:val="none"/>
                      <w:lang w:val="en-US" w:eastAsia="zh-CN"/>
                    </w:rPr>
                    <w:t>本次验收</w:t>
                  </w:r>
                  <w:r>
                    <w:rPr>
                      <w:rFonts w:hint="eastAsia" w:ascii="Times New Roman" w:hAnsi="Times New Roman" w:cs="Times New Roman"/>
                      <w:color w:val="auto"/>
                      <w:szCs w:val="21"/>
                      <w:highlight w:val="none"/>
                      <w:lang w:val="en-US" w:eastAsia="zh-CN"/>
                    </w:rPr>
                    <w:t>建设不存在重大变动</w:t>
                  </w:r>
                </w:p>
              </w:tc>
              <w:tc>
                <w:tcPr>
                  <w:tcW w:w="527" w:type="pct"/>
                  <w:noWrap w:val="0"/>
                  <w:vAlign w:val="center"/>
                </w:tcPr>
                <w:p w14:paraId="66A7801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r w14:paraId="457391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37C4BA5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w:t>
                  </w:r>
                </w:p>
              </w:tc>
              <w:tc>
                <w:tcPr>
                  <w:tcW w:w="2208" w:type="pct"/>
                  <w:noWrap w:val="0"/>
                  <w:vAlign w:val="center"/>
                </w:tcPr>
                <w:p w14:paraId="0E02CBD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建设过程中造成重大环境污染物未治理完成，或者造成重大生态破坏未恢复的</w:t>
                  </w:r>
                </w:p>
              </w:tc>
              <w:tc>
                <w:tcPr>
                  <w:tcW w:w="1896" w:type="pct"/>
                  <w:noWrap w:val="0"/>
                  <w:vAlign w:val="center"/>
                </w:tcPr>
                <w:p w14:paraId="5CF51A6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本次验收</w:t>
                  </w:r>
                  <w:r>
                    <w:rPr>
                      <w:rFonts w:hint="eastAsia" w:ascii="Times New Roman" w:hAnsi="Times New Roman" w:cs="Times New Roman"/>
                      <w:color w:val="auto"/>
                      <w:szCs w:val="21"/>
                      <w:highlight w:val="none"/>
                      <w:lang w:val="en-US" w:eastAsia="zh-CN"/>
                    </w:rPr>
                    <w:t>建设过程中未造成重大环境污染，未造成重大生态破坏</w:t>
                  </w:r>
                </w:p>
              </w:tc>
              <w:tc>
                <w:tcPr>
                  <w:tcW w:w="527" w:type="pct"/>
                  <w:noWrap w:val="0"/>
                  <w:vAlign w:val="center"/>
                </w:tcPr>
                <w:p w14:paraId="624C202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r w14:paraId="3B2F1C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16CF6B3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w:t>
                  </w:r>
                </w:p>
              </w:tc>
              <w:tc>
                <w:tcPr>
                  <w:tcW w:w="2208" w:type="pct"/>
                  <w:noWrap w:val="0"/>
                  <w:vAlign w:val="center"/>
                </w:tcPr>
                <w:p w14:paraId="3CCE852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纳入排污许可证管理的建设项目，无证排污或者不按证排污的</w:t>
                  </w:r>
                </w:p>
              </w:tc>
              <w:tc>
                <w:tcPr>
                  <w:tcW w:w="1896" w:type="pct"/>
                  <w:noWrap w:val="0"/>
                  <w:vAlign w:val="center"/>
                </w:tcPr>
                <w:p w14:paraId="554DBB0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eastAsia="zh-CN"/>
                    </w:rPr>
                    <w:t>企业于2024年5月23日已完成重新申请并取得简化管理排污许可证</w:t>
                  </w:r>
                </w:p>
              </w:tc>
              <w:tc>
                <w:tcPr>
                  <w:tcW w:w="527" w:type="pct"/>
                  <w:noWrap w:val="0"/>
                  <w:vAlign w:val="center"/>
                </w:tcPr>
                <w:p w14:paraId="3BEF12F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r w14:paraId="314232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1E018E3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w:t>
                  </w:r>
                </w:p>
              </w:tc>
              <w:tc>
                <w:tcPr>
                  <w:tcW w:w="2208" w:type="pct"/>
                  <w:noWrap w:val="0"/>
                  <w:vAlign w:val="center"/>
                </w:tcPr>
                <w:p w14:paraId="2B7D860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分期建设、分期投入生产或者使用依法应当分期验收的建设项目，其分期建设、分期投入生产或者使用的环境保护设施防治环境污染和生态破坏的能力不能满足其相应主体工程需要的</w:t>
                  </w:r>
                </w:p>
              </w:tc>
              <w:tc>
                <w:tcPr>
                  <w:tcW w:w="3150" w:type="dxa"/>
                  <w:noWrap w:val="0"/>
                  <w:vAlign w:val="center"/>
                </w:tcPr>
                <w:p w14:paraId="252061C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本次验收</w:t>
                  </w:r>
                  <w:r>
                    <w:rPr>
                      <w:rFonts w:hint="eastAsia" w:ascii="Times New Roman" w:hAnsi="Times New Roman" w:cs="Times New Roman"/>
                      <w:color w:val="auto"/>
                      <w:szCs w:val="21"/>
                      <w:highlight w:val="none"/>
                      <w:lang w:val="en-US" w:eastAsia="zh-CN"/>
                    </w:rPr>
                    <w:t>为</w:t>
                  </w:r>
                  <w:r>
                    <w:rPr>
                      <w:rFonts w:hint="default" w:ascii="Times New Roman" w:hAnsi="Times New Roman" w:cs="Times New Roman"/>
                      <w:color w:val="auto"/>
                      <w:szCs w:val="21"/>
                      <w:highlight w:val="none"/>
                      <w:lang w:val="en-US" w:eastAsia="zh-CN"/>
                    </w:rPr>
                    <w:t>整体验收</w:t>
                  </w:r>
                </w:p>
              </w:tc>
              <w:tc>
                <w:tcPr>
                  <w:tcW w:w="875" w:type="dxa"/>
                  <w:noWrap w:val="0"/>
                  <w:vAlign w:val="center"/>
                </w:tcPr>
                <w:p w14:paraId="203B31F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r w14:paraId="614E69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3002CB8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w:t>
                  </w:r>
                </w:p>
              </w:tc>
              <w:tc>
                <w:tcPr>
                  <w:tcW w:w="2208" w:type="pct"/>
                  <w:noWrap w:val="0"/>
                  <w:vAlign w:val="center"/>
                </w:tcPr>
                <w:p w14:paraId="0A2F256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建设单位因该建设项目违反国家和地方环境保护法律法规受到处罚，被责令改正，尚未</w:t>
                  </w:r>
                  <w:r>
                    <w:rPr>
                      <w:rFonts w:hint="default" w:ascii="Times New Roman" w:hAnsi="Times New Roman" w:cs="Times New Roman"/>
                      <w:color w:val="auto"/>
                      <w:szCs w:val="21"/>
                      <w:highlight w:val="none"/>
                      <w:lang w:val="en-US" w:eastAsia="zh-CN"/>
                    </w:rPr>
                    <w:t>改正</w:t>
                  </w:r>
                  <w:r>
                    <w:rPr>
                      <w:rFonts w:hint="eastAsia" w:ascii="Times New Roman" w:hAnsi="Times New Roman" w:cs="Times New Roman"/>
                      <w:color w:val="auto"/>
                      <w:szCs w:val="21"/>
                      <w:highlight w:val="none"/>
                      <w:lang w:val="en-US" w:eastAsia="zh-CN"/>
                    </w:rPr>
                    <w:t>完成的</w:t>
                  </w:r>
                </w:p>
              </w:tc>
              <w:tc>
                <w:tcPr>
                  <w:tcW w:w="1896" w:type="pct"/>
                  <w:noWrap w:val="0"/>
                  <w:vAlign w:val="center"/>
                </w:tcPr>
                <w:p w14:paraId="0CE1E7D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本次验收</w:t>
                  </w:r>
                  <w:r>
                    <w:rPr>
                      <w:rFonts w:hint="eastAsia" w:ascii="Times New Roman" w:hAnsi="Times New Roman" w:cs="Times New Roman"/>
                      <w:color w:val="auto"/>
                      <w:szCs w:val="21"/>
                      <w:highlight w:val="none"/>
                      <w:lang w:val="en-US" w:eastAsia="zh-CN"/>
                    </w:rPr>
                    <w:t>未因违法违规受到处罚</w:t>
                  </w:r>
                </w:p>
              </w:tc>
              <w:tc>
                <w:tcPr>
                  <w:tcW w:w="527" w:type="pct"/>
                  <w:noWrap w:val="0"/>
                  <w:vAlign w:val="center"/>
                </w:tcPr>
                <w:p w14:paraId="6E6B1D9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r w14:paraId="0C2F48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067F021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c>
                <w:tcPr>
                  <w:tcW w:w="2208" w:type="pct"/>
                  <w:noWrap w:val="0"/>
                  <w:vAlign w:val="center"/>
                </w:tcPr>
                <w:p w14:paraId="19683DC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验收报告的基础资料数据明显不实，内容存在重大缺项、遗漏，或者验收结论不明确、不合理的</w:t>
                  </w:r>
                </w:p>
              </w:tc>
              <w:tc>
                <w:tcPr>
                  <w:tcW w:w="1896" w:type="pct"/>
                  <w:noWrap w:val="0"/>
                  <w:vAlign w:val="center"/>
                </w:tcPr>
                <w:p w14:paraId="15B70AF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本次验收</w:t>
                  </w:r>
                  <w:r>
                    <w:rPr>
                      <w:rFonts w:hint="eastAsia" w:ascii="Times New Roman" w:hAnsi="Times New Roman" w:cs="Times New Roman"/>
                      <w:color w:val="auto"/>
                      <w:szCs w:val="21"/>
                      <w:highlight w:val="none"/>
                      <w:lang w:val="en-US" w:eastAsia="zh-CN"/>
                    </w:rPr>
                    <w:t>验收资料数据详实、内容完整，验收结论明确合理</w:t>
                  </w:r>
                </w:p>
              </w:tc>
              <w:tc>
                <w:tcPr>
                  <w:tcW w:w="527" w:type="pct"/>
                  <w:noWrap w:val="0"/>
                  <w:vAlign w:val="center"/>
                </w:tcPr>
                <w:p w14:paraId="1D2BCAA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r w14:paraId="7DAA13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3EFE912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9</w:t>
                  </w:r>
                </w:p>
              </w:tc>
              <w:tc>
                <w:tcPr>
                  <w:tcW w:w="2208" w:type="pct"/>
                  <w:noWrap w:val="0"/>
                  <w:vAlign w:val="center"/>
                </w:tcPr>
                <w:p w14:paraId="4E903AA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其他环境保护法律法规规章等规定不得通过</w:t>
                  </w:r>
                </w:p>
                <w:p w14:paraId="4A4A20C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环境保护验收的</w:t>
                  </w:r>
                </w:p>
              </w:tc>
              <w:tc>
                <w:tcPr>
                  <w:tcW w:w="1896" w:type="pct"/>
                  <w:noWrap w:val="0"/>
                  <w:vAlign w:val="center"/>
                </w:tcPr>
                <w:p w14:paraId="1BBB5C0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本次验收</w:t>
                  </w:r>
                  <w:r>
                    <w:rPr>
                      <w:rFonts w:hint="eastAsia" w:ascii="Times New Roman" w:hAnsi="Times New Roman" w:cs="Times New Roman"/>
                      <w:color w:val="auto"/>
                      <w:szCs w:val="21"/>
                      <w:highlight w:val="none"/>
                      <w:lang w:val="en-US" w:eastAsia="zh-CN"/>
                    </w:rPr>
                    <w:t>不存在环境保护法律法规规章等规定的不得通过环境保护验收情况</w:t>
                  </w:r>
                </w:p>
              </w:tc>
              <w:tc>
                <w:tcPr>
                  <w:tcW w:w="527" w:type="pct"/>
                  <w:noWrap w:val="0"/>
                  <w:vAlign w:val="center"/>
                </w:tcPr>
                <w:p w14:paraId="0D681B9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bl>
          <w:p w14:paraId="6E132C73">
            <w:pPr>
              <w:keepNext w:val="0"/>
              <w:keepLines w:val="0"/>
              <w:pageBreakBefore w:val="0"/>
              <w:widowControl w:val="0"/>
              <w:tabs>
                <w:tab w:val="left" w:pos="613"/>
              </w:tabs>
              <w:kinsoku/>
              <w:wordWrap/>
              <w:overflowPunct/>
              <w:topLinePunct w:val="0"/>
              <w:autoSpaceDE/>
              <w:autoSpaceDN/>
              <w:bidi w:val="0"/>
              <w:adjustRightInd/>
              <w:spacing w:line="460" w:lineRule="exact"/>
              <w:ind w:firstLine="480" w:firstLineChars="200"/>
              <w:textAlignment w:val="auto"/>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8</w:t>
            </w:r>
            <w:r>
              <w:rPr>
                <w:rFonts w:ascii="Times New Roman" w:hAnsi="Times New Roman" w:eastAsia="宋体" w:cs="Times New Roman"/>
                <w:color w:val="auto"/>
                <w:sz w:val="24"/>
                <w:highlight w:val="none"/>
              </w:rPr>
              <w:t>、验收结论</w:t>
            </w:r>
          </w:p>
          <w:p w14:paraId="031FE5FC">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该项目执行了</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三同时</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制度</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验收监测期间</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各类环保治理设施运行正常</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项目所测的各类污染物均达标排放</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环评批复中的各项要求基本落实。本验收监测报告认为该项目正常投入使用、环保设备正常运行时</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满足竣工环境保护验收条件</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建议通过该项目竣工环境保护验收。</w:t>
            </w:r>
          </w:p>
          <w:p w14:paraId="2945E662">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9</w:t>
            </w:r>
            <w:r>
              <w:rPr>
                <w:rFonts w:ascii="Times New Roman" w:hAnsi="Times New Roman" w:eastAsia="宋体" w:cs="Times New Roman"/>
                <w:color w:val="auto"/>
                <w:sz w:val="24"/>
                <w:highlight w:val="none"/>
              </w:rPr>
              <w:t>、建议</w:t>
            </w:r>
          </w:p>
          <w:p w14:paraId="7B0C54EE">
            <w:pPr>
              <w:keepNext w:val="0"/>
              <w:keepLines w:val="0"/>
              <w:pageBreakBefore w:val="0"/>
              <w:widowControl w:val="0"/>
              <w:numPr>
                <w:ilvl w:val="0"/>
                <w:numId w:val="5"/>
              </w:numPr>
              <w:kinsoku/>
              <w:wordWrap/>
              <w:overflowPunct/>
              <w:topLinePunct w:val="0"/>
              <w:autoSpaceDE/>
              <w:autoSpaceDN/>
              <w:bidi w:val="0"/>
              <w:adjustRightInd/>
              <w:spacing w:line="460" w:lineRule="exact"/>
              <w:ind w:firstLine="480" w:firstLineChars="200"/>
              <w:textAlignment w:val="auto"/>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企业在生产过程中加强监管</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确保各环节的正常、稳定运行</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保证各污染物的达标排放。</w:t>
            </w:r>
          </w:p>
          <w:p w14:paraId="182A5909">
            <w:pPr>
              <w:keepNext w:val="0"/>
              <w:keepLines w:val="0"/>
              <w:pageBreakBefore w:val="0"/>
              <w:widowControl w:val="0"/>
              <w:numPr>
                <w:ilvl w:val="0"/>
                <w:numId w:val="5"/>
              </w:numPr>
              <w:kinsoku/>
              <w:wordWrap/>
              <w:overflowPunct/>
              <w:topLinePunct w:val="0"/>
              <w:autoSpaceDE/>
              <w:autoSpaceDN/>
              <w:bidi w:val="0"/>
              <w:adjustRightInd/>
              <w:spacing w:line="460" w:lineRule="exact"/>
              <w:ind w:firstLine="480" w:firstLineChars="200"/>
              <w:textAlignment w:val="auto"/>
              <w:rPr>
                <w:color w:val="auto"/>
                <w:highlight w:val="none"/>
              </w:rPr>
            </w:pPr>
            <w:r>
              <w:rPr>
                <w:rFonts w:ascii="Times New Roman" w:hAnsi="Times New Roman" w:eastAsia="宋体" w:cs="Times New Roman"/>
                <w:color w:val="auto"/>
                <w:sz w:val="24"/>
                <w:highlight w:val="none"/>
              </w:rPr>
              <w:t>做好废气处理设施的相关运行台账</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保证其正常运行。</w:t>
            </w:r>
          </w:p>
        </w:tc>
      </w:tr>
    </w:tbl>
    <w:p w14:paraId="4846D8DB">
      <w:pPr>
        <w:pStyle w:val="12"/>
        <w:tabs>
          <w:tab w:val="center" w:pos="4153"/>
          <w:tab w:val="right" w:pos="8306"/>
        </w:tabs>
        <w:ind w:firstLine="360"/>
        <w:rPr>
          <w:color w:val="auto"/>
          <w:highlight w:val="none"/>
        </w:rPr>
      </w:pPr>
    </w:p>
    <w:p w14:paraId="2DCA4875">
      <w:pPr>
        <w:pStyle w:val="12"/>
        <w:widowControl/>
        <w:spacing w:before="156" w:beforeLines="50" w:line="400" w:lineRule="exact"/>
        <w:ind w:firstLine="0" w:firstLineChars="0"/>
        <w:rPr>
          <w:rFonts w:eastAsia="宋体"/>
          <w:color w:val="auto"/>
          <w:kern w:val="2"/>
          <w:sz w:val="24"/>
          <w:szCs w:val="24"/>
          <w:highlight w:val="none"/>
        </w:rPr>
      </w:pPr>
      <w:r>
        <w:rPr>
          <w:rFonts w:eastAsia="宋体"/>
          <w:color w:val="auto"/>
          <w:kern w:val="2"/>
          <w:sz w:val="24"/>
          <w:szCs w:val="24"/>
          <w:highlight w:val="none"/>
        </w:rPr>
        <w:br w:type="page"/>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4"/>
      </w:tblGrid>
      <w:tr w14:paraId="7A6F9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1" w:hRule="atLeast"/>
        </w:trPr>
        <w:tc>
          <w:tcPr>
            <w:tcW w:w="9424" w:type="dxa"/>
            <w:tcBorders>
              <w:top w:val="single" w:color="auto" w:sz="4" w:space="0"/>
              <w:left w:val="single" w:color="auto" w:sz="4" w:space="0"/>
              <w:bottom w:val="single" w:color="auto" w:sz="4" w:space="0"/>
              <w:right w:val="single" w:color="auto" w:sz="4" w:space="0"/>
            </w:tcBorders>
            <w:shd w:val="clear" w:color="auto" w:fill="auto"/>
          </w:tcPr>
          <w:p w14:paraId="7C05CCE4">
            <w:pPr>
              <w:pStyle w:val="12"/>
              <w:widowControl/>
              <w:spacing w:before="156" w:beforeLines="50" w:line="400" w:lineRule="exact"/>
              <w:ind w:firstLine="0" w:firstLineChars="0"/>
              <w:rPr>
                <w:rFonts w:eastAsia="宋体"/>
                <w:color w:val="auto"/>
                <w:kern w:val="2"/>
                <w:sz w:val="24"/>
                <w:szCs w:val="24"/>
                <w:highlight w:val="none"/>
              </w:rPr>
            </w:pPr>
            <w:r>
              <w:rPr>
                <w:rFonts w:eastAsia="宋体"/>
                <w:color w:val="auto"/>
                <w:kern w:val="2"/>
                <w:sz w:val="24"/>
                <w:szCs w:val="24"/>
                <w:highlight w:val="none"/>
              </w:rPr>
              <w:t>附图及附件：</w:t>
            </w:r>
          </w:p>
          <w:p w14:paraId="35E3904C">
            <w:pPr>
              <w:pStyle w:val="12"/>
              <w:autoSpaceDE w:val="0"/>
              <w:adjustRightInd w:val="0"/>
              <w:spacing w:line="400" w:lineRule="exact"/>
              <w:ind w:firstLine="0" w:firstLineChars="0"/>
              <w:rPr>
                <w:rFonts w:eastAsia="宋体"/>
                <w:color w:val="auto"/>
                <w:sz w:val="24"/>
                <w:szCs w:val="24"/>
                <w:highlight w:val="none"/>
              </w:rPr>
            </w:pPr>
            <w:r>
              <w:rPr>
                <w:rFonts w:eastAsia="宋体"/>
                <w:color w:val="auto"/>
                <w:sz w:val="24"/>
                <w:szCs w:val="24"/>
                <w:highlight w:val="none"/>
              </w:rPr>
              <w:t>附表--建设项目竣工环境保护</w:t>
            </w:r>
            <w:r>
              <w:rPr>
                <w:rFonts w:hint="eastAsia" w:eastAsia="宋体"/>
                <w:color w:val="auto"/>
                <w:sz w:val="24"/>
                <w:szCs w:val="24"/>
                <w:highlight w:val="none"/>
                <w:lang w:eastAsia="zh-CN"/>
              </w:rPr>
              <w:t>“</w:t>
            </w:r>
            <w:r>
              <w:rPr>
                <w:rFonts w:eastAsia="宋体"/>
                <w:color w:val="auto"/>
                <w:sz w:val="24"/>
                <w:szCs w:val="24"/>
                <w:highlight w:val="none"/>
              </w:rPr>
              <w:t>三同时</w:t>
            </w:r>
            <w:r>
              <w:rPr>
                <w:rFonts w:hint="eastAsia" w:eastAsia="宋体"/>
                <w:color w:val="auto"/>
                <w:sz w:val="24"/>
                <w:szCs w:val="24"/>
                <w:highlight w:val="none"/>
                <w:lang w:eastAsia="zh-CN"/>
              </w:rPr>
              <w:t>”</w:t>
            </w:r>
            <w:r>
              <w:rPr>
                <w:rFonts w:eastAsia="宋体"/>
                <w:color w:val="auto"/>
                <w:sz w:val="24"/>
                <w:szCs w:val="24"/>
                <w:highlight w:val="none"/>
              </w:rPr>
              <w:t>验收登记表</w:t>
            </w:r>
          </w:p>
          <w:p w14:paraId="328EBA36">
            <w:pPr>
              <w:pStyle w:val="12"/>
              <w:autoSpaceDE w:val="0"/>
              <w:adjustRightInd w:val="0"/>
              <w:spacing w:line="400" w:lineRule="exact"/>
              <w:ind w:firstLine="0" w:firstLineChars="0"/>
              <w:rPr>
                <w:rFonts w:eastAsia="宋体"/>
                <w:color w:val="auto"/>
                <w:sz w:val="24"/>
                <w:szCs w:val="24"/>
                <w:highlight w:val="none"/>
              </w:rPr>
            </w:pPr>
          </w:p>
          <w:p w14:paraId="5619A081">
            <w:pPr>
              <w:pStyle w:val="12"/>
              <w:autoSpaceDE w:val="0"/>
              <w:adjustRightInd w:val="0"/>
              <w:spacing w:line="400" w:lineRule="exact"/>
              <w:ind w:firstLine="0" w:firstLineChars="0"/>
              <w:rPr>
                <w:rFonts w:hint="default" w:eastAsia="宋体"/>
                <w:color w:val="auto"/>
                <w:sz w:val="24"/>
                <w:szCs w:val="24"/>
                <w:highlight w:val="none"/>
                <w:lang w:val="en-US" w:eastAsia="zh-CN"/>
              </w:rPr>
            </w:pPr>
            <w:r>
              <w:rPr>
                <w:rFonts w:eastAsia="宋体"/>
                <w:color w:val="auto"/>
                <w:sz w:val="24"/>
                <w:szCs w:val="24"/>
                <w:highlight w:val="none"/>
              </w:rPr>
              <w:t>附件1--营业执照</w:t>
            </w:r>
          </w:p>
          <w:p w14:paraId="099E854C">
            <w:pPr>
              <w:pStyle w:val="12"/>
              <w:autoSpaceDE w:val="0"/>
              <w:adjustRightInd w:val="0"/>
              <w:spacing w:line="400" w:lineRule="exact"/>
              <w:ind w:firstLine="0" w:firstLineChars="0"/>
              <w:rPr>
                <w:rFonts w:eastAsia="宋体"/>
                <w:color w:val="auto"/>
                <w:sz w:val="24"/>
                <w:szCs w:val="24"/>
                <w:highlight w:val="none"/>
              </w:rPr>
            </w:pPr>
            <w:r>
              <w:rPr>
                <w:rFonts w:eastAsia="宋体"/>
                <w:color w:val="auto"/>
                <w:sz w:val="24"/>
                <w:szCs w:val="24"/>
                <w:highlight w:val="none"/>
              </w:rPr>
              <w:t>附件2--</w:t>
            </w:r>
            <w:r>
              <w:rPr>
                <w:rFonts w:hint="eastAsia" w:eastAsia="宋体"/>
                <w:color w:val="auto"/>
                <w:sz w:val="24"/>
                <w:szCs w:val="24"/>
                <w:highlight w:val="none"/>
                <w:lang w:eastAsia="zh-CN"/>
              </w:rPr>
              <w:t>金属零部件生产线技术改造项目</w:t>
            </w:r>
            <w:r>
              <w:rPr>
                <w:rFonts w:eastAsia="宋体"/>
                <w:color w:val="auto"/>
                <w:sz w:val="24"/>
                <w:szCs w:val="24"/>
                <w:highlight w:val="none"/>
              </w:rPr>
              <w:t>批复</w:t>
            </w:r>
          </w:p>
          <w:p w14:paraId="28951864">
            <w:pPr>
              <w:pStyle w:val="12"/>
              <w:autoSpaceDE w:val="0"/>
              <w:adjustRightInd w:val="0"/>
              <w:spacing w:line="400" w:lineRule="exact"/>
              <w:ind w:firstLine="0" w:firstLineChars="0"/>
              <w:rPr>
                <w:rFonts w:hint="default" w:eastAsia="宋体"/>
                <w:color w:val="auto"/>
                <w:sz w:val="24"/>
                <w:szCs w:val="24"/>
                <w:highlight w:val="none"/>
                <w:lang w:val="en-US"/>
              </w:rPr>
            </w:pPr>
            <w:r>
              <w:rPr>
                <w:rFonts w:eastAsia="宋体"/>
                <w:color w:val="auto"/>
                <w:sz w:val="24"/>
                <w:szCs w:val="24"/>
                <w:highlight w:val="none"/>
              </w:rPr>
              <w:t>附件3--</w:t>
            </w:r>
            <w:r>
              <w:rPr>
                <w:rFonts w:hint="eastAsia" w:eastAsia="宋体"/>
                <w:color w:val="auto"/>
                <w:sz w:val="24"/>
                <w:szCs w:val="24"/>
                <w:highlight w:val="none"/>
                <w:lang w:val="en-US" w:eastAsia="zh-CN"/>
              </w:rPr>
              <w:t>排污许可证</w:t>
            </w:r>
          </w:p>
          <w:p w14:paraId="28B9053F">
            <w:pPr>
              <w:pStyle w:val="12"/>
              <w:autoSpaceDE w:val="0"/>
              <w:adjustRightInd w:val="0"/>
              <w:spacing w:line="400" w:lineRule="exact"/>
              <w:ind w:firstLine="0" w:firstLineChars="0"/>
              <w:rPr>
                <w:rFonts w:hint="default" w:eastAsia="宋体"/>
                <w:color w:val="auto"/>
                <w:sz w:val="24"/>
                <w:szCs w:val="24"/>
                <w:highlight w:val="none"/>
                <w:lang w:val="en-US"/>
              </w:rPr>
            </w:pPr>
            <w:r>
              <w:rPr>
                <w:rFonts w:eastAsia="宋体"/>
                <w:color w:val="auto"/>
                <w:sz w:val="24"/>
                <w:szCs w:val="24"/>
                <w:highlight w:val="none"/>
              </w:rPr>
              <w:t>附件</w:t>
            </w:r>
            <w:r>
              <w:rPr>
                <w:rFonts w:hint="eastAsia" w:eastAsia="宋体"/>
                <w:color w:val="auto"/>
                <w:sz w:val="24"/>
                <w:szCs w:val="24"/>
                <w:highlight w:val="none"/>
                <w:lang w:val="en-US" w:eastAsia="zh-CN"/>
              </w:rPr>
              <w:t>4</w:t>
            </w:r>
            <w:r>
              <w:rPr>
                <w:rFonts w:eastAsia="宋体"/>
                <w:color w:val="auto"/>
                <w:sz w:val="24"/>
                <w:szCs w:val="24"/>
                <w:highlight w:val="none"/>
              </w:rPr>
              <w:t>--</w:t>
            </w:r>
            <w:r>
              <w:rPr>
                <w:rFonts w:hint="eastAsia" w:eastAsia="宋体"/>
                <w:color w:val="auto"/>
                <w:sz w:val="24"/>
                <w:szCs w:val="24"/>
                <w:highlight w:val="none"/>
                <w:lang w:val="en-US" w:eastAsia="zh-CN"/>
              </w:rPr>
              <w:t>应急预案备案表</w:t>
            </w:r>
          </w:p>
          <w:p w14:paraId="189230D0">
            <w:pPr>
              <w:pStyle w:val="12"/>
              <w:autoSpaceDE w:val="0"/>
              <w:adjustRightInd w:val="0"/>
              <w:spacing w:line="400" w:lineRule="exact"/>
              <w:ind w:firstLine="0" w:firstLineChars="0"/>
              <w:rPr>
                <w:rFonts w:hint="default" w:eastAsia="宋体"/>
                <w:color w:val="auto"/>
                <w:sz w:val="24"/>
                <w:szCs w:val="24"/>
                <w:highlight w:val="none"/>
                <w:lang w:val="en-US"/>
              </w:rPr>
            </w:pPr>
            <w:r>
              <w:rPr>
                <w:rFonts w:eastAsia="宋体"/>
                <w:color w:val="auto"/>
                <w:sz w:val="24"/>
                <w:szCs w:val="24"/>
                <w:highlight w:val="none"/>
              </w:rPr>
              <w:t>附件3--</w:t>
            </w:r>
            <w:r>
              <w:rPr>
                <w:rFonts w:hint="eastAsia" w:eastAsia="宋体"/>
                <w:color w:val="auto"/>
                <w:sz w:val="24"/>
                <w:szCs w:val="24"/>
                <w:highlight w:val="none"/>
                <w:lang w:val="en-US" w:eastAsia="zh-CN"/>
              </w:rPr>
              <w:t>危废处置协议</w:t>
            </w:r>
          </w:p>
          <w:p w14:paraId="30D1D22F">
            <w:pPr>
              <w:pStyle w:val="12"/>
              <w:autoSpaceDE w:val="0"/>
              <w:adjustRightInd w:val="0"/>
              <w:spacing w:line="400" w:lineRule="exact"/>
              <w:ind w:firstLine="0" w:firstLineChars="0"/>
              <w:rPr>
                <w:rFonts w:eastAsia="宋体"/>
                <w:color w:val="auto"/>
                <w:sz w:val="24"/>
                <w:szCs w:val="24"/>
                <w:highlight w:val="none"/>
              </w:rPr>
            </w:pPr>
            <w:r>
              <w:rPr>
                <w:rFonts w:eastAsia="宋体"/>
                <w:color w:val="auto"/>
                <w:sz w:val="24"/>
                <w:szCs w:val="24"/>
                <w:highlight w:val="none"/>
              </w:rPr>
              <w:t>附件</w:t>
            </w:r>
            <w:r>
              <w:rPr>
                <w:rFonts w:hint="eastAsia" w:eastAsia="宋体"/>
                <w:color w:val="auto"/>
                <w:sz w:val="24"/>
                <w:szCs w:val="24"/>
                <w:highlight w:val="none"/>
                <w:lang w:val="en-US" w:eastAsia="zh-CN"/>
              </w:rPr>
              <w:t>5</w:t>
            </w:r>
            <w:r>
              <w:rPr>
                <w:rFonts w:eastAsia="宋体"/>
                <w:color w:val="auto"/>
                <w:sz w:val="24"/>
                <w:szCs w:val="24"/>
                <w:highlight w:val="none"/>
              </w:rPr>
              <w:t>--监测期间工况说明</w:t>
            </w:r>
          </w:p>
          <w:p w14:paraId="4C33BA3F">
            <w:pPr>
              <w:pStyle w:val="12"/>
              <w:autoSpaceDE w:val="0"/>
              <w:adjustRightInd w:val="0"/>
              <w:spacing w:line="400" w:lineRule="exact"/>
              <w:ind w:firstLine="0" w:firstLineChars="0"/>
              <w:rPr>
                <w:rFonts w:hint="default" w:eastAsia="宋体"/>
                <w:color w:val="auto"/>
                <w:sz w:val="24"/>
                <w:szCs w:val="24"/>
                <w:highlight w:val="none"/>
                <w:lang w:val="en-US"/>
              </w:rPr>
            </w:pPr>
            <w:r>
              <w:rPr>
                <w:rFonts w:eastAsia="宋体"/>
                <w:color w:val="auto"/>
                <w:sz w:val="24"/>
                <w:szCs w:val="24"/>
                <w:highlight w:val="none"/>
              </w:rPr>
              <w:t>附件</w:t>
            </w:r>
            <w:r>
              <w:rPr>
                <w:rFonts w:hint="eastAsia" w:eastAsia="宋体"/>
                <w:color w:val="auto"/>
                <w:sz w:val="24"/>
                <w:szCs w:val="24"/>
                <w:highlight w:val="none"/>
                <w:lang w:val="en-US" w:eastAsia="zh-CN"/>
              </w:rPr>
              <w:t>6</w:t>
            </w:r>
            <w:r>
              <w:rPr>
                <w:rFonts w:eastAsia="宋体"/>
                <w:color w:val="auto"/>
                <w:sz w:val="24"/>
                <w:szCs w:val="24"/>
                <w:highlight w:val="none"/>
              </w:rPr>
              <w:t>--</w:t>
            </w:r>
            <w:r>
              <w:rPr>
                <w:rFonts w:hint="eastAsia" w:eastAsia="宋体"/>
                <w:color w:val="auto"/>
                <w:sz w:val="24"/>
                <w:szCs w:val="24"/>
                <w:highlight w:val="none"/>
              </w:rPr>
              <w:t>竣工及调试日期公示</w:t>
            </w:r>
          </w:p>
          <w:p w14:paraId="7C457FA3">
            <w:pPr>
              <w:pStyle w:val="12"/>
              <w:autoSpaceDE w:val="0"/>
              <w:adjustRightInd w:val="0"/>
              <w:spacing w:line="400" w:lineRule="exact"/>
              <w:ind w:firstLine="0" w:firstLineChars="0"/>
              <w:rPr>
                <w:rFonts w:hint="default" w:eastAsia="宋体"/>
                <w:color w:val="auto"/>
                <w:sz w:val="24"/>
                <w:szCs w:val="24"/>
                <w:highlight w:val="none"/>
                <w:lang w:val="en-US" w:eastAsia="zh-CN"/>
              </w:rPr>
            </w:pPr>
            <w:r>
              <w:rPr>
                <w:rFonts w:eastAsia="宋体"/>
                <w:color w:val="auto"/>
                <w:sz w:val="24"/>
                <w:szCs w:val="24"/>
                <w:highlight w:val="none"/>
              </w:rPr>
              <w:t>附件</w:t>
            </w:r>
            <w:r>
              <w:rPr>
                <w:rFonts w:hint="eastAsia" w:eastAsia="宋体"/>
                <w:color w:val="auto"/>
                <w:sz w:val="24"/>
                <w:szCs w:val="24"/>
                <w:highlight w:val="none"/>
                <w:lang w:val="en-US" w:eastAsia="zh-CN"/>
              </w:rPr>
              <w:t>7</w:t>
            </w:r>
            <w:r>
              <w:rPr>
                <w:rFonts w:eastAsia="宋体"/>
                <w:color w:val="auto"/>
                <w:sz w:val="24"/>
                <w:szCs w:val="24"/>
                <w:highlight w:val="none"/>
              </w:rPr>
              <w:t>--</w:t>
            </w:r>
            <w:r>
              <w:rPr>
                <w:rFonts w:hint="eastAsia" w:eastAsia="宋体"/>
                <w:color w:val="auto"/>
                <w:sz w:val="24"/>
                <w:szCs w:val="24"/>
                <w:highlight w:val="none"/>
                <w:lang w:val="en-US" w:eastAsia="zh-CN"/>
              </w:rPr>
              <w:t>活性炭更换记录</w:t>
            </w:r>
          </w:p>
          <w:p w14:paraId="3DC1A22D">
            <w:pPr>
              <w:pStyle w:val="12"/>
              <w:autoSpaceDE w:val="0"/>
              <w:adjustRightInd w:val="0"/>
              <w:spacing w:line="400" w:lineRule="exact"/>
              <w:ind w:firstLine="0" w:firstLineChars="0"/>
              <w:rPr>
                <w:rFonts w:hint="default" w:eastAsia="宋体"/>
                <w:color w:val="auto"/>
                <w:sz w:val="24"/>
                <w:szCs w:val="24"/>
                <w:highlight w:val="none"/>
                <w:lang w:val="en-US"/>
              </w:rPr>
            </w:pPr>
            <w:r>
              <w:rPr>
                <w:rFonts w:eastAsia="宋体"/>
                <w:color w:val="auto"/>
                <w:sz w:val="24"/>
                <w:szCs w:val="24"/>
                <w:highlight w:val="none"/>
              </w:rPr>
              <w:t>附件</w:t>
            </w:r>
            <w:r>
              <w:rPr>
                <w:rFonts w:hint="eastAsia" w:eastAsia="宋体"/>
                <w:color w:val="auto"/>
                <w:sz w:val="24"/>
                <w:szCs w:val="24"/>
                <w:highlight w:val="none"/>
                <w:lang w:val="en-US" w:eastAsia="zh-CN"/>
              </w:rPr>
              <w:t>8</w:t>
            </w:r>
            <w:r>
              <w:rPr>
                <w:rFonts w:eastAsia="宋体"/>
                <w:color w:val="auto"/>
                <w:sz w:val="24"/>
                <w:szCs w:val="24"/>
                <w:highlight w:val="none"/>
              </w:rPr>
              <w:t>--验收检测报告</w:t>
            </w:r>
          </w:p>
          <w:p w14:paraId="298751CA">
            <w:pPr>
              <w:pStyle w:val="12"/>
              <w:autoSpaceDE w:val="0"/>
              <w:adjustRightInd w:val="0"/>
              <w:spacing w:line="400" w:lineRule="exact"/>
              <w:ind w:firstLine="0" w:firstLineChars="0"/>
              <w:rPr>
                <w:rFonts w:eastAsia="宋体"/>
                <w:color w:val="auto"/>
                <w:sz w:val="24"/>
                <w:szCs w:val="24"/>
                <w:highlight w:val="none"/>
              </w:rPr>
            </w:pPr>
          </w:p>
          <w:p w14:paraId="323280A0">
            <w:pPr>
              <w:pStyle w:val="12"/>
              <w:autoSpaceDE w:val="0"/>
              <w:adjustRightInd w:val="0"/>
              <w:spacing w:line="400" w:lineRule="exact"/>
              <w:ind w:firstLine="0" w:firstLineChars="0"/>
              <w:rPr>
                <w:rFonts w:eastAsia="宋体"/>
                <w:color w:val="auto"/>
                <w:sz w:val="24"/>
                <w:szCs w:val="24"/>
                <w:highlight w:val="none"/>
              </w:rPr>
            </w:pPr>
          </w:p>
          <w:p w14:paraId="5D9DEB05">
            <w:pPr>
              <w:pStyle w:val="12"/>
              <w:autoSpaceDE w:val="0"/>
              <w:adjustRightInd w:val="0"/>
              <w:spacing w:line="400" w:lineRule="exact"/>
              <w:ind w:firstLine="0" w:firstLineChars="0"/>
              <w:rPr>
                <w:rFonts w:hint="eastAsia" w:eastAsia="宋体"/>
                <w:color w:val="auto"/>
                <w:sz w:val="24"/>
                <w:szCs w:val="24"/>
                <w:highlight w:val="none"/>
              </w:rPr>
            </w:pPr>
            <w:r>
              <w:rPr>
                <w:rFonts w:hint="eastAsia" w:eastAsia="宋体"/>
                <w:color w:val="auto"/>
                <w:sz w:val="24"/>
                <w:szCs w:val="24"/>
                <w:highlight w:val="none"/>
              </w:rPr>
              <w:t>附图</w:t>
            </w:r>
            <w:r>
              <w:rPr>
                <w:rFonts w:hint="eastAsia" w:eastAsia="宋体"/>
                <w:color w:val="auto"/>
                <w:sz w:val="24"/>
                <w:szCs w:val="24"/>
                <w:highlight w:val="none"/>
                <w:lang w:val="en-US" w:eastAsia="zh-CN"/>
              </w:rPr>
              <w:t>一</w:t>
            </w:r>
            <w:r>
              <w:rPr>
                <w:rFonts w:eastAsia="宋体"/>
                <w:color w:val="auto"/>
                <w:sz w:val="24"/>
                <w:szCs w:val="24"/>
                <w:highlight w:val="none"/>
              </w:rPr>
              <w:t>--</w:t>
            </w:r>
            <w:r>
              <w:rPr>
                <w:rFonts w:hint="eastAsia" w:eastAsia="宋体"/>
                <w:color w:val="auto"/>
                <w:sz w:val="24"/>
                <w:szCs w:val="24"/>
                <w:highlight w:val="none"/>
                <w:lang w:val="en-US" w:eastAsia="zh-CN"/>
              </w:rPr>
              <w:t>企业</w:t>
            </w:r>
            <w:r>
              <w:rPr>
                <w:rFonts w:hint="eastAsia" w:eastAsia="宋体"/>
                <w:color w:val="auto"/>
                <w:sz w:val="24"/>
                <w:szCs w:val="24"/>
                <w:highlight w:val="none"/>
              </w:rPr>
              <w:t>地理位置图</w:t>
            </w:r>
          </w:p>
          <w:p w14:paraId="209514BA">
            <w:pPr>
              <w:pStyle w:val="12"/>
              <w:autoSpaceDE w:val="0"/>
              <w:adjustRightInd w:val="0"/>
              <w:spacing w:line="400" w:lineRule="exact"/>
              <w:ind w:firstLine="0" w:firstLineChars="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附图</w:t>
            </w:r>
            <w:r>
              <w:rPr>
                <w:rFonts w:hint="eastAsia" w:eastAsia="宋体" w:cs="Times New Roman"/>
                <w:color w:val="auto"/>
                <w:sz w:val="24"/>
                <w:szCs w:val="24"/>
                <w:highlight w:val="none"/>
                <w:lang w:val="en-US" w:eastAsia="zh-CN"/>
              </w:rPr>
              <w:t>二</w:t>
            </w:r>
            <w:r>
              <w:rPr>
                <w:rFonts w:hint="eastAsia" w:ascii="Times New Roman" w:hAnsi="Times New Roman" w:eastAsia="宋体" w:cs="Times New Roman"/>
                <w:color w:val="auto"/>
                <w:sz w:val="24"/>
                <w:szCs w:val="24"/>
                <w:highlight w:val="none"/>
              </w:rPr>
              <w:t>--项目周边</w:t>
            </w:r>
            <w:r>
              <w:rPr>
                <w:rFonts w:hint="eastAsia" w:eastAsia="宋体" w:cs="Times New Roman"/>
                <w:color w:val="auto"/>
                <w:sz w:val="24"/>
                <w:szCs w:val="24"/>
                <w:highlight w:val="none"/>
                <w:lang w:val="en-US" w:eastAsia="zh-CN"/>
              </w:rPr>
              <w:t>500m</w:t>
            </w:r>
            <w:r>
              <w:rPr>
                <w:rFonts w:hint="eastAsia" w:ascii="Times New Roman" w:hAnsi="Times New Roman" w:eastAsia="宋体" w:cs="Times New Roman"/>
                <w:color w:val="auto"/>
                <w:sz w:val="24"/>
                <w:szCs w:val="24"/>
                <w:highlight w:val="none"/>
              </w:rPr>
              <w:t>概况图</w:t>
            </w:r>
          </w:p>
          <w:p w14:paraId="56BCEEC4">
            <w:pPr>
              <w:pStyle w:val="12"/>
              <w:autoSpaceDE w:val="0"/>
              <w:adjustRightInd w:val="0"/>
              <w:spacing w:line="400" w:lineRule="exact"/>
              <w:ind w:firstLine="0" w:firstLineChars="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附图</w:t>
            </w:r>
            <w:r>
              <w:rPr>
                <w:rFonts w:hint="eastAsia" w:eastAsia="宋体" w:cs="Times New Roman"/>
                <w:color w:val="auto"/>
                <w:sz w:val="24"/>
                <w:szCs w:val="24"/>
                <w:highlight w:val="none"/>
                <w:lang w:val="en-US" w:eastAsia="zh-CN"/>
              </w:rPr>
              <w:t>三</w:t>
            </w:r>
            <w:r>
              <w:rPr>
                <w:rFonts w:hint="eastAsia" w:ascii="Times New Roman" w:hAnsi="Times New Roman" w:eastAsia="宋体" w:cs="Times New Roman"/>
                <w:color w:val="auto"/>
                <w:sz w:val="24"/>
                <w:szCs w:val="24"/>
                <w:highlight w:val="none"/>
              </w:rPr>
              <w:t>--</w:t>
            </w:r>
            <w:r>
              <w:rPr>
                <w:rFonts w:hint="eastAsia" w:eastAsia="宋体" w:cs="Times New Roman"/>
                <w:color w:val="auto"/>
                <w:sz w:val="24"/>
                <w:szCs w:val="24"/>
                <w:highlight w:val="none"/>
                <w:lang w:val="en-US" w:eastAsia="zh-CN"/>
              </w:rPr>
              <w:t>厂区</w:t>
            </w:r>
            <w:r>
              <w:rPr>
                <w:rFonts w:hint="eastAsia" w:ascii="Times New Roman" w:hAnsi="Times New Roman" w:eastAsia="宋体" w:cs="Times New Roman"/>
                <w:color w:val="auto"/>
                <w:sz w:val="24"/>
                <w:szCs w:val="24"/>
                <w:highlight w:val="none"/>
              </w:rPr>
              <w:t>平面布置图</w:t>
            </w:r>
          </w:p>
          <w:p w14:paraId="05B6F276">
            <w:pPr>
              <w:pStyle w:val="12"/>
              <w:autoSpaceDE w:val="0"/>
              <w:adjustRightInd w:val="0"/>
              <w:spacing w:line="400" w:lineRule="exact"/>
              <w:ind w:firstLine="0" w:firstLineChars="0"/>
              <w:rPr>
                <w:rFonts w:eastAsia="宋体"/>
                <w:color w:val="auto"/>
                <w:sz w:val="24"/>
                <w:szCs w:val="24"/>
                <w:highlight w:val="none"/>
              </w:rPr>
            </w:pPr>
          </w:p>
          <w:p w14:paraId="3732A27F">
            <w:pPr>
              <w:pStyle w:val="12"/>
              <w:autoSpaceDE w:val="0"/>
              <w:adjustRightInd w:val="0"/>
              <w:spacing w:line="400" w:lineRule="exact"/>
              <w:ind w:firstLine="0" w:firstLineChars="0"/>
              <w:rPr>
                <w:rFonts w:eastAsia="宋体"/>
                <w:color w:val="auto"/>
                <w:sz w:val="24"/>
                <w:szCs w:val="24"/>
                <w:highlight w:val="none"/>
              </w:rPr>
            </w:pPr>
          </w:p>
          <w:p w14:paraId="63D7A512">
            <w:pPr>
              <w:pStyle w:val="12"/>
              <w:autoSpaceDE w:val="0"/>
              <w:adjustRightInd w:val="0"/>
              <w:spacing w:line="400" w:lineRule="exact"/>
              <w:ind w:firstLine="0" w:firstLineChars="0"/>
              <w:rPr>
                <w:rFonts w:eastAsia="宋体"/>
                <w:color w:val="auto"/>
                <w:sz w:val="24"/>
                <w:szCs w:val="24"/>
                <w:highlight w:val="none"/>
              </w:rPr>
            </w:pPr>
          </w:p>
          <w:p w14:paraId="75D52235">
            <w:pPr>
              <w:pStyle w:val="12"/>
              <w:autoSpaceDE w:val="0"/>
              <w:adjustRightInd w:val="0"/>
              <w:spacing w:line="400" w:lineRule="exact"/>
              <w:ind w:firstLine="0" w:firstLineChars="0"/>
              <w:rPr>
                <w:rFonts w:eastAsia="宋体"/>
                <w:color w:val="auto"/>
                <w:sz w:val="24"/>
                <w:szCs w:val="24"/>
                <w:highlight w:val="none"/>
              </w:rPr>
            </w:pPr>
          </w:p>
          <w:p w14:paraId="09D6C61C">
            <w:pPr>
              <w:rPr>
                <w:rFonts w:ascii="Times New Roman" w:hAnsi="Times New Roman" w:cs="Times New Roman"/>
                <w:color w:val="auto"/>
                <w:highlight w:val="none"/>
              </w:rPr>
            </w:pPr>
          </w:p>
          <w:p w14:paraId="06D35C12">
            <w:pPr>
              <w:pStyle w:val="12"/>
              <w:widowControl/>
              <w:spacing w:line="400" w:lineRule="exact"/>
              <w:ind w:firstLine="0" w:firstLineChars="0"/>
              <w:rPr>
                <w:rFonts w:eastAsia="宋体"/>
                <w:color w:val="auto"/>
                <w:kern w:val="2"/>
                <w:sz w:val="24"/>
                <w:szCs w:val="24"/>
                <w:highlight w:val="none"/>
              </w:rPr>
            </w:pPr>
          </w:p>
          <w:p w14:paraId="397558FE">
            <w:pPr>
              <w:pStyle w:val="12"/>
              <w:widowControl/>
              <w:spacing w:line="400" w:lineRule="exact"/>
              <w:ind w:firstLine="0" w:firstLineChars="0"/>
              <w:rPr>
                <w:rFonts w:eastAsia="宋体"/>
                <w:color w:val="auto"/>
                <w:kern w:val="2"/>
                <w:sz w:val="24"/>
                <w:szCs w:val="24"/>
                <w:highlight w:val="none"/>
              </w:rPr>
            </w:pPr>
          </w:p>
          <w:p w14:paraId="269CDD61">
            <w:pPr>
              <w:pStyle w:val="12"/>
              <w:widowControl/>
              <w:spacing w:line="400" w:lineRule="exact"/>
              <w:ind w:firstLine="0" w:firstLineChars="0"/>
              <w:rPr>
                <w:rFonts w:eastAsia="宋体"/>
                <w:color w:val="auto"/>
                <w:kern w:val="2"/>
                <w:sz w:val="24"/>
                <w:szCs w:val="24"/>
                <w:highlight w:val="none"/>
              </w:rPr>
            </w:pPr>
          </w:p>
          <w:p w14:paraId="2A29539D">
            <w:pPr>
              <w:pStyle w:val="12"/>
              <w:widowControl/>
              <w:spacing w:line="400" w:lineRule="exact"/>
              <w:ind w:firstLine="0" w:firstLineChars="0"/>
              <w:rPr>
                <w:rFonts w:eastAsia="宋体"/>
                <w:color w:val="auto"/>
                <w:kern w:val="2"/>
                <w:sz w:val="24"/>
                <w:szCs w:val="24"/>
                <w:highlight w:val="none"/>
              </w:rPr>
            </w:pPr>
          </w:p>
          <w:p w14:paraId="256426E0">
            <w:pPr>
              <w:pStyle w:val="12"/>
              <w:widowControl/>
              <w:spacing w:line="400" w:lineRule="exact"/>
              <w:ind w:firstLine="0" w:firstLineChars="0"/>
              <w:rPr>
                <w:rFonts w:eastAsia="宋体"/>
                <w:color w:val="auto"/>
                <w:kern w:val="2"/>
                <w:sz w:val="24"/>
                <w:szCs w:val="24"/>
                <w:highlight w:val="none"/>
              </w:rPr>
            </w:pPr>
          </w:p>
          <w:p w14:paraId="3BF247C3">
            <w:pPr>
              <w:pStyle w:val="12"/>
              <w:widowControl/>
              <w:spacing w:line="400" w:lineRule="exact"/>
              <w:ind w:firstLine="0" w:firstLineChars="0"/>
              <w:rPr>
                <w:rFonts w:eastAsia="宋体"/>
                <w:color w:val="auto"/>
                <w:kern w:val="2"/>
                <w:sz w:val="24"/>
                <w:szCs w:val="24"/>
                <w:highlight w:val="none"/>
              </w:rPr>
            </w:pPr>
          </w:p>
          <w:p w14:paraId="39E95951">
            <w:pPr>
              <w:pStyle w:val="12"/>
              <w:widowControl/>
              <w:spacing w:line="400" w:lineRule="exact"/>
              <w:ind w:firstLine="0" w:firstLineChars="0"/>
              <w:rPr>
                <w:rFonts w:eastAsia="宋体"/>
                <w:color w:val="auto"/>
                <w:kern w:val="2"/>
                <w:sz w:val="24"/>
                <w:szCs w:val="24"/>
                <w:highlight w:val="none"/>
              </w:rPr>
            </w:pPr>
          </w:p>
          <w:p w14:paraId="5BB6D530">
            <w:pPr>
              <w:pStyle w:val="12"/>
              <w:widowControl/>
              <w:spacing w:line="400" w:lineRule="exact"/>
              <w:ind w:firstLine="0" w:firstLineChars="0"/>
              <w:rPr>
                <w:rFonts w:eastAsia="宋体"/>
                <w:color w:val="auto"/>
                <w:kern w:val="2"/>
                <w:sz w:val="24"/>
                <w:szCs w:val="24"/>
                <w:highlight w:val="none"/>
              </w:rPr>
            </w:pPr>
          </w:p>
          <w:p w14:paraId="1468AE0C">
            <w:pPr>
              <w:pStyle w:val="12"/>
              <w:widowControl/>
              <w:spacing w:line="400" w:lineRule="exact"/>
              <w:ind w:firstLine="0" w:firstLineChars="0"/>
              <w:rPr>
                <w:rFonts w:eastAsia="宋体"/>
                <w:color w:val="auto"/>
                <w:kern w:val="2"/>
                <w:sz w:val="24"/>
                <w:szCs w:val="24"/>
                <w:highlight w:val="none"/>
              </w:rPr>
            </w:pPr>
          </w:p>
          <w:p w14:paraId="5EB9E923">
            <w:pPr>
              <w:pStyle w:val="12"/>
              <w:widowControl/>
              <w:spacing w:line="400" w:lineRule="exact"/>
              <w:ind w:firstLine="0" w:firstLineChars="0"/>
              <w:rPr>
                <w:rFonts w:eastAsia="宋体"/>
                <w:color w:val="auto"/>
                <w:kern w:val="2"/>
                <w:sz w:val="24"/>
                <w:szCs w:val="24"/>
                <w:highlight w:val="none"/>
              </w:rPr>
            </w:pPr>
          </w:p>
        </w:tc>
      </w:tr>
    </w:tbl>
    <w:p w14:paraId="150FA145">
      <w:pPr>
        <w:pStyle w:val="12"/>
        <w:ind w:left="0" w:leftChars="0" w:firstLine="0" w:firstLineChars="0"/>
        <w:rPr>
          <w:color w:val="auto"/>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9A480CE">
      <w:pPr>
        <w:spacing w:line="320" w:lineRule="exact"/>
        <w:jc w:val="center"/>
        <w:rPr>
          <w:rFonts w:ascii="Times New Roman" w:hAnsi="Times New Roman" w:eastAsia="宋体" w:cs="Times New Roman"/>
          <w:color w:val="auto"/>
          <w:kern w:val="0"/>
          <w:sz w:val="28"/>
          <w:szCs w:val="28"/>
          <w:highlight w:val="none"/>
        </w:rPr>
      </w:pPr>
      <w:r>
        <w:rPr>
          <w:rFonts w:ascii="Times New Roman" w:hAnsi="Times New Roman" w:eastAsia="宋体" w:cs="Times New Roman"/>
          <w:b/>
          <w:bCs/>
          <w:color w:val="auto"/>
          <w:spacing w:val="1"/>
          <w:kern w:val="0"/>
          <w:sz w:val="28"/>
          <w:szCs w:val="28"/>
          <w:highlight w:val="none"/>
        </w:rPr>
        <w:t>建设项目工程竣工环境保护</w:t>
      </w:r>
      <w:r>
        <w:rPr>
          <w:rFonts w:hint="eastAsia" w:ascii="Times New Roman" w:hAnsi="Times New Roman" w:eastAsia="宋体" w:cs="Times New Roman"/>
          <w:b/>
          <w:bCs/>
          <w:color w:val="auto"/>
          <w:spacing w:val="1"/>
          <w:kern w:val="0"/>
          <w:sz w:val="28"/>
          <w:szCs w:val="28"/>
          <w:highlight w:val="none"/>
          <w:lang w:eastAsia="zh-CN"/>
        </w:rPr>
        <w:t>“</w:t>
      </w:r>
      <w:r>
        <w:rPr>
          <w:rFonts w:ascii="Times New Roman" w:hAnsi="Times New Roman" w:eastAsia="宋体" w:cs="Times New Roman"/>
          <w:b/>
          <w:bCs/>
          <w:color w:val="auto"/>
          <w:spacing w:val="1"/>
          <w:kern w:val="0"/>
          <w:sz w:val="28"/>
          <w:szCs w:val="28"/>
          <w:highlight w:val="none"/>
        </w:rPr>
        <w:t>三同时</w:t>
      </w:r>
      <w:r>
        <w:rPr>
          <w:rFonts w:hint="eastAsia" w:ascii="Times New Roman" w:hAnsi="Times New Roman" w:eastAsia="宋体" w:cs="Times New Roman"/>
          <w:b/>
          <w:bCs/>
          <w:color w:val="auto"/>
          <w:spacing w:val="1"/>
          <w:kern w:val="0"/>
          <w:sz w:val="28"/>
          <w:szCs w:val="28"/>
          <w:highlight w:val="none"/>
          <w:lang w:eastAsia="zh-CN"/>
        </w:rPr>
        <w:t>”</w:t>
      </w:r>
      <w:r>
        <w:rPr>
          <w:rFonts w:ascii="Times New Roman" w:hAnsi="Times New Roman" w:eastAsia="宋体" w:cs="Times New Roman"/>
          <w:b/>
          <w:bCs/>
          <w:color w:val="auto"/>
          <w:spacing w:val="1"/>
          <w:kern w:val="0"/>
          <w:sz w:val="28"/>
          <w:szCs w:val="28"/>
          <w:highlight w:val="none"/>
        </w:rPr>
        <w:t>验收登记表</w:t>
      </w:r>
    </w:p>
    <w:p w14:paraId="2E4CB313">
      <w:pPr>
        <w:tabs>
          <w:tab w:val="left" w:pos="4937"/>
          <w:tab w:val="left" w:pos="9787"/>
        </w:tabs>
        <w:jc w:val="left"/>
        <w:rPr>
          <w:rFonts w:ascii="Times New Roman" w:hAnsi="Times New Roman" w:eastAsia="宋体" w:cs="Times New Roman"/>
          <w:color w:val="auto"/>
          <w:kern w:val="0"/>
          <w:szCs w:val="21"/>
          <w:highlight w:val="none"/>
        </w:rPr>
      </w:pPr>
      <w:r>
        <w:rPr>
          <w:rFonts w:ascii="Times New Roman" w:hAnsi="Times New Roman" w:eastAsia="宋体" w:cs="Times New Roman"/>
          <w:b/>
          <w:bCs/>
          <w:color w:val="auto"/>
          <w:spacing w:val="1"/>
          <w:kern w:val="0"/>
          <w:szCs w:val="21"/>
          <w:highlight w:val="none"/>
        </w:rPr>
        <w:t>填表单位</w:t>
      </w:r>
      <w:r>
        <w:rPr>
          <w:rFonts w:hint="eastAsia" w:ascii="Times New Roman" w:hAnsi="Times New Roman" w:eastAsia="宋体" w:cs="Times New Roman"/>
          <w:b/>
          <w:bCs/>
          <w:color w:val="auto"/>
          <w:spacing w:val="1"/>
          <w:kern w:val="0"/>
          <w:szCs w:val="21"/>
          <w:highlight w:val="none"/>
          <w:lang w:eastAsia="zh-CN"/>
        </w:rPr>
        <w:t>（</w:t>
      </w:r>
      <w:r>
        <w:rPr>
          <w:rFonts w:ascii="Times New Roman" w:hAnsi="Times New Roman" w:eastAsia="宋体" w:cs="Times New Roman"/>
          <w:b/>
          <w:bCs/>
          <w:color w:val="auto"/>
          <w:spacing w:val="1"/>
          <w:kern w:val="0"/>
          <w:szCs w:val="21"/>
          <w:highlight w:val="none"/>
        </w:rPr>
        <w:t>盖章）：</w:t>
      </w:r>
      <w:r>
        <w:rPr>
          <w:rFonts w:hint="eastAsia" w:ascii="Times New Roman" w:hAnsi="Times New Roman" w:eastAsia="宋体" w:cs="Times New Roman"/>
          <w:b/>
          <w:bCs/>
          <w:color w:val="auto"/>
          <w:spacing w:val="1"/>
          <w:kern w:val="0"/>
          <w:szCs w:val="21"/>
          <w:highlight w:val="none"/>
          <w:lang w:eastAsia="zh-CN"/>
        </w:rPr>
        <w:t>南京金城精密机械有限公司</w:t>
      </w:r>
      <w:r>
        <w:rPr>
          <w:rFonts w:ascii="Times New Roman" w:hAnsi="Times New Roman" w:eastAsia="宋体" w:cs="Times New Roman"/>
          <w:b/>
          <w:bCs/>
          <w:color w:val="auto"/>
          <w:spacing w:val="1"/>
          <w:kern w:val="0"/>
          <w:szCs w:val="21"/>
          <w:highlight w:val="none"/>
        </w:rPr>
        <w:t>填表人</w:t>
      </w:r>
      <w:r>
        <w:rPr>
          <w:rFonts w:hint="eastAsia" w:ascii="Times New Roman" w:hAnsi="Times New Roman" w:eastAsia="宋体" w:cs="Times New Roman"/>
          <w:b/>
          <w:bCs/>
          <w:color w:val="auto"/>
          <w:spacing w:val="1"/>
          <w:kern w:val="0"/>
          <w:szCs w:val="21"/>
          <w:highlight w:val="none"/>
          <w:lang w:eastAsia="zh-CN"/>
        </w:rPr>
        <w:t>（</w:t>
      </w:r>
      <w:r>
        <w:rPr>
          <w:rFonts w:ascii="Times New Roman" w:hAnsi="Times New Roman" w:eastAsia="宋体" w:cs="Times New Roman"/>
          <w:b/>
          <w:bCs/>
          <w:color w:val="auto"/>
          <w:spacing w:val="1"/>
          <w:kern w:val="0"/>
          <w:szCs w:val="21"/>
          <w:highlight w:val="none"/>
        </w:rPr>
        <w:t>签字）：项目经办人</w:t>
      </w:r>
      <w:r>
        <w:rPr>
          <w:rFonts w:hint="eastAsia" w:ascii="Times New Roman" w:hAnsi="Times New Roman" w:eastAsia="宋体" w:cs="Times New Roman"/>
          <w:b/>
          <w:bCs/>
          <w:color w:val="auto"/>
          <w:spacing w:val="1"/>
          <w:kern w:val="0"/>
          <w:szCs w:val="21"/>
          <w:highlight w:val="none"/>
          <w:lang w:eastAsia="zh-CN"/>
        </w:rPr>
        <w:t>（</w:t>
      </w:r>
      <w:r>
        <w:rPr>
          <w:rFonts w:ascii="Times New Roman" w:hAnsi="Times New Roman" w:eastAsia="宋体" w:cs="Times New Roman"/>
          <w:b/>
          <w:bCs/>
          <w:color w:val="auto"/>
          <w:spacing w:val="1"/>
          <w:kern w:val="0"/>
          <w:szCs w:val="21"/>
          <w:highlight w:val="none"/>
        </w:rPr>
        <w:t>签字）：</w:t>
      </w:r>
    </w:p>
    <w:tbl>
      <w:tblPr>
        <w:tblStyle w:val="27"/>
        <w:tblW w:w="14433" w:type="dxa"/>
        <w:jc w:val="center"/>
        <w:tblLayout w:type="fixed"/>
        <w:tblCellMar>
          <w:top w:w="0" w:type="dxa"/>
          <w:left w:w="28" w:type="dxa"/>
          <w:bottom w:w="0" w:type="dxa"/>
          <w:right w:w="0" w:type="dxa"/>
        </w:tblCellMar>
      </w:tblPr>
      <w:tblGrid>
        <w:gridCol w:w="317"/>
        <w:gridCol w:w="245"/>
        <w:gridCol w:w="1033"/>
        <w:gridCol w:w="516"/>
        <w:gridCol w:w="888"/>
        <w:gridCol w:w="27"/>
        <w:gridCol w:w="1157"/>
        <w:gridCol w:w="101"/>
        <w:gridCol w:w="895"/>
        <w:gridCol w:w="900"/>
        <w:gridCol w:w="771"/>
        <w:gridCol w:w="392"/>
        <w:gridCol w:w="379"/>
        <w:gridCol w:w="593"/>
        <w:gridCol w:w="1159"/>
        <w:gridCol w:w="916"/>
        <w:gridCol w:w="1037"/>
        <w:gridCol w:w="808"/>
        <w:gridCol w:w="354"/>
        <w:gridCol w:w="214"/>
        <w:gridCol w:w="823"/>
        <w:gridCol w:w="205"/>
        <w:gridCol w:w="703"/>
      </w:tblGrid>
      <w:tr w14:paraId="3310203C">
        <w:tblPrEx>
          <w:tblCellMar>
            <w:top w:w="0" w:type="dxa"/>
            <w:left w:w="28" w:type="dxa"/>
            <w:bottom w:w="0" w:type="dxa"/>
            <w:right w:w="0" w:type="dxa"/>
          </w:tblCellMar>
        </w:tblPrEx>
        <w:trPr>
          <w:trHeight w:val="255" w:hRule="atLeast"/>
          <w:jc w:val="center"/>
        </w:trPr>
        <w:tc>
          <w:tcPr>
            <w:tcW w:w="317" w:type="dxa"/>
            <w:vMerge w:val="restart"/>
            <w:tcBorders>
              <w:top w:val="single" w:color="000000" w:sz="4" w:space="0"/>
              <w:left w:val="single" w:color="000000" w:sz="4" w:space="0"/>
              <w:right w:val="single" w:color="000000" w:sz="4" w:space="0"/>
            </w:tcBorders>
            <w:vAlign w:val="center"/>
          </w:tcPr>
          <w:p w14:paraId="1BAC1C0E">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建</w:t>
            </w:r>
          </w:p>
          <w:p w14:paraId="0EE33198">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设</w:t>
            </w:r>
          </w:p>
          <w:p w14:paraId="4F4E012B">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项</w:t>
            </w:r>
          </w:p>
          <w:p w14:paraId="7CD835ED">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目</w:t>
            </w: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2CA3E6E2">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项目名称</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4B039AD4">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金属零部件生产线技术改造项目</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11C46C40">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项目代码</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0C95D6CF">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2303-320115-89-02-715355</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698159D7">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建设地点</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33A3237A">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南京市</w:t>
            </w:r>
            <w:r>
              <w:rPr>
                <w:rFonts w:hint="eastAsia" w:ascii="Times New Roman" w:hAnsi="Times New Roman" w:eastAsia="宋体" w:cs="Times New Roman"/>
                <w:color w:val="auto"/>
                <w:sz w:val="18"/>
                <w:szCs w:val="18"/>
                <w:highlight w:val="none"/>
                <w:lang w:eastAsia="zh-CN"/>
              </w:rPr>
              <w:t>江宁区湖熟工业区瑞泽路15号</w:t>
            </w:r>
          </w:p>
        </w:tc>
      </w:tr>
      <w:tr w14:paraId="5DABBB42">
        <w:tblPrEx>
          <w:tblCellMar>
            <w:top w:w="0" w:type="dxa"/>
            <w:left w:w="28" w:type="dxa"/>
            <w:bottom w:w="0" w:type="dxa"/>
            <w:right w:w="0" w:type="dxa"/>
          </w:tblCellMar>
        </w:tblPrEx>
        <w:trPr>
          <w:trHeight w:val="318" w:hRule="atLeast"/>
          <w:jc w:val="center"/>
        </w:trPr>
        <w:tc>
          <w:tcPr>
            <w:tcW w:w="317" w:type="dxa"/>
            <w:vMerge w:val="continue"/>
            <w:tcBorders>
              <w:left w:val="single" w:color="000000" w:sz="4" w:space="0"/>
              <w:right w:val="single" w:color="000000" w:sz="4" w:space="0"/>
            </w:tcBorders>
            <w:textDirection w:val="tbRl"/>
            <w:vAlign w:val="center"/>
          </w:tcPr>
          <w:p w14:paraId="2CA99F29">
            <w:pPr>
              <w:jc w:val="center"/>
              <w:rPr>
                <w:rFonts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410682ED">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行业类别</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分类管理名录）</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260343CA">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C3489其他通用零部件制造</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316A9C14">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建设性质</w:t>
            </w:r>
          </w:p>
        </w:tc>
        <w:tc>
          <w:tcPr>
            <w:tcW w:w="6812" w:type="dxa"/>
            <w:gridSpan w:val="10"/>
            <w:tcBorders>
              <w:top w:val="single" w:color="000000" w:sz="4" w:space="0"/>
              <w:left w:val="single" w:color="000000" w:sz="4" w:space="0"/>
              <w:bottom w:val="single" w:color="000000" w:sz="4" w:space="0"/>
              <w:right w:val="single" w:color="000000" w:sz="4" w:space="0"/>
            </w:tcBorders>
            <w:vAlign w:val="center"/>
          </w:tcPr>
          <w:p w14:paraId="642A3036">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○新建○改扩建√技术改造○修编</w:t>
            </w:r>
          </w:p>
        </w:tc>
      </w:tr>
      <w:tr w14:paraId="267188F9">
        <w:tblPrEx>
          <w:tblCellMar>
            <w:top w:w="0" w:type="dxa"/>
            <w:left w:w="28" w:type="dxa"/>
            <w:bottom w:w="0" w:type="dxa"/>
            <w:right w:w="0" w:type="dxa"/>
          </w:tblCellMar>
        </w:tblPrEx>
        <w:trPr>
          <w:trHeight w:val="90" w:hRule="atLeast"/>
          <w:jc w:val="center"/>
        </w:trPr>
        <w:tc>
          <w:tcPr>
            <w:tcW w:w="317" w:type="dxa"/>
            <w:vMerge w:val="continue"/>
            <w:tcBorders>
              <w:left w:val="single" w:color="000000" w:sz="4" w:space="0"/>
              <w:right w:val="single" w:color="000000" w:sz="4" w:space="0"/>
            </w:tcBorders>
            <w:textDirection w:val="tbRl"/>
            <w:vAlign w:val="center"/>
          </w:tcPr>
          <w:p w14:paraId="50758175">
            <w:pPr>
              <w:jc w:val="center"/>
              <w:rPr>
                <w:rFonts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61E9B465">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设计生产能力</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0641816F">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压铸件50万套/a、金属零部件100万只/a</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547356B6">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实际生产能力</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467803EC">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压铸件50万套/a、金属零部件100万只/a</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7D1C1BDA">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环评单位</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289CEEB1">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南京伊环环境科技有限公司</w:t>
            </w:r>
          </w:p>
        </w:tc>
      </w:tr>
      <w:tr w14:paraId="25FE9E1F">
        <w:tblPrEx>
          <w:tblCellMar>
            <w:top w:w="0" w:type="dxa"/>
            <w:left w:w="28" w:type="dxa"/>
            <w:bottom w:w="0" w:type="dxa"/>
            <w:right w:w="0" w:type="dxa"/>
          </w:tblCellMar>
        </w:tblPrEx>
        <w:trPr>
          <w:trHeight w:val="139" w:hRule="atLeast"/>
          <w:jc w:val="center"/>
        </w:trPr>
        <w:tc>
          <w:tcPr>
            <w:tcW w:w="317" w:type="dxa"/>
            <w:vMerge w:val="continue"/>
            <w:tcBorders>
              <w:left w:val="single" w:color="000000" w:sz="4" w:space="0"/>
              <w:right w:val="single" w:color="000000" w:sz="4" w:space="0"/>
            </w:tcBorders>
            <w:textDirection w:val="tbRl"/>
            <w:vAlign w:val="center"/>
          </w:tcPr>
          <w:p w14:paraId="212E6422">
            <w:pPr>
              <w:jc w:val="center"/>
              <w:rPr>
                <w:rFonts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6CAE1066">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环评文件审批机关</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1A534BEC">
            <w:pPr>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lang w:eastAsia="zh-CN"/>
              </w:rPr>
              <w:t>南京市江宁区行政审批局</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4EAA648F">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审批文号</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6D44F8EA">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宁环（江）建〔2023〕80号</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34F6161C">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环评文件类型</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79E9CFB8">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报告表</w:t>
            </w:r>
          </w:p>
        </w:tc>
      </w:tr>
      <w:tr w14:paraId="514F6D67">
        <w:tblPrEx>
          <w:tblCellMar>
            <w:top w:w="0" w:type="dxa"/>
            <w:left w:w="28" w:type="dxa"/>
            <w:bottom w:w="0" w:type="dxa"/>
            <w:right w:w="0" w:type="dxa"/>
          </w:tblCellMar>
        </w:tblPrEx>
        <w:trPr>
          <w:trHeight w:val="309" w:hRule="atLeast"/>
          <w:jc w:val="center"/>
        </w:trPr>
        <w:tc>
          <w:tcPr>
            <w:tcW w:w="317" w:type="dxa"/>
            <w:vMerge w:val="continue"/>
            <w:tcBorders>
              <w:left w:val="single" w:color="000000" w:sz="4" w:space="0"/>
              <w:right w:val="single" w:color="000000" w:sz="4" w:space="0"/>
            </w:tcBorders>
            <w:textDirection w:val="tbRl"/>
            <w:vAlign w:val="center"/>
          </w:tcPr>
          <w:p w14:paraId="6F1E5EF0">
            <w:pPr>
              <w:jc w:val="center"/>
              <w:rPr>
                <w:rFonts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35F5BE33">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开工日期</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5F17063A">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202</w:t>
            </w:r>
            <w:r>
              <w:rPr>
                <w:rFonts w:hint="eastAsia" w:ascii="Times New Roman" w:hAnsi="Times New Roman" w:eastAsia="宋体" w:cs="Times New Roman"/>
                <w:color w:val="auto"/>
                <w:sz w:val="18"/>
                <w:szCs w:val="18"/>
                <w:highlight w:val="none"/>
                <w:lang w:val="en-US" w:eastAsia="zh-CN"/>
              </w:rPr>
              <w:t>4</w:t>
            </w:r>
            <w:r>
              <w:rPr>
                <w:rFonts w:ascii="Times New Roman" w:hAnsi="Times New Roman" w:eastAsia="宋体" w:cs="Times New Roman"/>
                <w:color w:val="auto"/>
                <w:sz w:val="18"/>
                <w:szCs w:val="18"/>
                <w:highlight w:val="none"/>
              </w:rPr>
              <w:t>年</w:t>
            </w:r>
            <w:r>
              <w:rPr>
                <w:rFonts w:hint="eastAsia" w:ascii="Times New Roman" w:hAnsi="Times New Roman" w:eastAsia="宋体" w:cs="Times New Roman"/>
                <w:color w:val="auto"/>
                <w:sz w:val="18"/>
                <w:szCs w:val="18"/>
                <w:highlight w:val="none"/>
                <w:lang w:val="en-US" w:eastAsia="zh-CN"/>
              </w:rPr>
              <w:t>1</w:t>
            </w:r>
            <w:r>
              <w:rPr>
                <w:rFonts w:ascii="Times New Roman" w:hAnsi="Times New Roman" w:eastAsia="宋体" w:cs="Times New Roman"/>
                <w:color w:val="auto"/>
                <w:sz w:val="18"/>
                <w:szCs w:val="18"/>
                <w:highlight w:val="none"/>
              </w:rPr>
              <w:t>月</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60AF083E">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竣工日期</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5DDBBCFF">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20</w:t>
            </w:r>
            <w:r>
              <w:rPr>
                <w:rFonts w:hint="eastAsia" w:ascii="Times New Roman" w:hAnsi="Times New Roman" w:eastAsia="宋体" w:cs="Times New Roman"/>
                <w:color w:val="auto"/>
                <w:sz w:val="18"/>
                <w:szCs w:val="18"/>
                <w:highlight w:val="none"/>
                <w:lang w:val="en-US" w:eastAsia="zh-CN"/>
              </w:rPr>
              <w:t>24</w:t>
            </w:r>
            <w:r>
              <w:rPr>
                <w:rFonts w:ascii="Times New Roman" w:hAnsi="Times New Roman" w:eastAsia="宋体" w:cs="Times New Roman"/>
                <w:color w:val="auto"/>
                <w:sz w:val="18"/>
                <w:szCs w:val="18"/>
                <w:highlight w:val="none"/>
              </w:rPr>
              <w:t>年</w:t>
            </w:r>
            <w:r>
              <w:rPr>
                <w:rFonts w:hint="eastAsia" w:ascii="Times New Roman" w:hAnsi="Times New Roman" w:eastAsia="宋体" w:cs="Times New Roman"/>
                <w:color w:val="auto"/>
                <w:sz w:val="18"/>
                <w:szCs w:val="18"/>
                <w:highlight w:val="none"/>
                <w:lang w:val="en-US" w:eastAsia="zh-CN"/>
              </w:rPr>
              <w:t>3</w:t>
            </w:r>
            <w:r>
              <w:rPr>
                <w:rFonts w:ascii="Times New Roman" w:hAnsi="Times New Roman" w:eastAsia="宋体" w:cs="Times New Roman"/>
                <w:color w:val="auto"/>
                <w:sz w:val="18"/>
                <w:szCs w:val="18"/>
                <w:highlight w:val="none"/>
              </w:rPr>
              <w:t>月</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294E69D4">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排污许可证申领时间</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6FC1154B">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2024</w:t>
            </w:r>
            <w:r>
              <w:rPr>
                <w:rFonts w:ascii="Times New Roman" w:hAnsi="Times New Roman" w:eastAsia="宋体" w:cs="Times New Roman"/>
                <w:color w:val="auto"/>
                <w:sz w:val="18"/>
                <w:szCs w:val="18"/>
                <w:highlight w:val="none"/>
              </w:rPr>
              <w:t>年</w:t>
            </w:r>
            <w:r>
              <w:rPr>
                <w:rFonts w:hint="eastAsia" w:ascii="Times New Roman" w:hAnsi="Times New Roman" w:eastAsia="宋体" w:cs="Times New Roman"/>
                <w:color w:val="auto"/>
                <w:sz w:val="18"/>
                <w:szCs w:val="18"/>
                <w:highlight w:val="none"/>
                <w:lang w:val="en-US" w:eastAsia="zh-CN"/>
              </w:rPr>
              <w:t>5月23日</w:t>
            </w:r>
          </w:p>
        </w:tc>
      </w:tr>
      <w:tr w14:paraId="60FE7D9F">
        <w:tblPrEx>
          <w:tblCellMar>
            <w:top w:w="0" w:type="dxa"/>
            <w:left w:w="28" w:type="dxa"/>
            <w:bottom w:w="0" w:type="dxa"/>
            <w:right w:w="0" w:type="dxa"/>
          </w:tblCellMar>
        </w:tblPrEx>
        <w:trPr>
          <w:trHeight w:val="90" w:hRule="atLeast"/>
          <w:jc w:val="center"/>
        </w:trPr>
        <w:tc>
          <w:tcPr>
            <w:tcW w:w="317" w:type="dxa"/>
            <w:vMerge w:val="continue"/>
            <w:tcBorders>
              <w:left w:val="single" w:color="000000" w:sz="4" w:space="0"/>
              <w:right w:val="single" w:color="000000" w:sz="4" w:space="0"/>
            </w:tcBorders>
            <w:textDirection w:val="tbRl"/>
            <w:vAlign w:val="center"/>
          </w:tcPr>
          <w:p w14:paraId="5FDFBE62">
            <w:pPr>
              <w:jc w:val="center"/>
              <w:rPr>
                <w:rFonts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083D2B19">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环保设施设计单位</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5BAC5F68">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177972AF">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环保设施施工单位</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02B25FE2">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20DD72E4">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本工程排污许可证编号</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5D14CA00">
            <w:pPr>
              <w:jc w:val="center"/>
              <w:rPr>
                <w:rFonts w:hint="default" w:ascii="Times New Roman" w:hAnsi="Times New Roman" w:eastAsia="宋体" w:cs="Times New Roman"/>
                <w:color w:val="auto"/>
                <w:sz w:val="18"/>
                <w:szCs w:val="18"/>
                <w:highlight w:val="none"/>
                <w:lang w:val="en-US"/>
              </w:rPr>
            </w:pPr>
            <w:r>
              <w:rPr>
                <w:rFonts w:hint="eastAsia" w:ascii="Times New Roman" w:hAnsi="Times New Roman" w:eastAsia="宋体" w:cs="Times New Roman"/>
                <w:color w:val="auto"/>
                <w:sz w:val="18"/>
                <w:szCs w:val="18"/>
                <w:highlight w:val="none"/>
                <w:lang w:val="en-US" w:eastAsia="zh-CN"/>
              </w:rPr>
              <w:t>91320100608938902C001U</w:t>
            </w:r>
          </w:p>
        </w:tc>
      </w:tr>
      <w:tr w14:paraId="1F507673">
        <w:tblPrEx>
          <w:tblCellMar>
            <w:top w:w="0" w:type="dxa"/>
            <w:left w:w="28" w:type="dxa"/>
            <w:bottom w:w="0" w:type="dxa"/>
            <w:right w:w="0" w:type="dxa"/>
          </w:tblCellMar>
        </w:tblPrEx>
        <w:trPr>
          <w:trHeight w:val="314" w:hRule="atLeast"/>
          <w:jc w:val="center"/>
        </w:trPr>
        <w:tc>
          <w:tcPr>
            <w:tcW w:w="317" w:type="dxa"/>
            <w:vMerge w:val="continue"/>
            <w:tcBorders>
              <w:left w:val="single" w:color="000000" w:sz="4" w:space="0"/>
              <w:right w:val="single" w:color="000000" w:sz="4" w:space="0"/>
            </w:tcBorders>
            <w:textDirection w:val="tbRl"/>
            <w:vAlign w:val="center"/>
          </w:tcPr>
          <w:p w14:paraId="4C93811B">
            <w:pPr>
              <w:jc w:val="center"/>
              <w:rPr>
                <w:rFonts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2D17F58F">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验收单位</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1C2A1612">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南京伊环环境科技有限公司</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2CF7AB27">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环保设施监测单位</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063D72A7">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江苏天宸环境检测有限公司</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3957F975">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验收监测时工况</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630DFC57">
            <w:pPr>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lang w:val="en-US" w:eastAsia="zh-CN"/>
              </w:rPr>
              <w:t>90</w:t>
            </w:r>
            <w:r>
              <w:rPr>
                <w:rFonts w:ascii="Times New Roman" w:hAnsi="Times New Roman" w:eastAsia="宋体" w:cs="Times New Roman"/>
                <w:color w:val="auto"/>
                <w:sz w:val="18"/>
                <w:szCs w:val="18"/>
                <w:highlight w:val="none"/>
              </w:rPr>
              <w:t>%</w:t>
            </w:r>
          </w:p>
        </w:tc>
      </w:tr>
      <w:tr w14:paraId="617923DD">
        <w:tblPrEx>
          <w:tblCellMar>
            <w:top w:w="0" w:type="dxa"/>
            <w:left w:w="28" w:type="dxa"/>
            <w:bottom w:w="0" w:type="dxa"/>
            <w:right w:w="0" w:type="dxa"/>
          </w:tblCellMar>
        </w:tblPrEx>
        <w:trPr>
          <w:trHeight w:val="254" w:hRule="atLeast"/>
          <w:jc w:val="center"/>
        </w:trPr>
        <w:tc>
          <w:tcPr>
            <w:tcW w:w="317" w:type="dxa"/>
            <w:vMerge w:val="continue"/>
            <w:tcBorders>
              <w:left w:val="single" w:color="000000" w:sz="4" w:space="0"/>
              <w:right w:val="single" w:color="000000" w:sz="4" w:space="0"/>
            </w:tcBorders>
            <w:textDirection w:val="tbRl"/>
            <w:vAlign w:val="center"/>
          </w:tcPr>
          <w:p w14:paraId="24D896E5">
            <w:pPr>
              <w:jc w:val="center"/>
              <w:rPr>
                <w:rFonts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6BDF8A57">
            <w:pPr>
              <w:ind w:firstLine="10" w:firstLineChars="6"/>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投资总概算</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万元）</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6B7139FB">
            <w:pPr>
              <w:jc w:val="center"/>
              <w:rPr>
                <w:rFonts w:hint="default" w:ascii="Times New Roman" w:hAnsi="Times New Roman" w:eastAsia="宋体" w:cs="Times New Roman"/>
                <w:color w:val="auto"/>
                <w:sz w:val="18"/>
                <w:szCs w:val="18"/>
                <w:highlight w:val="none"/>
                <w:lang w:val="en-US"/>
              </w:rPr>
            </w:pPr>
            <w:r>
              <w:rPr>
                <w:rFonts w:hint="eastAsia" w:ascii="Times New Roman" w:hAnsi="Times New Roman" w:eastAsia="宋体" w:cs="Times New Roman"/>
                <w:color w:val="auto"/>
                <w:sz w:val="18"/>
                <w:szCs w:val="18"/>
                <w:highlight w:val="none"/>
                <w:lang w:val="en-US" w:eastAsia="zh-CN"/>
              </w:rPr>
              <w:t>600</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32F878FA">
            <w:pPr>
              <w:ind w:firstLine="104" w:firstLineChars="58"/>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环保投资总概算</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万元）</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78146B44">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35</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5999B8E9">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所占比例</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19846230">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5.8</w:t>
            </w:r>
          </w:p>
        </w:tc>
      </w:tr>
      <w:tr w14:paraId="1468DCB6">
        <w:tblPrEx>
          <w:tblCellMar>
            <w:top w:w="0" w:type="dxa"/>
            <w:left w:w="28" w:type="dxa"/>
            <w:bottom w:w="0" w:type="dxa"/>
            <w:right w:w="0" w:type="dxa"/>
          </w:tblCellMar>
        </w:tblPrEx>
        <w:trPr>
          <w:trHeight w:val="90" w:hRule="atLeast"/>
          <w:jc w:val="center"/>
        </w:trPr>
        <w:tc>
          <w:tcPr>
            <w:tcW w:w="317" w:type="dxa"/>
            <w:vMerge w:val="continue"/>
            <w:tcBorders>
              <w:left w:val="single" w:color="000000" w:sz="4" w:space="0"/>
              <w:right w:val="single" w:color="000000" w:sz="4" w:space="0"/>
            </w:tcBorders>
            <w:textDirection w:val="tbRl"/>
            <w:vAlign w:val="center"/>
          </w:tcPr>
          <w:p w14:paraId="46C9254E">
            <w:pPr>
              <w:jc w:val="center"/>
              <w:rPr>
                <w:rFonts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19168DCD">
            <w:pPr>
              <w:ind w:firstLine="10" w:firstLineChars="6"/>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实际总投资</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万元）</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3FFD7A65">
            <w:pPr>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lang w:val="en-US" w:eastAsia="zh-CN"/>
              </w:rPr>
              <w:t>500</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1195A3B1">
            <w:pPr>
              <w:ind w:firstLine="104" w:firstLineChars="58"/>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实际环保投资</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万元）</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394ABC6E">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30</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696E48B6">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所占比例</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67CEC7BF">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6</w:t>
            </w:r>
          </w:p>
        </w:tc>
      </w:tr>
      <w:tr w14:paraId="4ABFBD8F">
        <w:tblPrEx>
          <w:tblCellMar>
            <w:top w:w="0" w:type="dxa"/>
            <w:left w:w="28" w:type="dxa"/>
            <w:bottom w:w="0" w:type="dxa"/>
            <w:right w:w="0" w:type="dxa"/>
          </w:tblCellMar>
        </w:tblPrEx>
        <w:trPr>
          <w:trHeight w:val="184" w:hRule="atLeast"/>
          <w:jc w:val="center"/>
        </w:trPr>
        <w:tc>
          <w:tcPr>
            <w:tcW w:w="317" w:type="dxa"/>
            <w:vMerge w:val="continue"/>
            <w:tcBorders>
              <w:left w:val="single" w:color="000000" w:sz="4" w:space="0"/>
              <w:right w:val="single" w:color="000000" w:sz="4" w:space="0"/>
            </w:tcBorders>
            <w:textDirection w:val="tbRl"/>
            <w:vAlign w:val="center"/>
          </w:tcPr>
          <w:p w14:paraId="0FE2F4E7">
            <w:pPr>
              <w:jc w:val="center"/>
              <w:rPr>
                <w:rFonts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7F22358E">
            <w:pPr>
              <w:ind w:firstLine="10" w:firstLineChars="6"/>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废水治理</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万元）</w:t>
            </w:r>
          </w:p>
        </w:tc>
        <w:tc>
          <w:tcPr>
            <w:tcW w:w="888" w:type="dxa"/>
            <w:tcBorders>
              <w:top w:val="single" w:color="000000" w:sz="4" w:space="0"/>
              <w:left w:val="single" w:color="000000" w:sz="4" w:space="0"/>
              <w:bottom w:val="single" w:color="000000" w:sz="4" w:space="0"/>
              <w:right w:val="single" w:color="000000" w:sz="4" w:space="0"/>
            </w:tcBorders>
            <w:vAlign w:val="center"/>
          </w:tcPr>
          <w:p w14:paraId="7AE4529A">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w:t>
            </w:r>
          </w:p>
        </w:tc>
        <w:tc>
          <w:tcPr>
            <w:tcW w:w="1285" w:type="dxa"/>
            <w:gridSpan w:val="3"/>
            <w:tcBorders>
              <w:top w:val="single" w:color="000000" w:sz="4" w:space="0"/>
              <w:left w:val="single" w:color="000000" w:sz="4" w:space="0"/>
              <w:bottom w:val="single" w:color="000000" w:sz="4" w:space="0"/>
              <w:right w:val="single" w:color="000000" w:sz="4" w:space="0"/>
            </w:tcBorders>
            <w:vAlign w:val="center"/>
          </w:tcPr>
          <w:p w14:paraId="7FD4306E">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废气治理</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万元）</w:t>
            </w:r>
          </w:p>
        </w:tc>
        <w:tc>
          <w:tcPr>
            <w:tcW w:w="895" w:type="dxa"/>
            <w:tcBorders>
              <w:top w:val="single" w:color="000000" w:sz="4" w:space="0"/>
              <w:left w:val="single" w:color="000000" w:sz="4" w:space="0"/>
              <w:bottom w:val="single" w:color="000000" w:sz="4" w:space="0"/>
              <w:right w:val="single" w:color="000000" w:sz="4" w:space="0"/>
            </w:tcBorders>
            <w:vAlign w:val="center"/>
          </w:tcPr>
          <w:p w14:paraId="1388A224">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25</w:t>
            </w:r>
          </w:p>
        </w:tc>
        <w:tc>
          <w:tcPr>
            <w:tcW w:w="1671" w:type="dxa"/>
            <w:gridSpan w:val="2"/>
            <w:tcBorders>
              <w:top w:val="single" w:color="000000" w:sz="4" w:space="0"/>
              <w:left w:val="single" w:color="000000" w:sz="4" w:space="0"/>
              <w:bottom w:val="single" w:color="000000" w:sz="4" w:space="0"/>
              <w:right w:val="single" w:color="000000" w:sz="4" w:space="0"/>
            </w:tcBorders>
            <w:vAlign w:val="center"/>
          </w:tcPr>
          <w:p w14:paraId="499BE096">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噪声治理</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万元）</w:t>
            </w:r>
          </w:p>
        </w:tc>
        <w:tc>
          <w:tcPr>
            <w:tcW w:w="771" w:type="dxa"/>
            <w:gridSpan w:val="2"/>
            <w:tcBorders>
              <w:top w:val="single" w:color="000000" w:sz="4" w:space="0"/>
              <w:left w:val="single" w:color="000000" w:sz="4" w:space="0"/>
              <w:bottom w:val="single" w:color="000000" w:sz="4" w:space="0"/>
              <w:right w:val="single" w:color="000000" w:sz="4" w:space="0"/>
            </w:tcBorders>
            <w:vAlign w:val="center"/>
          </w:tcPr>
          <w:p w14:paraId="700D6794">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c>
          <w:tcPr>
            <w:tcW w:w="1752" w:type="dxa"/>
            <w:gridSpan w:val="2"/>
            <w:tcBorders>
              <w:top w:val="single" w:color="000000" w:sz="4" w:space="0"/>
              <w:left w:val="single" w:color="000000" w:sz="4" w:space="0"/>
              <w:bottom w:val="single" w:color="000000" w:sz="4" w:space="0"/>
              <w:right w:val="single" w:color="000000" w:sz="4" w:space="0"/>
            </w:tcBorders>
            <w:vAlign w:val="center"/>
          </w:tcPr>
          <w:p w14:paraId="39A97975">
            <w:pPr>
              <w:ind w:firstLine="104" w:firstLineChars="58"/>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固体废物治理</w:t>
            </w:r>
          </w:p>
          <w:p w14:paraId="35E11A7C">
            <w:pPr>
              <w:ind w:firstLine="104" w:firstLineChars="58"/>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万元）</w:t>
            </w:r>
          </w:p>
        </w:tc>
        <w:tc>
          <w:tcPr>
            <w:tcW w:w="916" w:type="dxa"/>
            <w:tcBorders>
              <w:top w:val="single" w:color="000000" w:sz="4" w:space="0"/>
              <w:left w:val="single" w:color="000000" w:sz="4" w:space="0"/>
              <w:bottom w:val="single" w:color="000000" w:sz="4" w:space="0"/>
              <w:right w:val="single" w:color="000000" w:sz="4" w:space="0"/>
            </w:tcBorders>
            <w:vAlign w:val="center"/>
          </w:tcPr>
          <w:p w14:paraId="1542C215">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val="en-US" w:eastAsia="zh-CN"/>
              </w:rPr>
              <w:t>2</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1F727C62">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绿化及生态</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万元）</w:t>
            </w:r>
          </w:p>
        </w:tc>
        <w:tc>
          <w:tcPr>
            <w:tcW w:w="568" w:type="dxa"/>
            <w:gridSpan w:val="2"/>
            <w:tcBorders>
              <w:top w:val="single" w:color="000000" w:sz="4" w:space="0"/>
              <w:left w:val="single" w:color="000000" w:sz="4" w:space="0"/>
              <w:bottom w:val="single" w:color="000000" w:sz="4" w:space="0"/>
              <w:right w:val="single" w:color="000000" w:sz="4" w:space="0"/>
            </w:tcBorders>
            <w:vAlign w:val="center"/>
          </w:tcPr>
          <w:p w14:paraId="7E971572">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w:t>
            </w:r>
          </w:p>
        </w:tc>
        <w:tc>
          <w:tcPr>
            <w:tcW w:w="1028" w:type="dxa"/>
            <w:gridSpan w:val="2"/>
            <w:tcBorders>
              <w:top w:val="single" w:color="000000" w:sz="4" w:space="0"/>
              <w:left w:val="single" w:color="000000" w:sz="4" w:space="0"/>
              <w:bottom w:val="single" w:color="000000" w:sz="4" w:space="0"/>
              <w:right w:val="single" w:color="000000" w:sz="4" w:space="0"/>
            </w:tcBorders>
            <w:vAlign w:val="center"/>
          </w:tcPr>
          <w:p w14:paraId="18248517">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其他</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万元）</w:t>
            </w:r>
          </w:p>
        </w:tc>
        <w:tc>
          <w:tcPr>
            <w:tcW w:w="703" w:type="dxa"/>
            <w:tcBorders>
              <w:top w:val="single" w:color="000000" w:sz="4" w:space="0"/>
              <w:left w:val="single" w:color="000000" w:sz="4" w:space="0"/>
              <w:bottom w:val="single" w:color="000000" w:sz="4" w:space="0"/>
              <w:right w:val="single" w:color="000000" w:sz="4" w:space="0"/>
            </w:tcBorders>
            <w:vAlign w:val="center"/>
          </w:tcPr>
          <w:p w14:paraId="2FDE6D0B">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val="en-US" w:eastAsia="zh-CN"/>
              </w:rPr>
              <w:t>-</w:t>
            </w:r>
          </w:p>
        </w:tc>
      </w:tr>
      <w:tr w14:paraId="65B73383">
        <w:tblPrEx>
          <w:tblCellMar>
            <w:top w:w="0" w:type="dxa"/>
            <w:left w:w="28" w:type="dxa"/>
            <w:bottom w:w="0" w:type="dxa"/>
            <w:right w:w="0" w:type="dxa"/>
          </w:tblCellMar>
        </w:tblPrEx>
        <w:trPr>
          <w:trHeight w:val="137" w:hRule="atLeast"/>
          <w:jc w:val="center"/>
        </w:trPr>
        <w:tc>
          <w:tcPr>
            <w:tcW w:w="317" w:type="dxa"/>
            <w:vMerge w:val="continue"/>
            <w:tcBorders>
              <w:left w:val="single" w:color="000000" w:sz="4" w:space="0"/>
              <w:bottom w:val="single" w:color="000000" w:sz="4" w:space="0"/>
              <w:right w:val="single" w:color="000000" w:sz="4" w:space="0"/>
            </w:tcBorders>
            <w:textDirection w:val="tbRl"/>
            <w:vAlign w:val="center"/>
          </w:tcPr>
          <w:p w14:paraId="0DB93A5C">
            <w:pPr>
              <w:jc w:val="center"/>
              <w:rPr>
                <w:rFonts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272B8957">
            <w:pPr>
              <w:ind w:firstLine="10" w:firstLineChars="6"/>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新增废水处理设施能力</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41DEE370">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18E4ABF3">
            <w:pPr>
              <w:ind w:firstLine="104" w:firstLineChars="58"/>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新增废气处理设施能力</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1CFC6554">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666A0015">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年平均工作</w:t>
            </w:r>
            <w:r>
              <w:rPr>
                <w:rFonts w:hint="eastAsia" w:ascii="Times New Roman" w:hAnsi="Times New Roman" w:eastAsia="宋体" w:cs="Times New Roman"/>
                <w:color w:val="auto"/>
                <w:sz w:val="18"/>
                <w:szCs w:val="18"/>
                <w:highlight w:val="none"/>
                <w:lang w:eastAsia="zh-CN"/>
              </w:rPr>
              <w:t>时间</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27938E62">
            <w:pPr>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lang w:val="en-US" w:eastAsia="zh-CN"/>
              </w:rPr>
              <w:t>720</w:t>
            </w:r>
            <w:r>
              <w:rPr>
                <w:rFonts w:ascii="Times New Roman" w:hAnsi="Times New Roman" w:eastAsia="宋体" w:cs="Times New Roman"/>
                <w:color w:val="auto"/>
                <w:sz w:val="18"/>
                <w:szCs w:val="18"/>
                <w:highlight w:val="none"/>
              </w:rPr>
              <w:t>0h</w:t>
            </w:r>
          </w:p>
        </w:tc>
      </w:tr>
      <w:tr w14:paraId="11C5C1D5">
        <w:tblPrEx>
          <w:tblCellMar>
            <w:top w:w="0" w:type="dxa"/>
            <w:left w:w="28" w:type="dxa"/>
            <w:bottom w:w="0" w:type="dxa"/>
            <w:right w:w="0" w:type="dxa"/>
          </w:tblCellMar>
        </w:tblPrEx>
        <w:trPr>
          <w:trHeight w:val="742" w:hRule="atLeast"/>
          <w:jc w:val="center"/>
        </w:trPr>
        <w:tc>
          <w:tcPr>
            <w:tcW w:w="2111" w:type="dxa"/>
            <w:gridSpan w:val="4"/>
            <w:tcBorders>
              <w:top w:val="single" w:color="000000" w:sz="4" w:space="0"/>
              <w:left w:val="single" w:color="000000" w:sz="4" w:space="0"/>
              <w:bottom w:val="single" w:color="000000" w:sz="4" w:space="0"/>
              <w:right w:val="single" w:color="000000" w:sz="4" w:space="0"/>
            </w:tcBorders>
            <w:vAlign w:val="center"/>
          </w:tcPr>
          <w:p w14:paraId="250F34EF">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运营单位</w:t>
            </w:r>
          </w:p>
        </w:tc>
        <w:tc>
          <w:tcPr>
            <w:tcW w:w="3068" w:type="dxa"/>
            <w:gridSpan w:val="5"/>
            <w:tcBorders>
              <w:top w:val="single" w:color="000000" w:sz="4" w:space="0"/>
              <w:left w:val="single" w:color="000000" w:sz="4" w:space="0"/>
              <w:bottom w:val="single" w:color="000000" w:sz="4" w:space="0"/>
              <w:right w:val="single" w:color="000000" w:sz="6" w:space="0"/>
            </w:tcBorders>
            <w:vAlign w:val="center"/>
          </w:tcPr>
          <w:p w14:paraId="75A873FD">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南京金城精密机械有限公司</w:t>
            </w:r>
          </w:p>
        </w:tc>
        <w:tc>
          <w:tcPr>
            <w:tcW w:w="2442" w:type="dxa"/>
            <w:gridSpan w:val="4"/>
            <w:tcBorders>
              <w:top w:val="single" w:color="000000" w:sz="4" w:space="0"/>
              <w:left w:val="single" w:color="000000" w:sz="6" w:space="0"/>
              <w:bottom w:val="single" w:color="000000" w:sz="4" w:space="0"/>
              <w:right w:val="single" w:color="000000" w:sz="4" w:space="0"/>
            </w:tcBorders>
            <w:vAlign w:val="center"/>
          </w:tcPr>
          <w:p w14:paraId="51E3CBD6">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运营单位社会统一信用代码</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或组织机构代码）</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1EB2588F">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91320115765293511Q</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04EB9965">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验收时间</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76854B8B">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202</w:t>
            </w:r>
            <w:r>
              <w:rPr>
                <w:rFonts w:hint="eastAsia" w:ascii="Times New Roman" w:hAnsi="Times New Roman" w:eastAsia="宋体" w:cs="Times New Roman"/>
                <w:color w:val="auto"/>
                <w:sz w:val="18"/>
                <w:szCs w:val="18"/>
                <w:highlight w:val="none"/>
                <w:lang w:val="en-US" w:eastAsia="zh-CN"/>
              </w:rPr>
              <w:t>4</w:t>
            </w:r>
            <w:r>
              <w:rPr>
                <w:rFonts w:ascii="Times New Roman" w:hAnsi="Times New Roman" w:eastAsia="宋体" w:cs="Times New Roman"/>
                <w:color w:val="auto"/>
                <w:sz w:val="18"/>
                <w:szCs w:val="18"/>
                <w:highlight w:val="none"/>
              </w:rPr>
              <w:t>年</w:t>
            </w:r>
            <w:r>
              <w:rPr>
                <w:rFonts w:hint="eastAsia" w:ascii="Times New Roman" w:hAnsi="Times New Roman" w:eastAsia="宋体" w:cs="Times New Roman"/>
                <w:color w:val="auto"/>
                <w:sz w:val="18"/>
                <w:szCs w:val="18"/>
                <w:highlight w:val="none"/>
                <w:lang w:val="en-US" w:eastAsia="zh-CN"/>
              </w:rPr>
              <w:t>3-7</w:t>
            </w:r>
            <w:r>
              <w:rPr>
                <w:rFonts w:ascii="Times New Roman" w:hAnsi="Times New Roman" w:eastAsia="宋体" w:cs="Times New Roman"/>
                <w:color w:val="auto"/>
                <w:sz w:val="18"/>
                <w:szCs w:val="18"/>
                <w:highlight w:val="none"/>
              </w:rPr>
              <w:t>月</w:t>
            </w:r>
          </w:p>
        </w:tc>
      </w:tr>
      <w:tr w14:paraId="336567E7">
        <w:tblPrEx>
          <w:tblCellMar>
            <w:top w:w="0" w:type="dxa"/>
            <w:left w:w="28" w:type="dxa"/>
            <w:bottom w:w="0" w:type="dxa"/>
            <w:right w:w="0" w:type="dxa"/>
          </w:tblCellMar>
        </w:tblPrEx>
        <w:trPr>
          <w:trHeight w:val="397" w:hRule="atLeast"/>
          <w:jc w:val="center"/>
        </w:trPr>
        <w:tc>
          <w:tcPr>
            <w:tcW w:w="562" w:type="dxa"/>
            <w:gridSpan w:val="2"/>
            <w:vMerge w:val="restart"/>
            <w:tcBorders>
              <w:top w:val="single" w:color="000000" w:sz="4" w:space="0"/>
              <w:left w:val="single" w:color="000000" w:sz="4" w:space="0"/>
              <w:right w:val="single" w:color="000000" w:sz="4" w:space="0"/>
            </w:tcBorders>
            <w:vAlign w:val="center"/>
          </w:tcPr>
          <w:p w14:paraId="4B8D0A45">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污染</w:t>
            </w:r>
          </w:p>
          <w:p w14:paraId="0F1B2FB3">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物排</w:t>
            </w:r>
          </w:p>
          <w:p w14:paraId="5CA7A78C">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放达</w:t>
            </w:r>
          </w:p>
          <w:p w14:paraId="241CF17A">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标与</w:t>
            </w:r>
          </w:p>
          <w:p w14:paraId="689845BD">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总量</w:t>
            </w:r>
          </w:p>
          <w:p w14:paraId="063CB84F">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控制</w:t>
            </w:r>
            <w:sdt>
              <w:sdtPr>
                <w:rPr>
                  <w:color w:val="auto"/>
                  <w:highlight w:val="none"/>
                </w:rPr>
                <w:alias w:val="标点符号检查"/>
                <w:tag w:val="auto"/>
                <w:id w:val="1011601"/>
              </w:sdtPr>
              <w:sdtEndPr>
                <w:rPr>
                  <w:color w:val="auto"/>
                  <w:highlight w:val="none"/>
                </w:rPr>
              </w:sdtEndPr>
              <w:sdtContent>
                <w:r>
                  <w:rPr>
                    <w:rFonts w:hint="eastAsia" w:ascii="Times New Roman" w:hAnsi="Times New Roman" w:eastAsia="宋体" w:cs="Times New Roman"/>
                    <w:color w:val="auto"/>
                    <w:sz w:val="18"/>
                    <w:szCs w:val="18"/>
                    <w:highlight w:val="none"/>
                    <w:lang w:eastAsia="zh-CN"/>
                  </w:rPr>
                  <w:t>（</w:t>
                </w:r>
              </w:sdtContent>
            </w:sdt>
            <w:r>
              <w:rPr>
                <w:rFonts w:ascii="Times New Roman" w:hAnsi="Times New Roman" w:eastAsia="宋体" w:cs="Times New Roman"/>
                <w:color w:val="auto"/>
                <w:sz w:val="18"/>
                <w:szCs w:val="18"/>
                <w:highlight w:val="none"/>
              </w:rPr>
              <w:t>工业</w:t>
            </w:r>
          </w:p>
          <w:p w14:paraId="218BFCAD">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建设</w:t>
            </w:r>
          </w:p>
          <w:p w14:paraId="4F6C507F">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项目</w:t>
            </w:r>
          </w:p>
          <w:p w14:paraId="03D1827F">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详填</w:t>
            </w:r>
            <w:sdt>
              <w:sdtPr>
                <w:rPr>
                  <w:color w:val="auto"/>
                  <w:highlight w:val="none"/>
                </w:rPr>
                <w:alias w:val="标点符号检查"/>
                <w:tag w:val="auto"/>
                <w:id w:val="171224"/>
              </w:sdtPr>
              <w:sdtEndPr>
                <w:rPr>
                  <w:color w:val="auto"/>
                  <w:highlight w:val="none"/>
                </w:rPr>
              </w:sdtEndPr>
              <w:sdtContent>
                <w:bookmarkStart w:id="60" w:name="bkReivew171224"/>
                <w:r>
                  <w:rPr>
                    <w:rFonts w:ascii="Times New Roman" w:hAnsi="Times New Roman" w:eastAsia="宋体" w:cs="Times New Roman"/>
                    <w:color w:val="auto"/>
                    <w:sz w:val="18"/>
                    <w:szCs w:val="18"/>
                    <w:highlight w:val="none"/>
                  </w:rPr>
                  <w:t>）</w:t>
                </w:r>
                <w:bookmarkEnd w:id="60"/>
              </w:sdtContent>
            </w:sdt>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344F8C6B">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污染物</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0A5E4CC6">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原有排放量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1</w:t>
            </w:r>
            <w:r>
              <w:rPr>
                <w:rFonts w:hint="eastAsia" w:ascii="Times New Roman" w:hAnsi="Times New Roman" w:eastAsia="宋体" w:cs="Times New Roman"/>
                <w:color w:val="auto"/>
                <w:sz w:val="18"/>
                <w:szCs w:val="18"/>
                <w:highlight w:val="none"/>
                <w:lang w:eastAsia="zh-CN"/>
              </w:rPr>
              <w:t>）</w:t>
            </w:r>
          </w:p>
        </w:tc>
        <w:tc>
          <w:tcPr>
            <w:tcW w:w="1157" w:type="dxa"/>
            <w:tcBorders>
              <w:top w:val="single" w:color="000000" w:sz="4" w:space="0"/>
              <w:left w:val="single" w:color="000000" w:sz="4" w:space="0"/>
              <w:bottom w:val="single" w:color="000000" w:sz="4" w:space="0"/>
              <w:right w:val="single" w:color="000000" w:sz="4" w:space="0"/>
            </w:tcBorders>
            <w:vAlign w:val="center"/>
          </w:tcPr>
          <w:p w14:paraId="3454BD3C">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本期工程实际排放浓度</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2</w:t>
            </w:r>
            <w:r>
              <w:rPr>
                <w:rFonts w:hint="eastAsia" w:ascii="Times New Roman" w:hAnsi="Times New Roman" w:eastAsia="宋体" w:cs="Times New Roman"/>
                <w:color w:val="auto"/>
                <w:sz w:val="18"/>
                <w:szCs w:val="18"/>
                <w:highlight w:val="none"/>
                <w:lang w:eastAsia="zh-CN"/>
              </w:rPr>
              <w:t>）</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050DB1C9">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本期工程允许排放浓度</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3</w:t>
            </w:r>
            <w:r>
              <w:rPr>
                <w:rFonts w:hint="eastAsia" w:ascii="Times New Roman" w:hAnsi="Times New Roman" w:eastAsia="宋体" w:cs="Times New Roman"/>
                <w:color w:val="auto"/>
                <w:sz w:val="18"/>
                <w:szCs w:val="18"/>
                <w:highlight w:val="none"/>
                <w:lang w:eastAsia="zh-CN"/>
              </w:rPr>
              <w:t>）</w:t>
            </w:r>
          </w:p>
        </w:tc>
        <w:tc>
          <w:tcPr>
            <w:tcW w:w="900" w:type="dxa"/>
            <w:tcBorders>
              <w:top w:val="single" w:color="000000" w:sz="4" w:space="0"/>
              <w:left w:val="single" w:color="000000" w:sz="4" w:space="0"/>
              <w:bottom w:val="single" w:color="000000" w:sz="4" w:space="0"/>
              <w:right w:val="single" w:color="000000" w:sz="6" w:space="0"/>
            </w:tcBorders>
            <w:vAlign w:val="center"/>
          </w:tcPr>
          <w:p w14:paraId="6B9C3E0A">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本期工程产生量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4</w:t>
            </w:r>
            <w:r>
              <w:rPr>
                <w:rFonts w:hint="eastAsia" w:ascii="Times New Roman" w:hAnsi="Times New Roman" w:eastAsia="宋体" w:cs="Times New Roman"/>
                <w:color w:val="auto"/>
                <w:sz w:val="18"/>
                <w:szCs w:val="18"/>
                <w:highlight w:val="none"/>
                <w:lang w:eastAsia="zh-CN"/>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7E888EC8">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本期工程自身削减量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5</w:t>
            </w:r>
            <w:r>
              <w:rPr>
                <w:rFonts w:hint="eastAsia" w:ascii="Times New Roman" w:hAnsi="Times New Roman" w:eastAsia="宋体" w:cs="Times New Roman"/>
                <w:color w:val="auto"/>
                <w:sz w:val="18"/>
                <w:szCs w:val="18"/>
                <w:highlight w:val="none"/>
                <w:lang w:eastAsia="zh-CN"/>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6A0BC824">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本期工程实际排放量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6</w:t>
            </w:r>
            <w:r>
              <w:rPr>
                <w:rFonts w:hint="eastAsia" w:ascii="Times New Roman" w:hAnsi="Times New Roman" w:eastAsia="宋体" w:cs="Times New Roman"/>
                <w:color w:val="auto"/>
                <w:sz w:val="18"/>
                <w:szCs w:val="18"/>
                <w:highlight w:val="none"/>
                <w:lang w:eastAsia="zh-CN"/>
              </w:rPr>
              <w:t>）</w:t>
            </w:r>
          </w:p>
        </w:tc>
        <w:tc>
          <w:tcPr>
            <w:tcW w:w="1159" w:type="dxa"/>
            <w:tcBorders>
              <w:top w:val="single" w:color="000000" w:sz="4" w:space="0"/>
              <w:left w:val="single" w:color="000000" w:sz="4" w:space="0"/>
              <w:bottom w:val="single" w:color="000000" w:sz="4" w:space="0"/>
              <w:right w:val="single" w:color="000000" w:sz="4" w:space="0"/>
            </w:tcBorders>
            <w:vAlign w:val="center"/>
          </w:tcPr>
          <w:p w14:paraId="41F0E80E">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本期工程核定排放总量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7</w:t>
            </w:r>
            <w:r>
              <w:rPr>
                <w:rFonts w:hint="eastAsia" w:ascii="Times New Roman" w:hAnsi="Times New Roman" w:eastAsia="宋体" w:cs="Times New Roman"/>
                <w:color w:val="auto"/>
                <w:sz w:val="18"/>
                <w:szCs w:val="18"/>
                <w:highlight w:val="none"/>
                <w:lang w:eastAsia="zh-CN"/>
              </w:rPr>
              <w:t>）</w:t>
            </w:r>
          </w:p>
        </w:tc>
        <w:tc>
          <w:tcPr>
            <w:tcW w:w="916" w:type="dxa"/>
            <w:tcBorders>
              <w:top w:val="single" w:color="000000" w:sz="4" w:space="0"/>
              <w:left w:val="single" w:color="000000" w:sz="4" w:space="0"/>
              <w:bottom w:val="single" w:color="000000" w:sz="4" w:space="0"/>
              <w:right w:val="single" w:color="000000" w:sz="4" w:space="0"/>
            </w:tcBorders>
            <w:vAlign w:val="center"/>
          </w:tcPr>
          <w:p w14:paraId="4538F539">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本期工程</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以新带老</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削减量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8</w:t>
            </w:r>
            <w:r>
              <w:rPr>
                <w:rFonts w:hint="eastAsia" w:ascii="Times New Roman" w:hAnsi="Times New Roman" w:eastAsia="宋体" w:cs="Times New Roman"/>
                <w:color w:val="auto"/>
                <w:sz w:val="18"/>
                <w:szCs w:val="18"/>
                <w:highlight w:val="none"/>
                <w:lang w:eastAsia="zh-CN"/>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427DDF4E">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全厂实际排放总量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9</w:t>
            </w:r>
            <w:r>
              <w:rPr>
                <w:rFonts w:hint="eastAsia" w:ascii="Times New Roman" w:hAnsi="Times New Roman" w:eastAsia="宋体" w:cs="Times New Roman"/>
                <w:color w:val="auto"/>
                <w:sz w:val="18"/>
                <w:szCs w:val="18"/>
                <w:highlight w:val="none"/>
                <w:lang w:eastAsia="zh-CN"/>
              </w:rPr>
              <w:t>）</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2AA6D0D0">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全厂核定排放总量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10</w:t>
            </w:r>
            <w:r>
              <w:rPr>
                <w:rFonts w:hint="eastAsia" w:ascii="Times New Roman" w:hAnsi="Times New Roman" w:eastAsia="宋体" w:cs="Times New Roman"/>
                <w:color w:val="auto"/>
                <w:sz w:val="18"/>
                <w:szCs w:val="18"/>
                <w:highlight w:val="none"/>
                <w:lang w:eastAsia="zh-CN"/>
              </w:rPr>
              <w:t>）</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354EDDDE">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区域平衡替代削减量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11</w:t>
            </w:r>
            <w:r>
              <w:rPr>
                <w:rFonts w:hint="eastAsia" w:ascii="Times New Roman" w:hAnsi="Times New Roman" w:eastAsia="宋体" w:cs="Times New Roman"/>
                <w:color w:val="auto"/>
                <w:sz w:val="18"/>
                <w:szCs w:val="18"/>
                <w:highlight w:val="none"/>
                <w:lang w:eastAsia="zh-CN"/>
              </w:rPr>
              <w:t>）</w:t>
            </w: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23C2E61B">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排放增减量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12</w:t>
            </w:r>
            <w:r>
              <w:rPr>
                <w:rFonts w:hint="eastAsia" w:ascii="Times New Roman" w:hAnsi="Times New Roman" w:eastAsia="宋体" w:cs="Times New Roman"/>
                <w:color w:val="auto"/>
                <w:sz w:val="18"/>
                <w:szCs w:val="18"/>
                <w:highlight w:val="none"/>
                <w:lang w:eastAsia="zh-CN"/>
              </w:rPr>
              <w:t>）</w:t>
            </w:r>
          </w:p>
        </w:tc>
      </w:tr>
      <w:tr w14:paraId="02885D3E">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77171D67">
            <w:pPr>
              <w:jc w:val="center"/>
              <w:rPr>
                <w:rFonts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78E71385">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废水</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1F2B8043">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157" w:type="dxa"/>
            <w:tcBorders>
              <w:top w:val="single" w:color="000000" w:sz="4" w:space="0"/>
              <w:left w:val="single" w:color="000000" w:sz="4" w:space="0"/>
              <w:bottom w:val="single" w:color="000000" w:sz="4" w:space="0"/>
              <w:right w:val="single" w:color="000000" w:sz="4" w:space="0"/>
            </w:tcBorders>
            <w:vAlign w:val="center"/>
          </w:tcPr>
          <w:p w14:paraId="0B697BD4">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1D8A2F4C">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7A2B0C02">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1DEE8577">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14C5FF71">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0.345</w:t>
            </w:r>
          </w:p>
        </w:tc>
        <w:tc>
          <w:tcPr>
            <w:tcW w:w="1159" w:type="dxa"/>
            <w:tcBorders>
              <w:top w:val="single" w:color="000000" w:sz="4" w:space="0"/>
              <w:left w:val="single" w:color="000000" w:sz="4" w:space="0"/>
              <w:bottom w:val="single" w:color="000000" w:sz="4" w:space="0"/>
              <w:right w:val="single" w:color="000000" w:sz="4" w:space="0"/>
            </w:tcBorders>
            <w:vAlign w:val="center"/>
          </w:tcPr>
          <w:p w14:paraId="39036984">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0.345</w:t>
            </w:r>
          </w:p>
        </w:tc>
        <w:tc>
          <w:tcPr>
            <w:tcW w:w="916" w:type="dxa"/>
            <w:tcBorders>
              <w:top w:val="single" w:color="000000" w:sz="4" w:space="0"/>
              <w:left w:val="single" w:color="000000" w:sz="4" w:space="0"/>
              <w:bottom w:val="single" w:color="000000" w:sz="4" w:space="0"/>
              <w:right w:val="single" w:color="000000" w:sz="4" w:space="0"/>
            </w:tcBorders>
            <w:vAlign w:val="center"/>
          </w:tcPr>
          <w:p w14:paraId="58C29394">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26271D9E">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0.345</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1F1E9518">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0.345</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641327BB">
            <w:pPr>
              <w:jc w:val="center"/>
              <w:rPr>
                <w:rFonts w:ascii="Times New Roman" w:hAnsi="Times New Roman" w:eastAsia="宋体" w:cs="Times New Roman"/>
                <w:color w:val="auto"/>
                <w:sz w:val="18"/>
                <w:szCs w:val="18"/>
                <w:highlight w:val="none"/>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58566AF5">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0.345</w:t>
            </w:r>
          </w:p>
        </w:tc>
      </w:tr>
      <w:tr w14:paraId="2192C5A1">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1D32987C">
            <w:pPr>
              <w:jc w:val="center"/>
              <w:rPr>
                <w:rFonts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2A42D959">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化学需氧量</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79AA0DB7">
            <w:pPr>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lang w:val="en-US" w:eastAsia="zh-CN"/>
              </w:rPr>
              <w:t>/</w:t>
            </w:r>
          </w:p>
        </w:tc>
        <w:tc>
          <w:tcPr>
            <w:tcW w:w="1157" w:type="dxa"/>
            <w:tcBorders>
              <w:top w:val="single" w:color="000000" w:sz="4" w:space="0"/>
              <w:left w:val="single" w:color="000000" w:sz="4" w:space="0"/>
              <w:bottom w:val="single" w:color="000000" w:sz="4" w:space="0"/>
              <w:right w:val="single" w:color="000000" w:sz="4" w:space="0"/>
            </w:tcBorders>
            <w:vAlign w:val="center"/>
          </w:tcPr>
          <w:p w14:paraId="477BEE92">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194</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30A190FA">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1C19028E">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020934D9">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38ABB0C2">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0.668 </w:t>
            </w:r>
          </w:p>
        </w:tc>
        <w:tc>
          <w:tcPr>
            <w:tcW w:w="1159" w:type="dxa"/>
            <w:tcBorders>
              <w:top w:val="single" w:color="000000" w:sz="4" w:space="0"/>
              <w:left w:val="single" w:color="000000" w:sz="4" w:space="0"/>
              <w:bottom w:val="single" w:color="000000" w:sz="4" w:space="0"/>
              <w:right w:val="single" w:color="000000" w:sz="4" w:space="0"/>
            </w:tcBorders>
            <w:vAlign w:val="center"/>
          </w:tcPr>
          <w:p w14:paraId="3B5C2AEC">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0.754</w:t>
            </w:r>
          </w:p>
        </w:tc>
        <w:tc>
          <w:tcPr>
            <w:tcW w:w="916" w:type="dxa"/>
            <w:tcBorders>
              <w:top w:val="single" w:color="000000" w:sz="4" w:space="0"/>
              <w:left w:val="single" w:color="000000" w:sz="4" w:space="0"/>
              <w:bottom w:val="single" w:color="000000" w:sz="4" w:space="0"/>
              <w:right w:val="single" w:color="000000" w:sz="4" w:space="0"/>
            </w:tcBorders>
            <w:vAlign w:val="center"/>
          </w:tcPr>
          <w:p w14:paraId="63145FCF">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2914A47F">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0.668 </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6F4A2341">
            <w:pPr>
              <w:jc w:val="center"/>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0.754</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73E49967">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41848F48">
            <w:pPr>
              <w:jc w:val="center"/>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0.668 </w:t>
            </w:r>
          </w:p>
        </w:tc>
      </w:tr>
      <w:tr w14:paraId="1E640227">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2C14BD24">
            <w:pPr>
              <w:jc w:val="center"/>
              <w:rPr>
                <w:rFonts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53ECCDCB">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氨氮</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0C4365A5">
            <w:pPr>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lang w:val="en-US" w:eastAsia="zh-CN"/>
              </w:rPr>
              <w:t>/</w:t>
            </w:r>
          </w:p>
        </w:tc>
        <w:tc>
          <w:tcPr>
            <w:tcW w:w="1157" w:type="dxa"/>
            <w:tcBorders>
              <w:top w:val="single" w:color="000000" w:sz="4" w:space="0"/>
              <w:left w:val="single" w:color="000000" w:sz="4" w:space="0"/>
              <w:bottom w:val="single" w:color="000000" w:sz="4" w:space="0"/>
              <w:right w:val="single" w:color="000000" w:sz="4" w:space="0"/>
            </w:tcBorders>
            <w:vAlign w:val="center"/>
          </w:tcPr>
          <w:p w14:paraId="2D4FC1E2">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5.23</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117F5383">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4BFD5774">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2E09C6FF">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03A67A51">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0.017</w:t>
            </w:r>
          </w:p>
        </w:tc>
        <w:tc>
          <w:tcPr>
            <w:tcW w:w="1159" w:type="dxa"/>
            <w:tcBorders>
              <w:top w:val="single" w:color="000000" w:sz="4" w:space="0"/>
              <w:left w:val="single" w:color="000000" w:sz="4" w:space="0"/>
              <w:bottom w:val="single" w:color="000000" w:sz="4" w:space="0"/>
              <w:right w:val="single" w:color="000000" w:sz="4" w:space="0"/>
            </w:tcBorders>
            <w:vAlign w:val="center"/>
          </w:tcPr>
          <w:p w14:paraId="4FFD24B5">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0.017</w:t>
            </w:r>
          </w:p>
        </w:tc>
        <w:tc>
          <w:tcPr>
            <w:tcW w:w="916" w:type="dxa"/>
            <w:tcBorders>
              <w:top w:val="single" w:color="000000" w:sz="4" w:space="0"/>
              <w:left w:val="single" w:color="000000" w:sz="4" w:space="0"/>
              <w:bottom w:val="single" w:color="000000" w:sz="4" w:space="0"/>
              <w:right w:val="single" w:color="000000" w:sz="4" w:space="0"/>
            </w:tcBorders>
            <w:vAlign w:val="center"/>
          </w:tcPr>
          <w:p w14:paraId="295BE8B6">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1CE6A7AA">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0.017</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7578ED67">
            <w:pPr>
              <w:jc w:val="center"/>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0.017</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4438C25C">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4E344030">
            <w:pPr>
              <w:jc w:val="center"/>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0.017</w:t>
            </w:r>
          </w:p>
        </w:tc>
      </w:tr>
      <w:tr w14:paraId="6343D4B1">
        <w:tblPrEx>
          <w:tblCellMar>
            <w:top w:w="0" w:type="dxa"/>
            <w:left w:w="28" w:type="dxa"/>
            <w:bottom w:w="0" w:type="dxa"/>
            <w:right w:w="0" w:type="dxa"/>
          </w:tblCellMar>
        </w:tblPrEx>
        <w:trPr>
          <w:trHeight w:val="418" w:hRule="atLeast"/>
          <w:jc w:val="center"/>
        </w:trPr>
        <w:tc>
          <w:tcPr>
            <w:tcW w:w="562" w:type="dxa"/>
            <w:gridSpan w:val="2"/>
            <w:vMerge w:val="continue"/>
            <w:tcBorders>
              <w:left w:val="single" w:color="000000" w:sz="4" w:space="0"/>
              <w:right w:val="single" w:color="000000" w:sz="4" w:space="0"/>
            </w:tcBorders>
            <w:vAlign w:val="center"/>
          </w:tcPr>
          <w:p w14:paraId="497B5554">
            <w:pPr>
              <w:jc w:val="center"/>
              <w:rPr>
                <w:rFonts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52F094D3">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石油类</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4B4664C6">
            <w:pPr>
              <w:jc w:val="center"/>
              <w:rPr>
                <w:rFonts w:hint="eastAsia"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61A69206">
            <w:pPr>
              <w:jc w:val="center"/>
              <w:rPr>
                <w:rFonts w:hint="eastAsia"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3C9CDB8C">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020232A3">
            <w:pPr>
              <w:jc w:val="center"/>
              <w:rPr>
                <w:rFonts w:hint="eastAsia"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67227207">
            <w:pPr>
              <w:jc w:val="center"/>
              <w:rPr>
                <w:rFonts w:hint="eastAsia"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118A2202">
            <w:pPr>
              <w:jc w:val="center"/>
              <w:rPr>
                <w:rFonts w:hint="eastAsia"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6B67E3BD">
            <w:pPr>
              <w:jc w:val="center"/>
              <w:rPr>
                <w:rFonts w:hint="eastAsia"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1344AE87">
            <w:pPr>
              <w:jc w:val="center"/>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71AFA64E">
            <w:pPr>
              <w:jc w:val="center"/>
              <w:rPr>
                <w:rFonts w:hint="eastAsia"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182B931C">
            <w:pPr>
              <w:jc w:val="center"/>
              <w:rPr>
                <w:rFonts w:hint="default"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1AF9E9B0">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415C7027">
            <w:pPr>
              <w:jc w:val="center"/>
              <w:rPr>
                <w:rFonts w:hint="default" w:ascii="Times New Roman" w:hAnsi="Times New Roman" w:eastAsia="宋体" w:cs="Times New Roman"/>
                <w:color w:val="auto"/>
                <w:sz w:val="18"/>
                <w:szCs w:val="18"/>
                <w:highlight w:val="none"/>
                <w:lang w:val="en-US" w:eastAsia="zh-CN"/>
              </w:rPr>
            </w:pPr>
          </w:p>
        </w:tc>
      </w:tr>
      <w:tr w14:paraId="7C7020FF">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01B31834">
            <w:pPr>
              <w:jc w:val="center"/>
              <w:rPr>
                <w:rFonts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7BBDC64E">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废气</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32181E11">
            <w:pPr>
              <w:jc w:val="center"/>
              <w:rPr>
                <w:rFonts w:ascii="Times New Roman" w:hAnsi="Times New Roman" w:eastAsia="宋体" w:cs="Times New Roman"/>
                <w:color w:val="auto"/>
                <w:sz w:val="18"/>
                <w:szCs w:val="18"/>
                <w:highlight w:val="none"/>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58143001">
            <w:pPr>
              <w:jc w:val="center"/>
              <w:rPr>
                <w:rFonts w:hint="eastAsia"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459A15FA">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70874343">
            <w:pPr>
              <w:jc w:val="center"/>
              <w:rPr>
                <w:rFonts w:hint="eastAsia"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48557EAC">
            <w:pPr>
              <w:jc w:val="center"/>
              <w:rPr>
                <w:rFonts w:hint="eastAsia"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65A445B5">
            <w:pPr>
              <w:jc w:val="center"/>
              <w:rPr>
                <w:rFonts w:hint="eastAsia"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0D9F7A89">
            <w:pPr>
              <w:jc w:val="center"/>
              <w:rPr>
                <w:rFonts w:hint="eastAsia"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1C6FDD00">
            <w:pPr>
              <w:jc w:val="center"/>
              <w:rPr>
                <w:rFonts w:hint="eastAsia"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494D2165">
            <w:pPr>
              <w:jc w:val="center"/>
              <w:rPr>
                <w:rFonts w:hint="eastAsia"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38E801D8">
            <w:pPr>
              <w:jc w:val="center"/>
              <w:rPr>
                <w:rFonts w:hint="eastAsia"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377DB141">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0C172870">
            <w:pPr>
              <w:jc w:val="center"/>
              <w:rPr>
                <w:rFonts w:hint="eastAsia" w:ascii="Times New Roman" w:hAnsi="Times New Roman" w:eastAsia="宋体" w:cs="Times New Roman"/>
                <w:color w:val="auto"/>
                <w:sz w:val="18"/>
                <w:szCs w:val="18"/>
                <w:highlight w:val="none"/>
                <w:lang w:val="en-US" w:eastAsia="zh-CN"/>
              </w:rPr>
            </w:pPr>
          </w:p>
        </w:tc>
      </w:tr>
      <w:tr w14:paraId="4A0EF2E2">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21BE675B">
            <w:pPr>
              <w:jc w:val="center"/>
              <w:rPr>
                <w:rFonts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693E7685">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二氧化硫</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207D2A73">
            <w:pPr>
              <w:jc w:val="center"/>
              <w:rPr>
                <w:rFonts w:hint="eastAsia"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66C37972">
            <w:pPr>
              <w:jc w:val="center"/>
              <w:rPr>
                <w:rFonts w:hint="eastAsia"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309DC88E">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7C8E2DAC">
            <w:pPr>
              <w:jc w:val="center"/>
              <w:rPr>
                <w:rFonts w:hint="eastAsia"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75C7C42E">
            <w:pPr>
              <w:jc w:val="center"/>
              <w:rPr>
                <w:rFonts w:hint="eastAsia"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1FE459E5">
            <w:pPr>
              <w:jc w:val="center"/>
              <w:rPr>
                <w:rFonts w:hint="eastAsia"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33E075C7">
            <w:pPr>
              <w:jc w:val="center"/>
              <w:rPr>
                <w:rFonts w:hint="eastAsia"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2C307325">
            <w:pPr>
              <w:jc w:val="center"/>
              <w:rPr>
                <w:rFonts w:hint="eastAsia"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0BDD5A10">
            <w:pPr>
              <w:jc w:val="center"/>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5F90FB74">
            <w:pPr>
              <w:jc w:val="center"/>
              <w:rPr>
                <w:rFonts w:hint="eastAsia"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2945F4EB">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703F538A">
            <w:pPr>
              <w:jc w:val="center"/>
              <w:rPr>
                <w:rFonts w:hint="default" w:ascii="Times New Roman" w:hAnsi="Times New Roman" w:eastAsia="宋体" w:cs="Times New Roman"/>
                <w:color w:val="auto"/>
                <w:sz w:val="18"/>
                <w:szCs w:val="18"/>
                <w:highlight w:val="none"/>
                <w:lang w:val="en-US" w:eastAsia="zh-CN"/>
              </w:rPr>
            </w:pPr>
          </w:p>
        </w:tc>
      </w:tr>
      <w:tr w14:paraId="3B70BA09">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3B3DA351">
            <w:pPr>
              <w:jc w:val="center"/>
              <w:rPr>
                <w:rFonts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3709E1AE">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烟尘</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6B7CC6D7">
            <w:pPr>
              <w:jc w:val="center"/>
              <w:rPr>
                <w:rFonts w:hint="eastAsia"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6A9C8857">
            <w:pPr>
              <w:jc w:val="center"/>
              <w:rPr>
                <w:rFonts w:hint="eastAsia"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430DFAF3">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0C71F57C">
            <w:pPr>
              <w:jc w:val="center"/>
              <w:rPr>
                <w:rFonts w:hint="eastAsia"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22C96B1A">
            <w:pPr>
              <w:jc w:val="center"/>
              <w:rPr>
                <w:rFonts w:hint="eastAsia"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16A0C8FB">
            <w:pPr>
              <w:jc w:val="center"/>
              <w:rPr>
                <w:rFonts w:hint="eastAsia"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35106008">
            <w:pPr>
              <w:jc w:val="center"/>
              <w:rPr>
                <w:rFonts w:hint="eastAsia"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5A97D27A">
            <w:pPr>
              <w:jc w:val="center"/>
              <w:rPr>
                <w:rFonts w:hint="eastAsia"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45F6AD67">
            <w:pPr>
              <w:jc w:val="center"/>
              <w:rPr>
                <w:rFonts w:hint="eastAsia"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0A26F46D">
            <w:pPr>
              <w:jc w:val="center"/>
              <w:rPr>
                <w:rFonts w:hint="eastAsia"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3280E20E">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47BAF535">
            <w:pPr>
              <w:jc w:val="center"/>
              <w:rPr>
                <w:rFonts w:hint="eastAsia" w:ascii="Times New Roman" w:hAnsi="Times New Roman" w:eastAsia="宋体" w:cs="Times New Roman"/>
                <w:color w:val="auto"/>
                <w:sz w:val="18"/>
                <w:szCs w:val="18"/>
                <w:highlight w:val="none"/>
                <w:lang w:val="en-US" w:eastAsia="zh-CN"/>
              </w:rPr>
            </w:pPr>
          </w:p>
        </w:tc>
      </w:tr>
      <w:tr w14:paraId="2F321A6A">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186FAD54">
            <w:pPr>
              <w:jc w:val="center"/>
              <w:rPr>
                <w:rFonts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1109CEF1">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工业粉尘</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61259EC3">
            <w:pPr>
              <w:jc w:val="center"/>
              <w:rPr>
                <w:rFonts w:hint="eastAsia"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0490CD59">
            <w:pPr>
              <w:jc w:val="center"/>
              <w:rPr>
                <w:rFonts w:hint="eastAsia"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34A77311">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160AF9C3">
            <w:pPr>
              <w:jc w:val="center"/>
              <w:rPr>
                <w:rFonts w:hint="eastAsia"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0B7460D4">
            <w:pPr>
              <w:jc w:val="center"/>
              <w:rPr>
                <w:rFonts w:hint="eastAsia"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2A5F8627">
            <w:pPr>
              <w:jc w:val="center"/>
              <w:rPr>
                <w:rFonts w:hint="eastAsia"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4D2E7175">
            <w:pPr>
              <w:jc w:val="center"/>
              <w:rPr>
                <w:rFonts w:hint="eastAsia"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032761B2">
            <w:pPr>
              <w:jc w:val="center"/>
              <w:rPr>
                <w:rFonts w:hint="eastAsia"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5CC50584">
            <w:pPr>
              <w:jc w:val="center"/>
              <w:rPr>
                <w:rFonts w:hint="eastAsia"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25E906AF">
            <w:pPr>
              <w:jc w:val="center"/>
              <w:rPr>
                <w:rFonts w:hint="eastAsia"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669FCAA4">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5EAB0990">
            <w:pPr>
              <w:jc w:val="center"/>
              <w:rPr>
                <w:rFonts w:hint="eastAsia" w:ascii="Times New Roman" w:hAnsi="Times New Roman" w:eastAsia="宋体" w:cs="Times New Roman"/>
                <w:color w:val="auto"/>
                <w:sz w:val="18"/>
                <w:szCs w:val="18"/>
                <w:highlight w:val="none"/>
                <w:lang w:val="en-US" w:eastAsia="zh-CN"/>
              </w:rPr>
            </w:pPr>
          </w:p>
        </w:tc>
      </w:tr>
      <w:tr w14:paraId="4CA22548">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5126F9DB">
            <w:pPr>
              <w:jc w:val="center"/>
              <w:rPr>
                <w:rFonts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723EA45B">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颗粒物</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66F63BAF">
            <w:pPr>
              <w:jc w:val="center"/>
              <w:rPr>
                <w:rFonts w:hint="eastAsia"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4A61CB38">
            <w:pPr>
              <w:jc w:val="center"/>
              <w:rPr>
                <w:rFonts w:hint="eastAsia"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09B34BC1">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6D3590DF">
            <w:pPr>
              <w:jc w:val="center"/>
              <w:rPr>
                <w:rFonts w:hint="eastAsia"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582D6B16">
            <w:pPr>
              <w:jc w:val="center"/>
              <w:rPr>
                <w:rFonts w:hint="eastAsia"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61844B65">
            <w:pPr>
              <w:jc w:val="center"/>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7C26FD3D">
            <w:pPr>
              <w:jc w:val="center"/>
              <w:rPr>
                <w:rFonts w:hint="eastAsia"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6C633723">
            <w:pPr>
              <w:jc w:val="center"/>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014DA811">
            <w:pPr>
              <w:jc w:val="center"/>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30A8AB02">
            <w:pPr>
              <w:jc w:val="center"/>
              <w:rPr>
                <w:rFonts w:hint="eastAsia"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76D3EF90">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6294379F">
            <w:pPr>
              <w:jc w:val="center"/>
              <w:rPr>
                <w:rFonts w:hint="eastAsia" w:ascii="Times New Roman" w:hAnsi="Times New Roman" w:eastAsia="宋体" w:cs="Times New Roman"/>
                <w:color w:val="auto"/>
                <w:sz w:val="18"/>
                <w:szCs w:val="18"/>
                <w:highlight w:val="none"/>
                <w:lang w:val="en-US" w:eastAsia="zh-CN"/>
              </w:rPr>
            </w:pPr>
          </w:p>
        </w:tc>
      </w:tr>
      <w:tr w14:paraId="17783AD9">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70B59D86">
            <w:pPr>
              <w:jc w:val="center"/>
              <w:rPr>
                <w:rFonts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28CAC3CB">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氮氧化物</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649366AC">
            <w:pPr>
              <w:jc w:val="center"/>
              <w:rPr>
                <w:rFonts w:hint="eastAsia"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1B71C012">
            <w:pPr>
              <w:jc w:val="center"/>
              <w:rPr>
                <w:rFonts w:hint="eastAsia"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18D1DE66">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026AE5BD">
            <w:pPr>
              <w:jc w:val="center"/>
              <w:rPr>
                <w:rFonts w:hint="eastAsia"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4D7C71E8">
            <w:pPr>
              <w:jc w:val="center"/>
              <w:rPr>
                <w:rFonts w:hint="eastAsia"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7C248762">
            <w:pPr>
              <w:jc w:val="center"/>
              <w:rPr>
                <w:rFonts w:hint="eastAsia"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5FEC1BAA">
            <w:pPr>
              <w:jc w:val="center"/>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69A2B4F1">
            <w:pPr>
              <w:jc w:val="center"/>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521D85D1">
            <w:pPr>
              <w:jc w:val="center"/>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4F8CC75E">
            <w:pPr>
              <w:jc w:val="center"/>
              <w:rPr>
                <w:rFonts w:hint="eastAsia"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219AA592">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763FE602">
            <w:pPr>
              <w:jc w:val="center"/>
              <w:rPr>
                <w:rFonts w:hint="eastAsia" w:ascii="Times New Roman" w:hAnsi="Times New Roman" w:eastAsia="宋体" w:cs="Times New Roman"/>
                <w:color w:val="auto"/>
                <w:sz w:val="18"/>
                <w:szCs w:val="18"/>
                <w:highlight w:val="none"/>
                <w:lang w:val="en-US" w:eastAsia="zh-CN"/>
              </w:rPr>
            </w:pPr>
          </w:p>
        </w:tc>
      </w:tr>
      <w:tr w14:paraId="3B2B6A49">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4F065194">
            <w:pPr>
              <w:jc w:val="center"/>
              <w:rPr>
                <w:rFonts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454A1AAD">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挥发性有机废气</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38BD6805">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157" w:type="dxa"/>
            <w:tcBorders>
              <w:top w:val="single" w:color="000000" w:sz="4" w:space="0"/>
              <w:left w:val="single" w:color="000000" w:sz="4" w:space="0"/>
              <w:bottom w:val="single" w:color="000000" w:sz="4" w:space="0"/>
              <w:right w:val="single" w:color="000000" w:sz="4" w:space="0"/>
            </w:tcBorders>
            <w:vAlign w:val="center"/>
          </w:tcPr>
          <w:p w14:paraId="1178B7E1">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1.92</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388A455E">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5B2ED17D">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480166A0">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062CA6D7">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0.018</w:t>
            </w:r>
          </w:p>
        </w:tc>
        <w:tc>
          <w:tcPr>
            <w:tcW w:w="1159" w:type="dxa"/>
            <w:tcBorders>
              <w:top w:val="single" w:color="000000" w:sz="4" w:space="0"/>
              <w:left w:val="single" w:color="000000" w:sz="4" w:space="0"/>
              <w:bottom w:val="single" w:color="000000" w:sz="4" w:space="0"/>
              <w:right w:val="single" w:color="000000" w:sz="4" w:space="0"/>
            </w:tcBorders>
            <w:vAlign w:val="center"/>
          </w:tcPr>
          <w:p w14:paraId="41C49C21">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0.019</w:t>
            </w:r>
          </w:p>
        </w:tc>
        <w:tc>
          <w:tcPr>
            <w:tcW w:w="916" w:type="dxa"/>
            <w:tcBorders>
              <w:top w:val="single" w:color="000000" w:sz="4" w:space="0"/>
              <w:left w:val="single" w:color="000000" w:sz="4" w:space="0"/>
              <w:bottom w:val="single" w:color="000000" w:sz="4" w:space="0"/>
              <w:right w:val="single" w:color="000000" w:sz="4" w:space="0"/>
            </w:tcBorders>
            <w:vAlign w:val="center"/>
          </w:tcPr>
          <w:p w14:paraId="6A8C6B9D">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18D3070D">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0.018</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6F17FE37">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0.019</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60D75D6A">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797F7A05">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0.018</w:t>
            </w:r>
          </w:p>
        </w:tc>
      </w:tr>
      <w:tr w14:paraId="39E1EAA9">
        <w:tblPrEx>
          <w:tblCellMar>
            <w:top w:w="0" w:type="dxa"/>
            <w:left w:w="28" w:type="dxa"/>
            <w:bottom w:w="0" w:type="dxa"/>
            <w:right w:w="0" w:type="dxa"/>
          </w:tblCellMar>
        </w:tblPrEx>
        <w:trPr>
          <w:trHeight w:val="377" w:hRule="atLeast"/>
          <w:jc w:val="center"/>
        </w:trPr>
        <w:tc>
          <w:tcPr>
            <w:tcW w:w="562" w:type="dxa"/>
            <w:gridSpan w:val="2"/>
            <w:vMerge w:val="continue"/>
            <w:tcBorders>
              <w:left w:val="single" w:color="000000" w:sz="4" w:space="0"/>
              <w:right w:val="single" w:color="000000" w:sz="4" w:space="0"/>
            </w:tcBorders>
            <w:vAlign w:val="center"/>
          </w:tcPr>
          <w:p w14:paraId="17411F22">
            <w:pPr>
              <w:jc w:val="center"/>
              <w:rPr>
                <w:rFonts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5F171742">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工业固体废物</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4148BD60">
            <w:pPr>
              <w:jc w:val="center"/>
              <w:rPr>
                <w:rFonts w:hint="eastAsia"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1F74A20D">
            <w:pPr>
              <w:jc w:val="center"/>
              <w:rPr>
                <w:rFonts w:hint="eastAsia"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1A08DC0C">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02896323">
            <w:pPr>
              <w:jc w:val="center"/>
              <w:rPr>
                <w:rFonts w:hint="eastAsia"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61CC3746">
            <w:pPr>
              <w:jc w:val="center"/>
              <w:rPr>
                <w:rFonts w:hint="eastAsia"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78E69B45">
            <w:pPr>
              <w:jc w:val="center"/>
              <w:rPr>
                <w:rFonts w:hint="eastAsia"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1D3CA12F">
            <w:pPr>
              <w:jc w:val="center"/>
              <w:rPr>
                <w:rFonts w:hint="eastAsia"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3E1B7941">
            <w:pPr>
              <w:jc w:val="center"/>
              <w:rPr>
                <w:rFonts w:hint="eastAsia"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31AC15D6">
            <w:pPr>
              <w:jc w:val="center"/>
              <w:rPr>
                <w:rFonts w:hint="eastAsia"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2480DEB2">
            <w:pPr>
              <w:jc w:val="center"/>
              <w:rPr>
                <w:rFonts w:hint="eastAsia"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539D811E">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4FEACC47">
            <w:pPr>
              <w:jc w:val="center"/>
              <w:rPr>
                <w:rFonts w:hint="eastAsia" w:ascii="Times New Roman" w:hAnsi="Times New Roman" w:eastAsia="宋体" w:cs="Times New Roman"/>
                <w:color w:val="auto"/>
                <w:sz w:val="18"/>
                <w:szCs w:val="18"/>
                <w:highlight w:val="none"/>
                <w:lang w:val="en-US" w:eastAsia="zh-CN"/>
              </w:rPr>
            </w:pPr>
          </w:p>
        </w:tc>
      </w:tr>
      <w:tr w14:paraId="2179B3CB">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714FBE66">
            <w:pPr>
              <w:jc w:val="center"/>
              <w:rPr>
                <w:rFonts w:ascii="Times New Roman" w:hAnsi="Times New Roman" w:eastAsia="宋体" w:cs="Times New Roman"/>
                <w:color w:val="auto"/>
                <w:sz w:val="18"/>
                <w:szCs w:val="18"/>
                <w:highlight w:val="none"/>
              </w:rPr>
            </w:pPr>
          </w:p>
        </w:tc>
        <w:tc>
          <w:tcPr>
            <w:tcW w:w="1033" w:type="dxa"/>
            <w:vMerge w:val="restart"/>
            <w:tcBorders>
              <w:top w:val="single" w:color="000000" w:sz="4" w:space="0"/>
              <w:left w:val="single" w:color="000000" w:sz="4" w:space="0"/>
              <w:right w:val="single" w:color="000000" w:sz="4" w:space="0"/>
            </w:tcBorders>
            <w:vAlign w:val="center"/>
          </w:tcPr>
          <w:p w14:paraId="33E5B6B5">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与项目有关的其他特征污染物</w:t>
            </w:r>
          </w:p>
        </w:tc>
        <w:tc>
          <w:tcPr>
            <w:tcW w:w="516" w:type="dxa"/>
            <w:tcBorders>
              <w:top w:val="single" w:color="000000" w:sz="4" w:space="0"/>
              <w:left w:val="single" w:color="000000" w:sz="4" w:space="0"/>
              <w:bottom w:val="single" w:color="000000" w:sz="4" w:space="0"/>
              <w:right w:val="single" w:color="000000" w:sz="4" w:space="0"/>
            </w:tcBorders>
            <w:vAlign w:val="center"/>
          </w:tcPr>
          <w:p w14:paraId="51911942">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SS</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549681D9">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157" w:type="dxa"/>
            <w:tcBorders>
              <w:top w:val="single" w:color="000000" w:sz="4" w:space="0"/>
              <w:left w:val="single" w:color="000000" w:sz="4" w:space="0"/>
              <w:bottom w:val="single" w:color="000000" w:sz="4" w:space="0"/>
              <w:right w:val="single" w:color="000000" w:sz="4" w:space="0"/>
            </w:tcBorders>
            <w:vAlign w:val="center"/>
          </w:tcPr>
          <w:p w14:paraId="6D85135E">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14</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7B6C6DA0">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29DE5A11">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466A8850">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00BC8546">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0.048 </w:t>
            </w:r>
          </w:p>
        </w:tc>
        <w:tc>
          <w:tcPr>
            <w:tcW w:w="1159" w:type="dxa"/>
            <w:tcBorders>
              <w:top w:val="single" w:color="000000" w:sz="4" w:space="0"/>
              <w:left w:val="single" w:color="000000" w:sz="4" w:space="0"/>
              <w:bottom w:val="single" w:color="000000" w:sz="4" w:space="0"/>
              <w:right w:val="single" w:color="000000" w:sz="4" w:space="0"/>
            </w:tcBorders>
            <w:vAlign w:val="center"/>
          </w:tcPr>
          <w:p w14:paraId="6886001A">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0.528</w:t>
            </w:r>
          </w:p>
        </w:tc>
        <w:tc>
          <w:tcPr>
            <w:tcW w:w="916" w:type="dxa"/>
            <w:tcBorders>
              <w:top w:val="single" w:color="000000" w:sz="4" w:space="0"/>
              <w:left w:val="single" w:color="000000" w:sz="4" w:space="0"/>
              <w:bottom w:val="single" w:color="000000" w:sz="4" w:space="0"/>
              <w:right w:val="single" w:color="000000" w:sz="4" w:space="0"/>
            </w:tcBorders>
            <w:vAlign w:val="center"/>
          </w:tcPr>
          <w:p w14:paraId="0F4B750D">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1D5953AF">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0.048 </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2912A318">
            <w:pPr>
              <w:jc w:val="center"/>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0.528</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55AC2809">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6AF34BDA">
            <w:pPr>
              <w:jc w:val="center"/>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0.048 </w:t>
            </w:r>
          </w:p>
        </w:tc>
      </w:tr>
      <w:tr w14:paraId="5490D995">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7603D76E">
            <w:pPr>
              <w:jc w:val="center"/>
              <w:rPr>
                <w:rFonts w:ascii="Times New Roman" w:hAnsi="Times New Roman" w:eastAsia="宋体" w:cs="Times New Roman"/>
                <w:color w:val="auto"/>
                <w:sz w:val="18"/>
                <w:szCs w:val="18"/>
                <w:highlight w:val="none"/>
              </w:rPr>
            </w:pPr>
          </w:p>
        </w:tc>
        <w:tc>
          <w:tcPr>
            <w:tcW w:w="1033" w:type="dxa"/>
            <w:vMerge w:val="continue"/>
            <w:tcBorders>
              <w:left w:val="single" w:color="000000" w:sz="4" w:space="0"/>
              <w:right w:val="single" w:color="000000" w:sz="4" w:space="0"/>
            </w:tcBorders>
            <w:vAlign w:val="center"/>
          </w:tcPr>
          <w:p w14:paraId="6D932D32">
            <w:pPr>
              <w:jc w:val="center"/>
              <w:rPr>
                <w:rFonts w:ascii="Times New Roman" w:hAnsi="Times New Roman" w:eastAsia="宋体" w:cs="Times New Roman"/>
                <w:color w:val="auto"/>
                <w:sz w:val="18"/>
                <w:szCs w:val="18"/>
                <w:highlight w:val="none"/>
              </w:rPr>
            </w:pPr>
          </w:p>
        </w:tc>
        <w:tc>
          <w:tcPr>
            <w:tcW w:w="516" w:type="dxa"/>
            <w:tcBorders>
              <w:top w:val="single" w:color="000000" w:sz="4" w:space="0"/>
              <w:left w:val="single" w:color="000000" w:sz="4" w:space="0"/>
              <w:bottom w:val="single" w:color="000000" w:sz="4" w:space="0"/>
              <w:right w:val="single" w:color="000000" w:sz="4" w:space="0"/>
            </w:tcBorders>
            <w:vAlign w:val="center"/>
          </w:tcPr>
          <w:p w14:paraId="71A936DA">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TP</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71156A03">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157" w:type="dxa"/>
            <w:tcBorders>
              <w:top w:val="single" w:color="000000" w:sz="4" w:space="0"/>
              <w:left w:val="single" w:color="000000" w:sz="4" w:space="0"/>
              <w:bottom w:val="single" w:color="000000" w:sz="4" w:space="0"/>
              <w:right w:val="single" w:color="000000" w:sz="4" w:space="0"/>
            </w:tcBorders>
            <w:vAlign w:val="center"/>
          </w:tcPr>
          <w:p w14:paraId="52FE493B">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0.09</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57558359">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37DB7028">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0B6198C8">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4868ABEB">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0.0003 </w:t>
            </w:r>
          </w:p>
        </w:tc>
        <w:tc>
          <w:tcPr>
            <w:tcW w:w="1159" w:type="dxa"/>
            <w:tcBorders>
              <w:top w:val="single" w:color="000000" w:sz="4" w:space="0"/>
              <w:left w:val="single" w:color="000000" w:sz="4" w:space="0"/>
              <w:bottom w:val="single" w:color="000000" w:sz="4" w:space="0"/>
              <w:right w:val="single" w:color="000000" w:sz="4" w:space="0"/>
            </w:tcBorders>
            <w:vAlign w:val="center"/>
          </w:tcPr>
          <w:p w14:paraId="19907C5E">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0.002</w:t>
            </w:r>
          </w:p>
        </w:tc>
        <w:tc>
          <w:tcPr>
            <w:tcW w:w="916" w:type="dxa"/>
            <w:tcBorders>
              <w:top w:val="single" w:color="000000" w:sz="4" w:space="0"/>
              <w:left w:val="single" w:color="000000" w:sz="4" w:space="0"/>
              <w:bottom w:val="single" w:color="000000" w:sz="4" w:space="0"/>
              <w:right w:val="single" w:color="000000" w:sz="4" w:space="0"/>
            </w:tcBorders>
            <w:vAlign w:val="center"/>
          </w:tcPr>
          <w:p w14:paraId="3F6F4AE4">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65C877A5">
            <w:pPr>
              <w:jc w:val="center"/>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0.0003 </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2FCC4670">
            <w:pPr>
              <w:jc w:val="center"/>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0.002</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73E251E8">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0A4294FA">
            <w:pPr>
              <w:jc w:val="center"/>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0.0003 </w:t>
            </w:r>
          </w:p>
        </w:tc>
      </w:tr>
    </w:tbl>
    <w:p w14:paraId="14C504FF">
      <w:pPr>
        <w:spacing w:line="360" w:lineRule="auto"/>
        <w:ind w:firstLine="360" w:firstLineChars="200"/>
        <w:jc w:val="left"/>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注：1、排放增减量：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+）表示增加</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-）表示减少。2、</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12</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6</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8</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11</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9）=</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4</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5</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8</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11</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1）。3、计量单位：废水排放量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万吨/年；废气排放量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万标立方米/年；工业固体废物排放量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万吨/年；水污染物排放浓度</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毫克/升</w:t>
      </w:r>
    </w:p>
    <w:p w14:paraId="738B7A79">
      <w:pPr>
        <w:rPr>
          <w:rFonts w:ascii="Times New Roman" w:hAnsi="Times New Roman" w:eastAsia="宋体" w:cs="Times New Roman"/>
          <w:color w:val="auto"/>
          <w:sz w:val="28"/>
          <w:highlight w:val="none"/>
        </w:rPr>
      </w:pPr>
    </w:p>
    <w:sectPr>
      <w:pgSz w:w="15840" w:h="12240" w:orient="landscape"/>
      <w:pgMar w:top="720" w:right="720" w:bottom="720" w:left="720" w:header="720" w:footer="720"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微软雅黑"/>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华文行楷">
    <w:panose1 w:val="02010800040101010101"/>
    <w:charset w:val="86"/>
    <w:family w:val="auto"/>
    <w:pitch w:val="default"/>
    <w:sig w:usb0="00000001" w:usb1="080F0000" w:usb2="00000000" w:usb3="00000000" w:csb0="00040000" w:csb1="00000000"/>
  </w:font>
  <w:font w:name="Arial Black">
    <w:panose1 w:val="020B0A04020102020204"/>
    <w:charset w:val="00"/>
    <w:family w:val="swiss"/>
    <w:pitch w:val="default"/>
    <w:sig w:usb0="A00002AF" w:usb1="400078FB" w:usb2="00000000" w:usb3="00000000" w:csb0="6000009F" w:csb1="DFD70000"/>
  </w:font>
  <w:font w:name="楷体_GB2312">
    <w:altName w:val="楷体"/>
    <w:panose1 w:val="02010609030101010101"/>
    <w:charset w:val="86"/>
    <w:family w:val="modern"/>
    <w:pitch w:val="default"/>
    <w:sig w:usb0="00000000" w:usb1="00000000" w:usb2="00000000" w:usb3="00000000" w:csb0="00040000" w:csb1="00000000"/>
  </w:font>
  <w:font w:name="仿宋体">
    <w:altName w:val="宋体"/>
    <w:panose1 w:val="00000000000000000000"/>
    <w:charset w:val="86"/>
    <w:family w:val="roma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75C8B">
    <w:pPr>
      <w:pStyle w:val="1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E430D9">
                          <w:pPr>
                            <w:pStyle w:val="17"/>
                          </w:pPr>
                          <w:r>
                            <w:t>第</w:t>
                          </w:r>
                          <w:r>
                            <w:fldChar w:fldCharType="begin"/>
                          </w:r>
                          <w:r>
                            <w:instrText xml:space="preserve"> PAGE  \* MERGEFORMAT </w:instrText>
                          </w:r>
                          <w:r>
                            <w:fldChar w:fldCharType="separate"/>
                          </w:r>
                          <w:r>
                            <w:t>1</w:t>
                          </w:r>
                          <w:r>
                            <w:fldChar w:fldCharType="end"/>
                          </w:r>
                          <w: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3E430D9">
                    <w:pPr>
                      <w:pStyle w:val="17"/>
                    </w:pPr>
                    <w:r>
                      <w:t>第</w:t>
                    </w:r>
                    <w:r>
                      <w:fldChar w:fldCharType="begin"/>
                    </w:r>
                    <w:r>
                      <w:instrText xml:space="preserve"> PAGE  \* MERGEFORMAT </w:instrText>
                    </w:r>
                    <w:r>
                      <w:fldChar w:fldCharType="separate"/>
                    </w:r>
                    <w:r>
                      <w:t>1</w:t>
                    </w:r>
                    <w:r>
                      <w:fldChar w:fldCharType="end"/>
                    </w:r>
                    <w:r>
                      <w:t>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1F4F3A"/>
    <w:multiLevelType w:val="singleLevel"/>
    <w:tmpl w:val="BC1F4F3A"/>
    <w:lvl w:ilvl="0" w:tentative="0">
      <w:start w:val="1"/>
      <w:numFmt w:val="decimal"/>
      <w:suff w:val="nothing"/>
      <w:lvlText w:val="（%1）"/>
      <w:lvlJc w:val="left"/>
    </w:lvl>
  </w:abstractNum>
  <w:abstractNum w:abstractNumId="1">
    <w:nsid w:val="E2A955D1"/>
    <w:multiLevelType w:val="singleLevel"/>
    <w:tmpl w:val="E2A955D1"/>
    <w:lvl w:ilvl="0" w:tentative="0">
      <w:start w:val="2"/>
      <w:numFmt w:val="decimal"/>
      <w:suff w:val="nothing"/>
      <w:lvlText w:val="%1、"/>
      <w:lvlJc w:val="left"/>
    </w:lvl>
  </w:abstractNum>
  <w:abstractNum w:abstractNumId="2">
    <w:nsid w:val="E812D497"/>
    <w:multiLevelType w:val="singleLevel"/>
    <w:tmpl w:val="E812D497"/>
    <w:lvl w:ilvl="0" w:tentative="0">
      <w:start w:val="2"/>
      <w:numFmt w:val="decimal"/>
      <w:suff w:val="nothing"/>
      <w:lvlText w:val="%1、"/>
      <w:lvlJc w:val="left"/>
      <w:pPr>
        <w:ind w:left="-62"/>
      </w:pPr>
    </w:lvl>
  </w:abstractNum>
  <w:abstractNum w:abstractNumId="3">
    <w:nsid w:val="FFFFFFFB"/>
    <w:multiLevelType w:val="multilevel"/>
    <w:tmpl w:val="FFFFFFFB"/>
    <w:lvl w:ilvl="0" w:tentative="0">
      <w:start w:val="1"/>
      <w:numFmt w:val="upperRoman"/>
      <w:pStyle w:val="5"/>
      <w:lvlText w:val="6-%1."/>
      <w:legacy w:legacy="1" w:legacySpace="0" w:legacyIndent="425"/>
      <w:lvlJc w:val="left"/>
      <w:pPr>
        <w:ind w:left="425" w:hanging="425"/>
      </w:pPr>
    </w:lvl>
    <w:lvl w:ilvl="1" w:tentative="0">
      <w:start w:val="1"/>
      <w:numFmt w:val="upperLetter"/>
      <w:lvlText w:val="%2."/>
      <w:legacy w:legacy="1" w:legacySpace="0" w:legacyIndent="425"/>
      <w:lvlJc w:val="left"/>
      <w:pPr>
        <w:ind w:left="850" w:hanging="425"/>
      </w:pPr>
    </w:lvl>
    <w:lvl w:ilvl="2" w:tentative="0">
      <w:start w:val="1"/>
      <w:numFmt w:val="decimal"/>
      <w:lvlText w:val="%3."/>
      <w:legacy w:legacy="1" w:legacySpace="0" w:legacyIndent="425"/>
      <w:lvlJc w:val="left"/>
      <w:pPr>
        <w:ind w:left="1275" w:hanging="425"/>
      </w:pPr>
    </w:lvl>
    <w:lvl w:ilvl="3" w:tentative="0">
      <w:start w:val="1"/>
      <w:numFmt w:val="lowerLetter"/>
      <w:lvlText w:val="%4)"/>
      <w:legacy w:legacy="1" w:legacySpace="0" w:legacyIndent="425"/>
      <w:lvlJc w:val="left"/>
      <w:pPr>
        <w:ind w:left="1700" w:hanging="425"/>
      </w:pPr>
    </w:lvl>
    <w:lvl w:ilvl="4" w:tentative="0">
      <w:start w:val="1"/>
      <w:numFmt w:val="decimal"/>
      <w:lvlText w:val="(%5)"/>
      <w:legacy w:legacy="1" w:legacySpace="0" w:legacyIndent="425"/>
      <w:lvlJc w:val="left"/>
      <w:pPr>
        <w:ind w:left="2125" w:hanging="425"/>
      </w:pPr>
    </w:lvl>
    <w:lvl w:ilvl="5" w:tentative="0">
      <w:start w:val="1"/>
      <w:numFmt w:val="lowerLetter"/>
      <w:lvlText w:val="(%6)"/>
      <w:legacy w:legacy="1" w:legacySpace="0" w:legacyIndent="425"/>
      <w:lvlJc w:val="left"/>
      <w:pPr>
        <w:ind w:left="2550" w:hanging="425"/>
      </w:pPr>
    </w:lvl>
    <w:lvl w:ilvl="6" w:tentative="0">
      <w:start w:val="1"/>
      <w:numFmt w:val="lowerRoman"/>
      <w:lvlText w:val="(%7)"/>
      <w:legacy w:legacy="1" w:legacySpace="0" w:legacyIndent="425"/>
      <w:lvlJc w:val="left"/>
      <w:pPr>
        <w:ind w:left="2975" w:hanging="425"/>
      </w:pPr>
    </w:lvl>
    <w:lvl w:ilvl="7" w:tentative="0">
      <w:start w:val="1"/>
      <w:numFmt w:val="lowerLetter"/>
      <w:lvlText w:val="(%8)"/>
      <w:legacy w:legacy="1" w:legacySpace="0" w:legacyIndent="425"/>
      <w:lvlJc w:val="left"/>
      <w:pPr>
        <w:ind w:left="3400" w:hanging="425"/>
      </w:pPr>
    </w:lvl>
    <w:lvl w:ilvl="8" w:tentative="0">
      <w:start w:val="1"/>
      <w:numFmt w:val="lowerRoman"/>
      <w:lvlText w:val="(%9)"/>
      <w:legacy w:legacy="1" w:legacySpace="0" w:legacyIndent="425"/>
      <w:lvlJc w:val="left"/>
      <w:pPr>
        <w:ind w:left="3825" w:hanging="425"/>
      </w:pPr>
    </w:lvl>
  </w:abstractNum>
  <w:abstractNum w:abstractNumId="4">
    <w:nsid w:val="5AEC23C2"/>
    <w:multiLevelType w:val="singleLevel"/>
    <w:tmpl w:val="5AEC23C2"/>
    <w:lvl w:ilvl="0" w:tentative="0">
      <w:start w:val="1"/>
      <w:numFmt w:val="decimal"/>
      <w:suff w:val="nothing"/>
      <w:lvlText w:val="（%1）"/>
      <w:lvlJc w:val="left"/>
      <w:pPr>
        <w:ind w:left="105" w:firstLine="0"/>
      </w:p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MTk5YmE1YWIzMTc1OGI4ZDI5NjlhZmE1MjBkZTEifQ=="/>
  </w:docVars>
  <w:rsids>
    <w:rsidRoot w:val="00172A27"/>
    <w:rsid w:val="00044FE8"/>
    <w:rsid w:val="00050916"/>
    <w:rsid w:val="00067128"/>
    <w:rsid w:val="00080F22"/>
    <w:rsid w:val="0010737E"/>
    <w:rsid w:val="00172A27"/>
    <w:rsid w:val="001A64C4"/>
    <w:rsid w:val="001C048E"/>
    <w:rsid w:val="001E4217"/>
    <w:rsid w:val="001F2938"/>
    <w:rsid w:val="00220648"/>
    <w:rsid w:val="002863A1"/>
    <w:rsid w:val="002B34F2"/>
    <w:rsid w:val="002F4DCE"/>
    <w:rsid w:val="003174B6"/>
    <w:rsid w:val="00374A3C"/>
    <w:rsid w:val="00374FFB"/>
    <w:rsid w:val="003E5F3E"/>
    <w:rsid w:val="003F48C3"/>
    <w:rsid w:val="00423C6D"/>
    <w:rsid w:val="0045764F"/>
    <w:rsid w:val="0047496D"/>
    <w:rsid w:val="004A3C9B"/>
    <w:rsid w:val="00516EF7"/>
    <w:rsid w:val="00581480"/>
    <w:rsid w:val="00584CD6"/>
    <w:rsid w:val="00590F67"/>
    <w:rsid w:val="00687B9C"/>
    <w:rsid w:val="00697CB1"/>
    <w:rsid w:val="006A57FA"/>
    <w:rsid w:val="006A65E4"/>
    <w:rsid w:val="006F3C61"/>
    <w:rsid w:val="00710AB6"/>
    <w:rsid w:val="007366F5"/>
    <w:rsid w:val="007427C6"/>
    <w:rsid w:val="00747C5D"/>
    <w:rsid w:val="007577B1"/>
    <w:rsid w:val="00782003"/>
    <w:rsid w:val="00820E4F"/>
    <w:rsid w:val="0083634C"/>
    <w:rsid w:val="00843B2F"/>
    <w:rsid w:val="00866755"/>
    <w:rsid w:val="00957366"/>
    <w:rsid w:val="0096337E"/>
    <w:rsid w:val="00A100FA"/>
    <w:rsid w:val="00A22E90"/>
    <w:rsid w:val="00AE5431"/>
    <w:rsid w:val="00BE5F4C"/>
    <w:rsid w:val="00C3645F"/>
    <w:rsid w:val="00C44928"/>
    <w:rsid w:val="00C449CE"/>
    <w:rsid w:val="00C81C44"/>
    <w:rsid w:val="00CA2D2C"/>
    <w:rsid w:val="00CC5CF4"/>
    <w:rsid w:val="00CE35D1"/>
    <w:rsid w:val="00D10227"/>
    <w:rsid w:val="00D25BE4"/>
    <w:rsid w:val="00D60D59"/>
    <w:rsid w:val="00D979CC"/>
    <w:rsid w:val="00DE0FD4"/>
    <w:rsid w:val="00DE762E"/>
    <w:rsid w:val="00E46593"/>
    <w:rsid w:val="00F81FBD"/>
    <w:rsid w:val="00F84A15"/>
    <w:rsid w:val="01056263"/>
    <w:rsid w:val="012304F4"/>
    <w:rsid w:val="016B18C4"/>
    <w:rsid w:val="02264534"/>
    <w:rsid w:val="023636EF"/>
    <w:rsid w:val="035F1843"/>
    <w:rsid w:val="039F425D"/>
    <w:rsid w:val="03C94BC5"/>
    <w:rsid w:val="03E335BC"/>
    <w:rsid w:val="03F772A5"/>
    <w:rsid w:val="04363634"/>
    <w:rsid w:val="044660B6"/>
    <w:rsid w:val="047D7EF7"/>
    <w:rsid w:val="04A82B05"/>
    <w:rsid w:val="04EC0467"/>
    <w:rsid w:val="05357711"/>
    <w:rsid w:val="054A43E4"/>
    <w:rsid w:val="05F97260"/>
    <w:rsid w:val="06194018"/>
    <w:rsid w:val="064C2085"/>
    <w:rsid w:val="067000B4"/>
    <w:rsid w:val="07085A54"/>
    <w:rsid w:val="076428AD"/>
    <w:rsid w:val="078E4D12"/>
    <w:rsid w:val="079E7F4A"/>
    <w:rsid w:val="07B50564"/>
    <w:rsid w:val="07CD52EE"/>
    <w:rsid w:val="07D534EC"/>
    <w:rsid w:val="085B31C1"/>
    <w:rsid w:val="086C60AD"/>
    <w:rsid w:val="089416E2"/>
    <w:rsid w:val="08A36104"/>
    <w:rsid w:val="08C236EF"/>
    <w:rsid w:val="08D450A2"/>
    <w:rsid w:val="08ED79CC"/>
    <w:rsid w:val="09704C30"/>
    <w:rsid w:val="09B5650F"/>
    <w:rsid w:val="09C77129"/>
    <w:rsid w:val="0A0E27B3"/>
    <w:rsid w:val="0A5F6638"/>
    <w:rsid w:val="0A89636B"/>
    <w:rsid w:val="0ACA5664"/>
    <w:rsid w:val="0B5B5EEA"/>
    <w:rsid w:val="0B83291D"/>
    <w:rsid w:val="0BDE5C05"/>
    <w:rsid w:val="0BF61344"/>
    <w:rsid w:val="0C0843D1"/>
    <w:rsid w:val="0C3D20D5"/>
    <w:rsid w:val="0C9143D0"/>
    <w:rsid w:val="0CAC3A00"/>
    <w:rsid w:val="0CAF6867"/>
    <w:rsid w:val="0CD008E8"/>
    <w:rsid w:val="0CDF24D3"/>
    <w:rsid w:val="0CFC5AC5"/>
    <w:rsid w:val="0D380F87"/>
    <w:rsid w:val="0D4054FC"/>
    <w:rsid w:val="0DC10541"/>
    <w:rsid w:val="0DD11489"/>
    <w:rsid w:val="0E16367C"/>
    <w:rsid w:val="0E1E19FD"/>
    <w:rsid w:val="0E2F12B5"/>
    <w:rsid w:val="0E39434A"/>
    <w:rsid w:val="0E5B6902"/>
    <w:rsid w:val="0E5C4C99"/>
    <w:rsid w:val="0E986743"/>
    <w:rsid w:val="0EA46E2D"/>
    <w:rsid w:val="0F114A62"/>
    <w:rsid w:val="0F5C40FA"/>
    <w:rsid w:val="0F780CBB"/>
    <w:rsid w:val="0F810B42"/>
    <w:rsid w:val="0F8E5834"/>
    <w:rsid w:val="0FC45875"/>
    <w:rsid w:val="10012058"/>
    <w:rsid w:val="104E577D"/>
    <w:rsid w:val="105A6C58"/>
    <w:rsid w:val="107A0B94"/>
    <w:rsid w:val="109604DA"/>
    <w:rsid w:val="117832DA"/>
    <w:rsid w:val="11C76F53"/>
    <w:rsid w:val="123C2DC9"/>
    <w:rsid w:val="12D07B67"/>
    <w:rsid w:val="12E463A0"/>
    <w:rsid w:val="1339433F"/>
    <w:rsid w:val="13473439"/>
    <w:rsid w:val="1384264B"/>
    <w:rsid w:val="13F533FA"/>
    <w:rsid w:val="153E3B15"/>
    <w:rsid w:val="15897663"/>
    <w:rsid w:val="159D2ED3"/>
    <w:rsid w:val="15CE301E"/>
    <w:rsid w:val="16E06B76"/>
    <w:rsid w:val="172A5416"/>
    <w:rsid w:val="176B1F32"/>
    <w:rsid w:val="17747E4A"/>
    <w:rsid w:val="17A97BE6"/>
    <w:rsid w:val="17B61F4B"/>
    <w:rsid w:val="17D01B3E"/>
    <w:rsid w:val="18943B75"/>
    <w:rsid w:val="18DC3128"/>
    <w:rsid w:val="18E356DB"/>
    <w:rsid w:val="18E66C8D"/>
    <w:rsid w:val="19197B0F"/>
    <w:rsid w:val="19763778"/>
    <w:rsid w:val="1981096D"/>
    <w:rsid w:val="19DA101A"/>
    <w:rsid w:val="19EB635B"/>
    <w:rsid w:val="1A021A5C"/>
    <w:rsid w:val="1A47405D"/>
    <w:rsid w:val="1A641520"/>
    <w:rsid w:val="1A660F9E"/>
    <w:rsid w:val="1AB445C5"/>
    <w:rsid w:val="1ABC6D1D"/>
    <w:rsid w:val="1B1F3C96"/>
    <w:rsid w:val="1BFF327D"/>
    <w:rsid w:val="1D083220"/>
    <w:rsid w:val="1D1D285C"/>
    <w:rsid w:val="1D5D5EAE"/>
    <w:rsid w:val="1D6A26AD"/>
    <w:rsid w:val="1DAF231E"/>
    <w:rsid w:val="1DF5792E"/>
    <w:rsid w:val="1E1C4909"/>
    <w:rsid w:val="1E704E4E"/>
    <w:rsid w:val="1E7E7175"/>
    <w:rsid w:val="1EC434C6"/>
    <w:rsid w:val="1EE743BE"/>
    <w:rsid w:val="1F180123"/>
    <w:rsid w:val="1F9139A3"/>
    <w:rsid w:val="1FAA1429"/>
    <w:rsid w:val="1FF33A8B"/>
    <w:rsid w:val="20562D54"/>
    <w:rsid w:val="20D926E4"/>
    <w:rsid w:val="20F801DF"/>
    <w:rsid w:val="21485D55"/>
    <w:rsid w:val="217B608C"/>
    <w:rsid w:val="21DD5801"/>
    <w:rsid w:val="22026541"/>
    <w:rsid w:val="220E20B5"/>
    <w:rsid w:val="2211665B"/>
    <w:rsid w:val="2290261E"/>
    <w:rsid w:val="229C6699"/>
    <w:rsid w:val="22BA2A63"/>
    <w:rsid w:val="22E76370"/>
    <w:rsid w:val="23D93378"/>
    <w:rsid w:val="23EE7C78"/>
    <w:rsid w:val="24235E08"/>
    <w:rsid w:val="242D5D56"/>
    <w:rsid w:val="24CB6615"/>
    <w:rsid w:val="256D4FD1"/>
    <w:rsid w:val="257202B7"/>
    <w:rsid w:val="25736ACB"/>
    <w:rsid w:val="25D35AA5"/>
    <w:rsid w:val="25D46E43"/>
    <w:rsid w:val="26215CDA"/>
    <w:rsid w:val="265F4CC9"/>
    <w:rsid w:val="266F76C3"/>
    <w:rsid w:val="26860602"/>
    <w:rsid w:val="26DB3B45"/>
    <w:rsid w:val="270264E2"/>
    <w:rsid w:val="277812AD"/>
    <w:rsid w:val="278F5A6E"/>
    <w:rsid w:val="279A6E30"/>
    <w:rsid w:val="27A04C51"/>
    <w:rsid w:val="27D64B38"/>
    <w:rsid w:val="28250F08"/>
    <w:rsid w:val="28A84813"/>
    <w:rsid w:val="28B06502"/>
    <w:rsid w:val="29C357D8"/>
    <w:rsid w:val="2A892AAE"/>
    <w:rsid w:val="2A9A1410"/>
    <w:rsid w:val="2AE46A39"/>
    <w:rsid w:val="2AE56448"/>
    <w:rsid w:val="2B292A18"/>
    <w:rsid w:val="2B7C0845"/>
    <w:rsid w:val="2B7E24E1"/>
    <w:rsid w:val="2B9972F4"/>
    <w:rsid w:val="2BC42991"/>
    <w:rsid w:val="2C414C55"/>
    <w:rsid w:val="2C9E140C"/>
    <w:rsid w:val="2CC22F78"/>
    <w:rsid w:val="2CF627FB"/>
    <w:rsid w:val="2D095C39"/>
    <w:rsid w:val="2D9A55FF"/>
    <w:rsid w:val="2D9B0D9E"/>
    <w:rsid w:val="2DC206CC"/>
    <w:rsid w:val="2DEF253A"/>
    <w:rsid w:val="2E0336B5"/>
    <w:rsid w:val="2F1C099F"/>
    <w:rsid w:val="2F1F18C3"/>
    <w:rsid w:val="2F7E3AC3"/>
    <w:rsid w:val="2F894DF3"/>
    <w:rsid w:val="2FE06E32"/>
    <w:rsid w:val="301917B8"/>
    <w:rsid w:val="304E5762"/>
    <w:rsid w:val="30733754"/>
    <w:rsid w:val="3092443E"/>
    <w:rsid w:val="310151A9"/>
    <w:rsid w:val="31090E38"/>
    <w:rsid w:val="31667CA3"/>
    <w:rsid w:val="317A5E98"/>
    <w:rsid w:val="3188700D"/>
    <w:rsid w:val="31966C53"/>
    <w:rsid w:val="319B1430"/>
    <w:rsid w:val="31AA4313"/>
    <w:rsid w:val="322F69CE"/>
    <w:rsid w:val="32A361F2"/>
    <w:rsid w:val="33073C29"/>
    <w:rsid w:val="33444189"/>
    <w:rsid w:val="33CE55DF"/>
    <w:rsid w:val="33D95A13"/>
    <w:rsid w:val="34020182"/>
    <w:rsid w:val="348D5A98"/>
    <w:rsid w:val="348F44F0"/>
    <w:rsid w:val="34911631"/>
    <w:rsid w:val="34B27F9F"/>
    <w:rsid w:val="355A570C"/>
    <w:rsid w:val="35F44793"/>
    <w:rsid w:val="35F5447A"/>
    <w:rsid w:val="361E4E48"/>
    <w:rsid w:val="362E7594"/>
    <w:rsid w:val="363037D5"/>
    <w:rsid w:val="36726DC9"/>
    <w:rsid w:val="36B55E86"/>
    <w:rsid w:val="36B8279B"/>
    <w:rsid w:val="36CF3178"/>
    <w:rsid w:val="372674D4"/>
    <w:rsid w:val="372E2E22"/>
    <w:rsid w:val="375033AE"/>
    <w:rsid w:val="378B3C66"/>
    <w:rsid w:val="37AC3F1C"/>
    <w:rsid w:val="37B32098"/>
    <w:rsid w:val="37CD7CC2"/>
    <w:rsid w:val="37D51141"/>
    <w:rsid w:val="37F54EAF"/>
    <w:rsid w:val="388D0A40"/>
    <w:rsid w:val="38DA15CB"/>
    <w:rsid w:val="38FA30DF"/>
    <w:rsid w:val="39472A07"/>
    <w:rsid w:val="395870B6"/>
    <w:rsid w:val="3986488F"/>
    <w:rsid w:val="399D6FE6"/>
    <w:rsid w:val="39BC7624"/>
    <w:rsid w:val="3A4345C3"/>
    <w:rsid w:val="3A61169F"/>
    <w:rsid w:val="3A752476"/>
    <w:rsid w:val="3A927157"/>
    <w:rsid w:val="3ADE17F5"/>
    <w:rsid w:val="3B2459E5"/>
    <w:rsid w:val="3B34303C"/>
    <w:rsid w:val="3B416914"/>
    <w:rsid w:val="3B4F7434"/>
    <w:rsid w:val="3B921708"/>
    <w:rsid w:val="3BD924CD"/>
    <w:rsid w:val="3C155D74"/>
    <w:rsid w:val="3C747C5A"/>
    <w:rsid w:val="3C8E472E"/>
    <w:rsid w:val="3CD04A0A"/>
    <w:rsid w:val="3CE02335"/>
    <w:rsid w:val="3D060E1E"/>
    <w:rsid w:val="3D9A50E6"/>
    <w:rsid w:val="3DD7134B"/>
    <w:rsid w:val="3DFC6017"/>
    <w:rsid w:val="3E157CEF"/>
    <w:rsid w:val="3E4729F4"/>
    <w:rsid w:val="3E734416"/>
    <w:rsid w:val="3E831FE6"/>
    <w:rsid w:val="3ED966FA"/>
    <w:rsid w:val="3F1F365B"/>
    <w:rsid w:val="3F4A0AAA"/>
    <w:rsid w:val="3F6F4ABC"/>
    <w:rsid w:val="3F8E5351"/>
    <w:rsid w:val="3F916954"/>
    <w:rsid w:val="3F9414DE"/>
    <w:rsid w:val="3FC714BD"/>
    <w:rsid w:val="401E7F86"/>
    <w:rsid w:val="4020198B"/>
    <w:rsid w:val="40210A93"/>
    <w:rsid w:val="40845CFD"/>
    <w:rsid w:val="40B76E08"/>
    <w:rsid w:val="40D669D7"/>
    <w:rsid w:val="41100D3A"/>
    <w:rsid w:val="419B08A6"/>
    <w:rsid w:val="41C7375B"/>
    <w:rsid w:val="42A2677A"/>
    <w:rsid w:val="43017318"/>
    <w:rsid w:val="434D2EA3"/>
    <w:rsid w:val="4382430B"/>
    <w:rsid w:val="438C2BEE"/>
    <w:rsid w:val="43CD2FEA"/>
    <w:rsid w:val="443474CB"/>
    <w:rsid w:val="448849BE"/>
    <w:rsid w:val="44F86982"/>
    <w:rsid w:val="45145438"/>
    <w:rsid w:val="454F1E98"/>
    <w:rsid w:val="4567005F"/>
    <w:rsid w:val="45741F06"/>
    <w:rsid w:val="45D21F17"/>
    <w:rsid w:val="46593DEF"/>
    <w:rsid w:val="467D28D5"/>
    <w:rsid w:val="46C26719"/>
    <w:rsid w:val="46D00C20"/>
    <w:rsid w:val="47442AF6"/>
    <w:rsid w:val="47937E4B"/>
    <w:rsid w:val="47AD3E1C"/>
    <w:rsid w:val="4876414C"/>
    <w:rsid w:val="48BF7E09"/>
    <w:rsid w:val="48C0510E"/>
    <w:rsid w:val="48CF1AC0"/>
    <w:rsid w:val="49381034"/>
    <w:rsid w:val="494E2CF6"/>
    <w:rsid w:val="497955D6"/>
    <w:rsid w:val="49A24513"/>
    <w:rsid w:val="49B24A8B"/>
    <w:rsid w:val="49B74DB0"/>
    <w:rsid w:val="49EF0CB1"/>
    <w:rsid w:val="4A521069"/>
    <w:rsid w:val="4A860038"/>
    <w:rsid w:val="4B0D4A4B"/>
    <w:rsid w:val="4B1E2A50"/>
    <w:rsid w:val="4B894E1B"/>
    <w:rsid w:val="4B936571"/>
    <w:rsid w:val="4BB9085F"/>
    <w:rsid w:val="4CB649B3"/>
    <w:rsid w:val="4D04296C"/>
    <w:rsid w:val="4D4E7E1D"/>
    <w:rsid w:val="4D7C02BA"/>
    <w:rsid w:val="4DB44BE4"/>
    <w:rsid w:val="4E066618"/>
    <w:rsid w:val="4E125589"/>
    <w:rsid w:val="4E9B24F3"/>
    <w:rsid w:val="4EA2539C"/>
    <w:rsid w:val="4EAD187E"/>
    <w:rsid w:val="4F56248F"/>
    <w:rsid w:val="4F987A18"/>
    <w:rsid w:val="4FE735F5"/>
    <w:rsid w:val="4FEE5ABA"/>
    <w:rsid w:val="50226734"/>
    <w:rsid w:val="50442F52"/>
    <w:rsid w:val="50EE1CA3"/>
    <w:rsid w:val="52097316"/>
    <w:rsid w:val="525E2EFC"/>
    <w:rsid w:val="528C2303"/>
    <w:rsid w:val="529940DF"/>
    <w:rsid w:val="533F4387"/>
    <w:rsid w:val="536319BB"/>
    <w:rsid w:val="536C4EF0"/>
    <w:rsid w:val="53B0325F"/>
    <w:rsid w:val="53EE247C"/>
    <w:rsid w:val="5404161D"/>
    <w:rsid w:val="544322AF"/>
    <w:rsid w:val="54DC212F"/>
    <w:rsid w:val="54E85BC1"/>
    <w:rsid w:val="55766937"/>
    <w:rsid w:val="55794053"/>
    <w:rsid w:val="55CB39DB"/>
    <w:rsid w:val="55EB09F2"/>
    <w:rsid w:val="55FA7F18"/>
    <w:rsid w:val="563F55D0"/>
    <w:rsid w:val="568D0814"/>
    <w:rsid w:val="569F5185"/>
    <w:rsid w:val="56B75990"/>
    <w:rsid w:val="5706196A"/>
    <w:rsid w:val="571E2647"/>
    <w:rsid w:val="574E23CC"/>
    <w:rsid w:val="57D149A2"/>
    <w:rsid w:val="58254675"/>
    <w:rsid w:val="589E4BA4"/>
    <w:rsid w:val="58EA2C0F"/>
    <w:rsid w:val="596A16E6"/>
    <w:rsid w:val="597C1CDC"/>
    <w:rsid w:val="59A70330"/>
    <w:rsid w:val="5A1D3A18"/>
    <w:rsid w:val="5A28441A"/>
    <w:rsid w:val="5A654C8D"/>
    <w:rsid w:val="5AF55E3D"/>
    <w:rsid w:val="5B1F7916"/>
    <w:rsid w:val="5B223155"/>
    <w:rsid w:val="5B275A95"/>
    <w:rsid w:val="5B5A397A"/>
    <w:rsid w:val="5B9641B0"/>
    <w:rsid w:val="5BCE4410"/>
    <w:rsid w:val="5BCF06D9"/>
    <w:rsid w:val="5BCF4792"/>
    <w:rsid w:val="5BF41D9F"/>
    <w:rsid w:val="5C205C84"/>
    <w:rsid w:val="5CD57ABE"/>
    <w:rsid w:val="5D5D3D4E"/>
    <w:rsid w:val="5D6A1CD2"/>
    <w:rsid w:val="5D876E97"/>
    <w:rsid w:val="5DD739DD"/>
    <w:rsid w:val="5E2906AE"/>
    <w:rsid w:val="5E587224"/>
    <w:rsid w:val="5E6058D3"/>
    <w:rsid w:val="5EBF1018"/>
    <w:rsid w:val="5F01132E"/>
    <w:rsid w:val="5F580C3F"/>
    <w:rsid w:val="5F7D253B"/>
    <w:rsid w:val="5F865F24"/>
    <w:rsid w:val="5FD112F9"/>
    <w:rsid w:val="5FE945C4"/>
    <w:rsid w:val="602A1389"/>
    <w:rsid w:val="605B159D"/>
    <w:rsid w:val="605B1D22"/>
    <w:rsid w:val="60B219A1"/>
    <w:rsid w:val="60DD4128"/>
    <w:rsid w:val="612A2AE0"/>
    <w:rsid w:val="616C30F3"/>
    <w:rsid w:val="6181526B"/>
    <w:rsid w:val="61966C79"/>
    <w:rsid w:val="61A60952"/>
    <w:rsid w:val="61AF5835"/>
    <w:rsid w:val="61D72AF4"/>
    <w:rsid w:val="61E07011"/>
    <w:rsid w:val="61ED48D1"/>
    <w:rsid w:val="62281A21"/>
    <w:rsid w:val="62382B17"/>
    <w:rsid w:val="62433048"/>
    <w:rsid w:val="62690E50"/>
    <w:rsid w:val="629D4D4F"/>
    <w:rsid w:val="62A6623E"/>
    <w:rsid w:val="62D75C26"/>
    <w:rsid w:val="638450E0"/>
    <w:rsid w:val="639B7525"/>
    <w:rsid w:val="63FE3685"/>
    <w:rsid w:val="641B6E6F"/>
    <w:rsid w:val="642A6A7C"/>
    <w:rsid w:val="642D7140"/>
    <w:rsid w:val="64457BF5"/>
    <w:rsid w:val="64625B18"/>
    <w:rsid w:val="64842A70"/>
    <w:rsid w:val="64B14449"/>
    <w:rsid w:val="64D6146D"/>
    <w:rsid w:val="64DE3B65"/>
    <w:rsid w:val="64FF0245"/>
    <w:rsid w:val="6509148F"/>
    <w:rsid w:val="656E4E4C"/>
    <w:rsid w:val="657B5B4F"/>
    <w:rsid w:val="65B238F9"/>
    <w:rsid w:val="65CC05A0"/>
    <w:rsid w:val="65F13A36"/>
    <w:rsid w:val="66656D1B"/>
    <w:rsid w:val="668F1296"/>
    <w:rsid w:val="66A41DA4"/>
    <w:rsid w:val="67226D0E"/>
    <w:rsid w:val="679D28E6"/>
    <w:rsid w:val="67CC57D6"/>
    <w:rsid w:val="68A63DA2"/>
    <w:rsid w:val="68C47424"/>
    <w:rsid w:val="68DD6B77"/>
    <w:rsid w:val="68FD245F"/>
    <w:rsid w:val="692C123F"/>
    <w:rsid w:val="6941164E"/>
    <w:rsid w:val="69747F91"/>
    <w:rsid w:val="69CF7838"/>
    <w:rsid w:val="69D8718E"/>
    <w:rsid w:val="69E2299B"/>
    <w:rsid w:val="69E34996"/>
    <w:rsid w:val="69E60E40"/>
    <w:rsid w:val="69FE5AC2"/>
    <w:rsid w:val="6A2C51F5"/>
    <w:rsid w:val="6A3B1925"/>
    <w:rsid w:val="6A6D13FD"/>
    <w:rsid w:val="6AC14FB8"/>
    <w:rsid w:val="6AF20B25"/>
    <w:rsid w:val="6B1F5C7B"/>
    <w:rsid w:val="6BE57369"/>
    <w:rsid w:val="6C05063C"/>
    <w:rsid w:val="6C342D99"/>
    <w:rsid w:val="6CBF30D4"/>
    <w:rsid w:val="6CCD4BDE"/>
    <w:rsid w:val="6CFA27E6"/>
    <w:rsid w:val="6D121455"/>
    <w:rsid w:val="6D176EDE"/>
    <w:rsid w:val="6D2E6DA8"/>
    <w:rsid w:val="6D3F07B7"/>
    <w:rsid w:val="6D535020"/>
    <w:rsid w:val="6D6B78DA"/>
    <w:rsid w:val="6DE722BC"/>
    <w:rsid w:val="6E4F288D"/>
    <w:rsid w:val="6E842896"/>
    <w:rsid w:val="6EA97B1B"/>
    <w:rsid w:val="6EF47A62"/>
    <w:rsid w:val="6F014834"/>
    <w:rsid w:val="6F111C8C"/>
    <w:rsid w:val="6F65320B"/>
    <w:rsid w:val="6F733C1B"/>
    <w:rsid w:val="6F8739E6"/>
    <w:rsid w:val="6F893DF7"/>
    <w:rsid w:val="6FC06798"/>
    <w:rsid w:val="6FD34535"/>
    <w:rsid w:val="70B32154"/>
    <w:rsid w:val="70C61562"/>
    <w:rsid w:val="70DC2672"/>
    <w:rsid w:val="70DD6F60"/>
    <w:rsid w:val="70DE22FC"/>
    <w:rsid w:val="714025C6"/>
    <w:rsid w:val="71484134"/>
    <w:rsid w:val="71B03E4E"/>
    <w:rsid w:val="71C07947"/>
    <w:rsid w:val="71DC6175"/>
    <w:rsid w:val="720601E8"/>
    <w:rsid w:val="72CA4A5A"/>
    <w:rsid w:val="72DB2DAD"/>
    <w:rsid w:val="73320DA0"/>
    <w:rsid w:val="73893356"/>
    <w:rsid w:val="73B86998"/>
    <w:rsid w:val="73E73C98"/>
    <w:rsid w:val="74F72407"/>
    <w:rsid w:val="75AE3CB4"/>
    <w:rsid w:val="75C17A72"/>
    <w:rsid w:val="75EC6FAB"/>
    <w:rsid w:val="7644124E"/>
    <w:rsid w:val="765271A1"/>
    <w:rsid w:val="7668551A"/>
    <w:rsid w:val="76F51634"/>
    <w:rsid w:val="77025F17"/>
    <w:rsid w:val="772001FE"/>
    <w:rsid w:val="77450C59"/>
    <w:rsid w:val="774D3068"/>
    <w:rsid w:val="776214F0"/>
    <w:rsid w:val="77C707C0"/>
    <w:rsid w:val="781F2A98"/>
    <w:rsid w:val="78313F62"/>
    <w:rsid w:val="783A488C"/>
    <w:rsid w:val="789431AA"/>
    <w:rsid w:val="78A06B84"/>
    <w:rsid w:val="78E139CE"/>
    <w:rsid w:val="79786A68"/>
    <w:rsid w:val="79DE0EE3"/>
    <w:rsid w:val="79ED39CA"/>
    <w:rsid w:val="79F217E2"/>
    <w:rsid w:val="79F405EB"/>
    <w:rsid w:val="7AB617FF"/>
    <w:rsid w:val="7AB80921"/>
    <w:rsid w:val="7AE77C0E"/>
    <w:rsid w:val="7AFB68E5"/>
    <w:rsid w:val="7B6C223F"/>
    <w:rsid w:val="7B767DF6"/>
    <w:rsid w:val="7B7E0312"/>
    <w:rsid w:val="7BC46899"/>
    <w:rsid w:val="7BC62285"/>
    <w:rsid w:val="7C127041"/>
    <w:rsid w:val="7C4974E7"/>
    <w:rsid w:val="7C740992"/>
    <w:rsid w:val="7C8B2350"/>
    <w:rsid w:val="7D656846"/>
    <w:rsid w:val="7D9A4A02"/>
    <w:rsid w:val="7DB15FC0"/>
    <w:rsid w:val="7DCB51F3"/>
    <w:rsid w:val="7DD243ED"/>
    <w:rsid w:val="7E2711E9"/>
    <w:rsid w:val="7E4378B6"/>
    <w:rsid w:val="7E6F1A0E"/>
    <w:rsid w:val="7E70347E"/>
    <w:rsid w:val="7E8943CC"/>
    <w:rsid w:val="7E9D4D9A"/>
    <w:rsid w:val="7EC513E0"/>
    <w:rsid w:val="7EE35193"/>
    <w:rsid w:val="7EE45CFB"/>
    <w:rsid w:val="7F631961"/>
    <w:rsid w:val="7F8E348A"/>
    <w:rsid w:val="7F9D614F"/>
    <w:rsid w:val="7FA6095E"/>
    <w:rsid w:val="7FCE4B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iPriority="99"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autoRedefine/>
    <w:qFormat/>
    <w:uiPriority w:val="0"/>
    <w:pPr>
      <w:keepNext/>
      <w:keepLines/>
      <w:numPr>
        <w:ilvl w:val="0"/>
        <w:numId w:val="1"/>
      </w:numPr>
      <w:adjustRightInd w:val="0"/>
      <w:spacing w:before="340" w:after="330" w:line="578" w:lineRule="atLeast"/>
      <w:textAlignment w:val="baseline"/>
      <w:outlineLvl w:val="0"/>
    </w:pPr>
    <w:rPr>
      <w:b/>
      <w:kern w:val="44"/>
      <w:sz w:val="44"/>
    </w:rPr>
  </w:style>
  <w:style w:type="paragraph" w:styleId="6">
    <w:name w:val="heading 3"/>
    <w:basedOn w:val="1"/>
    <w:next w:val="1"/>
    <w:autoRedefine/>
    <w:unhideWhenUsed/>
    <w:qFormat/>
    <w:uiPriority w:val="0"/>
    <w:pPr>
      <w:keepNext/>
      <w:keepLines/>
      <w:spacing w:before="20" w:after="20"/>
      <w:jc w:val="left"/>
      <w:outlineLvl w:val="2"/>
    </w:pPr>
    <w:rPr>
      <w:b/>
    </w:rPr>
  </w:style>
  <w:style w:type="character" w:default="1" w:styleId="29">
    <w:name w:val="Default Paragraph Font"/>
    <w:autoRedefine/>
    <w:semiHidden/>
    <w:unhideWhenUsed/>
    <w:qFormat/>
    <w:uiPriority w:val="1"/>
  </w:style>
  <w:style w:type="table" w:default="1" w:styleId="27">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pacing w:after="120"/>
    </w:pPr>
  </w:style>
  <w:style w:type="paragraph" w:customStyle="1" w:styleId="3">
    <w:name w:val="Default"/>
    <w:basedOn w:val="4"/>
    <w:next w:val="1"/>
    <w:autoRedefine/>
    <w:qFormat/>
    <w:uiPriority w:val="0"/>
    <w:pPr>
      <w:widowControl w:val="0"/>
      <w:autoSpaceDE w:val="0"/>
      <w:autoSpaceDN w:val="0"/>
      <w:adjustRightInd w:val="0"/>
    </w:pPr>
    <w:rPr>
      <w:rFonts w:ascii="Times New Roman" w:hAnsi="Times New Roman" w:eastAsia="宋体" w:cs="Times New Roman"/>
      <w:sz w:val="21"/>
      <w:szCs w:val="22"/>
      <w:lang w:val="en-US" w:eastAsia="zh-CN" w:bidi="ar-SA"/>
    </w:rPr>
  </w:style>
  <w:style w:type="paragraph" w:customStyle="1" w:styleId="4">
    <w:name w:val="标题 段落4级"/>
    <w:autoRedefine/>
    <w:qFormat/>
    <w:uiPriority w:val="0"/>
    <w:pPr>
      <w:spacing w:line="500" w:lineRule="exact"/>
      <w:outlineLvl w:val="3"/>
    </w:pPr>
    <w:rPr>
      <w:rFonts w:ascii="Calibri" w:hAnsi="Calibri" w:eastAsia="仿宋_GB2312" w:cs="Calibri"/>
      <w:b/>
      <w:kern w:val="2"/>
      <w:sz w:val="28"/>
      <w:szCs w:val="24"/>
      <w:lang w:val="en-US" w:eastAsia="zh-CN" w:bidi="ar-SA"/>
    </w:rPr>
  </w:style>
  <w:style w:type="paragraph" w:styleId="7">
    <w:name w:val="Normal Indent"/>
    <w:basedOn w:val="1"/>
    <w:next w:val="1"/>
    <w:autoRedefine/>
    <w:qFormat/>
    <w:uiPriority w:val="0"/>
    <w:pPr>
      <w:ind w:firstLine="420" w:firstLineChars="200"/>
    </w:pPr>
    <w:rPr>
      <w:rFonts w:ascii="宋体" w:hAnsi="宋体"/>
      <w:sz w:val="24"/>
    </w:rPr>
  </w:style>
  <w:style w:type="paragraph" w:styleId="8">
    <w:name w:val="Document Map"/>
    <w:basedOn w:val="1"/>
    <w:link w:val="46"/>
    <w:autoRedefine/>
    <w:qFormat/>
    <w:uiPriority w:val="0"/>
    <w:rPr>
      <w:rFonts w:ascii="宋体" w:eastAsia="宋体"/>
      <w:sz w:val="18"/>
      <w:szCs w:val="18"/>
    </w:rPr>
  </w:style>
  <w:style w:type="paragraph" w:styleId="9">
    <w:name w:val="annotation text"/>
    <w:basedOn w:val="1"/>
    <w:next w:val="1"/>
    <w:link w:val="33"/>
    <w:autoRedefine/>
    <w:qFormat/>
    <w:uiPriority w:val="0"/>
    <w:pPr>
      <w:jc w:val="left"/>
    </w:pPr>
  </w:style>
  <w:style w:type="paragraph" w:styleId="10">
    <w:name w:val="Body Text 3"/>
    <w:basedOn w:val="1"/>
    <w:qFormat/>
    <w:uiPriority w:val="0"/>
    <w:pPr>
      <w:ind w:left="0"/>
    </w:pPr>
    <w:rPr>
      <w:sz w:val="24"/>
      <w:szCs w:val="24"/>
    </w:rPr>
  </w:style>
  <w:style w:type="paragraph" w:styleId="11">
    <w:name w:val="Body Text Indent"/>
    <w:basedOn w:val="1"/>
    <w:next w:val="12"/>
    <w:autoRedefine/>
    <w:unhideWhenUsed/>
    <w:qFormat/>
    <w:uiPriority w:val="99"/>
    <w:pPr>
      <w:spacing w:line="400" w:lineRule="exact"/>
      <w:ind w:firstLine="560" w:firstLineChars="200"/>
    </w:pPr>
    <w:rPr>
      <w:rFonts w:ascii="方正仿宋简体" w:eastAsia="方正仿宋简体"/>
      <w:sz w:val="28"/>
      <w:szCs w:val="20"/>
    </w:rPr>
  </w:style>
  <w:style w:type="paragraph" w:styleId="12">
    <w:name w:val="header"/>
    <w:basedOn w:val="1"/>
    <w:next w:val="1"/>
    <w:autoRedefine/>
    <w:qFormat/>
    <w:uiPriority w:val="0"/>
    <w:pPr>
      <w:snapToGrid w:val="0"/>
      <w:ind w:firstLine="1440" w:firstLineChars="200"/>
    </w:pPr>
    <w:rPr>
      <w:rFonts w:ascii="Times New Roman" w:hAnsi="Times New Roman" w:eastAsia="仿宋_GB2312" w:cs="Times New Roman"/>
      <w:kern w:val="0"/>
      <w:sz w:val="18"/>
      <w:szCs w:val="18"/>
    </w:rPr>
  </w:style>
  <w:style w:type="paragraph" w:styleId="13">
    <w:name w:val="Plain Text"/>
    <w:basedOn w:val="1"/>
    <w:autoRedefine/>
    <w:qFormat/>
    <w:uiPriority w:val="0"/>
    <w:rPr>
      <w:rFonts w:ascii="宋体" w:hAnsi="Courier New"/>
    </w:rPr>
  </w:style>
  <w:style w:type="paragraph" w:styleId="14">
    <w:name w:val="Body Text Indent 2"/>
    <w:basedOn w:val="1"/>
    <w:next w:val="15"/>
    <w:autoRedefine/>
    <w:unhideWhenUsed/>
    <w:qFormat/>
    <w:uiPriority w:val="99"/>
    <w:pPr>
      <w:snapToGrid w:val="0"/>
      <w:ind w:firstLine="556"/>
    </w:pPr>
    <w:rPr>
      <w:rFonts w:eastAsia="仿宋_GB2312"/>
      <w:sz w:val="28"/>
      <w:szCs w:val="28"/>
    </w:rPr>
  </w:style>
  <w:style w:type="paragraph" w:styleId="15">
    <w:name w:val="Body Text First Indent"/>
    <w:basedOn w:val="2"/>
    <w:next w:val="1"/>
    <w:autoRedefine/>
    <w:qFormat/>
    <w:uiPriority w:val="0"/>
    <w:pPr>
      <w:ind w:firstLine="420" w:firstLineChars="100"/>
    </w:pPr>
    <w:rPr>
      <w:rFonts w:ascii="Calibri" w:hAnsi="Calibri" w:cs="Times New Roman"/>
      <w:szCs w:val="22"/>
    </w:rPr>
  </w:style>
  <w:style w:type="paragraph" w:styleId="16">
    <w:name w:val="Balloon Text"/>
    <w:basedOn w:val="1"/>
    <w:link w:val="42"/>
    <w:autoRedefine/>
    <w:qFormat/>
    <w:uiPriority w:val="0"/>
    <w:rPr>
      <w:sz w:val="18"/>
      <w:szCs w:val="18"/>
    </w:rPr>
  </w:style>
  <w:style w:type="paragraph" w:styleId="17">
    <w:name w:val="footer"/>
    <w:basedOn w:val="1"/>
    <w:autoRedefine/>
    <w:qFormat/>
    <w:uiPriority w:val="0"/>
    <w:pPr>
      <w:tabs>
        <w:tab w:val="center" w:pos="4153"/>
        <w:tab w:val="right" w:pos="8306"/>
      </w:tabs>
    </w:pPr>
    <w:rPr>
      <w:rFonts w:ascii="Tahoma" w:hAnsi="Tahoma"/>
      <w:sz w:val="18"/>
      <w:szCs w:val="18"/>
    </w:rPr>
  </w:style>
  <w:style w:type="paragraph" w:styleId="18">
    <w:name w:val="toc 1"/>
    <w:basedOn w:val="1"/>
    <w:next w:val="1"/>
    <w:autoRedefine/>
    <w:unhideWhenUsed/>
    <w:qFormat/>
    <w:uiPriority w:val="39"/>
    <w:rPr>
      <w:rFonts w:ascii="Times New Roman" w:hAnsi="Times New Roman" w:eastAsia="宋体"/>
      <w:b/>
      <w:sz w:val="24"/>
    </w:rPr>
  </w:style>
  <w:style w:type="paragraph" w:styleId="19">
    <w:name w:val="List"/>
    <w:basedOn w:val="1"/>
    <w:autoRedefine/>
    <w:qFormat/>
    <w:uiPriority w:val="0"/>
    <w:pPr>
      <w:spacing w:line="360" w:lineRule="exact"/>
      <w:jc w:val="center"/>
    </w:pPr>
    <w:rPr>
      <w:rFonts w:ascii="仿宋_GB2312" w:eastAsia="仿宋_GB2312"/>
      <w:sz w:val="28"/>
    </w:rPr>
  </w:style>
  <w:style w:type="paragraph" w:styleId="20">
    <w:name w:val="Body Text Indent 3"/>
    <w:basedOn w:val="1"/>
    <w:autoRedefine/>
    <w:qFormat/>
    <w:uiPriority w:val="0"/>
    <w:pPr>
      <w:spacing w:line="360" w:lineRule="auto"/>
      <w:ind w:firstLine="555"/>
    </w:pPr>
    <w:rPr>
      <w:rFonts w:ascii="宋体"/>
      <w:kern w:val="44"/>
      <w:sz w:val="24"/>
    </w:rPr>
  </w:style>
  <w:style w:type="paragraph" w:styleId="21">
    <w:name w:val="toc 2"/>
    <w:basedOn w:val="1"/>
    <w:next w:val="1"/>
    <w:autoRedefine/>
    <w:unhideWhenUsed/>
    <w:qFormat/>
    <w:uiPriority w:val="39"/>
    <w:pPr>
      <w:ind w:left="420" w:leftChars="200"/>
    </w:pPr>
    <w:rPr>
      <w:rFonts w:ascii="Times New Roman" w:hAnsi="Times New Roman" w:eastAsia="宋体"/>
      <w:sz w:val="24"/>
    </w:rPr>
  </w:style>
  <w:style w:type="paragraph" w:styleId="22">
    <w:name w:val="Message Header"/>
    <w:basedOn w:val="1"/>
    <w:autoRedefine/>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23">
    <w:name w:val="HTML Preformatted"/>
    <w:basedOn w:val="1"/>
    <w:autoRedefine/>
    <w:qFormat/>
    <w:uiPriority w:val="0"/>
    <w:rPr>
      <w:rFonts w:ascii="Courier New" w:hAnsi="Courier New" w:cs="Courier New"/>
      <w:sz w:val="20"/>
    </w:rPr>
  </w:style>
  <w:style w:type="paragraph" w:styleId="24">
    <w:name w:val="Normal (Web)"/>
    <w:basedOn w:val="1"/>
    <w:autoRedefine/>
    <w:qFormat/>
    <w:uiPriority w:val="0"/>
    <w:pPr>
      <w:spacing w:beforeAutospacing="1" w:afterAutospacing="1"/>
      <w:jc w:val="left"/>
    </w:pPr>
    <w:rPr>
      <w:kern w:val="0"/>
      <w:sz w:val="24"/>
    </w:rPr>
  </w:style>
  <w:style w:type="paragraph" w:styleId="25">
    <w:name w:val="annotation subject"/>
    <w:basedOn w:val="9"/>
    <w:next w:val="9"/>
    <w:link w:val="64"/>
    <w:autoRedefine/>
    <w:qFormat/>
    <w:uiPriority w:val="0"/>
    <w:rPr>
      <w:b/>
      <w:bCs/>
    </w:rPr>
  </w:style>
  <w:style w:type="paragraph" w:styleId="26">
    <w:name w:val="Body Text First Indent 2"/>
    <w:basedOn w:val="11"/>
    <w:next w:val="15"/>
    <w:autoRedefine/>
    <w:qFormat/>
    <w:uiPriority w:val="0"/>
    <w:pPr>
      <w:spacing w:after="120"/>
      <w:ind w:left="420" w:leftChars="200" w:firstLine="420"/>
    </w:pPr>
    <w:rPr>
      <w:rFonts w:ascii="Times New Roman" w:hAnsi="Times New Roman" w:eastAsia="宋体"/>
      <w:sz w:val="21"/>
      <w:szCs w:val="24"/>
    </w:rPr>
  </w:style>
  <w:style w:type="table" w:styleId="28">
    <w:name w:val="Table Grid"/>
    <w:basedOn w:val="2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0">
    <w:name w:val="page number"/>
    <w:basedOn w:val="29"/>
    <w:autoRedefine/>
    <w:qFormat/>
    <w:uiPriority w:val="0"/>
  </w:style>
  <w:style w:type="character" w:styleId="31">
    <w:name w:val="annotation reference"/>
    <w:autoRedefine/>
    <w:qFormat/>
    <w:uiPriority w:val="0"/>
    <w:rPr>
      <w:sz w:val="21"/>
      <w:szCs w:val="21"/>
    </w:rPr>
  </w:style>
  <w:style w:type="paragraph" w:customStyle="1" w:styleId="32">
    <w:name w:val="Heading3"/>
    <w:basedOn w:val="1"/>
    <w:next w:val="1"/>
    <w:autoRedefine/>
    <w:qFormat/>
    <w:uiPriority w:val="0"/>
    <w:pPr>
      <w:keepNext/>
      <w:keepLines/>
      <w:ind w:firstLineChars="0"/>
      <w:jc w:val="left"/>
      <w:textAlignment w:val="baseline"/>
    </w:pPr>
    <w:rPr>
      <w:rFonts w:ascii="Calibri" w:hAnsi="Calibri" w:cs="Times New Roman"/>
      <w:b/>
      <w:bCs/>
      <w:kern w:val="2"/>
      <w:sz w:val="28"/>
      <w:szCs w:val="32"/>
      <w:lang w:val="en-US" w:eastAsia="zh-CN" w:bidi="ar-SA"/>
    </w:rPr>
  </w:style>
  <w:style w:type="character" w:customStyle="1" w:styleId="33">
    <w:name w:val="批注文字 Char"/>
    <w:basedOn w:val="29"/>
    <w:link w:val="9"/>
    <w:autoRedefine/>
    <w:qFormat/>
    <w:uiPriority w:val="0"/>
    <w:rPr>
      <w:rFonts w:asciiTheme="minorHAnsi" w:hAnsiTheme="minorHAnsi" w:eastAsiaTheme="minorEastAsia" w:cstheme="minorBidi"/>
      <w:kern w:val="2"/>
      <w:sz w:val="21"/>
      <w:szCs w:val="24"/>
    </w:rPr>
  </w:style>
  <w:style w:type="paragraph" w:customStyle="1" w:styleId="34">
    <w:name w:val="样式5"/>
    <w:basedOn w:val="7"/>
    <w:autoRedefine/>
    <w:qFormat/>
    <w:uiPriority w:val="99"/>
    <w:pPr>
      <w:spacing w:line="380" w:lineRule="exact"/>
      <w:ind w:firstLine="566" w:firstLineChars="202"/>
    </w:pPr>
    <w:rPr>
      <w:rFonts w:eastAsia="华文行楷"/>
      <w:sz w:val="28"/>
    </w:rPr>
  </w:style>
  <w:style w:type="paragraph" w:customStyle="1" w:styleId="35">
    <w:name w:val="报告书正文"/>
    <w:basedOn w:val="1"/>
    <w:autoRedefine/>
    <w:qFormat/>
    <w:uiPriority w:val="0"/>
  </w:style>
  <w:style w:type="paragraph" w:customStyle="1" w:styleId="36">
    <w:name w:val="列出段落1"/>
    <w:basedOn w:val="1"/>
    <w:autoRedefine/>
    <w:qFormat/>
    <w:uiPriority w:val="0"/>
    <w:pPr>
      <w:ind w:firstLine="420" w:firstLineChars="200"/>
    </w:pPr>
  </w:style>
  <w:style w:type="paragraph" w:customStyle="1" w:styleId="37">
    <w:name w:val="表格字体"/>
    <w:basedOn w:val="1"/>
    <w:autoRedefine/>
    <w:qFormat/>
    <w:uiPriority w:val="0"/>
    <w:pPr>
      <w:widowControl/>
      <w:jc w:val="center"/>
    </w:pPr>
    <w:rPr>
      <w:rFonts w:ascii="Times New Roman" w:hAnsi="Times New Roman"/>
      <w:snapToGrid w:val="0"/>
      <w:kern w:val="0"/>
      <w:szCs w:val="21"/>
    </w:rPr>
  </w:style>
  <w:style w:type="paragraph" w:customStyle="1" w:styleId="38">
    <w:name w:val="列出段落2"/>
    <w:basedOn w:val="1"/>
    <w:autoRedefine/>
    <w:qFormat/>
    <w:uiPriority w:val="0"/>
    <w:pPr>
      <w:ind w:firstLine="420" w:firstLineChars="200"/>
    </w:pPr>
    <w:rPr>
      <w:rFonts w:ascii="Times New Roman" w:hAnsi="Times New Roman" w:eastAsia="宋体"/>
      <w:szCs w:val="20"/>
    </w:rPr>
  </w:style>
  <w:style w:type="paragraph" w:customStyle="1" w:styleId="39">
    <w:name w:val="列表1"/>
    <w:basedOn w:val="1"/>
    <w:autoRedefine/>
    <w:qFormat/>
    <w:uiPriority w:val="0"/>
    <w:pPr>
      <w:spacing w:line="400" w:lineRule="exact"/>
      <w:jc w:val="center"/>
    </w:pPr>
    <w:rPr>
      <w:rFonts w:ascii="宋体" w:hAnsi="宋体" w:eastAsia="宋体" w:cs="Times New Roman"/>
      <w:sz w:val="24"/>
      <w:szCs w:val="20"/>
    </w:rPr>
  </w:style>
  <w:style w:type="paragraph" w:customStyle="1" w:styleId="40">
    <w:name w:val="表格内容"/>
    <w:basedOn w:val="1"/>
    <w:autoRedefine/>
    <w:qFormat/>
    <w:uiPriority w:val="0"/>
    <w:pPr>
      <w:adjustRightInd w:val="0"/>
      <w:snapToGrid w:val="0"/>
      <w:jc w:val="center"/>
    </w:pPr>
    <w:rPr>
      <w:kern w:val="0"/>
    </w:rPr>
  </w:style>
  <w:style w:type="paragraph" w:customStyle="1" w:styleId="41">
    <w:name w:val="Table Paragraph"/>
    <w:basedOn w:val="1"/>
    <w:autoRedefine/>
    <w:qFormat/>
    <w:uiPriority w:val="1"/>
    <w:pPr>
      <w:jc w:val="center"/>
    </w:pPr>
    <w:rPr>
      <w:rFonts w:ascii="宋体" w:hAnsi="宋体" w:eastAsia="宋体" w:cs="宋体"/>
      <w:lang w:val="zh-CN" w:bidi="zh-CN"/>
    </w:rPr>
  </w:style>
  <w:style w:type="character" w:customStyle="1" w:styleId="42">
    <w:name w:val="批注框文本 Char"/>
    <w:basedOn w:val="29"/>
    <w:link w:val="16"/>
    <w:autoRedefine/>
    <w:qFormat/>
    <w:uiPriority w:val="0"/>
    <w:rPr>
      <w:rFonts w:asciiTheme="minorHAnsi" w:hAnsiTheme="minorHAnsi" w:eastAsiaTheme="minorEastAsia" w:cstheme="minorBidi"/>
      <w:kern w:val="2"/>
      <w:sz w:val="18"/>
      <w:szCs w:val="18"/>
    </w:rPr>
  </w:style>
  <w:style w:type="paragraph" w:styleId="43">
    <w:name w:val="No Spacing"/>
    <w:basedOn w:val="1"/>
    <w:next w:val="1"/>
    <w:autoRedefine/>
    <w:qFormat/>
    <w:uiPriority w:val="1"/>
    <w:pPr>
      <w:jc w:val="center"/>
    </w:pPr>
    <w:rPr>
      <w:rFonts w:eastAsia="宋体" w:cs="Times New Roman"/>
      <w:b/>
    </w:rPr>
  </w:style>
  <w:style w:type="paragraph" w:customStyle="1" w:styleId="44">
    <w:name w:val="表格多字"/>
    <w:basedOn w:val="37"/>
    <w:autoRedefine/>
    <w:qFormat/>
    <w:uiPriority w:val="0"/>
    <w:pPr>
      <w:ind w:firstLine="420" w:firstLineChars="200"/>
      <w:jc w:val="both"/>
    </w:pPr>
  </w:style>
  <w:style w:type="paragraph" w:customStyle="1" w:styleId="45">
    <w:name w:val="报告书 正文"/>
    <w:autoRedefine/>
    <w:qFormat/>
    <w:uiPriority w:val="0"/>
    <w:pPr>
      <w:widowControl w:val="0"/>
      <w:spacing w:line="500" w:lineRule="exact"/>
      <w:ind w:firstLine="200" w:firstLineChars="200"/>
      <w:jc w:val="both"/>
    </w:pPr>
    <w:rPr>
      <w:rFonts w:ascii="Times New Roman" w:hAnsi="Times New Roman" w:eastAsia="仿宋_GB2312" w:cs="Times New Roman"/>
      <w:kern w:val="2"/>
      <w:sz w:val="28"/>
      <w:szCs w:val="24"/>
      <w:lang w:val="en-US" w:eastAsia="zh-CN" w:bidi="ar-SA"/>
    </w:rPr>
  </w:style>
  <w:style w:type="character" w:customStyle="1" w:styleId="46">
    <w:name w:val="文档结构图 Char"/>
    <w:basedOn w:val="29"/>
    <w:link w:val="8"/>
    <w:autoRedefine/>
    <w:qFormat/>
    <w:uiPriority w:val="0"/>
    <w:rPr>
      <w:rFonts w:ascii="宋体" w:eastAsia="宋体"/>
      <w:kern w:val="2"/>
      <w:sz w:val="18"/>
      <w:szCs w:val="18"/>
    </w:rPr>
  </w:style>
  <w:style w:type="paragraph" w:customStyle="1" w:styleId="47">
    <w:name w:val="01正文"/>
    <w:basedOn w:val="1"/>
    <w:link w:val="48"/>
    <w:autoRedefine/>
    <w:qFormat/>
    <w:uiPriority w:val="0"/>
    <w:pPr>
      <w:autoSpaceDE w:val="0"/>
      <w:autoSpaceDN w:val="0"/>
      <w:adjustRightInd w:val="0"/>
      <w:snapToGrid w:val="0"/>
      <w:spacing w:line="360" w:lineRule="auto"/>
      <w:ind w:firstLine="480" w:firstLineChars="200"/>
    </w:pPr>
    <w:rPr>
      <w:kern w:val="0"/>
      <w:sz w:val="24"/>
      <w:lang w:val="zh-CN"/>
    </w:rPr>
  </w:style>
  <w:style w:type="character" w:customStyle="1" w:styleId="48">
    <w:name w:val="01正文 Char"/>
    <w:link w:val="47"/>
    <w:autoRedefine/>
    <w:qFormat/>
    <w:uiPriority w:val="0"/>
    <w:rPr>
      <w:kern w:val="0"/>
      <w:sz w:val="24"/>
      <w:szCs w:val="24"/>
      <w:lang w:val="zh-CN"/>
    </w:rPr>
  </w:style>
  <w:style w:type="paragraph" w:customStyle="1" w:styleId="49">
    <w:name w:val="表格头jophy"/>
    <w:basedOn w:val="1"/>
    <w:autoRedefine/>
    <w:qFormat/>
    <w:uiPriority w:val="0"/>
    <w:pPr>
      <w:adjustRightInd w:val="0"/>
      <w:snapToGrid w:val="0"/>
      <w:jc w:val="center"/>
      <w:textAlignment w:val="baseline"/>
    </w:pPr>
    <w:rPr>
      <w:rFonts w:ascii="Times New Roman" w:hAnsi="Times New Roman" w:eastAsia="宋体" w:cs="Times New Roman"/>
      <w:b/>
      <w:bCs/>
      <w:spacing w:val="-10"/>
      <w:kern w:val="0"/>
      <w:szCs w:val="28"/>
    </w:rPr>
  </w:style>
  <w:style w:type="paragraph" w:customStyle="1" w:styleId="50">
    <w:name w:val="样式1"/>
    <w:basedOn w:val="22"/>
    <w:autoRedefine/>
    <w:qFormat/>
    <w:uiPriority w:val="0"/>
    <w:rPr>
      <w:rFonts w:asciiTheme="minorHAnsi" w:hAnsiTheme="minorHAnsi"/>
    </w:rPr>
  </w:style>
  <w:style w:type="paragraph" w:styleId="51">
    <w:name w:val="List Paragraph"/>
    <w:basedOn w:val="1"/>
    <w:autoRedefine/>
    <w:unhideWhenUsed/>
    <w:qFormat/>
    <w:uiPriority w:val="34"/>
    <w:pPr>
      <w:ind w:firstLine="420" w:firstLineChars="200"/>
    </w:pPr>
  </w:style>
  <w:style w:type="paragraph" w:customStyle="1" w:styleId="52">
    <w:name w:val="表格标题博泵"/>
    <w:basedOn w:val="1"/>
    <w:autoRedefine/>
    <w:qFormat/>
    <w:uiPriority w:val="0"/>
    <w:pPr>
      <w:widowControl/>
      <w:spacing w:line="300" w:lineRule="auto"/>
      <w:jc w:val="center"/>
      <w:textAlignment w:val="baseline"/>
    </w:pPr>
    <w:rPr>
      <w:rFonts w:cs="宋体"/>
      <w:b/>
      <w:color w:val="000000"/>
      <w:kern w:val="0"/>
      <w:sz w:val="20"/>
    </w:rPr>
  </w:style>
  <w:style w:type="character" w:customStyle="1" w:styleId="53">
    <w:name w:val="font11"/>
    <w:basedOn w:val="29"/>
    <w:autoRedefine/>
    <w:qFormat/>
    <w:uiPriority w:val="0"/>
    <w:rPr>
      <w:rFonts w:hint="default" w:ascii="Times New Roman" w:hAnsi="Times New Roman" w:cs="Times New Roman"/>
      <w:color w:val="000000"/>
      <w:sz w:val="20"/>
      <w:szCs w:val="20"/>
      <w:u w:val="none"/>
    </w:rPr>
  </w:style>
  <w:style w:type="character" w:customStyle="1" w:styleId="54">
    <w:name w:val="font01"/>
    <w:basedOn w:val="29"/>
    <w:autoRedefine/>
    <w:qFormat/>
    <w:uiPriority w:val="0"/>
    <w:rPr>
      <w:rFonts w:hint="eastAsia" w:ascii="宋体" w:hAnsi="宋体" w:eastAsia="宋体" w:cs="宋体"/>
      <w:color w:val="000000"/>
      <w:sz w:val="20"/>
      <w:szCs w:val="20"/>
      <w:u w:val="none"/>
    </w:rPr>
  </w:style>
  <w:style w:type="paragraph" w:customStyle="1" w:styleId="55">
    <w:name w:val="样式 列表 + 左侧:  0 厘米 悬挂缩进: 2 字符"/>
    <w:basedOn w:val="19"/>
    <w:autoRedefine/>
    <w:qFormat/>
    <w:uiPriority w:val="0"/>
    <w:pPr>
      <w:tabs>
        <w:tab w:val="center" w:pos="4153"/>
        <w:tab w:val="right" w:pos="8306"/>
      </w:tabs>
      <w:snapToGrid w:val="0"/>
      <w:spacing w:line="240" w:lineRule="auto"/>
    </w:pPr>
    <w:rPr>
      <w:rFonts w:cs="宋体"/>
      <w:sz w:val="21"/>
      <w:szCs w:val="21"/>
    </w:rPr>
  </w:style>
  <w:style w:type="paragraph" w:customStyle="1" w:styleId="56">
    <w:name w:val="LD表格"/>
    <w:basedOn w:val="57"/>
    <w:autoRedefine/>
    <w:qFormat/>
    <w:uiPriority w:val="0"/>
    <w:pPr>
      <w:adjustRightInd w:val="0"/>
      <w:snapToGrid w:val="0"/>
      <w:spacing w:before="62" w:beforeLines="20" w:after="62" w:afterLines="20"/>
    </w:pPr>
    <w:rPr>
      <w:rFonts w:ascii="Times New Roman" w:hAnsi="Times New Roman" w:eastAsia="宋体"/>
      <w:color w:val="0000FF"/>
      <w:sz w:val="21"/>
      <w:szCs w:val="21"/>
    </w:rPr>
  </w:style>
  <w:style w:type="paragraph" w:customStyle="1" w:styleId="57">
    <w:name w:val="表格文字"/>
    <w:basedOn w:val="1"/>
    <w:autoRedefine/>
    <w:qFormat/>
    <w:uiPriority w:val="0"/>
    <w:pPr>
      <w:jc w:val="center"/>
    </w:pPr>
    <w:rPr>
      <w:rFonts w:ascii="仿宋_GB2312" w:hAnsi="Arial Black" w:eastAsia="仿宋_GB2312"/>
      <w:kern w:val="44"/>
      <w:sz w:val="24"/>
    </w:rPr>
  </w:style>
  <w:style w:type="paragraph" w:customStyle="1" w:styleId="58">
    <w:name w:val="列出段落3"/>
    <w:basedOn w:val="1"/>
    <w:autoRedefine/>
    <w:qFormat/>
    <w:uiPriority w:val="0"/>
    <w:pPr>
      <w:ind w:firstLine="420" w:firstLineChars="200"/>
    </w:pPr>
    <w:rPr>
      <w:rFonts w:ascii="Times New Roman" w:hAnsi="Times New Roman" w:eastAsia="宋体"/>
      <w:szCs w:val="20"/>
    </w:rPr>
  </w:style>
  <w:style w:type="character" w:customStyle="1" w:styleId="59">
    <w:name w:val="font21"/>
    <w:basedOn w:val="29"/>
    <w:autoRedefine/>
    <w:qFormat/>
    <w:uiPriority w:val="0"/>
    <w:rPr>
      <w:rFonts w:hint="default" w:ascii="Times New Roman" w:hAnsi="Times New Roman" w:cs="Times New Roman"/>
      <w:color w:val="000000"/>
      <w:sz w:val="21"/>
      <w:szCs w:val="21"/>
      <w:u w:val="none"/>
    </w:rPr>
  </w:style>
  <w:style w:type="paragraph" w:customStyle="1" w:styleId="60">
    <w:name w:val="表格"/>
    <w:basedOn w:val="1"/>
    <w:autoRedefine/>
    <w:qFormat/>
    <w:uiPriority w:val="0"/>
    <w:pPr>
      <w:adjustRightInd w:val="0"/>
      <w:snapToGrid w:val="0"/>
      <w:spacing w:beforeLines="20" w:afterLines="20"/>
      <w:jc w:val="center"/>
    </w:pPr>
    <w:rPr>
      <w:rFonts w:eastAsia="仿宋_GB2312"/>
      <w:sz w:val="22"/>
      <w:szCs w:val="22"/>
    </w:rPr>
  </w:style>
  <w:style w:type="paragraph" w:customStyle="1" w:styleId="61">
    <w:name w:val="p0"/>
    <w:basedOn w:val="1"/>
    <w:autoRedefine/>
    <w:qFormat/>
    <w:uiPriority w:val="0"/>
    <w:pPr>
      <w:widowControl/>
      <w:jc w:val="left"/>
    </w:pPr>
    <w:rPr>
      <w:kern w:val="0"/>
      <w:szCs w:val="21"/>
    </w:rPr>
  </w:style>
  <w:style w:type="paragraph" w:customStyle="1" w:styleId="62">
    <w:name w:val="4正文"/>
    <w:autoRedefine/>
    <w:qFormat/>
    <w:uiPriority w:val="0"/>
    <w:pPr>
      <w:adjustRightInd w:val="0"/>
      <w:snapToGrid w:val="0"/>
      <w:spacing w:line="360" w:lineRule="auto"/>
      <w:ind w:firstLine="200" w:firstLineChars="200"/>
    </w:pPr>
    <w:rPr>
      <w:rFonts w:ascii="Times New Roman" w:hAnsi="Times New Roman" w:eastAsia="宋体" w:cs="Times New Roman"/>
      <w:kern w:val="2"/>
      <w:sz w:val="24"/>
      <w:szCs w:val="28"/>
      <w:lang w:val="en-US" w:eastAsia="zh-CN" w:bidi="ar-SA"/>
    </w:rPr>
  </w:style>
  <w:style w:type="paragraph" w:customStyle="1" w:styleId="63">
    <w:name w:val="0正文"/>
    <w:basedOn w:val="11"/>
    <w:autoRedefine/>
    <w:unhideWhenUsed/>
    <w:qFormat/>
    <w:uiPriority w:val="0"/>
    <w:pPr>
      <w:spacing w:line="360" w:lineRule="auto"/>
      <w:ind w:firstLine="720"/>
    </w:pPr>
    <w:rPr>
      <w:sz w:val="24"/>
      <w:szCs w:val="22"/>
    </w:rPr>
  </w:style>
  <w:style w:type="character" w:customStyle="1" w:styleId="64">
    <w:name w:val="批注主题 Char"/>
    <w:basedOn w:val="33"/>
    <w:link w:val="25"/>
    <w:autoRedefine/>
    <w:qFormat/>
    <w:uiPriority w:val="0"/>
    <w:rPr>
      <w:rFonts w:asciiTheme="minorHAnsi" w:hAnsiTheme="minorHAnsi" w:eastAsiaTheme="minorEastAsia" w:cstheme="minorBidi"/>
      <w:b/>
      <w:bCs/>
      <w:kern w:val="2"/>
      <w:sz w:val="21"/>
      <w:szCs w:val="24"/>
    </w:rPr>
  </w:style>
  <w:style w:type="character" w:customStyle="1" w:styleId="65">
    <w:name w:val="font51"/>
    <w:basedOn w:val="29"/>
    <w:autoRedefine/>
    <w:qFormat/>
    <w:uiPriority w:val="0"/>
    <w:rPr>
      <w:rFonts w:hint="eastAsia" w:ascii="宋体" w:hAnsi="宋体" w:eastAsia="宋体" w:cs="宋体"/>
      <w:b/>
      <w:bCs/>
      <w:color w:val="000000"/>
      <w:sz w:val="21"/>
      <w:szCs w:val="21"/>
      <w:u w:val="none"/>
    </w:rPr>
  </w:style>
  <w:style w:type="character" w:customStyle="1" w:styleId="66">
    <w:name w:val="font31"/>
    <w:basedOn w:val="29"/>
    <w:autoRedefine/>
    <w:qFormat/>
    <w:uiPriority w:val="0"/>
    <w:rPr>
      <w:rFonts w:hint="default" w:ascii="Times New Roman" w:hAnsi="Times New Roman" w:cs="Times New Roman"/>
      <w:b/>
      <w:bCs/>
      <w:color w:val="000000"/>
      <w:sz w:val="21"/>
      <w:szCs w:val="21"/>
      <w:u w:val="none"/>
    </w:rPr>
  </w:style>
  <w:style w:type="paragraph" w:customStyle="1" w:styleId="67">
    <w:name w:val="11"/>
    <w:basedOn w:val="1"/>
    <w:autoRedefine/>
    <w:qFormat/>
    <w:uiPriority w:val="0"/>
  </w:style>
  <w:style w:type="paragraph" w:customStyle="1" w:styleId="68">
    <w:name w:val="Default1"/>
    <w:autoRedefine/>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9">
    <w:name w:val="BodyText"/>
    <w:basedOn w:val="1"/>
    <w:autoRedefine/>
    <w:qFormat/>
    <w:uiPriority w:val="0"/>
    <w:pPr>
      <w:jc w:val="left"/>
    </w:pPr>
    <w:rPr>
      <w:sz w:val="28"/>
    </w:rPr>
  </w:style>
  <w:style w:type="paragraph" w:customStyle="1" w:styleId="70">
    <w:name w:val="报告表正文"/>
    <w:basedOn w:val="1"/>
    <w:autoRedefine/>
    <w:qFormat/>
    <w:uiPriority w:val="0"/>
    <w:pPr>
      <w:spacing w:line="360" w:lineRule="auto"/>
      <w:ind w:firstLine="200" w:firstLineChars="200"/>
    </w:pPr>
    <w:rPr>
      <w:rFonts w:eastAsia="楷体_GB2312"/>
      <w:sz w:val="24"/>
      <w:szCs w:val="24"/>
    </w:rPr>
  </w:style>
  <w:style w:type="character" w:customStyle="1" w:styleId="71">
    <w:name w:val="font41"/>
    <w:basedOn w:val="29"/>
    <w:autoRedefine/>
    <w:qFormat/>
    <w:uiPriority w:val="0"/>
    <w:rPr>
      <w:rFonts w:hint="default" w:ascii="Times New Roman" w:hAnsi="Times New Roman" w:cs="Times New Roman"/>
      <w:b/>
      <w:bCs/>
      <w:color w:val="000000"/>
      <w:sz w:val="21"/>
      <w:szCs w:val="21"/>
      <w:u w:val="none"/>
    </w:rPr>
  </w:style>
  <w:style w:type="paragraph" w:customStyle="1" w:styleId="72">
    <w:name w:val="表格内文字"/>
    <w:basedOn w:val="1"/>
    <w:autoRedefine/>
    <w:qFormat/>
    <w:uiPriority w:val="0"/>
    <w:pPr>
      <w:tabs>
        <w:tab w:val="left" w:pos="0"/>
      </w:tabs>
      <w:adjustRightInd w:val="0"/>
      <w:snapToGrid w:val="0"/>
      <w:spacing w:line="240" w:lineRule="auto"/>
      <w:ind w:firstLine="0" w:firstLineChars="0"/>
      <w:jc w:val="center"/>
    </w:pPr>
    <w:rPr>
      <w:kern w:val="0"/>
      <w:sz w:val="21"/>
    </w:rPr>
  </w:style>
  <w:style w:type="paragraph" w:customStyle="1" w:styleId="73">
    <w:name w:val="Normal (Web)"/>
    <w:basedOn w:val="1"/>
    <w:autoRedefine/>
    <w:qFormat/>
    <w:uiPriority w:val="0"/>
    <w:pPr>
      <w:adjustRightInd/>
      <w:snapToGrid/>
      <w:spacing w:before="100" w:beforeLines="0" w:beforeAutospacing="1" w:after="100" w:afterLines="0" w:afterAutospacing="1"/>
    </w:pPr>
    <w:rPr>
      <w:rFonts w:ascii="宋体" w:hAnsi="宋体" w:eastAsia="宋体" w:cs="宋体"/>
      <w:sz w:val="24"/>
      <w:szCs w:val="24"/>
    </w:rPr>
  </w:style>
  <w:style w:type="paragraph" w:customStyle="1" w:styleId="74">
    <w:name w:val="样式 XYF1 + 宋体"/>
    <w:basedOn w:val="1"/>
    <w:qFormat/>
    <w:uiPriority w:val="0"/>
    <w:pPr>
      <w:tabs>
        <w:tab w:val="left" w:pos="1080"/>
      </w:tabs>
      <w:spacing w:line="480" w:lineRule="exact"/>
      <w:ind w:firstLine="200" w:firstLineChars="200"/>
    </w:pPr>
    <w:rPr>
      <w:rFonts w:ascii="宋体" w:hAnsi="宋体" w:cs="宋体"/>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emf"/><Relationship Id="rId7" Type="http://schemas.openxmlformats.org/officeDocument/2006/relationships/oleObject" Target="embeddings/oleObject2.bin"/><Relationship Id="rId6" Type="http://schemas.openxmlformats.org/officeDocument/2006/relationships/image" Target="media/image1.emf"/><Relationship Id="rId5" Type="http://schemas.openxmlformats.org/officeDocument/2006/relationships/oleObject" Target="embeddings/oleObject1.bin"/><Relationship Id="rId40" Type="http://schemas.openxmlformats.org/officeDocument/2006/relationships/fontTable" Target="fontTable.xml"/><Relationship Id="rId4" Type="http://schemas.openxmlformats.org/officeDocument/2006/relationships/theme" Target="theme/theme1.xml"/><Relationship Id="rId39" Type="http://schemas.openxmlformats.org/officeDocument/2006/relationships/customXml" Target="../customXml/item5.xml"/><Relationship Id="rId38" Type="http://schemas.openxmlformats.org/officeDocument/2006/relationships/customXml" Target="../customXml/item4.xml"/><Relationship Id="rId37" Type="http://schemas.openxmlformats.org/officeDocument/2006/relationships/customXml" Target="../customXml/item3.xml"/><Relationship Id="rId36" Type="http://schemas.openxmlformats.org/officeDocument/2006/relationships/customXml" Target="../customXml/item2.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27.png"/><Relationship Id="rId32" Type="http://schemas.openxmlformats.org/officeDocument/2006/relationships/image" Target="media/image26.jpeg"/><Relationship Id="rId31" Type="http://schemas.openxmlformats.org/officeDocument/2006/relationships/image" Target="media/image25.jpeg"/><Relationship Id="rId30" Type="http://schemas.openxmlformats.org/officeDocument/2006/relationships/image" Target="media/image24.jpeg"/><Relationship Id="rId3" Type="http://schemas.openxmlformats.org/officeDocument/2006/relationships/footer" Target="footer1.xml"/><Relationship Id="rId29" Type="http://schemas.openxmlformats.org/officeDocument/2006/relationships/image" Target="media/image23.jpeg"/><Relationship Id="rId28" Type="http://schemas.openxmlformats.org/officeDocument/2006/relationships/image" Target="media/image22.jpeg"/><Relationship Id="rId27" Type="http://schemas.openxmlformats.org/officeDocument/2006/relationships/image" Target="media/image21.jpeg"/><Relationship Id="rId26" Type="http://schemas.openxmlformats.org/officeDocument/2006/relationships/image" Target="media/image20.jpeg"/><Relationship Id="rId25" Type="http://schemas.openxmlformats.org/officeDocument/2006/relationships/image" Target="media/image19.jpeg"/><Relationship Id="rId24" Type="http://schemas.openxmlformats.org/officeDocument/2006/relationships/image" Target="media/image18.jpeg"/><Relationship Id="rId23" Type="http://schemas.openxmlformats.org/officeDocument/2006/relationships/image" Target="media/image17.jpeg"/><Relationship Id="rId22" Type="http://schemas.openxmlformats.org/officeDocument/2006/relationships/image" Target="media/image16.png"/><Relationship Id="rId21" Type="http://schemas.openxmlformats.org/officeDocument/2006/relationships/image" Target="media/image15.jpeg"/><Relationship Id="rId20" Type="http://schemas.openxmlformats.org/officeDocument/2006/relationships/image" Target="media/image14.jpeg"/><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ReviewRoot xmlns="http://www.founder.com/operation">
  <CorrigendumButton current="171224" previous="1011601"/>
  <DupCheck current="sys252030" previous="sys251030"/>
</ReviewRoot>
</file>

<file path=customXml/item3.xml><?xml version="1.0" encoding="utf-8"?>
<ReviewRoot xmlns="http://www.founder.com/knowledge"/>
</file>

<file path=customXml/item4.xml><?xml version="1.0" encoding="utf-8"?>
<ReviewRoot xmlns="http://www.founder.com/review">
  <DuplicateChecking Path="C:\Users\Administrator\AppData\Local\Temp\7ea2c057-9197-42fd-bc12-cb6872632dd1.xml"/>
  <Review inspectType="标点符号检查" inspectCategory="可疑" rule="" lookup="建议修改为可书写在段首的标点符号" content="-" source="" errorType="102" AllIndex="0" context="-" id="1121345" bkName="bkReivew1121345" note="0" index="0"/>
  <Review inspectType="标点符号检查" inspectCategory="可疑" rule="" lookup="建议修改为可书写在段首的标点符号" content="-" source="" errorType="102" AllIndex="0" context="-" id="3120250" bkName="bkReivew3120250" note="0" index="0"/>
  <Review inspectType="易错词检查" inspectCategory="可疑" rule="" lookup="〔2017〕4号" content="[2017]4号" source="根据《党政机关公文格式》第7.2.5 发文字号相关格式不规范，请进行核实。" errorType="17" AllIndex="0" context="《建设项目竣工环境保护验收暂行办法》，（国环规环评[2017]4号）；" id="2123145" bkName="bkReivew2123145" note="0" index="25"/>
  <Review inspectType="标点符号检查" inspectCategory="可疑" rule="" lookup="套用错误" content="（" source="" errorType="106" AllIndex="0" context="项目环境影响报告表的批复》（南京市生态环境局，宁环（江）建〔2023〕39号）。" id="182453" bkName="bkReivew182453" note="0" index="25"/>
  <Review inspectType="标点符号检查" inspectCategory="可疑" rule="" lookup="套用错误" content="）" source="" errorType="106" AllIndex="0" context="环境影响报告表的批复》（南京市生态环境局，宁环（江）建〔2023〕39号）。" id="3183130" bkName="bkReivew3183130" note="0" index="25"/>
  <Review inspectType="标点符号检查" inspectCategory="可疑" rule="" lookup="(" content="（" source="建议使用对应的半角标点符号" errorType="101" AllIndex="0" context="表1-1湖熟集镇污水处理厂接管标准 单位：mg/L（pH无量纲）" id="3021452" bkName="bkReivew3021452" note="0" index="25"/>
  <Review inspectType="标点符号检查" inspectCategory="可疑" rule="" lookup="(" content="（" source="建议使用对应的半角标点符号" errorType="101" AllIndex="0" context="单位：mg/L（pH无量纲）" id="171433" bkName="bkReivew171433" note="0" index="7"/>
  <Review inspectType="标点符号检查" inspectCategory="可疑" rule="" lookup="(" content="（" source="建议使用对应的半角标点符号" errorType="101" AllIndex="0" context="昼间（dB（A））" id="3002733" bkName="bkReivew3002733" note="0" index="3"/>
  <Review inspectType="译文检查" inspectCategory="错误" rule="" lookup="space" content="dB（A）" source="" errorType="1" AllIndex="0" context="昼间（dB（A））" id="3002733" bkName="bkReivew3002733" note="0" index="3"/>
  <Review inspectType="标点符号检查" inspectCategory="可疑" rule="" lookup="(" content="（" source="建议使用对应的半角标点符号" errorType="101" AllIndex="0" context="夜间（dB（A））" id="3022424" bkName="bkReivew3022424" note="0" index="3"/>
  <Review inspectType="译文检查" inspectCategory="错误" rule="" lookup="space" content="dB（A）" source="" errorType="1" AllIndex="0" context="夜间（dB（A））" id="3022424" bkName="bkReivew3022424" note="0" index="3"/>
  <Review inspectType="标点符号检查" inspectCategory="可疑" rule="" lookup="套用错误" content="（" source="" errorType="106" AllIndex="0" context="南京市生态环境局（宁环（江）建〔2023〕39号）" id="1130640" bkName="bkReivew1130640" note="0" index="11"/>
  <Review inspectType="标点符号检查" inspectCategory="可疑" rule="" lookup="套用错误" content="）" source="" errorType="106" AllIndex="0" context="南京市生态环境局（宁环（江）建〔2023〕39号）" id="71714" bkName="bkReivew71714" note="0" index="13"/>
  <Review inspectType="易错词检查" inspectCategory="错误" rule="" lookup="会" content="回" source="" errorType="0" AllIndex="0" context="手工修毛边，此工序无粉尘产生，会产生边角料，边角料回用到混料工序；" id="1063805" bkName="bkReivew1063805" note="0" index="25"/>
  <Review inspectType="标点符号检查" inspectCategory="可疑" rule="" lookup="套用错误" content="（" source="" errorType="106" AllIndex="0" context="公司塑料零部件生产项目环境影响报告表的批复》（宁环（江）建〔2023〕39号），本次验收范围为“塑料零" id="3020534" bkName="bkReivew3020534" note="0" index="25"/>
  <Review inspectType="标点符号检查" inspectCategory="可疑" rule="" lookup="套用错误" content="）" source="" errorType="106" AllIndex="0" context="塑料零部件生产项目环境影响报告表的批复》（宁环（江）建〔2023〕39号），本次验收范围为“塑料零部件" id="2023" bkName="bkReivew2023" note="0" index="25"/>
  <Review inspectType="标点符号检查" inspectCategory="可疑" rule="" lookup="建议修改为可书写在段首的标点符号" content="/" source="" errorType="102" AllIndex="0" context="/" id="3102314" bkName="bkReivew3102314" note="0" index="0"/>
  <Review inspectType="标点符号检查" inspectCategory="可疑" rule="" lookup="&lt;&gt;应写在《》之内" content="《" source="" errorType="106" AllIndex="0" context="座规范化的危废仓库，严格执行《省生态环境厅关于做好《危险废物贮存污染控制标准》等标准规范实施后危险废物" id="1030723" bkName="bkReivew1030723" note="0" index="25"/>
  <Review inspectType="标点符号检查" inspectCategory="可疑" rule="" lookup="&lt;&gt;应写在《》之内" content="》" source="" errorType="106" AllIndex="0" context="行《省生态环境厅关于做好《危险废物贮存污染控制标准》等标准规范实施后危险废物环境管理衔接工作的通知》（" id="31211" bkName="bkReivew31211" note="0" index="25"/>
  <Review inspectType="标点符号检查" inspectCategory="可疑" rule="" lookup="(" content="（" source="建议使用对应的半角标点符号" errorType="101" AllIndex="0" context="LeqdB（A）" id="2162831" bkName="bkReivew2162831" note="0" index="5"/>
  <Review inspectType="易错词检查" inspectCategory="错误" rule="" lookup="地" content="的" source="" errorType="0" AllIndex="0" context="项目较好的落实了废气污染防治措施。验收监测期间，本项目大气污" id="2073400" bkName="bkReivew2073400" note="0" index="4"/>
  <Review inspectType="易错词检查" inspectCategory="错误" rule="" lookup="废弃" content="废气" source="" errorType="0" AllIndex="0" context="有组织废气" id="1150843" bkName="bkReivew1150843" note="0" index="3"/>
  <Review inspectType="易错词检查" inspectCategory="错误" rule="" lookup="请参照《GBT15835-2011出版物上数字用法》进行修改" content="3088-2.0" source="" errorType="3" AllIndex="0" context="EM-3088-2.0智能烟尘烟气分析仪" id="1011803" bkName="bkReivew1011803" note="0" index="3"/>
  <Review inspectType="易错词检查" inspectCategory="错误" rule="" lookup="唐" content="应" source="" errorType="0" AllIndex="0" context="崂应3012H型自动烟尘/气测试仪" id="1041853" bkName="bkReivew1041853" note="0" index="1"/>
  <Review inspectType="易错词检查" inspectCategory="错误" rule="" lookup="Ⅱ" content="II" source="" errorType="6" AllIndex="0" context="GC9790II气相色谱仪" id="1053331" bkName="bkReivew1053331" note="0" index="6"/>
  <Review inspectType="易错词检查" inspectCategory="错误" rule="" lookup="废弃" content="废气" source="" errorType="0" AllIndex="0" context="有组织废气" id="1052845" bkName="bkReivew1052845" note="0" index="3"/>
  <Review inspectType="标点符号检查" inspectCategory="可疑" rule="" lookup="建议修改为可书写在段首的标点符号" content="/" source="" errorType="102" AllIndex="0" context="/" id="2023701" bkName="bkReivew2023701" note="0" index="0"/>
  <Review inspectType="标点符号检查" inspectCategory="可疑" rule="" lookup="建议修改为可书写在段首的标点符号" content="/" source="" errorType="102" AllIndex="0" context="/" id="2023031" bkName="bkReivew2023031" note="0" index="0"/>
  <Review inspectType="标点符号检查" inspectCategory="可疑" rule="" lookup="(" content="（" source="建议使用对应的半角标点符号" errorType="101" AllIndex="0" context="、北厂界昼间噪声测定值范围为55.8-58.6dB（A），夜间噪声测定值范围为45.2-48.3dB（" id="2003140" bkName="bkReivew2003140" note="0" index="25"/>
  <Review inspectType="标点符号检查" inspectCategory="可疑" rule="" lookup="(" content="（" source="建议使用对应的半角标点符号" errorType="101" AllIndex="0" context="（A），夜间噪声测定值范围为45.2-48.3dB（A），监测结果符合《工业企业厂界环境噪声排放标准》" id="100426" bkName="bkReivew100426" note="0" index="25"/>
  <Review inspectType="标点符号检查" inspectCategory="可疑" rule="" lookup="套用错误" content="（" source="" errorType="106" AllIndex="0" context="12348-2008）2类标准限值（昼间≤60dB（A）、夜间≤50dB（A））。" id="1131024" bkName="bkReivew1131024" note="0" index="25"/>
  <Review inspectType="标点符号检查" inspectCategory="可疑" rule="" lookup="套用错误" content="）" source="" errorType="106" AllIndex="0" context="348-2008）2类标准限值（昼间≤60dB（A）、夜间≤50dB（A））。" id="42812" bkName="bkReivew42812" note="0" index="25"/>
  <Review inspectType="标点符号检查" inspectCategory="可疑" rule="" lookup="套用错误" content="（" source="" errorType="106" AllIndex="0" context="2类标准限值（昼间≤60dB（A）、夜间≤50dB（A））。" id="1062132" bkName="bkReivew1062132" note="0" index="25"/>
  <Review inspectType="标点符号检查" inspectCategory="可疑" rule="" lookup="套用错误" content="）" source="" errorType="106" AllIndex="0" context="标准限值（昼间≤60dB（A）、夜间≤50dB（A））。" id="112716" bkName="bkReivew112716" note="0" index="25"/>
  <Review inspectType="标点符号检查" inspectCategory="可疑" rule="" lookup="(" content="（" source="建议使用对应的半角标点符号" errorType="101" AllIndex="0" context="、北厂界昼间噪声测定值范围为55.8-58.6dB（A），夜间噪声测定值范围为45.2-48.3dB（" id="3122752" bkName="bkReivew3122752" note="0" index="25"/>
  <Review inspectType="标点符号检查" inspectCategory="可疑" rule="" lookup="(" content="（" source="建议使用对应的半角标点符号" errorType="101" AllIndex="0" context="（A），夜间噪声测定值范围为45.2-48.3dB（A），监测结果符合《工业企业厂界环境噪声排放标准》" id="3133855" bkName="bkReivew3133855" note="0" index="25"/>
  <Review inspectType="标点符号检查" inspectCategory="可疑" rule="" lookup="套用错误" content="（" source="" errorType="106" AllIndex="0" context="12348-2008）2类标准限值（昼间≤60dB（A）、夜间≤50dB（A））。" id="1010304" bkName="bkReivew1010304" note="0" index="25"/>
  <Review inspectType="标点符号检查" inspectCategory="可疑" rule="" lookup="套用错误" content="）" source="" errorType="106" AllIndex="0" context="348-2008）2类标准限值（昼间≤60dB（A）、夜间≤50dB（A））。" id="3141142" bkName="bkReivew3141142" note="0" index="25"/>
  <Review inspectType="标点符号检查" inspectCategory="可疑" rule="" lookup="套用错误" content="（" source="" errorType="106" AllIndex="0" context="2类标准限值（昼间≤60dB（A）、夜间≤50dB（A））。" id="2043530" bkName="bkReivew2043530" note="0" index="25"/>
  <Review inspectType="标点符号检查" inspectCategory="可疑" rule="" lookup="套用错误" content="）" source="" errorType="106" AllIndex="0" context="标准限值（昼间≤60dB（A）、夜间≤50dB（A））。" id="50634" bkName="bkReivew50634" note="0" index="25"/>
  <Review inspectType="标点符号检查" inspectCategory="错误" rule="" lookup="需补充）" content="（" source="" errorType="103" AllIndex="0" context="控制（工业" id="1011601" bkName="bkReivew1011601" note="0" index="2"/>
  <Review inspectType="标点符号检查" inspectCategory="错误" rule="" lookup="需补充（" content="）" source="" errorType="103" AllIndex="0" context="详填）" id="171224" bkName="bkReivew171224" note="0" index="2"/>
</ReviewRoot>
</file>

<file path=customXml/item5.xml><?xml version="1.0" encoding="utf-8"?>
<ReviewRoot xmlns="http://www.founder.com/politics">
  <Review inspectType="敏感词检查" inspectCategory="可疑" rule="" lookup="2018年改为生态环境部" content="环境保护部" source="敏感词类型：行政用语规范；" errorType="2" AllIndex="0" context="发环评管理中部分行业建设项目重大变动清单的通知》（环境保护部，环办〔2015〕52号，2015年6月4日）；" id="123830" bkName="bkPolitics123830" note="0" index="25"/>
  <Review inspectType="敏感词检查" inspectCategory="可疑" rule="" lookup="2008年改为环境保护部，环境保护部2018年改为生态环境部" content="国家环保总局" source="敏感词类型：行政用语规范；" errorType="2" AllIndex="0" context="本项目验收废水、废气、噪声监测严格执行国家环保总局发的《环境监测技术规范》和《环境监测质量保证管理规" id="2173620" bkName="bkPolitics2173620" note="0" index="19"/>
</ReviewRoo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a510bd-f19b-47a9-86fd-779fca174597}">
  <ds:schemaRefs/>
</ds:datastoreItem>
</file>

<file path=customXml/itemProps3.xml><?xml version="1.0" encoding="utf-8"?>
<ds:datastoreItem xmlns:ds="http://schemas.openxmlformats.org/officeDocument/2006/customXml" ds:itemID="{e83289d8-5bf4-4868-82a4-803c3a92500e}">
  <ds:schemaRefs/>
</ds:datastoreItem>
</file>

<file path=customXml/itemProps4.xml><?xml version="1.0" encoding="utf-8"?>
<ds:datastoreItem xmlns:ds="http://schemas.openxmlformats.org/officeDocument/2006/customXml" ds:itemID="{1c9f0c1c-41a9-448b-ad00-ec9b299783ad}">
  <ds:schemaRefs/>
</ds:datastoreItem>
</file>

<file path=customXml/itemProps5.xml><?xml version="1.0" encoding="utf-8"?>
<ds:datastoreItem xmlns:ds="http://schemas.openxmlformats.org/officeDocument/2006/customXml" ds:itemID="{f7f3da59-26b2-40ed-b9b7-00822acc3478}">
  <ds:schemaRefs/>
</ds:datastoreItem>
</file>

<file path=docProps/app.xml><?xml version="1.0" encoding="utf-8"?>
<Properties xmlns="http://schemas.openxmlformats.org/officeDocument/2006/extended-properties" xmlns:vt="http://schemas.openxmlformats.org/officeDocument/2006/docPropsVTypes">
  <Template>Normal</Template>
  <Pages>45</Pages>
  <Words>18535</Words>
  <Characters>23425</Characters>
  <Lines>119</Lines>
  <Paragraphs>33</Paragraphs>
  <TotalTime>17</TotalTime>
  <ScaleCrop>false</ScaleCrop>
  <LinksUpToDate>false</LinksUpToDate>
  <CharactersWithSpaces>23442</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2018-07-24T09:40:00Z</dcterms:created>
  <dc:creator>天不老</dc:creator>
  <cp:lastModifiedBy>流水幸运</cp:lastModifiedBy>
  <cp:lastPrinted>2024-09-04T01:05:00Z</cp:lastPrinted>
  <dcterms:modified xsi:type="dcterms:W3CDTF">2024-09-14T02:05:13Z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D97228B06E33400BB986037169BDC1A4</vt:lpwstr>
  </property>
</Properties>
</file>