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88891B">
      <w:pPr>
        <w:spacing w:line="360" w:lineRule="auto"/>
        <w:jc w:val="center"/>
        <w:rPr>
          <w:rFonts w:ascii="Times New Roman" w:hAnsi="Times New Roman" w:eastAsia="宋体" w:cs="Times New Roman"/>
          <w:b/>
          <w:color w:val="auto"/>
          <w:sz w:val="48"/>
          <w:szCs w:val="48"/>
          <w:highlight w:val="none"/>
        </w:rPr>
      </w:pPr>
    </w:p>
    <w:p w14:paraId="3BEB8AA7">
      <w:pPr>
        <w:rPr>
          <w:rFonts w:ascii="Times New Roman" w:hAnsi="Times New Roman" w:eastAsia="宋体" w:cs="Times New Roman"/>
          <w:b/>
          <w:color w:val="auto"/>
          <w:sz w:val="48"/>
          <w:szCs w:val="48"/>
          <w:highlight w:val="none"/>
        </w:rPr>
      </w:pPr>
    </w:p>
    <w:p w14:paraId="70DD12BC">
      <w:pPr>
        <w:rPr>
          <w:color w:val="auto"/>
          <w:highlight w:val="none"/>
        </w:rPr>
      </w:pPr>
    </w:p>
    <w:p w14:paraId="74C22393">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eastAsia" w:ascii="Times New Roman" w:hAnsi="Times New Roman" w:eastAsia="黑体" w:cs="Times New Roman"/>
          <w:bCs/>
          <w:color w:val="auto"/>
          <w:sz w:val="44"/>
          <w:szCs w:val="44"/>
          <w:highlight w:val="none"/>
          <w:lang w:eastAsia="zh-CN"/>
        </w:rPr>
      </w:pPr>
      <w:r>
        <w:rPr>
          <w:rFonts w:hint="eastAsia" w:ascii="Times New Roman" w:hAnsi="Times New Roman" w:eastAsia="黑体" w:cs="Times New Roman"/>
          <w:bCs/>
          <w:color w:val="auto"/>
          <w:sz w:val="52"/>
          <w:szCs w:val="52"/>
          <w:highlight w:val="none"/>
          <w:lang w:eastAsia="zh-CN"/>
        </w:rPr>
        <w:t>南京信彩科技有限公司</w:t>
      </w:r>
    </w:p>
    <w:p w14:paraId="6ADBE8ED">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hint="eastAsia" w:ascii="Times New Roman" w:hAnsi="Times New Roman" w:eastAsia="黑体" w:cs="Times New Roman"/>
          <w:bCs/>
          <w:color w:val="auto"/>
          <w:sz w:val="52"/>
          <w:szCs w:val="52"/>
          <w:highlight w:val="none"/>
          <w:lang w:eastAsia="zh-CN"/>
        </w:rPr>
      </w:pPr>
      <w:r>
        <w:rPr>
          <w:rFonts w:hint="eastAsia" w:ascii="Times New Roman" w:hAnsi="Times New Roman" w:eastAsia="黑体" w:cs="Times New Roman"/>
          <w:bCs/>
          <w:color w:val="auto"/>
          <w:sz w:val="52"/>
          <w:szCs w:val="52"/>
          <w:highlight w:val="none"/>
          <w:lang w:eastAsia="zh-CN"/>
        </w:rPr>
        <w:t>新材料研发项目</w:t>
      </w:r>
    </w:p>
    <w:p w14:paraId="45BE56D8">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ascii="Times New Roman" w:hAnsi="Times New Roman" w:eastAsia="黑体" w:cs="Times New Roman"/>
          <w:bCs/>
          <w:color w:val="auto"/>
          <w:sz w:val="52"/>
          <w:szCs w:val="52"/>
          <w:highlight w:val="none"/>
        </w:rPr>
      </w:pPr>
      <w:r>
        <w:rPr>
          <w:rFonts w:ascii="Times New Roman" w:hAnsi="Times New Roman" w:eastAsia="黑体" w:cs="Times New Roman"/>
          <w:bCs/>
          <w:color w:val="auto"/>
          <w:sz w:val="52"/>
          <w:szCs w:val="52"/>
          <w:highlight w:val="none"/>
        </w:rPr>
        <w:t>竣工环境保护</w:t>
      </w:r>
    </w:p>
    <w:p w14:paraId="3145F5D4">
      <w:pPr>
        <w:keepNext w:val="0"/>
        <w:keepLines w:val="0"/>
        <w:pageBreakBefore w:val="0"/>
        <w:widowControl w:val="0"/>
        <w:kinsoku/>
        <w:wordWrap/>
        <w:overflowPunct/>
        <w:topLinePunct w:val="0"/>
        <w:autoSpaceDE/>
        <w:autoSpaceDN/>
        <w:bidi w:val="0"/>
        <w:adjustRightInd/>
        <w:snapToGrid w:val="0"/>
        <w:spacing w:line="1000" w:lineRule="exact"/>
        <w:jc w:val="center"/>
        <w:textAlignment w:val="auto"/>
        <w:rPr>
          <w:rFonts w:ascii="Times New Roman" w:hAnsi="Times New Roman" w:eastAsia="黑体" w:cs="Times New Roman"/>
          <w:bCs/>
          <w:color w:val="auto"/>
          <w:sz w:val="52"/>
          <w:szCs w:val="52"/>
          <w:highlight w:val="none"/>
        </w:rPr>
      </w:pPr>
      <w:r>
        <w:rPr>
          <w:rFonts w:ascii="Times New Roman" w:hAnsi="Times New Roman" w:eastAsia="黑体" w:cs="Times New Roman"/>
          <w:bCs/>
          <w:color w:val="auto"/>
          <w:sz w:val="52"/>
          <w:szCs w:val="52"/>
          <w:highlight w:val="none"/>
        </w:rPr>
        <w:t>验收监测报告表</w:t>
      </w:r>
    </w:p>
    <w:p w14:paraId="55D7C16E">
      <w:pPr>
        <w:spacing w:line="360" w:lineRule="auto"/>
        <w:jc w:val="center"/>
        <w:rPr>
          <w:rFonts w:ascii="Times New Roman" w:hAnsi="Times New Roman" w:eastAsia="宋体" w:cs="Times New Roman"/>
          <w:color w:val="auto"/>
          <w:sz w:val="28"/>
          <w:highlight w:val="none"/>
        </w:rPr>
      </w:pPr>
    </w:p>
    <w:p w14:paraId="4A0A3AEA">
      <w:pPr>
        <w:jc w:val="center"/>
        <w:rPr>
          <w:rFonts w:ascii="Times New Roman" w:hAnsi="Times New Roman" w:eastAsia="宋体" w:cs="Times New Roman"/>
          <w:color w:val="auto"/>
          <w:sz w:val="28"/>
          <w:highlight w:val="none"/>
        </w:rPr>
      </w:pPr>
    </w:p>
    <w:p w14:paraId="5020E422">
      <w:pPr>
        <w:jc w:val="center"/>
        <w:rPr>
          <w:rFonts w:ascii="Times New Roman" w:hAnsi="Times New Roman" w:eastAsia="宋体" w:cs="Times New Roman"/>
          <w:color w:val="auto"/>
          <w:sz w:val="28"/>
          <w:highlight w:val="none"/>
        </w:rPr>
      </w:pPr>
    </w:p>
    <w:p w14:paraId="4CBF32C8">
      <w:pPr>
        <w:jc w:val="center"/>
        <w:rPr>
          <w:rFonts w:ascii="Times New Roman" w:hAnsi="Times New Roman" w:eastAsia="宋体" w:cs="Times New Roman"/>
          <w:color w:val="auto"/>
          <w:sz w:val="28"/>
          <w:highlight w:val="none"/>
        </w:rPr>
      </w:pPr>
    </w:p>
    <w:p w14:paraId="2CC4D929">
      <w:pPr>
        <w:jc w:val="center"/>
        <w:rPr>
          <w:rFonts w:ascii="Times New Roman" w:hAnsi="Times New Roman" w:eastAsia="宋体" w:cs="Times New Roman"/>
          <w:color w:val="auto"/>
          <w:sz w:val="28"/>
          <w:highlight w:val="none"/>
        </w:rPr>
      </w:pPr>
    </w:p>
    <w:p w14:paraId="0272CA27">
      <w:pPr>
        <w:jc w:val="center"/>
        <w:rPr>
          <w:rFonts w:ascii="Times New Roman" w:hAnsi="Times New Roman" w:eastAsia="宋体" w:cs="Times New Roman"/>
          <w:color w:val="auto"/>
          <w:sz w:val="28"/>
          <w:highlight w:val="none"/>
        </w:rPr>
      </w:pPr>
    </w:p>
    <w:p w14:paraId="1627CB1A">
      <w:pPr>
        <w:jc w:val="center"/>
        <w:rPr>
          <w:rFonts w:ascii="Times New Roman" w:hAnsi="Times New Roman" w:eastAsia="宋体" w:cs="Times New Roman"/>
          <w:color w:val="auto"/>
          <w:sz w:val="28"/>
          <w:highlight w:val="none"/>
        </w:rPr>
      </w:pPr>
    </w:p>
    <w:p w14:paraId="37B17F01">
      <w:pPr>
        <w:jc w:val="center"/>
        <w:rPr>
          <w:rFonts w:ascii="Times New Roman" w:hAnsi="Times New Roman" w:eastAsia="宋体" w:cs="Times New Roman"/>
          <w:color w:val="auto"/>
          <w:sz w:val="28"/>
          <w:highlight w:val="none"/>
        </w:rPr>
      </w:pPr>
    </w:p>
    <w:p w14:paraId="2FF01F35">
      <w:pPr>
        <w:jc w:val="center"/>
        <w:rPr>
          <w:rFonts w:ascii="Times New Roman" w:hAnsi="Times New Roman" w:eastAsia="宋体" w:cs="Times New Roman"/>
          <w:color w:val="auto"/>
          <w:sz w:val="28"/>
          <w:highlight w:val="none"/>
        </w:rPr>
      </w:pPr>
    </w:p>
    <w:p w14:paraId="3E261E9F">
      <w:pPr>
        <w:rPr>
          <w:rFonts w:ascii="Times New Roman" w:hAnsi="Times New Roman" w:eastAsia="宋体" w:cs="Times New Roman"/>
          <w:color w:val="auto"/>
          <w:sz w:val="28"/>
          <w:highlight w:val="none"/>
        </w:rPr>
      </w:pPr>
    </w:p>
    <w:p w14:paraId="2E2F0B67">
      <w:pPr>
        <w:spacing w:before="60" w:after="60" w:line="360" w:lineRule="auto"/>
        <w:jc w:val="center"/>
        <w:rPr>
          <w:rFonts w:hint="eastAsia" w:ascii="Times New Roman" w:hAnsi="Times New Roman" w:eastAsia="黑体" w:cs="Times New Roman"/>
          <w:color w:val="auto"/>
          <w:sz w:val="36"/>
          <w:szCs w:val="36"/>
          <w:highlight w:val="none"/>
          <w:lang w:eastAsia="zh-CN"/>
        </w:rPr>
      </w:pPr>
      <w:r>
        <w:rPr>
          <w:rFonts w:ascii="Times New Roman" w:hAnsi="Times New Roman" w:eastAsia="黑体" w:cs="Times New Roman"/>
          <w:color w:val="auto"/>
          <w:sz w:val="36"/>
          <w:szCs w:val="36"/>
          <w:highlight w:val="none"/>
        </w:rPr>
        <w:t>建设单位：</w:t>
      </w:r>
      <w:r>
        <w:rPr>
          <w:rFonts w:hint="eastAsia" w:ascii="Times New Roman" w:hAnsi="Times New Roman" w:eastAsia="黑体" w:cs="Times New Roman"/>
          <w:color w:val="auto"/>
          <w:sz w:val="36"/>
          <w:szCs w:val="36"/>
          <w:highlight w:val="none"/>
          <w:lang w:eastAsia="zh-CN"/>
        </w:rPr>
        <w:t>南京信彩科技有限公司</w:t>
      </w:r>
    </w:p>
    <w:p w14:paraId="40E89E96">
      <w:pPr>
        <w:spacing w:before="60" w:after="60" w:line="360" w:lineRule="auto"/>
        <w:jc w:val="center"/>
        <w:rPr>
          <w:rFonts w:ascii="Times New Roman" w:hAnsi="Times New Roman" w:eastAsia="黑体" w:cs="Times New Roman"/>
          <w:color w:val="auto"/>
          <w:sz w:val="36"/>
          <w:szCs w:val="36"/>
          <w:highlight w:val="none"/>
        </w:rPr>
      </w:pPr>
      <w:r>
        <w:rPr>
          <w:rFonts w:ascii="Times New Roman" w:hAnsi="Times New Roman" w:eastAsia="黑体" w:cs="Times New Roman"/>
          <w:color w:val="auto"/>
          <w:sz w:val="36"/>
          <w:szCs w:val="36"/>
          <w:highlight w:val="none"/>
        </w:rPr>
        <w:t>202</w:t>
      </w:r>
      <w:r>
        <w:rPr>
          <w:rFonts w:hint="eastAsia" w:ascii="Times New Roman" w:hAnsi="Times New Roman" w:eastAsia="黑体" w:cs="Times New Roman"/>
          <w:color w:val="auto"/>
          <w:sz w:val="36"/>
          <w:szCs w:val="36"/>
          <w:highlight w:val="none"/>
          <w:lang w:val="en-US" w:eastAsia="zh-CN"/>
        </w:rPr>
        <w:t>4</w:t>
      </w:r>
      <w:r>
        <w:rPr>
          <w:rFonts w:ascii="Times New Roman" w:hAnsi="Times New Roman" w:eastAsia="黑体" w:cs="Times New Roman"/>
          <w:color w:val="auto"/>
          <w:sz w:val="36"/>
          <w:szCs w:val="36"/>
          <w:highlight w:val="none"/>
        </w:rPr>
        <w:t>年</w:t>
      </w:r>
      <w:r>
        <w:rPr>
          <w:rFonts w:hint="eastAsia" w:ascii="Times New Roman" w:hAnsi="Times New Roman" w:eastAsia="黑体" w:cs="Times New Roman"/>
          <w:color w:val="auto"/>
          <w:sz w:val="36"/>
          <w:szCs w:val="36"/>
          <w:highlight w:val="none"/>
          <w:lang w:val="en-US" w:eastAsia="zh-CN"/>
        </w:rPr>
        <w:t>7</w:t>
      </w:r>
      <w:r>
        <w:rPr>
          <w:rFonts w:ascii="Times New Roman" w:hAnsi="Times New Roman" w:eastAsia="黑体" w:cs="Times New Roman"/>
          <w:color w:val="auto"/>
          <w:sz w:val="36"/>
          <w:szCs w:val="36"/>
          <w:highlight w:val="none"/>
        </w:rPr>
        <w:t>月</w:t>
      </w:r>
    </w:p>
    <w:p w14:paraId="567C3A42">
      <w:pPr>
        <w:rPr>
          <w:rFonts w:ascii="Times New Roman" w:hAnsi="Times New Roman" w:eastAsia="宋体" w:cs="Times New Roman"/>
          <w:b/>
          <w:color w:val="auto"/>
          <w:sz w:val="28"/>
          <w:highlight w:val="none"/>
        </w:rPr>
      </w:pPr>
      <w:r>
        <w:rPr>
          <w:rFonts w:ascii="Times New Roman" w:hAnsi="Times New Roman" w:eastAsia="宋体" w:cs="Times New Roman"/>
          <w:b/>
          <w:color w:val="auto"/>
          <w:sz w:val="28"/>
          <w:highlight w:val="none"/>
        </w:rPr>
        <w:br w:type="page"/>
      </w:r>
    </w:p>
    <w:p w14:paraId="6B9FF9FB">
      <w:pPr>
        <w:spacing w:line="360" w:lineRule="auto"/>
        <w:rPr>
          <w:rFonts w:ascii="Times New Roman" w:hAnsi="Times New Roman" w:eastAsia="宋体" w:cs="Times New Roman"/>
          <w:b/>
          <w:color w:val="auto"/>
          <w:sz w:val="28"/>
          <w:highlight w:val="none"/>
        </w:rPr>
      </w:pPr>
      <w:r>
        <w:rPr>
          <w:rFonts w:ascii="Times New Roman" w:hAnsi="Times New Roman" w:eastAsia="宋体" w:cs="Times New Roman"/>
          <w:b/>
          <w:color w:val="auto"/>
          <w:sz w:val="28"/>
          <w:highlight w:val="none"/>
        </w:rPr>
        <w:t>建设单位</w:t>
      </w:r>
    </w:p>
    <w:p w14:paraId="74A10371">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b/>
          <w:color w:val="auto"/>
          <w:sz w:val="28"/>
          <w:highlight w:val="none"/>
        </w:rPr>
        <w:t>法人代表</w:t>
      </w:r>
      <w:r>
        <w:rPr>
          <w:rFonts w:hint="eastAsia" w:ascii="Times New Roman" w:hAnsi="Times New Roman" w:eastAsia="宋体" w:cs="Times New Roman"/>
          <w:b/>
          <w:color w:val="auto"/>
          <w:sz w:val="28"/>
          <w:highlight w:val="none"/>
          <w:lang w:eastAsia="zh-CN"/>
        </w:rPr>
        <w:t>：</w:t>
      </w:r>
      <w:r>
        <w:rPr>
          <w:rFonts w:ascii="Times New Roman" w:hAnsi="Times New Roman" w:eastAsia="宋体" w:cs="Times New Roman"/>
          <w:color w:val="auto"/>
          <w:sz w:val="28"/>
          <w:highlight w:val="none"/>
        </w:rPr>
        <w:tab/>
      </w:r>
      <w:r>
        <w:rPr>
          <w:rFonts w:ascii="Times New Roman" w:hAnsi="Times New Roman" w:eastAsia="宋体" w:cs="Times New Roman"/>
          <w:color w:val="auto"/>
          <w:sz w:val="28"/>
          <w:highlight w:val="none"/>
        </w:rPr>
        <w:t>（签字）</w:t>
      </w:r>
    </w:p>
    <w:p w14:paraId="21A1CE83">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ab/>
      </w:r>
    </w:p>
    <w:p w14:paraId="123E6EFF">
      <w:pPr>
        <w:spacing w:line="360" w:lineRule="auto"/>
        <w:rPr>
          <w:rFonts w:ascii="Times New Roman" w:hAnsi="Times New Roman" w:eastAsia="宋体" w:cs="Times New Roman"/>
          <w:color w:val="auto"/>
          <w:sz w:val="28"/>
          <w:highlight w:val="none"/>
        </w:rPr>
      </w:pPr>
    </w:p>
    <w:p w14:paraId="0D2B52F4">
      <w:pPr>
        <w:tabs>
          <w:tab w:val="left" w:pos="984"/>
        </w:tabs>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ab/>
      </w:r>
    </w:p>
    <w:p w14:paraId="75A49E3D">
      <w:pPr>
        <w:tabs>
          <w:tab w:val="left" w:pos="984"/>
        </w:tabs>
        <w:spacing w:line="360" w:lineRule="auto"/>
        <w:rPr>
          <w:rFonts w:ascii="Times New Roman" w:hAnsi="Times New Roman" w:eastAsia="宋体" w:cs="Times New Roman"/>
          <w:color w:val="auto"/>
          <w:sz w:val="28"/>
          <w:highlight w:val="none"/>
        </w:rPr>
      </w:pPr>
    </w:p>
    <w:p w14:paraId="263CD1E4">
      <w:pPr>
        <w:spacing w:line="360" w:lineRule="auto"/>
        <w:rPr>
          <w:rFonts w:ascii="Times New Roman" w:hAnsi="Times New Roman" w:eastAsia="宋体" w:cs="Times New Roman"/>
          <w:color w:val="auto"/>
          <w:sz w:val="28"/>
          <w:highlight w:val="none"/>
        </w:rPr>
      </w:pPr>
    </w:p>
    <w:p w14:paraId="64C9226E">
      <w:pPr>
        <w:spacing w:line="360" w:lineRule="auto"/>
        <w:rPr>
          <w:rFonts w:ascii="Times New Roman" w:hAnsi="Times New Roman" w:eastAsia="宋体" w:cs="Times New Roman"/>
          <w:color w:val="auto"/>
          <w:sz w:val="28"/>
          <w:highlight w:val="none"/>
        </w:rPr>
      </w:pPr>
    </w:p>
    <w:p w14:paraId="4DF0F892">
      <w:pPr>
        <w:spacing w:line="360" w:lineRule="auto"/>
        <w:rPr>
          <w:rFonts w:ascii="Times New Roman" w:hAnsi="Times New Roman" w:eastAsia="宋体" w:cs="Times New Roman"/>
          <w:color w:val="auto"/>
          <w:sz w:val="28"/>
          <w:highlight w:val="none"/>
        </w:rPr>
      </w:pPr>
    </w:p>
    <w:p w14:paraId="0A8FEEEC">
      <w:pPr>
        <w:spacing w:line="360" w:lineRule="auto"/>
        <w:rPr>
          <w:rFonts w:ascii="Times New Roman" w:hAnsi="Times New Roman" w:eastAsia="宋体" w:cs="Times New Roman"/>
          <w:color w:val="auto"/>
          <w:sz w:val="28"/>
          <w:highlight w:val="none"/>
        </w:rPr>
      </w:pPr>
    </w:p>
    <w:p w14:paraId="24678036">
      <w:pPr>
        <w:spacing w:line="360" w:lineRule="auto"/>
        <w:rPr>
          <w:rFonts w:ascii="Times New Roman" w:hAnsi="Times New Roman" w:eastAsia="宋体" w:cs="Times New Roman"/>
          <w:color w:val="auto"/>
          <w:sz w:val="28"/>
          <w:highlight w:val="none"/>
        </w:rPr>
      </w:pPr>
    </w:p>
    <w:p w14:paraId="47F6D7DB">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建设单位（盖章）</w:t>
      </w:r>
    </w:p>
    <w:p w14:paraId="32DEA7B6">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电话</w:t>
      </w:r>
      <w:r>
        <w:rPr>
          <w:rFonts w:hint="eastAsia" w:ascii="Times New Roman" w:hAnsi="Times New Roman" w:eastAsia="宋体" w:cs="Times New Roman"/>
          <w:color w:val="auto"/>
          <w:sz w:val="28"/>
          <w:highlight w:val="none"/>
          <w:lang w:eastAsia="zh-CN"/>
        </w:rPr>
        <w:t>：</w:t>
      </w:r>
    </w:p>
    <w:p w14:paraId="4B981CD1">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传真</w:t>
      </w:r>
      <w:r>
        <w:rPr>
          <w:rFonts w:hint="eastAsia" w:ascii="Times New Roman" w:hAnsi="Times New Roman" w:eastAsia="宋体" w:cs="Times New Roman"/>
          <w:color w:val="auto"/>
          <w:sz w:val="28"/>
          <w:highlight w:val="none"/>
          <w:lang w:eastAsia="zh-CN"/>
        </w:rPr>
        <w:t>：</w:t>
      </w:r>
    </w:p>
    <w:p w14:paraId="00DA9A21">
      <w:pPr>
        <w:spacing w:line="360" w:lineRule="auto"/>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邮编</w:t>
      </w:r>
      <w:r>
        <w:rPr>
          <w:rFonts w:hint="eastAsia" w:ascii="Times New Roman" w:hAnsi="Times New Roman" w:eastAsia="宋体" w:cs="Times New Roman"/>
          <w:color w:val="auto"/>
          <w:sz w:val="28"/>
          <w:highlight w:val="none"/>
          <w:lang w:eastAsia="zh-CN"/>
        </w:rPr>
        <w:t>：</w:t>
      </w:r>
    </w:p>
    <w:p w14:paraId="6B1EA9D1">
      <w:pPr>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t>地址</w:t>
      </w:r>
      <w:r>
        <w:rPr>
          <w:rFonts w:hint="eastAsia" w:ascii="Times New Roman" w:hAnsi="Times New Roman" w:eastAsia="宋体" w:cs="Times New Roman"/>
          <w:color w:val="auto"/>
          <w:sz w:val="28"/>
          <w:highlight w:val="none"/>
          <w:lang w:eastAsia="zh-CN"/>
        </w:rPr>
        <w:t>：</w:t>
      </w:r>
    </w:p>
    <w:p w14:paraId="3C5CB47C">
      <w:pPr>
        <w:spacing w:line="360" w:lineRule="auto"/>
        <w:rPr>
          <w:rFonts w:ascii="Times New Roman" w:hAnsi="Times New Roman" w:eastAsia="宋体" w:cs="Times New Roman"/>
          <w:b/>
          <w:color w:val="auto"/>
          <w:sz w:val="28"/>
          <w:szCs w:val="28"/>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27476FB">
      <w:pPr>
        <w:spacing w:line="360" w:lineRule="auto"/>
        <w:outlineLvl w:val="0"/>
        <w:rPr>
          <w:rFonts w:ascii="Times New Roman" w:hAnsi="Times New Roman" w:eastAsia="宋体" w:cs="Times New Roman"/>
          <w:b/>
          <w:color w:val="auto"/>
          <w:sz w:val="28"/>
          <w:szCs w:val="28"/>
          <w:highlight w:val="none"/>
        </w:rPr>
      </w:pPr>
      <w:bookmarkStart w:id="0" w:name="_Toc17791"/>
      <w:r>
        <w:rPr>
          <w:rFonts w:ascii="Times New Roman" w:hAnsi="Times New Roman" w:eastAsia="宋体" w:cs="Times New Roman"/>
          <w:b/>
          <w:color w:val="auto"/>
          <w:sz w:val="28"/>
          <w:szCs w:val="28"/>
          <w:highlight w:val="none"/>
        </w:rPr>
        <w:t>表一建设项目情况、验收依据</w:t>
      </w:r>
      <w:bookmarkEnd w:id="0"/>
    </w:p>
    <w:tbl>
      <w:tblPr>
        <w:tblStyle w:val="28"/>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98"/>
        <w:gridCol w:w="1850"/>
        <w:gridCol w:w="1896"/>
        <w:gridCol w:w="1136"/>
        <w:gridCol w:w="733"/>
        <w:gridCol w:w="1106"/>
      </w:tblGrid>
      <w:tr w14:paraId="2BB190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7950454B">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建设项目名称</w:t>
            </w:r>
          </w:p>
        </w:tc>
        <w:tc>
          <w:tcPr>
            <w:tcW w:w="3944" w:type="pct"/>
            <w:gridSpan w:val="5"/>
            <w:vAlign w:val="center"/>
          </w:tcPr>
          <w:p w14:paraId="664916E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新材料研发项目</w:t>
            </w:r>
          </w:p>
        </w:tc>
      </w:tr>
      <w:tr w14:paraId="040207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1705144D">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建设单位名称</w:t>
            </w:r>
          </w:p>
        </w:tc>
        <w:tc>
          <w:tcPr>
            <w:tcW w:w="3944" w:type="pct"/>
            <w:gridSpan w:val="5"/>
            <w:vAlign w:val="center"/>
          </w:tcPr>
          <w:p w14:paraId="73CE1DA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eastAsia" w:ascii="Times New Roman" w:hAnsi="Times New Roman" w:eastAsia="宋体" w:cs="Times New Roman"/>
                <w:color w:val="auto"/>
                <w:sz w:val="24"/>
                <w:szCs w:val="24"/>
                <w:highlight w:val="none"/>
                <w:lang w:eastAsia="zh-CN"/>
              </w:rPr>
              <w:t>南京信彩科技有限公司</w:t>
            </w:r>
          </w:p>
        </w:tc>
      </w:tr>
      <w:tr w14:paraId="32D1AF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207AC4A7">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建设项目性质</w:t>
            </w:r>
          </w:p>
        </w:tc>
        <w:tc>
          <w:tcPr>
            <w:tcW w:w="3944" w:type="pct"/>
            <w:gridSpan w:val="5"/>
            <w:vAlign w:val="center"/>
          </w:tcPr>
          <w:p w14:paraId="3219766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新建□改建□技改□迁建</w:t>
            </w:r>
          </w:p>
        </w:tc>
      </w:tr>
      <w:tr w14:paraId="6DA51C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29719055">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建设地点</w:t>
            </w:r>
          </w:p>
        </w:tc>
        <w:tc>
          <w:tcPr>
            <w:tcW w:w="3944" w:type="pct"/>
            <w:gridSpan w:val="5"/>
            <w:vAlign w:val="center"/>
          </w:tcPr>
          <w:p w14:paraId="37D6181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南京市</w:t>
            </w:r>
            <w:r>
              <w:rPr>
                <w:rFonts w:hint="eastAsia" w:ascii="Times New Roman" w:hAnsi="Times New Roman" w:eastAsia="宋体" w:cs="Times New Roman"/>
                <w:color w:val="auto"/>
                <w:sz w:val="24"/>
                <w:szCs w:val="24"/>
                <w:highlight w:val="none"/>
                <w:lang w:eastAsia="zh-CN"/>
              </w:rPr>
              <w:t>江宁经济技术开发区清水亭东路996号1号楼</w:t>
            </w:r>
          </w:p>
        </w:tc>
      </w:tr>
      <w:tr w14:paraId="1BAD24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4ECE0EE9">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主要产品名称</w:t>
            </w:r>
          </w:p>
        </w:tc>
        <w:tc>
          <w:tcPr>
            <w:tcW w:w="3944" w:type="pct"/>
            <w:gridSpan w:val="5"/>
            <w:vAlign w:val="center"/>
          </w:tcPr>
          <w:p w14:paraId="37A1CB8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highlight w:val="none"/>
                <w:lang w:eastAsia="zh-CN"/>
              </w:rPr>
              <w:t>研究开发高性能高档有机颜料和高性能水性环保色浆</w:t>
            </w:r>
          </w:p>
        </w:tc>
      </w:tr>
      <w:tr w14:paraId="7D5E0F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17721FA7">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设计生产能力</w:t>
            </w:r>
          </w:p>
        </w:tc>
        <w:tc>
          <w:tcPr>
            <w:tcW w:w="3944" w:type="pct"/>
            <w:gridSpan w:val="5"/>
            <w:vAlign w:val="center"/>
          </w:tcPr>
          <w:p w14:paraId="57E5765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highlight w:val="none"/>
                <w:lang w:eastAsia="zh-CN"/>
              </w:rPr>
              <w:t>有机颜料</w:t>
            </w:r>
            <w:r>
              <w:rPr>
                <w:rFonts w:hint="default" w:ascii="Times New Roman" w:hAnsi="Times New Roman" w:cs="Times New Roman"/>
                <w:color w:val="auto"/>
                <w:sz w:val="24"/>
                <w:highlight w:val="none"/>
                <w:lang w:val="en-US" w:eastAsia="zh-CN"/>
              </w:rPr>
              <w:t>最大年研发量为620kg/a，</w:t>
            </w:r>
            <w:r>
              <w:rPr>
                <w:rFonts w:hint="default" w:ascii="Times New Roman" w:hAnsi="Times New Roman" w:eastAsia="宋体" w:cs="Times New Roman"/>
                <w:color w:val="auto"/>
                <w:sz w:val="24"/>
                <w:highlight w:val="none"/>
                <w:lang w:eastAsia="zh-CN"/>
              </w:rPr>
              <w:t>水性环保色浆</w:t>
            </w:r>
            <w:r>
              <w:rPr>
                <w:rFonts w:hint="default" w:ascii="Times New Roman" w:hAnsi="Times New Roman" w:cs="Times New Roman"/>
                <w:color w:val="auto"/>
                <w:sz w:val="24"/>
                <w:highlight w:val="none"/>
                <w:lang w:val="en-US" w:eastAsia="zh-CN"/>
              </w:rPr>
              <w:t>年研发量为62kg/a</w:t>
            </w:r>
          </w:p>
        </w:tc>
      </w:tr>
      <w:tr w14:paraId="0A3943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6B2268A1">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实际生产能力</w:t>
            </w:r>
          </w:p>
        </w:tc>
        <w:tc>
          <w:tcPr>
            <w:tcW w:w="3944" w:type="pct"/>
            <w:gridSpan w:val="5"/>
            <w:vAlign w:val="center"/>
          </w:tcPr>
          <w:p w14:paraId="3856527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highlight w:val="none"/>
                <w:lang w:eastAsia="zh-CN"/>
              </w:rPr>
              <w:t>有机颜料</w:t>
            </w:r>
            <w:r>
              <w:rPr>
                <w:rFonts w:hint="default" w:ascii="Times New Roman" w:hAnsi="Times New Roman" w:cs="Times New Roman"/>
                <w:color w:val="auto"/>
                <w:sz w:val="24"/>
                <w:highlight w:val="none"/>
                <w:lang w:val="en-US" w:eastAsia="zh-CN"/>
              </w:rPr>
              <w:t>最大年研发量为620kg/a，</w:t>
            </w:r>
            <w:r>
              <w:rPr>
                <w:rFonts w:hint="default" w:ascii="Times New Roman" w:hAnsi="Times New Roman" w:eastAsia="宋体" w:cs="Times New Roman"/>
                <w:color w:val="auto"/>
                <w:sz w:val="24"/>
                <w:highlight w:val="none"/>
                <w:lang w:eastAsia="zh-CN"/>
              </w:rPr>
              <w:t>水性环保色浆</w:t>
            </w:r>
            <w:r>
              <w:rPr>
                <w:rFonts w:hint="default" w:ascii="Times New Roman" w:hAnsi="Times New Roman" w:cs="Times New Roman"/>
                <w:color w:val="auto"/>
                <w:sz w:val="24"/>
                <w:highlight w:val="none"/>
                <w:lang w:val="en-US" w:eastAsia="zh-CN"/>
              </w:rPr>
              <w:t>年研发量为62kg/a</w:t>
            </w:r>
          </w:p>
        </w:tc>
      </w:tr>
      <w:tr w14:paraId="461FD6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329678BE">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建设项目环评时间</w:t>
            </w:r>
          </w:p>
        </w:tc>
        <w:tc>
          <w:tcPr>
            <w:tcW w:w="1086" w:type="pct"/>
            <w:vAlign w:val="center"/>
          </w:tcPr>
          <w:p w14:paraId="5AE4023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rPr>
              <w:t>月</w:t>
            </w:r>
          </w:p>
        </w:tc>
        <w:tc>
          <w:tcPr>
            <w:tcW w:w="1113" w:type="pct"/>
            <w:vAlign w:val="center"/>
          </w:tcPr>
          <w:p w14:paraId="10601B5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开工建设时间</w:t>
            </w:r>
          </w:p>
        </w:tc>
        <w:tc>
          <w:tcPr>
            <w:tcW w:w="1744" w:type="pct"/>
            <w:gridSpan w:val="3"/>
            <w:vAlign w:val="center"/>
          </w:tcPr>
          <w:p w14:paraId="6051342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月</w:t>
            </w:r>
          </w:p>
        </w:tc>
      </w:tr>
      <w:tr w14:paraId="157066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35F64C0E">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调试时间</w:t>
            </w:r>
          </w:p>
        </w:tc>
        <w:tc>
          <w:tcPr>
            <w:tcW w:w="1086" w:type="pct"/>
            <w:vAlign w:val="center"/>
          </w:tcPr>
          <w:p w14:paraId="01FB368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月</w:t>
            </w:r>
          </w:p>
        </w:tc>
        <w:tc>
          <w:tcPr>
            <w:tcW w:w="1113" w:type="pct"/>
            <w:vAlign w:val="center"/>
          </w:tcPr>
          <w:p w14:paraId="077044D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验收现场监测时间</w:t>
            </w:r>
          </w:p>
        </w:tc>
        <w:tc>
          <w:tcPr>
            <w:tcW w:w="1744" w:type="pct"/>
            <w:gridSpan w:val="3"/>
            <w:vAlign w:val="center"/>
          </w:tcPr>
          <w:p w14:paraId="1B7F39A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17</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18</w:t>
            </w:r>
            <w:r>
              <w:rPr>
                <w:rFonts w:hint="default" w:ascii="Times New Roman" w:hAnsi="Times New Roman" w:eastAsia="宋体" w:cs="Times New Roman"/>
                <w:color w:val="auto"/>
                <w:sz w:val="24"/>
                <w:szCs w:val="24"/>
                <w:highlight w:val="none"/>
              </w:rPr>
              <w:t>日</w:t>
            </w:r>
          </w:p>
        </w:tc>
      </w:tr>
      <w:tr w14:paraId="13847B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055" w:type="pct"/>
            <w:vAlign w:val="center"/>
          </w:tcPr>
          <w:p w14:paraId="30BF8861">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环评报告表</w:t>
            </w:r>
          </w:p>
          <w:p w14:paraId="3233BC16">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审批部门</w:t>
            </w:r>
          </w:p>
        </w:tc>
        <w:tc>
          <w:tcPr>
            <w:tcW w:w="1086" w:type="pct"/>
            <w:vAlign w:val="center"/>
          </w:tcPr>
          <w:p w14:paraId="54FCD42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highlight w:val="none"/>
              </w:rPr>
              <w:t>南京江宁经济技术开发区管理委员会行政审批局</w:t>
            </w:r>
          </w:p>
        </w:tc>
        <w:tc>
          <w:tcPr>
            <w:tcW w:w="1113" w:type="pct"/>
            <w:vAlign w:val="center"/>
          </w:tcPr>
          <w:p w14:paraId="12FFC05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环评报告表</w:t>
            </w:r>
          </w:p>
          <w:p w14:paraId="63DD3A1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编制单位</w:t>
            </w:r>
          </w:p>
        </w:tc>
        <w:tc>
          <w:tcPr>
            <w:tcW w:w="1744" w:type="pct"/>
            <w:gridSpan w:val="3"/>
            <w:vAlign w:val="center"/>
          </w:tcPr>
          <w:p w14:paraId="0AA2DFE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南京伊环环境科技有限公司</w:t>
            </w:r>
          </w:p>
        </w:tc>
      </w:tr>
      <w:tr w14:paraId="46AD30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1ABC5C9C">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环保设施设计单位</w:t>
            </w:r>
          </w:p>
        </w:tc>
        <w:tc>
          <w:tcPr>
            <w:tcW w:w="1086" w:type="pct"/>
            <w:vAlign w:val="center"/>
          </w:tcPr>
          <w:p w14:paraId="4F7E432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sdt>
              <w:sdtPr>
                <w:rPr>
                  <w:rFonts w:hint="default" w:ascii="Times New Roman" w:hAnsi="Times New Roman" w:eastAsia="宋体" w:cs="Times New Roman"/>
                  <w:color w:val="auto"/>
                  <w:sz w:val="24"/>
                  <w:szCs w:val="24"/>
                  <w:highlight w:val="none"/>
                </w:rPr>
                <w:alias w:val="标点符号检查"/>
                <w:tag w:val="auto"/>
                <w:id w:val="1121345"/>
              </w:sdtPr>
              <w:sdtEndPr>
                <w:rPr>
                  <w:rFonts w:hint="default" w:ascii="Times New Roman" w:hAnsi="Times New Roman" w:eastAsia="宋体" w:cs="Times New Roman"/>
                  <w:color w:val="auto"/>
                  <w:sz w:val="24"/>
                  <w:szCs w:val="24"/>
                  <w:highlight w:val="none"/>
                </w:rPr>
              </w:sdtEndPr>
              <w:sdtContent>
                <w:bookmarkStart w:id="1" w:name="bkReivew1121345"/>
                <w:r>
                  <w:rPr>
                    <w:rFonts w:hint="default" w:ascii="Times New Roman" w:hAnsi="Times New Roman" w:eastAsia="宋体" w:cs="Times New Roman"/>
                    <w:color w:val="auto"/>
                    <w:sz w:val="24"/>
                    <w:szCs w:val="24"/>
                    <w:highlight w:val="none"/>
                  </w:rPr>
                  <w:t>-</w:t>
                </w:r>
                <w:bookmarkEnd w:id="1"/>
              </w:sdtContent>
            </w:sdt>
          </w:p>
        </w:tc>
        <w:tc>
          <w:tcPr>
            <w:tcW w:w="1113" w:type="pct"/>
            <w:vAlign w:val="center"/>
          </w:tcPr>
          <w:p w14:paraId="215F46B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环保设施施工单位</w:t>
            </w:r>
          </w:p>
        </w:tc>
        <w:tc>
          <w:tcPr>
            <w:tcW w:w="1744" w:type="pct"/>
            <w:gridSpan w:val="3"/>
            <w:vAlign w:val="center"/>
          </w:tcPr>
          <w:p w14:paraId="25C20E0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sdt>
              <w:sdtPr>
                <w:rPr>
                  <w:rFonts w:hint="default" w:ascii="Times New Roman" w:hAnsi="Times New Roman" w:eastAsia="宋体" w:cs="Times New Roman"/>
                  <w:color w:val="auto"/>
                  <w:sz w:val="24"/>
                  <w:szCs w:val="24"/>
                  <w:highlight w:val="none"/>
                </w:rPr>
                <w:alias w:val="标点符号检查"/>
                <w:tag w:val="auto"/>
                <w:id w:val="3120250"/>
              </w:sdtPr>
              <w:sdtEndPr>
                <w:rPr>
                  <w:rFonts w:hint="default" w:ascii="Times New Roman" w:hAnsi="Times New Roman" w:eastAsia="宋体" w:cs="Times New Roman"/>
                  <w:color w:val="auto"/>
                  <w:sz w:val="24"/>
                  <w:szCs w:val="24"/>
                  <w:highlight w:val="none"/>
                </w:rPr>
              </w:sdtEndPr>
              <w:sdtContent>
                <w:bookmarkStart w:id="2" w:name="bkReivew3120250"/>
                <w:r>
                  <w:rPr>
                    <w:rFonts w:hint="default" w:ascii="Times New Roman" w:hAnsi="Times New Roman" w:eastAsia="宋体" w:cs="Times New Roman"/>
                    <w:color w:val="auto"/>
                    <w:sz w:val="24"/>
                    <w:szCs w:val="24"/>
                    <w:highlight w:val="none"/>
                  </w:rPr>
                  <w:t>-</w:t>
                </w:r>
                <w:bookmarkEnd w:id="2"/>
              </w:sdtContent>
            </w:sdt>
          </w:p>
        </w:tc>
      </w:tr>
      <w:tr w14:paraId="185A44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774E4247">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投资总概算</w:t>
            </w:r>
          </w:p>
        </w:tc>
        <w:tc>
          <w:tcPr>
            <w:tcW w:w="1086" w:type="pct"/>
            <w:vAlign w:val="center"/>
          </w:tcPr>
          <w:p w14:paraId="3E3FC56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18</w:t>
            </w:r>
            <w:r>
              <w:rPr>
                <w:rFonts w:hint="default" w:ascii="Times New Roman" w:hAnsi="Times New Roman" w:eastAsia="宋体" w:cs="Times New Roman"/>
                <w:color w:val="auto"/>
                <w:sz w:val="24"/>
                <w:szCs w:val="24"/>
                <w:highlight w:val="none"/>
                <w:lang w:val="en-US" w:eastAsia="zh-CN"/>
              </w:rPr>
              <w:t>00</w:t>
            </w:r>
            <w:r>
              <w:rPr>
                <w:rFonts w:hint="default" w:ascii="Times New Roman" w:hAnsi="Times New Roman" w:eastAsia="宋体" w:cs="Times New Roman"/>
                <w:color w:val="auto"/>
                <w:sz w:val="24"/>
                <w:szCs w:val="24"/>
                <w:highlight w:val="none"/>
              </w:rPr>
              <w:t>万元</w:t>
            </w:r>
          </w:p>
        </w:tc>
        <w:tc>
          <w:tcPr>
            <w:tcW w:w="1113" w:type="pct"/>
            <w:vAlign w:val="center"/>
          </w:tcPr>
          <w:p w14:paraId="1D7AC3A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环保投资总概算</w:t>
            </w:r>
          </w:p>
        </w:tc>
        <w:tc>
          <w:tcPr>
            <w:tcW w:w="667" w:type="pct"/>
            <w:vAlign w:val="center"/>
          </w:tcPr>
          <w:p w14:paraId="7C532C5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15</w:t>
            </w:r>
            <w:r>
              <w:rPr>
                <w:rFonts w:hint="default" w:ascii="Times New Roman" w:hAnsi="Times New Roman" w:eastAsia="宋体" w:cs="Times New Roman"/>
                <w:color w:val="auto"/>
                <w:sz w:val="24"/>
                <w:szCs w:val="24"/>
                <w:highlight w:val="none"/>
              </w:rPr>
              <w:t>万元</w:t>
            </w:r>
          </w:p>
        </w:tc>
        <w:tc>
          <w:tcPr>
            <w:tcW w:w="430" w:type="pct"/>
            <w:vAlign w:val="center"/>
          </w:tcPr>
          <w:p w14:paraId="3121074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比例</w:t>
            </w:r>
          </w:p>
        </w:tc>
        <w:tc>
          <w:tcPr>
            <w:tcW w:w="646" w:type="pct"/>
            <w:vAlign w:val="center"/>
          </w:tcPr>
          <w:p w14:paraId="0B2BFE1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0.83</w:t>
            </w:r>
            <w:r>
              <w:rPr>
                <w:rFonts w:hint="default" w:ascii="Times New Roman" w:hAnsi="Times New Roman" w:eastAsia="宋体" w:cs="Times New Roman"/>
                <w:color w:val="auto"/>
                <w:sz w:val="24"/>
                <w:szCs w:val="24"/>
                <w:highlight w:val="none"/>
              </w:rPr>
              <w:t>%</w:t>
            </w:r>
          </w:p>
        </w:tc>
      </w:tr>
      <w:tr w14:paraId="0B031D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55" w:type="pct"/>
            <w:vAlign w:val="center"/>
          </w:tcPr>
          <w:p w14:paraId="0BDEACFE">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实际总概算</w:t>
            </w:r>
          </w:p>
        </w:tc>
        <w:tc>
          <w:tcPr>
            <w:tcW w:w="1086" w:type="pct"/>
            <w:vAlign w:val="center"/>
          </w:tcPr>
          <w:p w14:paraId="7D043FE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16</w:t>
            </w:r>
            <w:r>
              <w:rPr>
                <w:rFonts w:hint="default" w:ascii="Times New Roman" w:hAnsi="Times New Roman" w:eastAsia="宋体" w:cs="Times New Roman"/>
                <w:color w:val="auto"/>
                <w:sz w:val="24"/>
                <w:szCs w:val="24"/>
                <w:highlight w:val="none"/>
                <w:lang w:val="en-US" w:eastAsia="zh-CN"/>
              </w:rPr>
              <w:t>00</w:t>
            </w:r>
            <w:r>
              <w:rPr>
                <w:rFonts w:hint="default" w:ascii="Times New Roman" w:hAnsi="Times New Roman" w:eastAsia="宋体" w:cs="Times New Roman"/>
                <w:color w:val="auto"/>
                <w:sz w:val="24"/>
                <w:szCs w:val="24"/>
                <w:highlight w:val="none"/>
              </w:rPr>
              <w:t>万元</w:t>
            </w:r>
          </w:p>
        </w:tc>
        <w:tc>
          <w:tcPr>
            <w:tcW w:w="1113" w:type="pct"/>
            <w:vAlign w:val="center"/>
          </w:tcPr>
          <w:p w14:paraId="516ADE9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环保投资</w:t>
            </w:r>
          </w:p>
        </w:tc>
        <w:tc>
          <w:tcPr>
            <w:tcW w:w="667" w:type="pct"/>
            <w:vAlign w:val="center"/>
          </w:tcPr>
          <w:p w14:paraId="7060DF3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万元</w:t>
            </w:r>
          </w:p>
        </w:tc>
        <w:tc>
          <w:tcPr>
            <w:tcW w:w="733" w:type="dxa"/>
            <w:vAlign w:val="center"/>
          </w:tcPr>
          <w:p w14:paraId="47CC878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比例</w:t>
            </w:r>
          </w:p>
        </w:tc>
        <w:tc>
          <w:tcPr>
            <w:tcW w:w="1106" w:type="dxa"/>
            <w:vAlign w:val="center"/>
          </w:tcPr>
          <w:p w14:paraId="7A37C3A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1.25</w:t>
            </w:r>
            <w:r>
              <w:rPr>
                <w:rFonts w:hint="default" w:ascii="Times New Roman" w:hAnsi="Times New Roman" w:eastAsia="宋体" w:cs="Times New Roman"/>
                <w:color w:val="auto"/>
                <w:sz w:val="24"/>
                <w:szCs w:val="24"/>
                <w:highlight w:val="none"/>
              </w:rPr>
              <w:t>%</w:t>
            </w:r>
          </w:p>
        </w:tc>
      </w:tr>
      <w:tr w14:paraId="699AA5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1055" w:type="pct"/>
            <w:vAlign w:val="center"/>
          </w:tcPr>
          <w:p w14:paraId="21CCCE95">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验收监测依据</w:t>
            </w:r>
          </w:p>
        </w:tc>
        <w:tc>
          <w:tcPr>
            <w:tcW w:w="3944" w:type="pct"/>
            <w:gridSpan w:val="5"/>
            <w:vAlign w:val="center"/>
          </w:tcPr>
          <w:p w14:paraId="7A7F9BA9">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1、《中华人民共和国环境保护法》（2014年4月24日修订）；</w:t>
            </w:r>
          </w:p>
          <w:p w14:paraId="5BACF8AB">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2、</w:t>
            </w:r>
            <w:r>
              <w:rPr>
                <w:rFonts w:hint="default" w:ascii="Times New Roman" w:hAnsi="Times New Roman" w:cs="Times New Roman" w:eastAsiaTheme="minorEastAsia"/>
                <w:color w:val="auto"/>
                <w:sz w:val="24"/>
                <w:szCs w:val="24"/>
                <w:highlight w:val="none"/>
              </w:rPr>
              <w:t>《中华人民共和国水污染防治法》（2017年6月27日修正）；</w:t>
            </w:r>
          </w:p>
          <w:p w14:paraId="459E2841">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3、</w:t>
            </w:r>
            <w:r>
              <w:rPr>
                <w:rFonts w:hint="default" w:ascii="Times New Roman" w:hAnsi="Times New Roman" w:cs="Times New Roman" w:eastAsiaTheme="minorEastAsia"/>
                <w:color w:val="auto"/>
                <w:sz w:val="24"/>
                <w:szCs w:val="24"/>
                <w:highlight w:val="none"/>
              </w:rPr>
              <w:t>《中华人民共和国大气污染防治法》（2018年10月26日修正）；</w:t>
            </w:r>
          </w:p>
          <w:p w14:paraId="2034644E">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4、</w:t>
            </w:r>
            <w:r>
              <w:rPr>
                <w:rFonts w:hint="default" w:ascii="Times New Roman" w:hAnsi="Times New Roman" w:cs="Times New Roman" w:eastAsiaTheme="minorEastAsia"/>
                <w:color w:val="auto"/>
                <w:sz w:val="24"/>
                <w:szCs w:val="24"/>
                <w:highlight w:val="none"/>
                <w:lang w:eastAsia="zh-CN"/>
              </w:rPr>
              <w:t>《中华人民共和国噪声污染防治法》</w:t>
            </w:r>
            <w:r>
              <w:rPr>
                <w:rFonts w:hint="default" w:ascii="Times New Roman" w:hAnsi="Times New Roman" w:cs="Times New Roman" w:eastAsiaTheme="minorEastAsia"/>
                <w:color w:val="auto"/>
                <w:sz w:val="24"/>
                <w:szCs w:val="24"/>
                <w:highlight w:val="none"/>
              </w:rPr>
              <w:t>（</w:t>
            </w:r>
            <w:r>
              <w:rPr>
                <w:rFonts w:hint="default" w:ascii="Times New Roman" w:hAnsi="Times New Roman" w:cs="Times New Roman" w:eastAsiaTheme="minorEastAsia"/>
                <w:color w:val="auto"/>
                <w:sz w:val="24"/>
                <w:szCs w:val="24"/>
                <w:highlight w:val="none"/>
                <w:lang w:eastAsia="zh-CN"/>
              </w:rPr>
              <w:t>2021年12月24日</w:t>
            </w:r>
            <w:r>
              <w:rPr>
                <w:rFonts w:hint="default" w:ascii="Times New Roman" w:hAnsi="Times New Roman" w:cs="Times New Roman" w:eastAsiaTheme="minorEastAsia"/>
                <w:color w:val="auto"/>
                <w:sz w:val="24"/>
                <w:szCs w:val="24"/>
                <w:highlight w:val="none"/>
              </w:rPr>
              <w:t>）；</w:t>
            </w:r>
          </w:p>
          <w:p w14:paraId="4233AF06">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5、</w:t>
            </w:r>
            <w:r>
              <w:rPr>
                <w:rFonts w:hint="default" w:ascii="Times New Roman" w:hAnsi="Times New Roman" w:cs="Times New Roman" w:eastAsiaTheme="minorEastAsia"/>
                <w:color w:val="auto"/>
                <w:sz w:val="24"/>
                <w:szCs w:val="24"/>
                <w:highlight w:val="none"/>
              </w:rPr>
              <w:t>《中华人民共和国固体废物污染环境防治法》（中华人民共和国主席令213届第43号），2020年4月29日修订；</w:t>
            </w:r>
          </w:p>
          <w:p w14:paraId="0A33A0A4">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6、</w:t>
            </w:r>
            <w:r>
              <w:rPr>
                <w:rFonts w:hint="default" w:ascii="Times New Roman" w:hAnsi="Times New Roman" w:cs="Times New Roman" w:eastAsiaTheme="minorEastAsia"/>
                <w:color w:val="auto"/>
                <w:sz w:val="24"/>
                <w:szCs w:val="24"/>
                <w:highlight w:val="none"/>
              </w:rPr>
              <w:t>《建设项目环境保护管理条例》（2017年10月1日起施行）；</w:t>
            </w:r>
          </w:p>
          <w:p w14:paraId="7C35E8B2">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7</w:t>
            </w:r>
            <w:r>
              <w:rPr>
                <w:rFonts w:hint="default" w:ascii="Times New Roman" w:hAnsi="Times New Roman" w:cs="Times New Roman" w:eastAsiaTheme="minorEastAsia"/>
                <w:color w:val="auto"/>
                <w:sz w:val="24"/>
                <w:szCs w:val="24"/>
                <w:highlight w:val="none"/>
              </w:rPr>
              <w:t>、《</w:t>
            </w:r>
            <w:bookmarkStart w:id="3" w:name="_Hlk513627919"/>
            <w:r>
              <w:rPr>
                <w:rFonts w:hint="default" w:ascii="Times New Roman" w:hAnsi="Times New Roman" w:cs="Times New Roman" w:eastAsiaTheme="minorEastAsia"/>
                <w:color w:val="auto"/>
                <w:sz w:val="24"/>
                <w:szCs w:val="24"/>
                <w:highlight w:val="none"/>
              </w:rPr>
              <w:t>建设项目竣工环境保护验收暂行办法</w:t>
            </w:r>
            <w:bookmarkEnd w:id="3"/>
            <w:r>
              <w:rPr>
                <w:rFonts w:hint="default" w:ascii="Times New Roman" w:hAnsi="Times New Roman" w:cs="Times New Roman" w:eastAsiaTheme="minorEastAsia"/>
                <w:color w:val="auto"/>
                <w:sz w:val="24"/>
                <w:szCs w:val="24"/>
                <w:highlight w:val="none"/>
              </w:rPr>
              <w:t>》，（国环规环评</w:t>
            </w:r>
            <w:sdt>
              <w:sdtPr>
                <w:rPr>
                  <w:rFonts w:hint="default" w:ascii="Times New Roman" w:hAnsi="Times New Roman" w:cs="Times New Roman" w:eastAsiaTheme="minorEastAsia"/>
                  <w:color w:val="auto"/>
                  <w:sz w:val="24"/>
                  <w:szCs w:val="24"/>
                  <w:highlight w:val="none"/>
                </w:rPr>
                <w:alias w:val="易错词检查"/>
                <w:tag w:val="auto"/>
                <w:id w:val="2123145"/>
              </w:sdtPr>
              <w:sdtEndPr>
                <w:rPr>
                  <w:rFonts w:hint="default" w:ascii="Times New Roman" w:hAnsi="Times New Roman" w:cs="Times New Roman" w:eastAsiaTheme="minorEastAsia"/>
                  <w:color w:val="auto"/>
                  <w:sz w:val="24"/>
                  <w:szCs w:val="24"/>
                  <w:highlight w:val="none"/>
                </w:rPr>
              </w:sdtEndPr>
              <w:sdtContent>
                <w:bookmarkStart w:id="4" w:name="bkReivew2123145"/>
                <w:r>
                  <w:rPr>
                    <w:rFonts w:hint="eastAsia" w:ascii="Times New Roman" w:hAnsi="Times New Roman" w:cs="Times New Roman" w:eastAsiaTheme="minorEastAsia"/>
                    <w:color w:val="auto"/>
                    <w:sz w:val="24"/>
                    <w:szCs w:val="24"/>
                    <w:highlight w:val="none"/>
                    <w:lang w:eastAsia="zh-CN"/>
                  </w:rPr>
                  <w:t>〔2017〕</w:t>
                </w:r>
                <w:r>
                  <w:rPr>
                    <w:rFonts w:hint="default" w:ascii="Times New Roman" w:hAnsi="Times New Roman" w:cs="Times New Roman" w:eastAsiaTheme="minorEastAsia"/>
                    <w:color w:val="auto"/>
                    <w:sz w:val="24"/>
                    <w:szCs w:val="24"/>
                    <w:highlight w:val="none"/>
                  </w:rPr>
                  <w:t>4号</w:t>
                </w:r>
                <w:bookmarkEnd w:id="4"/>
              </w:sdtContent>
            </w:sdt>
            <w:r>
              <w:rPr>
                <w:rFonts w:hint="default" w:ascii="Times New Roman" w:hAnsi="Times New Roman" w:cs="Times New Roman" w:eastAsiaTheme="minorEastAsia"/>
                <w:color w:val="auto"/>
                <w:sz w:val="24"/>
                <w:szCs w:val="24"/>
                <w:highlight w:val="none"/>
              </w:rPr>
              <w:t>）；</w:t>
            </w:r>
          </w:p>
          <w:p w14:paraId="7BD5BEAF">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8、</w:t>
            </w:r>
            <w:r>
              <w:rPr>
                <w:rFonts w:hint="default" w:ascii="Times New Roman" w:hAnsi="Times New Roman" w:cs="Times New Roman" w:eastAsiaTheme="minorEastAsia"/>
                <w:color w:val="auto"/>
                <w:sz w:val="24"/>
                <w:szCs w:val="24"/>
                <w:highlight w:val="none"/>
              </w:rPr>
              <w:t>《关于规范建设单位自主开展建设项目竣工环境保护验收的通知》（环办环评函</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2017</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1235号）；</w:t>
            </w:r>
          </w:p>
          <w:p w14:paraId="39C07064">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9、</w:t>
            </w:r>
            <w:r>
              <w:rPr>
                <w:rFonts w:hint="default" w:ascii="Times New Roman" w:hAnsi="Times New Roman" w:cs="Times New Roman" w:eastAsiaTheme="minorEastAsia"/>
                <w:color w:val="auto"/>
                <w:sz w:val="24"/>
                <w:szCs w:val="24"/>
                <w:highlight w:val="none"/>
              </w:rPr>
              <w:t>《建设项目竣工环境保护验收技术指南污染影响类》（生态环境部2018年第9号，2018年5月15日）；</w:t>
            </w:r>
          </w:p>
          <w:p w14:paraId="37733717">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10、</w:t>
            </w:r>
            <w:r>
              <w:rPr>
                <w:rFonts w:hint="default" w:ascii="Times New Roman" w:hAnsi="Times New Roman" w:cs="Times New Roman" w:eastAsiaTheme="minorEastAsia"/>
                <w:color w:val="auto"/>
                <w:sz w:val="24"/>
                <w:szCs w:val="24"/>
                <w:highlight w:val="none"/>
              </w:rPr>
              <w:t>《关于印发环评管理中部分行业建设项目重大变动清单的通知》（</w:t>
            </w:r>
            <w:sdt>
              <w:sdtPr>
                <w:rPr>
                  <w:rFonts w:hint="default" w:ascii="Times New Roman" w:hAnsi="Times New Roman" w:cs="Times New Roman" w:eastAsiaTheme="minorEastAsia"/>
                  <w:color w:val="auto"/>
                  <w:sz w:val="24"/>
                  <w:szCs w:val="24"/>
                  <w:highlight w:val="none"/>
                </w:rPr>
                <w:alias w:val="敏感词检查"/>
                <w:tag w:val="auto"/>
                <w:id w:val="123830"/>
              </w:sdtPr>
              <w:sdtEndPr>
                <w:rPr>
                  <w:rFonts w:hint="default" w:ascii="Times New Roman" w:hAnsi="Times New Roman" w:cs="Times New Roman" w:eastAsiaTheme="minorEastAsia"/>
                  <w:color w:val="auto"/>
                  <w:sz w:val="24"/>
                  <w:szCs w:val="24"/>
                  <w:highlight w:val="none"/>
                </w:rPr>
              </w:sdtEndPr>
              <w:sdtContent>
                <w:bookmarkStart w:id="5" w:name="bkPolitics123830"/>
                <w:r>
                  <w:rPr>
                    <w:rFonts w:hint="default" w:ascii="Times New Roman" w:hAnsi="Times New Roman" w:cs="Times New Roman" w:eastAsiaTheme="minorEastAsia"/>
                    <w:color w:val="auto"/>
                    <w:sz w:val="24"/>
                    <w:szCs w:val="24"/>
                    <w:highlight w:val="none"/>
                  </w:rPr>
                  <w:t>环境保护部</w:t>
                </w:r>
                <w:bookmarkEnd w:id="5"/>
              </w:sdtContent>
            </w:sdt>
            <w:r>
              <w:rPr>
                <w:rFonts w:hint="default" w:ascii="Times New Roman" w:hAnsi="Times New Roman" w:cs="Times New Roman" w:eastAsiaTheme="minorEastAsia"/>
                <w:color w:val="auto"/>
                <w:sz w:val="24"/>
                <w:szCs w:val="24"/>
                <w:highlight w:val="none"/>
              </w:rPr>
              <w:t>，环办</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2015</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52号，2015年6月4日）；</w:t>
            </w:r>
          </w:p>
          <w:p w14:paraId="176D4C60">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11、</w:t>
            </w:r>
            <w:r>
              <w:rPr>
                <w:rFonts w:hint="default" w:ascii="Times New Roman" w:hAnsi="Times New Roman" w:cs="Times New Roman" w:eastAsiaTheme="minorEastAsia"/>
                <w:color w:val="auto"/>
                <w:sz w:val="24"/>
                <w:szCs w:val="24"/>
                <w:highlight w:val="none"/>
              </w:rPr>
              <w:t>关于印发《污染影响类建设项目重大变动清单（试行）》的通知（生态环境部，环办环评函</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2020</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688号，2020年12月13日）；</w:t>
            </w:r>
          </w:p>
          <w:p w14:paraId="3039FE67">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12、</w:t>
            </w:r>
            <w:r>
              <w:rPr>
                <w:rFonts w:hint="default" w:ascii="Times New Roman" w:hAnsi="Times New Roman" w:cs="Times New Roman" w:eastAsiaTheme="minorEastAsia"/>
                <w:color w:val="auto"/>
                <w:sz w:val="24"/>
                <w:szCs w:val="24"/>
                <w:highlight w:val="none"/>
              </w:rPr>
              <w:t>《省生态环境厅关于加强涉变动项目环评与排污许可管理衔接的通知》（苏环办</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2021</w:t>
            </w:r>
            <w:r>
              <w:rPr>
                <w:rFonts w:hint="eastAsia" w:ascii="Times New Roman" w:hAnsi="Times New Roman" w:cs="Times New Roman" w:eastAsiaTheme="minorEastAsia"/>
                <w:color w:val="auto"/>
                <w:sz w:val="24"/>
                <w:szCs w:val="24"/>
                <w:highlight w:val="none"/>
                <w:lang w:eastAsia="zh-CN"/>
              </w:rPr>
              <w:t>〕</w:t>
            </w:r>
            <w:r>
              <w:rPr>
                <w:rFonts w:hint="default" w:ascii="Times New Roman" w:hAnsi="Times New Roman" w:cs="Times New Roman" w:eastAsiaTheme="minorEastAsia"/>
                <w:color w:val="auto"/>
                <w:sz w:val="24"/>
                <w:szCs w:val="24"/>
                <w:highlight w:val="none"/>
              </w:rPr>
              <w:t>122号）；</w:t>
            </w:r>
          </w:p>
          <w:p w14:paraId="2918D705">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cs="Times New Roman" w:eastAsiaTheme="minorEastAsia"/>
                <w:color w:val="auto"/>
                <w:sz w:val="24"/>
                <w:szCs w:val="24"/>
                <w:highlight w:val="none"/>
                <w:lang w:eastAsia="zh-CN"/>
              </w:rPr>
            </w:pPr>
            <w:r>
              <w:rPr>
                <w:rFonts w:hint="default" w:ascii="Times New Roman" w:hAnsi="Times New Roman" w:cs="Times New Roman" w:eastAsiaTheme="minorEastAsia"/>
                <w:color w:val="auto"/>
                <w:sz w:val="24"/>
                <w:szCs w:val="24"/>
                <w:highlight w:val="none"/>
                <w:lang w:val="en-US" w:eastAsia="zh-CN"/>
              </w:rPr>
              <w:t>13、</w:t>
            </w:r>
            <w:r>
              <w:rPr>
                <w:rFonts w:hint="default" w:ascii="Times New Roman" w:hAnsi="Times New Roman" w:cs="Times New Roman" w:eastAsiaTheme="minorEastAsia"/>
                <w:color w:val="auto"/>
                <w:sz w:val="24"/>
                <w:szCs w:val="24"/>
                <w:highlight w:val="none"/>
              </w:rPr>
              <w:t>《</w:t>
            </w:r>
            <w:r>
              <w:rPr>
                <w:rFonts w:hint="eastAsia" w:ascii="Times New Roman" w:hAnsi="Times New Roman" w:cs="Times New Roman"/>
                <w:color w:val="auto"/>
                <w:sz w:val="24"/>
                <w:szCs w:val="24"/>
                <w:highlight w:val="none"/>
                <w:lang w:eastAsia="zh-CN"/>
              </w:rPr>
              <w:t>南京信彩科技有限公司新材料研发项目</w:t>
            </w:r>
            <w:r>
              <w:rPr>
                <w:rFonts w:hint="default" w:ascii="Times New Roman" w:hAnsi="Times New Roman" w:cs="Times New Roman" w:eastAsiaTheme="minorEastAsia"/>
                <w:color w:val="auto"/>
                <w:sz w:val="24"/>
                <w:szCs w:val="24"/>
                <w:highlight w:val="none"/>
              </w:rPr>
              <w:t>环境影响报告表》</w:t>
            </w:r>
            <w:r>
              <w:rPr>
                <w:rFonts w:hint="default" w:ascii="Times New Roman" w:hAnsi="Times New Roman" w:cs="Times New Roman" w:eastAsiaTheme="minorEastAsia"/>
                <w:color w:val="auto"/>
                <w:sz w:val="24"/>
                <w:szCs w:val="24"/>
                <w:highlight w:val="none"/>
                <w:lang w:eastAsia="zh-CN"/>
              </w:rPr>
              <w:t>，南京伊环环境科技有限公司，</w:t>
            </w:r>
            <w:r>
              <w:rPr>
                <w:rFonts w:hint="default" w:ascii="Times New Roman" w:hAnsi="Times New Roman" w:cs="Times New Roman" w:eastAsiaTheme="minorEastAsia"/>
                <w:color w:val="auto"/>
                <w:sz w:val="24"/>
                <w:szCs w:val="24"/>
                <w:highlight w:val="none"/>
              </w:rPr>
              <w:t>202</w:t>
            </w:r>
            <w:r>
              <w:rPr>
                <w:rFonts w:hint="eastAsia" w:ascii="Times New Roman" w:hAnsi="Times New Roman" w:cs="Times New Roman"/>
                <w:color w:val="auto"/>
                <w:sz w:val="24"/>
                <w:szCs w:val="24"/>
                <w:highlight w:val="none"/>
                <w:lang w:val="en-US" w:eastAsia="zh-CN"/>
              </w:rPr>
              <w:t>3</w:t>
            </w:r>
            <w:r>
              <w:rPr>
                <w:rFonts w:hint="default" w:ascii="Times New Roman" w:hAnsi="Times New Roman" w:cs="Times New Roman" w:eastAsiaTheme="minorEastAsia"/>
                <w:color w:val="auto"/>
                <w:sz w:val="24"/>
                <w:szCs w:val="24"/>
                <w:highlight w:val="none"/>
              </w:rPr>
              <w:t>年</w:t>
            </w:r>
            <w:r>
              <w:rPr>
                <w:rFonts w:hint="default" w:ascii="Times New Roman" w:hAnsi="Times New Roman" w:cs="Times New Roman" w:eastAsiaTheme="minorEastAsia"/>
                <w:color w:val="auto"/>
                <w:sz w:val="24"/>
                <w:szCs w:val="24"/>
                <w:highlight w:val="none"/>
                <w:lang w:val="en-US" w:eastAsia="zh-CN"/>
              </w:rPr>
              <w:t>1</w:t>
            </w:r>
            <w:r>
              <w:rPr>
                <w:rFonts w:hint="eastAsia" w:ascii="Times New Roman" w:hAnsi="Times New Roman" w:cs="Times New Roman"/>
                <w:color w:val="auto"/>
                <w:sz w:val="24"/>
                <w:szCs w:val="24"/>
                <w:highlight w:val="none"/>
                <w:lang w:val="en-US" w:eastAsia="zh-CN"/>
              </w:rPr>
              <w:t>1</w:t>
            </w:r>
            <w:r>
              <w:rPr>
                <w:rFonts w:hint="default" w:ascii="Times New Roman" w:hAnsi="Times New Roman" w:cs="Times New Roman" w:eastAsiaTheme="minorEastAsia"/>
                <w:color w:val="auto"/>
                <w:sz w:val="24"/>
                <w:szCs w:val="24"/>
                <w:highlight w:val="none"/>
              </w:rPr>
              <w:t>月</w:t>
            </w:r>
            <w:r>
              <w:rPr>
                <w:rFonts w:hint="default" w:ascii="Times New Roman" w:hAnsi="Times New Roman" w:cs="Times New Roman" w:eastAsiaTheme="minorEastAsia"/>
                <w:color w:val="auto"/>
                <w:sz w:val="24"/>
                <w:szCs w:val="24"/>
                <w:highlight w:val="none"/>
                <w:lang w:eastAsia="zh-CN"/>
              </w:rPr>
              <w:t>；</w:t>
            </w:r>
          </w:p>
          <w:p w14:paraId="4947D2AB">
            <w:pPr>
              <w:keepNext w:val="0"/>
              <w:keepLines w:val="0"/>
              <w:pageBreakBefore w:val="0"/>
              <w:widowControl w:val="0"/>
              <w:kinsoku/>
              <w:wordWrap/>
              <w:overflowPunct/>
              <w:topLinePunct w:val="0"/>
              <w:autoSpaceDE/>
              <w:autoSpaceDN/>
              <w:bidi w:val="0"/>
              <w:adjustRightInd w:val="0"/>
              <w:snapToGrid w:val="0"/>
              <w:spacing w:line="460" w:lineRule="exact"/>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eastAsiaTheme="minorEastAsia"/>
                <w:color w:val="auto"/>
                <w:sz w:val="24"/>
                <w:szCs w:val="24"/>
                <w:highlight w:val="none"/>
                <w:lang w:val="en-US" w:eastAsia="zh-CN"/>
              </w:rPr>
              <w:t>14、</w:t>
            </w:r>
            <w:r>
              <w:rPr>
                <w:rFonts w:hint="default" w:ascii="Times New Roman" w:hAnsi="Times New Roman" w:cs="Times New Roman" w:eastAsiaTheme="minorEastAsia"/>
                <w:color w:val="auto"/>
                <w:sz w:val="24"/>
                <w:szCs w:val="24"/>
                <w:highlight w:val="none"/>
              </w:rPr>
              <w:t>《关于</w:t>
            </w:r>
            <w:r>
              <w:rPr>
                <w:rFonts w:hint="eastAsia" w:ascii="Times New Roman" w:hAnsi="Times New Roman" w:cs="Times New Roman"/>
                <w:color w:val="auto"/>
                <w:sz w:val="24"/>
                <w:szCs w:val="24"/>
                <w:highlight w:val="none"/>
                <w:lang w:eastAsia="zh-CN"/>
              </w:rPr>
              <w:t>南京信彩科技有限公司新材料研发项目</w:t>
            </w:r>
            <w:r>
              <w:rPr>
                <w:rFonts w:hint="default" w:ascii="Times New Roman" w:hAnsi="Times New Roman" w:cs="Times New Roman" w:eastAsiaTheme="minorEastAsia"/>
                <w:color w:val="auto"/>
                <w:sz w:val="24"/>
                <w:szCs w:val="24"/>
                <w:highlight w:val="none"/>
                <w:lang w:eastAsia="zh-CN"/>
              </w:rPr>
              <w:t>环境影响报告表的批复》（</w:t>
            </w:r>
            <w:r>
              <w:rPr>
                <w:rFonts w:hint="default" w:ascii="Times New Roman" w:hAnsi="Times New Roman" w:cs="Times New Roman" w:eastAsiaTheme="minorEastAsia"/>
                <w:color w:val="auto"/>
                <w:sz w:val="24"/>
                <w:szCs w:val="24"/>
                <w:highlight w:val="none"/>
              </w:rPr>
              <w:t>南京江宁经济技术开发区管理委员会行政审批局</w:t>
            </w:r>
            <w:r>
              <w:rPr>
                <w:rFonts w:hint="default" w:ascii="Times New Roman" w:hAnsi="Times New Roman" w:cs="Times New Roman" w:eastAsiaTheme="minorEastAsia"/>
                <w:color w:val="auto"/>
                <w:sz w:val="24"/>
                <w:szCs w:val="24"/>
                <w:highlight w:val="none"/>
                <w:lang w:eastAsia="zh-CN"/>
              </w:rPr>
              <w:t>，</w:t>
            </w:r>
            <w:r>
              <w:rPr>
                <w:rFonts w:hint="eastAsia" w:ascii="Times New Roman" w:hAnsi="Times New Roman" w:cs="Times New Roman" w:eastAsiaTheme="minorEastAsia"/>
                <w:color w:val="auto"/>
                <w:sz w:val="24"/>
                <w:szCs w:val="24"/>
                <w:highlight w:val="none"/>
                <w:lang w:eastAsia="zh-CN"/>
              </w:rPr>
              <w:t>宁经管委行审环许〔2023〕112号</w:t>
            </w:r>
            <w:r>
              <w:rPr>
                <w:rFonts w:hint="default" w:ascii="Times New Roman" w:hAnsi="Times New Roman" w:cs="Times New Roman" w:eastAsiaTheme="minorEastAsia"/>
                <w:color w:val="auto"/>
                <w:sz w:val="24"/>
                <w:szCs w:val="24"/>
                <w:highlight w:val="none"/>
                <w:lang w:eastAsia="zh-CN"/>
              </w:rPr>
              <w:t>）。</w:t>
            </w:r>
          </w:p>
        </w:tc>
      </w:tr>
      <w:tr w14:paraId="1509C1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43" w:hRule="atLeast"/>
          <w:jc w:val="center"/>
        </w:trPr>
        <w:tc>
          <w:tcPr>
            <w:tcW w:w="1055" w:type="pct"/>
            <w:vAlign w:val="center"/>
          </w:tcPr>
          <w:p w14:paraId="7BE00F8A">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验收监测评价标准、标号、级别、限值</w:t>
            </w:r>
          </w:p>
        </w:tc>
        <w:tc>
          <w:tcPr>
            <w:tcW w:w="3944" w:type="pct"/>
            <w:gridSpan w:val="5"/>
            <w:vAlign w:val="center"/>
          </w:tcPr>
          <w:p w14:paraId="4D88A042">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bookmarkStart w:id="6" w:name="sys940109"/>
            <w:r>
              <w:rPr>
                <w:rFonts w:hint="default" w:ascii="Times New Roman" w:hAnsi="Times New Roman" w:eastAsia="宋体" w:cs="Times New Roman"/>
                <w:color w:val="auto"/>
                <w:sz w:val="24"/>
                <w:szCs w:val="24"/>
                <w:highlight w:val="none"/>
                <w:lang w:val="en-US" w:eastAsia="zh-CN"/>
              </w:rPr>
              <w:t>废水：</w:t>
            </w:r>
            <w:r>
              <w:rPr>
                <w:rFonts w:hint="eastAsia" w:ascii="Times New Roman" w:hAnsi="Times New Roman" w:eastAsia="宋体" w:cs="Times New Roman"/>
                <w:color w:val="auto"/>
                <w:sz w:val="24"/>
                <w:szCs w:val="24"/>
                <w:highlight w:val="none"/>
                <w:lang w:val="en-US" w:eastAsia="zh-CN"/>
              </w:rPr>
              <w:t>本次验收项目二次漂洗废水经南京慧科生物科技有限公司污水处理站预处理后、生活污水经化粪池处理后，一并接管至江宁科学园污水处理厂，尾水排放至秦淮河。废水接管标准执行《污水综合排放标准》（GB8978-1996）表4三级标准，NH</w:t>
            </w:r>
            <w:r>
              <w:rPr>
                <w:rFonts w:hint="eastAsia" w:ascii="Times New Roman" w:hAnsi="Times New Roman" w:eastAsia="宋体" w:cs="Times New Roman"/>
                <w:color w:val="auto"/>
                <w:sz w:val="24"/>
                <w:szCs w:val="24"/>
                <w:highlight w:val="none"/>
                <w:vertAlign w:val="subscript"/>
                <w:lang w:val="en-US" w:eastAsia="zh-CN"/>
              </w:rPr>
              <w:t>3</w:t>
            </w:r>
            <w:r>
              <w:rPr>
                <w:rFonts w:hint="eastAsia" w:ascii="Times New Roman" w:hAnsi="Times New Roman" w:eastAsia="宋体" w:cs="Times New Roman"/>
                <w:color w:val="auto"/>
                <w:sz w:val="24"/>
                <w:szCs w:val="24"/>
                <w:highlight w:val="none"/>
                <w:lang w:val="en-US" w:eastAsia="zh-CN"/>
              </w:rPr>
              <w:t>-N、TN、TP参照执行《污水排入城镇下水道水质标准》（GB/T31962-2015）表1中B等级标准，其中色度、苯胺类、挥发酚特征污染物执行《污水综合排放标准》（GB8978-1996）表4一级标准；污水处理厂尾水执行《地表水环境质量标准》（GB3838-2002）中Ⅳ类标准，SS、TN、色度、苯胺类、挥发酚执行《城镇污水处理厂污染物排放标准》（GB18918-2002）表1中一级A标准</w:t>
            </w:r>
            <w:r>
              <w:rPr>
                <w:rFonts w:hint="default" w:ascii="Times New Roman" w:hAnsi="Times New Roman" w:eastAsia="宋体" w:cs="Times New Roman"/>
                <w:color w:val="auto"/>
                <w:sz w:val="24"/>
                <w:szCs w:val="24"/>
                <w:highlight w:val="none"/>
                <w:lang w:val="en-US" w:eastAsia="zh-CN"/>
              </w:rPr>
              <w:t>。</w:t>
            </w:r>
            <w:bookmarkEnd w:id="6"/>
          </w:p>
          <w:p w14:paraId="7D24A1D0">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bookmarkStart w:id="7" w:name="sys950140"/>
            <w:r>
              <w:rPr>
                <w:rFonts w:hint="default" w:ascii="Times New Roman" w:hAnsi="Times New Roman" w:eastAsia="宋体" w:cs="Times New Roman"/>
                <w:color w:val="auto"/>
                <w:sz w:val="24"/>
                <w:szCs w:val="24"/>
                <w:highlight w:val="none"/>
                <w:lang w:val="en-US" w:eastAsia="zh-CN"/>
              </w:rPr>
              <w:t>废气：</w:t>
            </w:r>
            <w:r>
              <w:rPr>
                <w:rFonts w:hint="eastAsia" w:ascii="Times New Roman" w:hAnsi="Times New Roman" w:eastAsia="宋体" w:cs="Times New Roman"/>
                <w:color w:val="auto"/>
                <w:sz w:val="24"/>
                <w:szCs w:val="24"/>
                <w:highlight w:val="none"/>
                <w:lang w:val="en-US" w:eastAsia="zh-CN"/>
              </w:rPr>
              <w:t>本次验收项目10F研发废气经SDG干式吸附装置（TA001）处理由50m高排气筒DA001排放；3F检测废气、危废贮存废气分别经活性炭吸附装置（TA002）处理由50m高排气筒DA002排放；10F检测废气、危化品暂存废气、危废贮存废气、搅拌废气分别经活性炭吸附装置（TA003）处理由50m高排气筒DA003排放。</w:t>
            </w:r>
            <w:r>
              <w:rPr>
                <w:rFonts w:hint="default" w:ascii="Times New Roman" w:hAnsi="Times New Roman" w:eastAsia="宋体" w:cs="Times New Roman"/>
                <w:color w:val="auto"/>
                <w:sz w:val="24"/>
                <w:szCs w:val="24"/>
                <w:highlight w:val="none"/>
                <w:lang w:val="en-US" w:eastAsia="zh-CN"/>
              </w:rPr>
              <w:t>非甲烷总烃、甲苯、氯化氢排放执行《大气污染物综合排放标准》（DB32/4041-2021）。</w:t>
            </w:r>
            <w:bookmarkEnd w:id="7"/>
          </w:p>
          <w:p w14:paraId="0BDA52A2">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噪声：</w:t>
            </w:r>
            <w:r>
              <w:rPr>
                <w:rFonts w:hint="eastAsia" w:ascii="Times New Roman" w:hAnsi="Times New Roman" w:eastAsia="宋体" w:cs="Times New Roman"/>
                <w:color w:val="auto"/>
                <w:sz w:val="24"/>
                <w:szCs w:val="24"/>
                <w:highlight w:val="none"/>
                <w:lang w:val="en-US" w:eastAsia="zh-CN"/>
              </w:rPr>
              <w:t>本次验收项目</w:t>
            </w:r>
            <w:r>
              <w:rPr>
                <w:rFonts w:hint="default" w:ascii="Times New Roman" w:hAnsi="Times New Roman" w:eastAsia="宋体" w:cs="Times New Roman"/>
                <w:color w:val="auto"/>
                <w:sz w:val="24"/>
                <w:szCs w:val="24"/>
                <w:highlight w:val="none"/>
                <w:lang w:val="en-US" w:eastAsia="zh-CN"/>
              </w:rPr>
              <w:t>噪声执行《工业企业厂界环境噪声排放标准》（GB12348-2008）中2类标准。</w:t>
            </w:r>
          </w:p>
          <w:p w14:paraId="6FD8DE74">
            <w:pPr>
              <w:keepNext w:val="0"/>
              <w:keepLines w:val="0"/>
              <w:pageBreakBefore w:val="0"/>
              <w:widowControl w:val="0"/>
              <w:kinsoku/>
              <w:wordWrap/>
              <w:overflowPunct/>
              <w:topLinePunct w:val="0"/>
              <w:autoSpaceDE/>
              <w:autoSpaceDN/>
              <w:bidi w:val="0"/>
              <w:adjustRightInd/>
              <w:spacing w:line="460" w:lineRule="exact"/>
              <w:ind w:left="720" w:firstLine="480" w:firstLineChars="200"/>
              <w:textAlignment w:val="auto"/>
              <w:rPr>
                <w:rFonts w:hint="default" w:ascii="Times New Roman" w:hAnsi="Times New Roman" w:eastAsia="宋体" w:cs="Times New Roman"/>
                <w:color w:val="auto"/>
                <w:sz w:val="24"/>
                <w:szCs w:val="24"/>
                <w:highlight w:val="none"/>
              </w:rPr>
            </w:pPr>
          </w:p>
          <w:p w14:paraId="17EA89C8">
            <w:pPr>
              <w:keepNext w:val="0"/>
              <w:keepLines w:val="0"/>
              <w:pageBreakBefore w:val="0"/>
              <w:widowControl w:val="0"/>
              <w:kinsoku/>
              <w:wordWrap/>
              <w:overflowPunct/>
              <w:topLinePunct w:val="0"/>
              <w:autoSpaceDE/>
              <w:autoSpaceDN/>
              <w:bidi w:val="0"/>
              <w:adjustRightInd/>
              <w:spacing w:line="460" w:lineRule="exact"/>
              <w:ind w:left="720" w:firstLine="480" w:firstLineChars="200"/>
              <w:textAlignment w:val="auto"/>
              <w:rPr>
                <w:rFonts w:hint="default" w:ascii="Times New Roman" w:hAnsi="Times New Roman" w:eastAsia="宋体" w:cs="Times New Roman"/>
                <w:color w:val="auto"/>
                <w:sz w:val="24"/>
                <w:szCs w:val="24"/>
                <w:highlight w:val="none"/>
              </w:rPr>
            </w:pPr>
          </w:p>
          <w:p w14:paraId="6C6DD4DB">
            <w:pPr>
              <w:pStyle w:val="15"/>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cs="Times New Roman"/>
                <w:color w:val="auto"/>
                <w:sz w:val="24"/>
                <w:szCs w:val="24"/>
                <w:highlight w:val="none"/>
              </w:rPr>
            </w:pPr>
          </w:p>
          <w:p w14:paraId="1FC45C51">
            <w:pPr>
              <w:pStyle w:val="15"/>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default" w:ascii="Times New Roman" w:hAnsi="Times New Roman" w:cs="Times New Roman"/>
                <w:color w:val="auto"/>
                <w:sz w:val="24"/>
                <w:szCs w:val="24"/>
                <w:highlight w:val="none"/>
              </w:rPr>
            </w:pPr>
          </w:p>
        </w:tc>
      </w:tr>
      <w:tr w14:paraId="5FC5EE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73" w:hRule="atLeast"/>
          <w:jc w:val="center"/>
        </w:trPr>
        <w:tc>
          <w:tcPr>
            <w:tcW w:w="5000" w:type="pct"/>
            <w:gridSpan w:val="6"/>
            <w:vAlign w:val="center"/>
          </w:tcPr>
          <w:p w14:paraId="4485B181">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zh-CN"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1-1废水</w:t>
            </w:r>
            <w:r>
              <w:rPr>
                <w:rFonts w:hint="eastAsia" w:ascii="Times New Roman" w:hAnsi="Times New Roman" w:eastAsia="宋体" w:cs="Times New Roman"/>
                <w:b/>
                <w:snapToGrid w:val="0"/>
                <w:color w:val="auto"/>
                <w:kern w:val="0"/>
                <w:sz w:val="24"/>
                <w:szCs w:val="24"/>
                <w:highlight w:val="none"/>
                <w:lang w:val="en-US" w:eastAsia="zh-CN"/>
              </w:rPr>
              <w:t>接管</w:t>
            </w:r>
            <w:r>
              <w:rPr>
                <w:rFonts w:hint="default" w:ascii="Times New Roman" w:hAnsi="Times New Roman" w:eastAsia="宋体" w:cs="Times New Roman"/>
                <w:b/>
                <w:snapToGrid w:val="0"/>
                <w:color w:val="auto"/>
                <w:kern w:val="0"/>
                <w:sz w:val="24"/>
                <w:szCs w:val="24"/>
                <w:highlight w:val="none"/>
                <w:lang w:val="en-US" w:eastAsia="zh-CN"/>
              </w:rPr>
              <w:t>标准（单位：mg/L）</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563"/>
              <w:gridCol w:w="1116"/>
              <w:gridCol w:w="2443"/>
              <w:gridCol w:w="2843"/>
              <w:gridCol w:w="1335"/>
            </w:tblGrid>
            <w:tr w14:paraId="5B49888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339" w:type="pct"/>
                  <w:noWrap w:val="0"/>
                  <w:vAlign w:val="center"/>
                </w:tcPr>
                <w:p w14:paraId="0D96AAFE">
                  <w:pPr>
                    <w:pStyle w:val="72"/>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序号</w:t>
                  </w:r>
                </w:p>
              </w:tc>
              <w:tc>
                <w:tcPr>
                  <w:tcW w:w="672" w:type="pct"/>
                  <w:noWrap w:val="0"/>
                  <w:vAlign w:val="center"/>
                </w:tcPr>
                <w:p w14:paraId="3188BCDD">
                  <w:pPr>
                    <w:pStyle w:val="72"/>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污染物</w:t>
                  </w:r>
                </w:p>
              </w:tc>
              <w:tc>
                <w:tcPr>
                  <w:tcW w:w="1471" w:type="pct"/>
                  <w:noWrap w:val="0"/>
                  <w:vAlign w:val="center"/>
                </w:tcPr>
                <w:p w14:paraId="25506ED7">
                  <w:pPr>
                    <w:pStyle w:val="72"/>
                    <w:ind w:firstLine="0" w:firstLineChars="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《污水综合排放标准》（GB8978-1996）表4</w:t>
                  </w:r>
                </w:p>
              </w:tc>
              <w:tc>
                <w:tcPr>
                  <w:tcW w:w="1712" w:type="pct"/>
                  <w:noWrap w:val="0"/>
                  <w:vAlign w:val="center"/>
                </w:tcPr>
                <w:p w14:paraId="1750EB6C">
                  <w:pPr>
                    <w:pStyle w:val="72"/>
                    <w:ind w:firstLine="0" w:firstLineChars="0"/>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rPr>
                    <w:t>《污水排入城镇下水道水质标准》</w:t>
                  </w:r>
                  <w:r>
                    <w:rPr>
                      <w:rFonts w:hint="default" w:ascii="Times New Roman" w:hAnsi="Times New Roman" w:cs="Times New Roman"/>
                      <w:b/>
                      <w:bCs/>
                      <w:color w:val="auto"/>
                      <w:highlight w:val="none"/>
                      <w:lang w:eastAsia="zh-CN"/>
                    </w:rPr>
                    <w:t>（</w:t>
                  </w:r>
                  <w:r>
                    <w:rPr>
                      <w:rFonts w:hint="default" w:ascii="Times New Roman" w:hAnsi="Times New Roman" w:eastAsia="宋体" w:cs="Times New Roman"/>
                      <w:b/>
                      <w:bCs/>
                      <w:color w:val="auto"/>
                      <w:highlight w:val="none"/>
                    </w:rPr>
                    <w:t>GB/T31962-2015</w:t>
                  </w:r>
                  <w:r>
                    <w:rPr>
                      <w:rFonts w:hint="default" w:ascii="Times New Roman" w:hAnsi="Times New Roman" w:eastAsia="宋体" w:cs="Times New Roman"/>
                      <w:b/>
                      <w:bCs/>
                      <w:color w:val="auto"/>
                      <w:highlight w:val="none"/>
                      <w:lang w:eastAsia="zh-CN"/>
                    </w:rPr>
                    <w:t>）</w:t>
                  </w:r>
                  <w:r>
                    <w:rPr>
                      <w:rFonts w:hint="default" w:ascii="Times New Roman" w:hAnsi="Times New Roman" w:eastAsia="宋体" w:cs="Times New Roman"/>
                      <w:b/>
                      <w:bCs/>
                      <w:color w:val="auto"/>
                      <w:highlight w:val="none"/>
                    </w:rPr>
                    <w:t>表1中B等级标准</w:t>
                  </w:r>
                </w:p>
              </w:tc>
              <w:tc>
                <w:tcPr>
                  <w:tcW w:w="804" w:type="pct"/>
                  <w:noWrap w:val="0"/>
                  <w:vAlign w:val="center"/>
                </w:tcPr>
                <w:p w14:paraId="52761446">
                  <w:pPr>
                    <w:pStyle w:val="72"/>
                    <w:ind w:firstLine="0" w:firstLineChars="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本项目</w:t>
                  </w:r>
                  <w:r>
                    <w:rPr>
                      <w:rFonts w:hint="default" w:ascii="Times New Roman" w:hAnsi="Times New Roman" w:eastAsia="宋体" w:cs="Times New Roman"/>
                      <w:b/>
                      <w:bCs/>
                      <w:color w:val="auto"/>
                      <w:highlight w:val="none"/>
                    </w:rPr>
                    <w:t>接管标准</w:t>
                  </w:r>
                </w:p>
              </w:tc>
            </w:tr>
            <w:tr w14:paraId="1729FD4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339" w:type="pct"/>
                  <w:noWrap w:val="0"/>
                  <w:vAlign w:val="center"/>
                </w:tcPr>
                <w:p w14:paraId="6DB669B2">
                  <w:pPr>
                    <w:pStyle w:val="72"/>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p>
              </w:tc>
              <w:tc>
                <w:tcPr>
                  <w:tcW w:w="672" w:type="pct"/>
                  <w:noWrap w:val="0"/>
                  <w:vAlign w:val="center"/>
                </w:tcPr>
                <w:p w14:paraId="692C7588">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pH（无量纲）</w:t>
                  </w:r>
                </w:p>
              </w:tc>
              <w:tc>
                <w:tcPr>
                  <w:tcW w:w="1471" w:type="pct"/>
                  <w:noWrap w:val="0"/>
                  <w:vAlign w:val="center"/>
                </w:tcPr>
                <w:p w14:paraId="1E0F5A9C">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6-9</w:t>
                  </w:r>
                </w:p>
              </w:tc>
              <w:tc>
                <w:tcPr>
                  <w:tcW w:w="1712" w:type="pct"/>
                  <w:noWrap w:val="0"/>
                  <w:vAlign w:val="center"/>
                </w:tcPr>
                <w:p w14:paraId="297D1C40">
                  <w:pPr>
                    <w:pStyle w:val="72"/>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6-9</w:t>
                  </w:r>
                </w:p>
              </w:tc>
              <w:tc>
                <w:tcPr>
                  <w:tcW w:w="804" w:type="pct"/>
                  <w:noWrap w:val="0"/>
                  <w:vAlign w:val="center"/>
                </w:tcPr>
                <w:p w14:paraId="6CCC2C67">
                  <w:pPr>
                    <w:pStyle w:val="72"/>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6-9</w:t>
                  </w:r>
                </w:p>
              </w:tc>
            </w:tr>
            <w:tr w14:paraId="3ABC548D">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339" w:type="pct"/>
                  <w:noWrap w:val="0"/>
                  <w:vAlign w:val="center"/>
                </w:tcPr>
                <w:p w14:paraId="2E0D40E2">
                  <w:pPr>
                    <w:pStyle w:val="72"/>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w:t>
                  </w:r>
                </w:p>
              </w:tc>
              <w:tc>
                <w:tcPr>
                  <w:tcW w:w="672" w:type="pct"/>
                  <w:noWrap w:val="0"/>
                  <w:vAlign w:val="center"/>
                </w:tcPr>
                <w:p w14:paraId="022C8571">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COD</w:t>
                  </w:r>
                </w:p>
              </w:tc>
              <w:tc>
                <w:tcPr>
                  <w:tcW w:w="1471" w:type="pct"/>
                  <w:noWrap w:val="0"/>
                  <w:vAlign w:val="center"/>
                </w:tcPr>
                <w:p w14:paraId="020AC423">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w:t>
                  </w:r>
                </w:p>
              </w:tc>
              <w:tc>
                <w:tcPr>
                  <w:tcW w:w="1712" w:type="pct"/>
                  <w:noWrap w:val="0"/>
                  <w:vAlign w:val="center"/>
                </w:tcPr>
                <w:p w14:paraId="648797B6">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w:t>
                  </w:r>
                </w:p>
              </w:tc>
              <w:tc>
                <w:tcPr>
                  <w:tcW w:w="804" w:type="pct"/>
                  <w:noWrap w:val="0"/>
                  <w:vAlign w:val="center"/>
                </w:tcPr>
                <w:p w14:paraId="7E3E616C">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500</w:t>
                  </w:r>
                </w:p>
              </w:tc>
            </w:tr>
            <w:tr w14:paraId="1FFED012">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90" w:hRule="atLeast"/>
              </w:trPr>
              <w:tc>
                <w:tcPr>
                  <w:tcW w:w="339" w:type="pct"/>
                  <w:noWrap w:val="0"/>
                  <w:vAlign w:val="center"/>
                </w:tcPr>
                <w:p w14:paraId="79BD1939">
                  <w:pPr>
                    <w:pStyle w:val="72"/>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w:t>
                  </w:r>
                </w:p>
              </w:tc>
              <w:tc>
                <w:tcPr>
                  <w:tcW w:w="672" w:type="pct"/>
                  <w:noWrap w:val="0"/>
                  <w:vAlign w:val="center"/>
                </w:tcPr>
                <w:p w14:paraId="7E597D65">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BOD</w:t>
                  </w:r>
                  <w:r>
                    <w:rPr>
                      <w:rFonts w:hint="default" w:ascii="Times New Roman" w:hAnsi="Times New Roman" w:eastAsia="宋体" w:cs="Times New Roman"/>
                      <w:color w:val="auto"/>
                      <w:highlight w:val="none"/>
                      <w:vertAlign w:val="subscript"/>
                      <w:lang w:val="en-US" w:eastAsia="zh-CN"/>
                    </w:rPr>
                    <w:t>5</w:t>
                  </w:r>
                </w:p>
              </w:tc>
              <w:tc>
                <w:tcPr>
                  <w:tcW w:w="1471" w:type="pct"/>
                  <w:noWrap w:val="0"/>
                  <w:vAlign w:val="center"/>
                </w:tcPr>
                <w:p w14:paraId="62D9D6FE">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300</w:t>
                  </w:r>
                </w:p>
              </w:tc>
              <w:tc>
                <w:tcPr>
                  <w:tcW w:w="1712" w:type="pct"/>
                  <w:noWrap w:val="0"/>
                  <w:vAlign w:val="center"/>
                </w:tcPr>
                <w:p w14:paraId="3354E587">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300</w:t>
                  </w:r>
                </w:p>
              </w:tc>
              <w:tc>
                <w:tcPr>
                  <w:tcW w:w="804" w:type="pct"/>
                  <w:noWrap w:val="0"/>
                  <w:vAlign w:val="center"/>
                </w:tcPr>
                <w:p w14:paraId="2B77B961">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300</w:t>
                  </w:r>
                </w:p>
              </w:tc>
            </w:tr>
            <w:tr w14:paraId="44BAEFA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339" w:type="pct"/>
                  <w:noWrap w:val="0"/>
                  <w:vAlign w:val="center"/>
                </w:tcPr>
                <w:p w14:paraId="51BE37FF">
                  <w:pPr>
                    <w:pStyle w:val="72"/>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4</w:t>
                  </w:r>
                </w:p>
              </w:tc>
              <w:tc>
                <w:tcPr>
                  <w:tcW w:w="672" w:type="pct"/>
                  <w:noWrap w:val="0"/>
                  <w:vAlign w:val="center"/>
                </w:tcPr>
                <w:p w14:paraId="679969B1">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SS</w:t>
                  </w:r>
                </w:p>
              </w:tc>
              <w:tc>
                <w:tcPr>
                  <w:tcW w:w="1471" w:type="pct"/>
                  <w:noWrap w:val="0"/>
                  <w:vAlign w:val="center"/>
                </w:tcPr>
                <w:p w14:paraId="45DD84AD">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400</w:t>
                  </w:r>
                </w:p>
              </w:tc>
              <w:tc>
                <w:tcPr>
                  <w:tcW w:w="1712" w:type="pct"/>
                  <w:noWrap w:val="0"/>
                  <w:vAlign w:val="center"/>
                </w:tcPr>
                <w:p w14:paraId="623FD997">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400</w:t>
                  </w:r>
                </w:p>
              </w:tc>
              <w:tc>
                <w:tcPr>
                  <w:tcW w:w="804" w:type="pct"/>
                  <w:noWrap w:val="0"/>
                  <w:vAlign w:val="center"/>
                </w:tcPr>
                <w:p w14:paraId="66F8E305">
                  <w:pPr>
                    <w:pStyle w:val="72"/>
                    <w:ind w:firstLine="0" w:firstLineChars="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val="en-US" w:eastAsia="zh-CN"/>
                    </w:rPr>
                    <w:t>400</w:t>
                  </w:r>
                </w:p>
              </w:tc>
            </w:tr>
            <w:tr w14:paraId="0F303B8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339" w:type="pct"/>
                  <w:noWrap w:val="0"/>
                  <w:vAlign w:val="center"/>
                </w:tcPr>
                <w:p w14:paraId="0F1AF320">
                  <w:pPr>
                    <w:pStyle w:val="72"/>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5</w:t>
                  </w:r>
                </w:p>
              </w:tc>
              <w:tc>
                <w:tcPr>
                  <w:tcW w:w="672" w:type="pct"/>
                  <w:noWrap w:val="0"/>
                  <w:vAlign w:val="center"/>
                </w:tcPr>
                <w:p w14:paraId="3A702190">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NH</w:t>
                  </w:r>
                  <w:r>
                    <w:rPr>
                      <w:rFonts w:hint="default" w:ascii="Times New Roman" w:hAnsi="Times New Roman" w:eastAsia="宋体" w:cs="Times New Roman"/>
                      <w:color w:val="auto"/>
                      <w:highlight w:val="none"/>
                      <w:vertAlign w:val="subscript"/>
                      <w:lang w:val="en-US" w:eastAsia="zh-CN"/>
                    </w:rPr>
                    <w:t>3</w:t>
                  </w:r>
                  <w:r>
                    <w:rPr>
                      <w:rFonts w:hint="default" w:ascii="Times New Roman" w:hAnsi="Times New Roman" w:eastAsia="宋体" w:cs="Times New Roman"/>
                      <w:color w:val="auto"/>
                      <w:highlight w:val="none"/>
                      <w:lang w:val="en-US" w:eastAsia="zh-CN"/>
                    </w:rPr>
                    <w:t>-N</w:t>
                  </w:r>
                </w:p>
              </w:tc>
              <w:tc>
                <w:tcPr>
                  <w:tcW w:w="1471" w:type="pct"/>
                  <w:noWrap w:val="0"/>
                  <w:vAlign w:val="center"/>
                </w:tcPr>
                <w:p w14:paraId="44912D08">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1712" w:type="pct"/>
                  <w:noWrap w:val="0"/>
                  <w:vAlign w:val="center"/>
                </w:tcPr>
                <w:p w14:paraId="789A36D2">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default" w:ascii="Times New Roman" w:hAnsi="Times New Roman" w:eastAsia="宋体" w:cs="Times New Roman"/>
                      <w:color w:val="auto"/>
                      <w:highlight w:val="none"/>
                    </w:rPr>
                    <w:t>5</w:t>
                  </w:r>
                </w:p>
              </w:tc>
              <w:tc>
                <w:tcPr>
                  <w:tcW w:w="804" w:type="pct"/>
                  <w:noWrap w:val="0"/>
                  <w:vAlign w:val="center"/>
                </w:tcPr>
                <w:p w14:paraId="26C5BFA4">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r>
                    <w:rPr>
                      <w:rFonts w:hint="default" w:ascii="Times New Roman" w:hAnsi="Times New Roman" w:eastAsia="宋体" w:cs="Times New Roman"/>
                      <w:color w:val="auto"/>
                      <w:highlight w:val="none"/>
                    </w:rPr>
                    <w:t>5</w:t>
                  </w:r>
                </w:p>
              </w:tc>
            </w:tr>
            <w:tr w14:paraId="2477B98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339" w:type="pct"/>
                  <w:noWrap w:val="0"/>
                  <w:vAlign w:val="center"/>
                </w:tcPr>
                <w:p w14:paraId="1DCB794B">
                  <w:pPr>
                    <w:pStyle w:val="72"/>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6</w:t>
                  </w:r>
                </w:p>
              </w:tc>
              <w:tc>
                <w:tcPr>
                  <w:tcW w:w="672" w:type="pct"/>
                  <w:noWrap w:val="0"/>
                  <w:vAlign w:val="center"/>
                </w:tcPr>
                <w:p w14:paraId="7272411D">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TP</w:t>
                  </w:r>
                </w:p>
              </w:tc>
              <w:tc>
                <w:tcPr>
                  <w:tcW w:w="1471" w:type="pct"/>
                  <w:noWrap w:val="0"/>
                  <w:vAlign w:val="center"/>
                </w:tcPr>
                <w:p w14:paraId="0B68D164">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1712" w:type="pct"/>
                  <w:noWrap w:val="0"/>
                  <w:vAlign w:val="center"/>
                </w:tcPr>
                <w:p w14:paraId="53950F33">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8</w:t>
                  </w:r>
                </w:p>
              </w:tc>
              <w:tc>
                <w:tcPr>
                  <w:tcW w:w="804" w:type="pct"/>
                  <w:noWrap w:val="0"/>
                  <w:vAlign w:val="center"/>
                </w:tcPr>
                <w:p w14:paraId="7CA97CB7">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8</w:t>
                  </w:r>
                </w:p>
              </w:tc>
            </w:tr>
            <w:tr w14:paraId="755AAA82">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339" w:type="pct"/>
                  <w:noWrap w:val="0"/>
                  <w:vAlign w:val="center"/>
                </w:tcPr>
                <w:p w14:paraId="3B9BA4D7">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7</w:t>
                  </w:r>
                </w:p>
              </w:tc>
              <w:tc>
                <w:tcPr>
                  <w:tcW w:w="672" w:type="pct"/>
                  <w:noWrap w:val="0"/>
                  <w:vAlign w:val="center"/>
                </w:tcPr>
                <w:p w14:paraId="74D465C4">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TN</w:t>
                  </w:r>
                </w:p>
              </w:tc>
              <w:tc>
                <w:tcPr>
                  <w:tcW w:w="1471" w:type="pct"/>
                  <w:noWrap w:val="0"/>
                  <w:vAlign w:val="center"/>
                </w:tcPr>
                <w:p w14:paraId="7D6EE035">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1712" w:type="pct"/>
                  <w:noWrap w:val="0"/>
                  <w:vAlign w:val="center"/>
                </w:tcPr>
                <w:p w14:paraId="5F241FC6">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70</w:t>
                  </w:r>
                </w:p>
              </w:tc>
              <w:tc>
                <w:tcPr>
                  <w:tcW w:w="804" w:type="pct"/>
                  <w:noWrap w:val="0"/>
                  <w:vAlign w:val="center"/>
                </w:tcPr>
                <w:p w14:paraId="2031B463">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70</w:t>
                  </w:r>
                </w:p>
              </w:tc>
            </w:tr>
            <w:tr w14:paraId="0F8858C7">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339" w:type="pct"/>
                  <w:noWrap w:val="0"/>
                  <w:vAlign w:val="center"/>
                </w:tcPr>
                <w:p w14:paraId="2CEA6365">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8</w:t>
                  </w:r>
                </w:p>
              </w:tc>
              <w:tc>
                <w:tcPr>
                  <w:tcW w:w="672" w:type="pct"/>
                  <w:noWrap w:val="0"/>
                  <w:vAlign w:val="center"/>
                </w:tcPr>
                <w:p w14:paraId="45AEC23D">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色度</w:t>
                  </w:r>
                  <w:r>
                    <w:rPr>
                      <w:rFonts w:hint="default" w:ascii="Times New Roman" w:hAnsi="Times New Roman" w:eastAsia="宋体" w:cs="Times New Roman"/>
                      <w:color w:val="auto"/>
                      <w:highlight w:val="none"/>
                      <w:lang w:val="en-US" w:eastAsia="zh-CN"/>
                    </w:rPr>
                    <w:t>（倍）</w:t>
                  </w:r>
                </w:p>
              </w:tc>
              <w:tc>
                <w:tcPr>
                  <w:tcW w:w="1471" w:type="pct"/>
                  <w:noWrap w:val="0"/>
                  <w:vAlign w:val="center"/>
                </w:tcPr>
                <w:p w14:paraId="5F537F46">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50</w:t>
                  </w:r>
                </w:p>
              </w:tc>
              <w:tc>
                <w:tcPr>
                  <w:tcW w:w="1712" w:type="pct"/>
                  <w:noWrap w:val="0"/>
                  <w:vAlign w:val="center"/>
                </w:tcPr>
                <w:p w14:paraId="01C4C2BC">
                  <w:pPr>
                    <w:pStyle w:val="72"/>
                    <w:ind w:firstLine="0" w:firstLineChars="0"/>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804" w:type="pct"/>
                  <w:noWrap w:val="0"/>
                  <w:vAlign w:val="center"/>
                </w:tcPr>
                <w:p w14:paraId="77303E07">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50</w:t>
                  </w:r>
                </w:p>
              </w:tc>
            </w:tr>
            <w:tr w14:paraId="263CDC9E">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339" w:type="pct"/>
                  <w:noWrap w:val="0"/>
                  <w:vAlign w:val="center"/>
                </w:tcPr>
                <w:p w14:paraId="58347CD8">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9</w:t>
                  </w:r>
                </w:p>
              </w:tc>
              <w:tc>
                <w:tcPr>
                  <w:tcW w:w="672" w:type="pct"/>
                  <w:noWrap w:val="0"/>
                  <w:vAlign w:val="center"/>
                </w:tcPr>
                <w:p w14:paraId="4B4CC09D">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苯胺类</w:t>
                  </w:r>
                </w:p>
              </w:tc>
              <w:tc>
                <w:tcPr>
                  <w:tcW w:w="1471" w:type="pct"/>
                  <w:noWrap w:val="0"/>
                  <w:vAlign w:val="center"/>
                </w:tcPr>
                <w:p w14:paraId="47A3FBEE">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1.0</w:t>
                  </w:r>
                </w:p>
              </w:tc>
              <w:tc>
                <w:tcPr>
                  <w:tcW w:w="1712" w:type="pct"/>
                  <w:noWrap w:val="0"/>
                  <w:vAlign w:val="center"/>
                </w:tcPr>
                <w:p w14:paraId="1E584B73">
                  <w:pPr>
                    <w:pStyle w:val="72"/>
                    <w:ind w:firstLine="0" w:firstLineChars="0"/>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804" w:type="pct"/>
                  <w:noWrap w:val="0"/>
                  <w:vAlign w:val="center"/>
                </w:tcPr>
                <w:p w14:paraId="2DC07476">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1.0</w:t>
                  </w:r>
                </w:p>
              </w:tc>
            </w:tr>
            <w:tr w14:paraId="30F06955">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339" w:type="pct"/>
                  <w:noWrap w:val="0"/>
                  <w:vAlign w:val="center"/>
                </w:tcPr>
                <w:p w14:paraId="7ECCC9B1">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10</w:t>
                  </w:r>
                </w:p>
              </w:tc>
              <w:tc>
                <w:tcPr>
                  <w:tcW w:w="672" w:type="pct"/>
                  <w:noWrap w:val="0"/>
                  <w:vAlign w:val="center"/>
                </w:tcPr>
                <w:p w14:paraId="0E0E9E5E">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挥发酚</w:t>
                  </w:r>
                </w:p>
              </w:tc>
              <w:tc>
                <w:tcPr>
                  <w:tcW w:w="1471" w:type="pct"/>
                  <w:noWrap w:val="0"/>
                  <w:vAlign w:val="center"/>
                </w:tcPr>
                <w:p w14:paraId="702123DE">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0.5</w:t>
                  </w:r>
                </w:p>
              </w:tc>
              <w:tc>
                <w:tcPr>
                  <w:tcW w:w="1712" w:type="pct"/>
                  <w:noWrap w:val="0"/>
                  <w:vAlign w:val="center"/>
                </w:tcPr>
                <w:p w14:paraId="177EB4DB">
                  <w:pPr>
                    <w:pStyle w:val="72"/>
                    <w:ind w:firstLine="0" w:firstLineChars="0"/>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804" w:type="pct"/>
                  <w:noWrap w:val="0"/>
                  <w:vAlign w:val="center"/>
                </w:tcPr>
                <w:p w14:paraId="4F4EE650">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0.5</w:t>
                  </w:r>
                </w:p>
              </w:tc>
            </w:tr>
          </w:tbl>
          <w:p w14:paraId="2822FE92">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zh-CN"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1-2污水处理厂尾水排放标准（单位：mg/L）</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1166"/>
              <w:gridCol w:w="2726"/>
              <w:gridCol w:w="4408"/>
            </w:tblGrid>
            <w:tr w14:paraId="1E58A533">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702" w:type="pct"/>
                  <w:noWrap w:val="0"/>
                  <w:vAlign w:val="center"/>
                </w:tcPr>
                <w:p w14:paraId="391CDBCC">
                  <w:pPr>
                    <w:pStyle w:val="72"/>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序号</w:t>
                  </w:r>
                </w:p>
              </w:tc>
              <w:tc>
                <w:tcPr>
                  <w:tcW w:w="1642" w:type="pct"/>
                  <w:noWrap w:val="0"/>
                  <w:vAlign w:val="center"/>
                </w:tcPr>
                <w:p w14:paraId="15F6EA06">
                  <w:pPr>
                    <w:pStyle w:val="72"/>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污染物</w:t>
                  </w:r>
                </w:p>
              </w:tc>
              <w:tc>
                <w:tcPr>
                  <w:tcW w:w="2655" w:type="pct"/>
                  <w:noWrap w:val="0"/>
                  <w:vAlign w:val="center"/>
                </w:tcPr>
                <w:p w14:paraId="72E2E20C">
                  <w:pPr>
                    <w:pStyle w:val="72"/>
                    <w:rPr>
                      <w:rFonts w:hint="default" w:ascii="Times New Roman" w:hAnsi="Times New Roman" w:eastAsia="宋体" w:cs="Times New Roman"/>
                      <w:b/>
                      <w:bCs/>
                      <w:color w:val="auto"/>
                      <w:highlight w:val="none"/>
                      <w:lang w:val="en-US" w:eastAsia="zh-CN"/>
                    </w:rPr>
                  </w:pPr>
                  <w:bookmarkStart w:id="8" w:name="sys3197088"/>
                  <w:r>
                    <w:rPr>
                      <w:rFonts w:hint="default" w:ascii="Times New Roman" w:hAnsi="Times New Roman" w:eastAsia="宋体" w:cs="Times New Roman"/>
                      <w:b/>
                      <w:bCs/>
                      <w:color w:val="auto"/>
                      <w:sz w:val="21"/>
                      <w:highlight w:val="none"/>
                    </w:rPr>
                    <w:t>执行</w:t>
                  </w:r>
                  <w:r>
                    <w:rPr>
                      <w:rFonts w:hint="default" w:ascii="Times New Roman" w:hAnsi="Times New Roman" w:eastAsia="宋体" w:cs="Times New Roman"/>
                      <w:b/>
                      <w:bCs/>
                      <w:color w:val="auto"/>
                      <w:sz w:val="21"/>
                      <w:highlight w:val="none"/>
                      <w:lang w:eastAsia="zh-CN"/>
                    </w:rPr>
                    <w:t>《地表水环境质量标准》（GB3838-2002）中Ⅳ类标准，</w:t>
                  </w:r>
                  <w:r>
                    <w:rPr>
                      <w:rFonts w:hint="default" w:ascii="Times New Roman" w:hAnsi="Times New Roman" w:eastAsia="宋体" w:cs="Times New Roman"/>
                      <w:b/>
                      <w:bCs/>
                      <w:color w:val="auto"/>
                      <w:sz w:val="21"/>
                      <w:highlight w:val="none"/>
                      <w:lang w:val="en-US" w:eastAsia="zh-CN"/>
                    </w:rPr>
                    <w:t>SS、</w:t>
                  </w:r>
                  <w:r>
                    <w:rPr>
                      <w:rFonts w:hint="default" w:ascii="Times New Roman" w:hAnsi="Times New Roman" w:eastAsia="宋体" w:cs="Times New Roman"/>
                      <w:b/>
                      <w:bCs/>
                      <w:color w:val="auto"/>
                      <w:sz w:val="21"/>
                      <w:highlight w:val="none"/>
                      <w:lang w:eastAsia="zh-CN"/>
                    </w:rPr>
                    <w:t>TN</w:t>
                  </w:r>
                  <w:r>
                    <w:rPr>
                      <w:rFonts w:hint="default" w:ascii="Times New Roman" w:hAnsi="Times New Roman" w:cs="Times New Roman"/>
                      <w:b/>
                      <w:bCs/>
                      <w:color w:val="auto"/>
                      <w:sz w:val="21"/>
                      <w:highlight w:val="none"/>
                      <w:lang w:eastAsia="zh-CN"/>
                    </w:rPr>
                    <w:t>、</w:t>
                  </w:r>
                  <w:r>
                    <w:rPr>
                      <w:rFonts w:hint="default" w:ascii="Times New Roman" w:hAnsi="Times New Roman" w:cs="Times New Roman"/>
                      <w:b/>
                      <w:bCs/>
                      <w:color w:val="auto"/>
                      <w:sz w:val="21"/>
                      <w:highlight w:val="none"/>
                      <w:lang w:val="en-US" w:eastAsia="zh-CN"/>
                    </w:rPr>
                    <w:t>色度、苯胺类、挥发酚执行</w:t>
                  </w:r>
                  <w:r>
                    <w:rPr>
                      <w:rFonts w:hint="default" w:ascii="Times New Roman" w:hAnsi="Times New Roman" w:eastAsia="宋体" w:cs="Times New Roman"/>
                      <w:b/>
                      <w:bCs/>
                      <w:color w:val="auto"/>
                      <w:sz w:val="21"/>
                      <w:highlight w:val="none"/>
                      <w:lang w:eastAsia="zh-CN"/>
                    </w:rPr>
                    <w:t>《</w:t>
                  </w:r>
                  <w:r>
                    <w:rPr>
                      <w:rFonts w:hint="default" w:ascii="Times New Roman" w:hAnsi="Times New Roman" w:cs="Times New Roman"/>
                      <w:b/>
                      <w:bCs/>
                      <w:color w:val="auto"/>
                      <w:sz w:val="21"/>
                      <w:highlight w:val="none"/>
                      <w:lang w:eastAsia="zh-CN"/>
                    </w:rPr>
                    <w:t>城镇污水处理厂污染物排放标准</w:t>
                  </w:r>
                  <w:r>
                    <w:rPr>
                      <w:rFonts w:hint="default" w:ascii="Times New Roman" w:hAnsi="Times New Roman" w:eastAsia="宋体" w:cs="Times New Roman"/>
                      <w:b/>
                      <w:bCs/>
                      <w:color w:val="auto"/>
                      <w:sz w:val="21"/>
                      <w:highlight w:val="none"/>
                      <w:lang w:eastAsia="zh-CN"/>
                    </w:rPr>
                    <w:t>》（GB18918-2002）表1中一级A标准</w:t>
                  </w:r>
                  <w:bookmarkEnd w:id="8"/>
                </w:p>
              </w:tc>
            </w:tr>
            <w:tr w14:paraId="516D365C">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702" w:type="pct"/>
                  <w:noWrap w:val="0"/>
                  <w:vAlign w:val="center"/>
                </w:tcPr>
                <w:p w14:paraId="2EC83B25">
                  <w:pPr>
                    <w:pStyle w:val="72"/>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1</w:t>
                  </w:r>
                </w:p>
              </w:tc>
              <w:tc>
                <w:tcPr>
                  <w:tcW w:w="1642" w:type="pct"/>
                  <w:noWrap w:val="0"/>
                  <w:vAlign w:val="center"/>
                </w:tcPr>
                <w:p w14:paraId="3AD1BA95">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pH（无量纲）</w:t>
                  </w:r>
                </w:p>
              </w:tc>
              <w:tc>
                <w:tcPr>
                  <w:tcW w:w="2655" w:type="pct"/>
                  <w:noWrap w:val="0"/>
                  <w:vAlign w:val="center"/>
                </w:tcPr>
                <w:p w14:paraId="0B3B5003">
                  <w:pPr>
                    <w:pStyle w:val="72"/>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6-9</w:t>
                  </w:r>
                </w:p>
              </w:tc>
            </w:tr>
            <w:tr w14:paraId="78514D7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702" w:type="pct"/>
                  <w:noWrap w:val="0"/>
                  <w:vAlign w:val="center"/>
                </w:tcPr>
                <w:p w14:paraId="5D79BF92">
                  <w:pPr>
                    <w:pStyle w:val="72"/>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2</w:t>
                  </w:r>
                </w:p>
              </w:tc>
              <w:tc>
                <w:tcPr>
                  <w:tcW w:w="1642" w:type="pct"/>
                  <w:noWrap w:val="0"/>
                  <w:vAlign w:val="center"/>
                </w:tcPr>
                <w:p w14:paraId="4FDFDBC0">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COD</w:t>
                  </w:r>
                </w:p>
              </w:tc>
              <w:tc>
                <w:tcPr>
                  <w:tcW w:w="2655" w:type="pct"/>
                  <w:noWrap w:val="0"/>
                  <w:vAlign w:val="center"/>
                </w:tcPr>
                <w:p w14:paraId="30BD8249">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30</w:t>
                  </w:r>
                </w:p>
              </w:tc>
            </w:tr>
            <w:tr w14:paraId="78B1CCF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702" w:type="pct"/>
                  <w:noWrap w:val="0"/>
                  <w:vAlign w:val="center"/>
                </w:tcPr>
                <w:p w14:paraId="69458EB2">
                  <w:pPr>
                    <w:pStyle w:val="72"/>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3</w:t>
                  </w:r>
                </w:p>
              </w:tc>
              <w:tc>
                <w:tcPr>
                  <w:tcW w:w="1642" w:type="pct"/>
                  <w:noWrap w:val="0"/>
                  <w:vAlign w:val="center"/>
                </w:tcPr>
                <w:p w14:paraId="0CB9C1B3">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BOD</w:t>
                  </w:r>
                  <w:r>
                    <w:rPr>
                      <w:rFonts w:hint="default" w:ascii="Times New Roman" w:hAnsi="Times New Roman" w:eastAsia="宋体" w:cs="Times New Roman"/>
                      <w:color w:val="auto"/>
                      <w:highlight w:val="none"/>
                      <w:vertAlign w:val="subscript"/>
                      <w:lang w:val="en-US" w:eastAsia="zh-CN"/>
                    </w:rPr>
                    <w:t>5</w:t>
                  </w:r>
                </w:p>
              </w:tc>
              <w:tc>
                <w:tcPr>
                  <w:tcW w:w="2655" w:type="pct"/>
                  <w:noWrap w:val="0"/>
                  <w:vAlign w:val="center"/>
                </w:tcPr>
                <w:p w14:paraId="79733F55">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6</w:t>
                  </w:r>
                </w:p>
              </w:tc>
            </w:tr>
            <w:tr w14:paraId="19913EF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702" w:type="pct"/>
                  <w:noWrap w:val="0"/>
                  <w:vAlign w:val="center"/>
                </w:tcPr>
                <w:p w14:paraId="72383830">
                  <w:pPr>
                    <w:pStyle w:val="72"/>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4</w:t>
                  </w:r>
                </w:p>
              </w:tc>
              <w:tc>
                <w:tcPr>
                  <w:tcW w:w="1642" w:type="pct"/>
                  <w:noWrap w:val="0"/>
                  <w:vAlign w:val="center"/>
                </w:tcPr>
                <w:p w14:paraId="1D75EBC5">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SS</w:t>
                  </w:r>
                </w:p>
              </w:tc>
              <w:tc>
                <w:tcPr>
                  <w:tcW w:w="2655" w:type="pct"/>
                  <w:noWrap w:val="0"/>
                  <w:vAlign w:val="center"/>
                </w:tcPr>
                <w:p w14:paraId="76D09FDD">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10</w:t>
                  </w:r>
                </w:p>
              </w:tc>
            </w:tr>
            <w:tr w14:paraId="5FC3968B">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702" w:type="pct"/>
                  <w:noWrap w:val="0"/>
                  <w:vAlign w:val="center"/>
                </w:tcPr>
                <w:p w14:paraId="361054FF">
                  <w:pPr>
                    <w:pStyle w:val="72"/>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5</w:t>
                  </w:r>
                </w:p>
              </w:tc>
              <w:tc>
                <w:tcPr>
                  <w:tcW w:w="1642" w:type="pct"/>
                  <w:noWrap w:val="0"/>
                  <w:vAlign w:val="center"/>
                </w:tcPr>
                <w:p w14:paraId="2C9679EC">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NH</w:t>
                  </w:r>
                  <w:r>
                    <w:rPr>
                      <w:rFonts w:hint="default" w:ascii="Times New Roman" w:hAnsi="Times New Roman" w:eastAsia="宋体" w:cs="Times New Roman"/>
                      <w:color w:val="auto"/>
                      <w:highlight w:val="none"/>
                      <w:vertAlign w:val="subscript"/>
                      <w:lang w:val="en-US" w:eastAsia="zh-CN"/>
                    </w:rPr>
                    <w:t>3</w:t>
                  </w:r>
                  <w:r>
                    <w:rPr>
                      <w:rFonts w:hint="default" w:ascii="Times New Roman" w:hAnsi="Times New Roman" w:eastAsia="宋体" w:cs="Times New Roman"/>
                      <w:color w:val="auto"/>
                      <w:highlight w:val="none"/>
                      <w:lang w:val="en-US" w:eastAsia="zh-CN"/>
                    </w:rPr>
                    <w:t>-N</w:t>
                  </w:r>
                </w:p>
              </w:tc>
              <w:tc>
                <w:tcPr>
                  <w:tcW w:w="2655" w:type="pct"/>
                  <w:noWrap w:val="0"/>
                  <w:vAlign w:val="center"/>
                </w:tcPr>
                <w:p w14:paraId="1CED0238">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1.5</w:t>
                  </w:r>
                </w:p>
              </w:tc>
            </w:tr>
            <w:tr w14:paraId="4C3777EA">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702" w:type="pct"/>
                  <w:noWrap w:val="0"/>
                  <w:vAlign w:val="center"/>
                </w:tcPr>
                <w:p w14:paraId="5EAD3239">
                  <w:pPr>
                    <w:pStyle w:val="72"/>
                    <w:ind w:firstLine="0" w:firstLineChars="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6</w:t>
                  </w:r>
                </w:p>
              </w:tc>
              <w:tc>
                <w:tcPr>
                  <w:tcW w:w="1642" w:type="pct"/>
                  <w:noWrap w:val="0"/>
                  <w:vAlign w:val="center"/>
                </w:tcPr>
                <w:p w14:paraId="57620B72">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TP</w:t>
                  </w:r>
                </w:p>
              </w:tc>
              <w:tc>
                <w:tcPr>
                  <w:tcW w:w="2655" w:type="pct"/>
                  <w:noWrap w:val="0"/>
                  <w:vAlign w:val="center"/>
                </w:tcPr>
                <w:p w14:paraId="5EBE29F1">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0.3</w:t>
                  </w:r>
                </w:p>
              </w:tc>
            </w:tr>
            <w:tr w14:paraId="10B34D7F">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702" w:type="pct"/>
                  <w:noWrap w:val="0"/>
                  <w:vAlign w:val="center"/>
                </w:tcPr>
                <w:p w14:paraId="68E8E238">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7</w:t>
                  </w:r>
                </w:p>
              </w:tc>
              <w:tc>
                <w:tcPr>
                  <w:tcW w:w="1642" w:type="pct"/>
                  <w:noWrap w:val="0"/>
                  <w:vAlign w:val="center"/>
                </w:tcPr>
                <w:p w14:paraId="4A14804F">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TN</w:t>
                  </w:r>
                </w:p>
              </w:tc>
              <w:tc>
                <w:tcPr>
                  <w:tcW w:w="2655" w:type="pct"/>
                  <w:noWrap w:val="0"/>
                  <w:vAlign w:val="center"/>
                </w:tcPr>
                <w:p w14:paraId="29787364">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15</w:t>
                  </w:r>
                </w:p>
              </w:tc>
            </w:tr>
            <w:tr w14:paraId="5A02716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702" w:type="pct"/>
                  <w:noWrap w:val="0"/>
                  <w:vAlign w:val="center"/>
                </w:tcPr>
                <w:p w14:paraId="2CB978A2">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8</w:t>
                  </w:r>
                </w:p>
              </w:tc>
              <w:tc>
                <w:tcPr>
                  <w:tcW w:w="1642" w:type="pct"/>
                  <w:noWrap w:val="0"/>
                  <w:vAlign w:val="center"/>
                </w:tcPr>
                <w:p w14:paraId="1EB77922">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色度</w:t>
                  </w:r>
                  <w:r>
                    <w:rPr>
                      <w:rFonts w:hint="default" w:ascii="Times New Roman" w:hAnsi="Times New Roman" w:eastAsia="宋体" w:cs="Times New Roman"/>
                      <w:color w:val="auto"/>
                      <w:highlight w:val="none"/>
                      <w:lang w:val="en-US" w:eastAsia="zh-CN"/>
                    </w:rPr>
                    <w:t>（倍）</w:t>
                  </w:r>
                </w:p>
              </w:tc>
              <w:tc>
                <w:tcPr>
                  <w:tcW w:w="2655" w:type="pct"/>
                  <w:noWrap w:val="0"/>
                  <w:vAlign w:val="center"/>
                </w:tcPr>
                <w:p w14:paraId="35A2C6EA">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30</w:t>
                  </w:r>
                </w:p>
              </w:tc>
            </w:tr>
            <w:tr w14:paraId="4FEB7F07">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182" w:type="dxa"/>
                  <w:noWrap w:val="0"/>
                  <w:vAlign w:val="center"/>
                </w:tcPr>
                <w:p w14:paraId="27EB97C0">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9</w:t>
                  </w:r>
                </w:p>
              </w:tc>
              <w:tc>
                <w:tcPr>
                  <w:tcW w:w="1642" w:type="pct"/>
                  <w:noWrap w:val="0"/>
                  <w:vAlign w:val="center"/>
                </w:tcPr>
                <w:p w14:paraId="6ACF3D90">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苯胺类</w:t>
                  </w:r>
                </w:p>
              </w:tc>
              <w:tc>
                <w:tcPr>
                  <w:tcW w:w="2655" w:type="pct"/>
                  <w:noWrap w:val="0"/>
                  <w:vAlign w:val="center"/>
                </w:tcPr>
                <w:p w14:paraId="32CDD5C7">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w:t>
                  </w:r>
                </w:p>
              </w:tc>
            </w:tr>
            <w:tr w14:paraId="7546721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40" w:hRule="atLeast"/>
              </w:trPr>
              <w:tc>
                <w:tcPr>
                  <w:tcW w:w="1182" w:type="dxa"/>
                  <w:noWrap w:val="0"/>
                  <w:vAlign w:val="center"/>
                </w:tcPr>
                <w:p w14:paraId="16F0DDFE">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10</w:t>
                  </w:r>
                </w:p>
              </w:tc>
              <w:tc>
                <w:tcPr>
                  <w:tcW w:w="1642" w:type="pct"/>
                  <w:noWrap w:val="0"/>
                  <w:vAlign w:val="center"/>
                </w:tcPr>
                <w:p w14:paraId="2016DD93">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挥发酚</w:t>
                  </w:r>
                </w:p>
              </w:tc>
              <w:tc>
                <w:tcPr>
                  <w:tcW w:w="2655" w:type="pct"/>
                  <w:noWrap w:val="0"/>
                  <w:vAlign w:val="center"/>
                </w:tcPr>
                <w:p w14:paraId="3152D357">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0.5</w:t>
                  </w:r>
                </w:p>
              </w:tc>
            </w:tr>
          </w:tbl>
          <w:p w14:paraId="3E406195">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zh-CN"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1-3</w:t>
            </w:r>
            <w:r>
              <w:rPr>
                <w:rFonts w:hint="eastAsia" w:ascii="Times New Roman" w:hAnsi="Times New Roman" w:eastAsia="宋体" w:cs="Times New Roman"/>
                <w:b/>
                <w:snapToGrid w:val="0"/>
                <w:color w:val="auto"/>
                <w:kern w:val="0"/>
                <w:sz w:val="24"/>
                <w:szCs w:val="24"/>
                <w:highlight w:val="none"/>
                <w:lang w:val="en-US" w:eastAsia="zh-CN"/>
              </w:rPr>
              <w:t>有组织</w:t>
            </w:r>
            <w:r>
              <w:rPr>
                <w:rFonts w:hint="default" w:ascii="Times New Roman" w:hAnsi="Times New Roman" w:eastAsia="宋体" w:cs="Times New Roman"/>
                <w:b/>
                <w:snapToGrid w:val="0"/>
                <w:color w:val="auto"/>
                <w:kern w:val="0"/>
                <w:sz w:val="24"/>
                <w:szCs w:val="24"/>
                <w:highlight w:val="none"/>
                <w:lang w:val="zh-CN" w:eastAsia="zh-CN"/>
              </w:rPr>
              <w:t>大气污染物排放标准</w:t>
            </w:r>
          </w:p>
          <w:tbl>
            <w:tblPr>
              <w:tblStyle w:val="28"/>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799"/>
              <w:gridCol w:w="842"/>
              <w:gridCol w:w="804"/>
              <w:gridCol w:w="1337"/>
              <w:gridCol w:w="1314"/>
              <w:gridCol w:w="1081"/>
              <w:gridCol w:w="2123"/>
            </w:tblGrid>
            <w:tr w14:paraId="79FF66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3" w:hRule="atLeast"/>
                <w:jc w:val="center"/>
              </w:trPr>
              <w:tc>
                <w:tcPr>
                  <w:tcW w:w="481" w:type="pct"/>
                  <w:vMerge w:val="restart"/>
                  <w:tcBorders>
                    <w:tl2br w:val="nil"/>
                    <w:tr2bl w:val="nil"/>
                  </w:tcBorders>
                  <w:noWrap w:val="0"/>
                  <w:vAlign w:val="center"/>
                </w:tcPr>
                <w:p w14:paraId="56AEEB4C">
                  <w:pPr>
                    <w:pStyle w:val="72"/>
                    <w:ind w:firstLine="0" w:firstLineChars="0"/>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highlight w:val="none"/>
                      <w:lang w:val="en-US" w:eastAsia="zh-CN"/>
                    </w:rPr>
                    <w:t>产生工序</w:t>
                  </w:r>
                </w:p>
              </w:tc>
              <w:tc>
                <w:tcPr>
                  <w:tcW w:w="507" w:type="pct"/>
                  <w:vMerge w:val="restart"/>
                  <w:tcBorders>
                    <w:tl2br w:val="nil"/>
                    <w:tr2bl w:val="nil"/>
                  </w:tcBorders>
                  <w:noWrap w:val="0"/>
                  <w:vAlign w:val="center"/>
                </w:tcPr>
                <w:p w14:paraId="100850EC">
                  <w:pPr>
                    <w:pStyle w:val="72"/>
                    <w:ind w:firstLine="0" w:firstLineChars="0"/>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highlight w:val="none"/>
                      <w:lang w:val="en-US" w:eastAsia="zh-CN"/>
                    </w:rPr>
                    <w:t>排气筒</w:t>
                  </w:r>
                </w:p>
              </w:tc>
              <w:tc>
                <w:tcPr>
                  <w:tcW w:w="484" w:type="pct"/>
                  <w:vMerge w:val="restart"/>
                  <w:tcBorders>
                    <w:tl2br w:val="nil"/>
                    <w:tr2bl w:val="nil"/>
                  </w:tcBorders>
                  <w:noWrap w:val="0"/>
                  <w:vAlign w:val="center"/>
                </w:tcPr>
                <w:p w14:paraId="4743A7CF">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污染物</w:t>
                  </w:r>
                </w:p>
              </w:tc>
              <w:tc>
                <w:tcPr>
                  <w:tcW w:w="805" w:type="pct"/>
                  <w:tcBorders>
                    <w:tl2br w:val="nil"/>
                    <w:tr2bl w:val="nil"/>
                  </w:tcBorders>
                  <w:noWrap w:val="0"/>
                  <w:vAlign w:val="center"/>
                </w:tcPr>
                <w:p w14:paraId="305B3493">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最高</w:t>
                  </w:r>
                  <w:r>
                    <w:rPr>
                      <w:rFonts w:hint="default" w:ascii="Times New Roman" w:hAnsi="Times New Roman" w:eastAsia="宋体" w:cs="Times New Roman"/>
                      <w:b/>
                      <w:color w:val="auto"/>
                      <w:sz w:val="21"/>
                      <w:szCs w:val="21"/>
                      <w:highlight w:val="none"/>
                    </w:rPr>
                    <w:t>允许排放速率</w:t>
                  </w:r>
                  <w:r>
                    <w:rPr>
                      <w:rFonts w:hint="default" w:ascii="Times New Roman" w:hAnsi="Times New Roman" w:eastAsia="宋体" w:cs="Times New Roman"/>
                      <w:b/>
                      <w:color w:val="auto"/>
                      <w:sz w:val="21"/>
                      <w:szCs w:val="21"/>
                      <w:highlight w:val="none"/>
                      <w:lang w:eastAsia="zh-CN"/>
                    </w:rPr>
                    <w:t>（</w:t>
                  </w:r>
                  <w:r>
                    <w:rPr>
                      <w:rFonts w:hint="default" w:ascii="Times New Roman" w:hAnsi="Times New Roman" w:eastAsia="宋体" w:cs="Times New Roman"/>
                      <w:b/>
                      <w:color w:val="auto"/>
                      <w:sz w:val="21"/>
                      <w:szCs w:val="21"/>
                      <w:highlight w:val="none"/>
                    </w:rPr>
                    <w:t>kg/h</w:t>
                  </w:r>
                  <w:r>
                    <w:rPr>
                      <w:rFonts w:hint="default" w:ascii="Times New Roman" w:hAnsi="Times New Roman" w:eastAsia="宋体" w:cs="Times New Roman"/>
                      <w:b/>
                      <w:color w:val="auto"/>
                      <w:sz w:val="21"/>
                      <w:szCs w:val="21"/>
                      <w:highlight w:val="none"/>
                      <w:lang w:eastAsia="zh-CN"/>
                    </w:rPr>
                    <w:t>）</w:t>
                  </w:r>
                </w:p>
              </w:tc>
              <w:tc>
                <w:tcPr>
                  <w:tcW w:w="791" w:type="pct"/>
                  <w:tcBorders>
                    <w:tl2br w:val="nil"/>
                    <w:tr2bl w:val="nil"/>
                  </w:tcBorders>
                  <w:noWrap w:val="0"/>
                  <w:vAlign w:val="center"/>
                </w:tcPr>
                <w:p w14:paraId="4B536E56">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最高</w:t>
                  </w:r>
                  <w:r>
                    <w:rPr>
                      <w:rFonts w:hint="default" w:ascii="Times New Roman" w:hAnsi="Times New Roman" w:eastAsia="宋体" w:cs="Times New Roman"/>
                      <w:b/>
                      <w:color w:val="auto"/>
                      <w:sz w:val="21"/>
                      <w:szCs w:val="21"/>
                      <w:highlight w:val="none"/>
                    </w:rPr>
                    <w:t>允许排放浓度</w:t>
                  </w:r>
                  <w:r>
                    <w:rPr>
                      <w:rFonts w:hint="default" w:ascii="Times New Roman" w:hAnsi="Times New Roman" w:eastAsia="宋体" w:cs="Times New Roman"/>
                      <w:b/>
                      <w:color w:val="auto"/>
                      <w:sz w:val="21"/>
                      <w:szCs w:val="21"/>
                      <w:highlight w:val="none"/>
                      <w:lang w:eastAsia="zh-CN"/>
                    </w:rPr>
                    <w:t>（</w:t>
                  </w:r>
                  <w:r>
                    <w:rPr>
                      <w:rFonts w:hint="default" w:ascii="Times New Roman" w:hAnsi="Times New Roman" w:eastAsia="宋体" w:cs="Times New Roman"/>
                      <w:b/>
                      <w:color w:val="auto"/>
                      <w:sz w:val="21"/>
                      <w:szCs w:val="21"/>
                      <w:highlight w:val="none"/>
                    </w:rPr>
                    <w:t>mg/m</w:t>
                  </w:r>
                  <w:r>
                    <w:rPr>
                      <w:rFonts w:hint="default" w:ascii="Times New Roman" w:hAnsi="Times New Roman" w:eastAsia="宋体" w:cs="Times New Roman"/>
                      <w:b/>
                      <w:color w:val="auto"/>
                      <w:sz w:val="21"/>
                      <w:szCs w:val="21"/>
                      <w:highlight w:val="none"/>
                      <w:vertAlign w:val="superscript"/>
                    </w:rPr>
                    <w:t>3</w:t>
                  </w:r>
                  <w:r>
                    <w:rPr>
                      <w:rFonts w:hint="default" w:ascii="Times New Roman" w:hAnsi="Times New Roman" w:eastAsia="宋体" w:cs="Times New Roman"/>
                      <w:b/>
                      <w:color w:val="auto"/>
                      <w:sz w:val="21"/>
                      <w:szCs w:val="21"/>
                      <w:highlight w:val="none"/>
                      <w:lang w:eastAsia="zh-CN"/>
                    </w:rPr>
                    <w:t>）</w:t>
                  </w:r>
                </w:p>
              </w:tc>
              <w:tc>
                <w:tcPr>
                  <w:tcW w:w="651" w:type="pct"/>
                  <w:vMerge w:val="restart"/>
                  <w:tcBorders>
                    <w:tl2br w:val="nil"/>
                    <w:tr2bl w:val="nil"/>
                  </w:tcBorders>
                  <w:noWrap w:val="0"/>
                  <w:vAlign w:val="center"/>
                </w:tcPr>
                <w:p w14:paraId="506CBB55">
                  <w:pPr>
                    <w:pStyle w:val="72"/>
                    <w:ind w:firstLine="0" w:firstLineChars="0"/>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bCs/>
                      <w:color w:val="auto"/>
                      <w:highlight w:val="none"/>
                      <w:lang w:val="en-US" w:eastAsia="zh-CN"/>
                    </w:rPr>
                    <w:t>监控位置</w:t>
                  </w:r>
                </w:p>
              </w:tc>
              <w:tc>
                <w:tcPr>
                  <w:tcW w:w="1278" w:type="pct"/>
                  <w:vMerge w:val="restart"/>
                  <w:tcBorders>
                    <w:tl2br w:val="nil"/>
                    <w:tr2bl w:val="nil"/>
                  </w:tcBorders>
                  <w:noWrap w:val="0"/>
                  <w:vAlign w:val="center"/>
                </w:tcPr>
                <w:p w14:paraId="7FA259FD">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执行标准</w:t>
                  </w:r>
                </w:p>
              </w:tc>
            </w:tr>
            <w:tr w14:paraId="23007B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3" w:hRule="atLeast"/>
                <w:jc w:val="center"/>
              </w:trPr>
              <w:tc>
                <w:tcPr>
                  <w:tcW w:w="481" w:type="pct"/>
                  <w:vMerge w:val="continue"/>
                  <w:tcBorders>
                    <w:tl2br w:val="nil"/>
                    <w:tr2bl w:val="nil"/>
                  </w:tcBorders>
                  <w:noWrap w:val="0"/>
                  <w:vAlign w:val="center"/>
                </w:tcPr>
                <w:p w14:paraId="2B382225">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highlight w:val="none"/>
                    </w:rPr>
                  </w:pPr>
                </w:p>
              </w:tc>
              <w:tc>
                <w:tcPr>
                  <w:tcW w:w="507" w:type="pct"/>
                  <w:vMerge w:val="continue"/>
                  <w:tcBorders>
                    <w:tl2br w:val="nil"/>
                    <w:tr2bl w:val="nil"/>
                  </w:tcBorders>
                  <w:noWrap w:val="0"/>
                  <w:vAlign w:val="center"/>
                </w:tcPr>
                <w:p w14:paraId="168F2D0C">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highlight w:val="none"/>
                    </w:rPr>
                  </w:pPr>
                </w:p>
              </w:tc>
              <w:tc>
                <w:tcPr>
                  <w:tcW w:w="484" w:type="pct"/>
                  <w:vMerge w:val="continue"/>
                  <w:tcBorders>
                    <w:tl2br w:val="nil"/>
                    <w:tr2bl w:val="nil"/>
                  </w:tcBorders>
                  <w:noWrap w:val="0"/>
                  <w:vAlign w:val="center"/>
                </w:tcPr>
                <w:p w14:paraId="50DCF168">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color w:val="auto"/>
                      <w:highlight w:val="none"/>
                    </w:rPr>
                  </w:pPr>
                </w:p>
              </w:tc>
              <w:tc>
                <w:tcPr>
                  <w:tcW w:w="1596" w:type="pct"/>
                  <w:gridSpan w:val="2"/>
                  <w:tcBorders>
                    <w:tl2br w:val="nil"/>
                    <w:tr2bl w:val="nil"/>
                  </w:tcBorders>
                  <w:noWrap w:val="0"/>
                  <w:vAlign w:val="center"/>
                </w:tcPr>
                <w:p w14:paraId="704CD0C1">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eastAsia="zh-CN"/>
                    </w:rPr>
                  </w:pPr>
                  <w:r>
                    <w:rPr>
                      <w:rFonts w:hint="default" w:ascii="Times New Roman" w:hAnsi="Times New Roman" w:eastAsia="宋体" w:cs="Times New Roman"/>
                      <w:b/>
                      <w:color w:val="auto"/>
                      <w:sz w:val="21"/>
                      <w:szCs w:val="21"/>
                      <w:highlight w:val="none"/>
                      <w:lang w:eastAsia="zh-CN"/>
                    </w:rPr>
                    <w:t>车间排气筒出口或生产设施排气筒出口</w:t>
                  </w:r>
                </w:p>
              </w:tc>
              <w:tc>
                <w:tcPr>
                  <w:tcW w:w="651" w:type="pct"/>
                  <w:vMerge w:val="continue"/>
                  <w:tcBorders>
                    <w:tl2br w:val="nil"/>
                    <w:tr2bl w:val="nil"/>
                  </w:tcBorders>
                  <w:noWrap w:val="0"/>
                  <w:vAlign w:val="center"/>
                </w:tcPr>
                <w:p w14:paraId="4A928605">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eastAsia="zh-CN"/>
                    </w:rPr>
                  </w:pPr>
                </w:p>
              </w:tc>
              <w:tc>
                <w:tcPr>
                  <w:tcW w:w="1278" w:type="pct"/>
                  <w:vMerge w:val="continue"/>
                  <w:tcBorders>
                    <w:tl2br w:val="nil"/>
                    <w:tr2bl w:val="nil"/>
                  </w:tcBorders>
                  <w:noWrap w:val="0"/>
                  <w:vAlign w:val="center"/>
                </w:tcPr>
                <w:p w14:paraId="57DFDEAD">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eastAsia="zh-CN"/>
                    </w:rPr>
                  </w:pPr>
                </w:p>
              </w:tc>
            </w:tr>
            <w:tr w14:paraId="453CBD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81" w:type="pct"/>
                  <w:vMerge w:val="restart"/>
                  <w:tcBorders>
                    <w:tl2br w:val="nil"/>
                    <w:tr2bl w:val="nil"/>
                  </w:tcBorders>
                  <w:noWrap w:val="0"/>
                  <w:vAlign w:val="center"/>
                </w:tcPr>
                <w:p w14:paraId="03256990">
                  <w:pPr>
                    <w:spacing w:line="32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实验废气</w:t>
                  </w:r>
                </w:p>
              </w:tc>
              <w:tc>
                <w:tcPr>
                  <w:tcW w:w="507" w:type="pct"/>
                  <w:vMerge w:val="restart"/>
                  <w:tcBorders>
                    <w:tl2br w:val="nil"/>
                    <w:tr2bl w:val="nil"/>
                  </w:tcBorders>
                  <w:noWrap w:val="0"/>
                  <w:vAlign w:val="center"/>
                </w:tcPr>
                <w:p w14:paraId="3B2F7250">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DA001</w:t>
                  </w:r>
                </w:p>
              </w:tc>
              <w:tc>
                <w:tcPr>
                  <w:tcW w:w="484" w:type="pct"/>
                  <w:tcBorders>
                    <w:tl2br w:val="nil"/>
                    <w:tr2bl w:val="nil"/>
                  </w:tcBorders>
                  <w:noWrap w:val="0"/>
                  <w:vAlign w:val="center"/>
                </w:tcPr>
                <w:p w14:paraId="1C1503FF">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非甲烷总烃</w:t>
                  </w:r>
                </w:p>
              </w:tc>
              <w:tc>
                <w:tcPr>
                  <w:tcW w:w="805" w:type="pct"/>
                  <w:tcBorders>
                    <w:tl2br w:val="nil"/>
                    <w:tr2bl w:val="nil"/>
                  </w:tcBorders>
                  <w:noWrap w:val="0"/>
                  <w:vAlign w:val="center"/>
                </w:tcPr>
                <w:p w14:paraId="430B782B">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791" w:type="pct"/>
                  <w:tcBorders>
                    <w:tl2br w:val="nil"/>
                    <w:tr2bl w:val="nil"/>
                  </w:tcBorders>
                  <w:noWrap w:val="0"/>
                  <w:vAlign w:val="center"/>
                </w:tcPr>
                <w:p w14:paraId="2E526E26">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p>
              </w:tc>
              <w:tc>
                <w:tcPr>
                  <w:tcW w:w="651" w:type="pct"/>
                  <w:vMerge w:val="restart"/>
                  <w:tcBorders>
                    <w:tl2br w:val="nil"/>
                    <w:tr2bl w:val="nil"/>
                  </w:tcBorders>
                  <w:noWrap w:val="0"/>
                  <w:vAlign w:val="center"/>
                </w:tcPr>
                <w:p w14:paraId="76C889C3">
                  <w:pPr>
                    <w:pStyle w:val="72"/>
                    <w:ind w:firstLine="0" w:firstLineChars="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车间排气筒出口或生产设施排气筒出口</w:t>
                  </w:r>
                </w:p>
              </w:tc>
              <w:tc>
                <w:tcPr>
                  <w:tcW w:w="1278" w:type="pct"/>
                  <w:vMerge w:val="restart"/>
                  <w:tcBorders>
                    <w:tl2br w:val="nil"/>
                    <w:tr2bl w:val="nil"/>
                  </w:tcBorders>
                  <w:noWrap w:val="0"/>
                  <w:vAlign w:val="center"/>
                </w:tcPr>
                <w:p w14:paraId="764DA6B4">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《大气污染物综合排放标准》（DB32/4041-2021）表1</w:t>
                  </w:r>
                </w:p>
              </w:tc>
            </w:tr>
            <w:tr w14:paraId="558E8B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81" w:type="pct"/>
                  <w:vMerge w:val="continue"/>
                  <w:tcBorders>
                    <w:tl2br w:val="nil"/>
                    <w:tr2bl w:val="nil"/>
                  </w:tcBorders>
                  <w:noWrap w:val="0"/>
                  <w:vAlign w:val="center"/>
                </w:tcPr>
                <w:p w14:paraId="7887CDD1">
                  <w:pPr>
                    <w:spacing w:line="320" w:lineRule="exact"/>
                    <w:jc w:val="center"/>
                    <w:rPr>
                      <w:rFonts w:hint="default" w:ascii="Times New Roman" w:hAnsi="Times New Roman" w:eastAsia="宋体" w:cs="Times New Roman"/>
                      <w:color w:val="auto"/>
                      <w:sz w:val="21"/>
                      <w:szCs w:val="21"/>
                      <w:highlight w:val="none"/>
                      <w:lang w:val="en-US" w:eastAsia="zh-CN"/>
                    </w:rPr>
                  </w:pPr>
                </w:p>
              </w:tc>
              <w:tc>
                <w:tcPr>
                  <w:tcW w:w="507" w:type="pct"/>
                  <w:vMerge w:val="continue"/>
                  <w:tcBorders>
                    <w:tl2br w:val="nil"/>
                    <w:tr2bl w:val="nil"/>
                  </w:tcBorders>
                  <w:noWrap w:val="0"/>
                  <w:vAlign w:val="center"/>
                </w:tcPr>
                <w:p w14:paraId="5759E82E">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484" w:type="pct"/>
                  <w:tcBorders>
                    <w:tl2br w:val="nil"/>
                    <w:tr2bl w:val="nil"/>
                  </w:tcBorders>
                  <w:noWrap w:val="0"/>
                  <w:vAlign w:val="center"/>
                </w:tcPr>
                <w:p w14:paraId="008619D1">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氯化氢</w:t>
                  </w:r>
                </w:p>
              </w:tc>
              <w:tc>
                <w:tcPr>
                  <w:tcW w:w="805" w:type="pct"/>
                  <w:tcBorders>
                    <w:tl2br w:val="nil"/>
                    <w:tr2bl w:val="nil"/>
                  </w:tcBorders>
                  <w:noWrap w:val="0"/>
                  <w:vAlign w:val="center"/>
                </w:tcPr>
                <w:p w14:paraId="7E051998">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0.18</w:t>
                  </w:r>
                </w:p>
              </w:tc>
              <w:tc>
                <w:tcPr>
                  <w:tcW w:w="791" w:type="pct"/>
                  <w:tcBorders>
                    <w:tl2br w:val="nil"/>
                    <w:tr2bl w:val="nil"/>
                  </w:tcBorders>
                  <w:noWrap w:val="0"/>
                  <w:vAlign w:val="center"/>
                </w:tcPr>
                <w:p w14:paraId="388B9DE6">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651" w:type="pct"/>
                  <w:vMerge w:val="continue"/>
                  <w:tcBorders>
                    <w:tl2br w:val="nil"/>
                    <w:tr2bl w:val="nil"/>
                  </w:tcBorders>
                  <w:noWrap w:val="0"/>
                  <w:vAlign w:val="center"/>
                </w:tcPr>
                <w:p w14:paraId="7498EFB1">
                  <w:pPr>
                    <w:pStyle w:val="72"/>
                    <w:ind w:firstLine="0" w:firstLineChars="0"/>
                    <w:rPr>
                      <w:rFonts w:hint="default" w:ascii="Times New Roman" w:hAnsi="Times New Roman" w:eastAsia="宋体" w:cs="Times New Roman"/>
                      <w:color w:val="auto"/>
                      <w:highlight w:val="none"/>
                      <w:lang w:eastAsia="zh-CN"/>
                    </w:rPr>
                  </w:pPr>
                </w:p>
              </w:tc>
              <w:tc>
                <w:tcPr>
                  <w:tcW w:w="1278" w:type="pct"/>
                  <w:vMerge w:val="continue"/>
                  <w:tcBorders>
                    <w:tl2br w:val="nil"/>
                    <w:tr2bl w:val="nil"/>
                  </w:tcBorders>
                  <w:noWrap w:val="0"/>
                  <w:vAlign w:val="center"/>
                </w:tcPr>
                <w:p w14:paraId="247FD48E">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r>
            <w:tr w14:paraId="421339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81" w:type="pct"/>
                  <w:tcBorders>
                    <w:tl2br w:val="nil"/>
                    <w:tr2bl w:val="nil"/>
                  </w:tcBorders>
                  <w:noWrap w:val="0"/>
                  <w:vAlign w:val="center"/>
                </w:tcPr>
                <w:p w14:paraId="30624F7C">
                  <w:pPr>
                    <w:spacing w:line="32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检测废气</w:t>
                  </w:r>
                </w:p>
              </w:tc>
              <w:tc>
                <w:tcPr>
                  <w:tcW w:w="507" w:type="pct"/>
                  <w:tcBorders>
                    <w:tl2br w:val="nil"/>
                    <w:tr2bl w:val="nil"/>
                  </w:tcBorders>
                  <w:noWrap w:val="0"/>
                  <w:vAlign w:val="center"/>
                </w:tcPr>
                <w:p w14:paraId="5BAA803B">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DA002</w:t>
                  </w:r>
                </w:p>
              </w:tc>
              <w:tc>
                <w:tcPr>
                  <w:tcW w:w="484" w:type="pct"/>
                  <w:tcBorders>
                    <w:tl2br w:val="nil"/>
                    <w:tr2bl w:val="nil"/>
                  </w:tcBorders>
                  <w:noWrap w:val="0"/>
                  <w:vAlign w:val="center"/>
                </w:tcPr>
                <w:p w14:paraId="0C19D93A">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非甲烷总烃</w:t>
                  </w:r>
                </w:p>
              </w:tc>
              <w:tc>
                <w:tcPr>
                  <w:tcW w:w="805" w:type="pct"/>
                  <w:tcBorders>
                    <w:tl2br w:val="nil"/>
                    <w:tr2bl w:val="nil"/>
                  </w:tcBorders>
                  <w:noWrap w:val="0"/>
                  <w:vAlign w:val="center"/>
                </w:tcPr>
                <w:p w14:paraId="6D784B2D">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791" w:type="pct"/>
                  <w:tcBorders>
                    <w:tl2br w:val="nil"/>
                    <w:tr2bl w:val="nil"/>
                  </w:tcBorders>
                  <w:noWrap w:val="0"/>
                  <w:vAlign w:val="center"/>
                </w:tcPr>
                <w:p w14:paraId="023A3F96">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p>
              </w:tc>
              <w:tc>
                <w:tcPr>
                  <w:tcW w:w="651" w:type="pct"/>
                  <w:vMerge w:val="continue"/>
                  <w:tcBorders>
                    <w:tl2br w:val="nil"/>
                    <w:tr2bl w:val="nil"/>
                  </w:tcBorders>
                  <w:noWrap w:val="0"/>
                  <w:vAlign w:val="center"/>
                </w:tcPr>
                <w:p w14:paraId="33E83987">
                  <w:pPr>
                    <w:pStyle w:val="72"/>
                    <w:ind w:firstLine="0" w:firstLineChars="0"/>
                    <w:rPr>
                      <w:rFonts w:hint="default" w:ascii="Times New Roman" w:hAnsi="Times New Roman" w:eastAsia="宋体" w:cs="Times New Roman"/>
                      <w:color w:val="auto"/>
                      <w:highlight w:val="none"/>
                      <w:lang w:eastAsia="zh-CN"/>
                    </w:rPr>
                  </w:pPr>
                </w:p>
              </w:tc>
              <w:tc>
                <w:tcPr>
                  <w:tcW w:w="1278" w:type="pct"/>
                  <w:vMerge w:val="continue"/>
                  <w:tcBorders>
                    <w:tl2br w:val="nil"/>
                    <w:tr2bl w:val="nil"/>
                  </w:tcBorders>
                  <w:noWrap w:val="0"/>
                  <w:vAlign w:val="center"/>
                </w:tcPr>
                <w:p w14:paraId="49C4B9B9">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r>
            <w:tr w14:paraId="6F51F38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81" w:type="pct"/>
                  <w:vMerge w:val="restart"/>
                  <w:tcBorders>
                    <w:tl2br w:val="nil"/>
                    <w:tr2bl w:val="nil"/>
                  </w:tcBorders>
                  <w:noWrap w:val="0"/>
                  <w:vAlign w:val="center"/>
                </w:tcPr>
                <w:p w14:paraId="19CA8DB7">
                  <w:pPr>
                    <w:spacing w:line="32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检测废气、</w:t>
                  </w:r>
                </w:p>
                <w:p w14:paraId="1DE605BA">
                  <w:pPr>
                    <w:spacing w:line="320" w:lineRule="exact"/>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搅拌废气</w:t>
                  </w:r>
                  <w:r>
                    <w:rPr>
                      <w:rFonts w:hint="default" w:ascii="Times New Roman" w:hAnsi="Times New Roman" w:cs="Times New Roman"/>
                      <w:color w:val="auto"/>
                      <w:sz w:val="21"/>
                      <w:szCs w:val="21"/>
                      <w:highlight w:val="none"/>
                      <w:lang w:val="en-US" w:eastAsia="zh-CN"/>
                    </w:rPr>
                    <w:t>、危废</w:t>
                  </w:r>
                  <w:r>
                    <w:rPr>
                      <w:rFonts w:hint="default" w:ascii="Times New Roman" w:hAnsi="Times New Roman" w:cs="Times New Roman"/>
                      <w:color w:val="auto"/>
                      <w:szCs w:val="21"/>
                      <w:highlight w:val="none"/>
                      <w:lang w:val="en-US" w:eastAsia="zh-CN"/>
                    </w:rPr>
                    <w:t>贮存点废气</w:t>
                  </w:r>
                </w:p>
              </w:tc>
              <w:tc>
                <w:tcPr>
                  <w:tcW w:w="507" w:type="pct"/>
                  <w:vMerge w:val="restart"/>
                  <w:tcBorders>
                    <w:tl2br w:val="nil"/>
                    <w:tr2bl w:val="nil"/>
                  </w:tcBorders>
                  <w:noWrap w:val="0"/>
                  <w:vAlign w:val="center"/>
                </w:tcPr>
                <w:p w14:paraId="59845C56">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DA003</w:t>
                  </w:r>
                </w:p>
              </w:tc>
              <w:tc>
                <w:tcPr>
                  <w:tcW w:w="484" w:type="pct"/>
                  <w:tcBorders>
                    <w:tl2br w:val="nil"/>
                    <w:tr2bl w:val="nil"/>
                  </w:tcBorders>
                  <w:noWrap w:val="0"/>
                  <w:vAlign w:val="center"/>
                </w:tcPr>
                <w:p w14:paraId="1724E465">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非甲烷总烃</w:t>
                  </w:r>
                </w:p>
              </w:tc>
              <w:tc>
                <w:tcPr>
                  <w:tcW w:w="805" w:type="pct"/>
                  <w:tcBorders>
                    <w:tl2br w:val="nil"/>
                    <w:tr2bl w:val="nil"/>
                  </w:tcBorders>
                  <w:noWrap w:val="0"/>
                  <w:vAlign w:val="center"/>
                </w:tcPr>
                <w:p w14:paraId="2269DC33">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3</w:t>
                  </w:r>
                </w:p>
              </w:tc>
              <w:tc>
                <w:tcPr>
                  <w:tcW w:w="791" w:type="pct"/>
                  <w:tcBorders>
                    <w:tl2br w:val="nil"/>
                    <w:tr2bl w:val="nil"/>
                  </w:tcBorders>
                  <w:noWrap w:val="0"/>
                  <w:vAlign w:val="center"/>
                </w:tcPr>
                <w:p w14:paraId="4BAD2E6E">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60</w:t>
                  </w:r>
                </w:p>
              </w:tc>
              <w:tc>
                <w:tcPr>
                  <w:tcW w:w="651" w:type="pct"/>
                  <w:vMerge w:val="continue"/>
                  <w:tcBorders>
                    <w:tl2br w:val="nil"/>
                    <w:tr2bl w:val="nil"/>
                  </w:tcBorders>
                  <w:noWrap w:val="0"/>
                  <w:vAlign w:val="center"/>
                </w:tcPr>
                <w:p w14:paraId="682C3DA9">
                  <w:pPr>
                    <w:pStyle w:val="72"/>
                    <w:ind w:firstLine="0" w:firstLineChars="0"/>
                    <w:rPr>
                      <w:rFonts w:hint="default" w:ascii="Times New Roman" w:hAnsi="Times New Roman" w:eastAsia="宋体" w:cs="Times New Roman"/>
                      <w:color w:val="auto"/>
                      <w:sz w:val="21"/>
                      <w:szCs w:val="21"/>
                      <w:highlight w:val="none"/>
                      <w:lang w:val="en-US" w:eastAsia="zh-CN"/>
                    </w:rPr>
                  </w:pPr>
                </w:p>
              </w:tc>
              <w:tc>
                <w:tcPr>
                  <w:tcW w:w="1278" w:type="pct"/>
                  <w:vMerge w:val="continue"/>
                  <w:tcBorders>
                    <w:tl2br w:val="nil"/>
                    <w:tr2bl w:val="nil"/>
                  </w:tcBorders>
                  <w:noWrap w:val="0"/>
                  <w:vAlign w:val="center"/>
                </w:tcPr>
                <w:p w14:paraId="10909C65">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r>
            <w:tr w14:paraId="1CE47D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481" w:type="pct"/>
                  <w:vMerge w:val="continue"/>
                  <w:tcBorders>
                    <w:tl2br w:val="nil"/>
                    <w:tr2bl w:val="nil"/>
                  </w:tcBorders>
                  <w:noWrap w:val="0"/>
                  <w:vAlign w:val="center"/>
                </w:tcPr>
                <w:p w14:paraId="6CC77941">
                  <w:pPr>
                    <w:spacing w:line="320" w:lineRule="exact"/>
                    <w:jc w:val="center"/>
                    <w:rPr>
                      <w:rFonts w:hint="default" w:ascii="Times New Roman" w:hAnsi="Times New Roman" w:eastAsia="宋体" w:cs="Times New Roman"/>
                      <w:color w:val="auto"/>
                      <w:sz w:val="21"/>
                      <w:szCs w:val="21"/>
                      <w:highlight w:val="none"/>
                      <w:lang w:val="en-US" w:eastAsia="zh-CN"/>
                    </w:rPr>
                  </w:pPr>
                </w:p>
              </w:tc>
              <w:tc>
                <w:tcPr>
                  <w:tcW w:w="507" w:type="pct"/>
                  <w:vMerge w:val="continue"/>
                  <w:tcBorders>
                    <w:tl2br w:val="nil"/>
                    <w:tr2bl w:val="nil"/>
                  </w:tcBorders>
                  <w:noWrap w:val="0"/>
                  <w:vAlign w:val="center"/>
                </w:tcPr>
                <w:p w14:paraId="40CF56A2">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c>
                <w:tcPr>
                  <w:tcW w:w="484" w:type="pct"/>
                  <w:tcBorders>
                    <w:tl2br w:val="nil"/>
                    <w:tr2bl w:val="nil"/>
                  </w:tcBorders>
                  <w:noWrap w:val="0"/>
                  <w:vAlign w:val="center"/>
                </w:tcPr>
                <w:p w14:paraId="390AE379">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甲苯</w:t>
                  </w:r>
                </w:p>
              </w:tc>
              <w:tc>
                <w:tcPr>
                  <w:tcW w:w="805" w:type="pct"/>
                  <w:tcBorders>
                    <w:tl2br w:val="nil"/>
                    <w:tr2bl w:val="nil"/>
                  </w:tcBorders>
                  <w:noWrap w:val="0"/>
                  <w:vAlign w:val="center"/>
                </w:tcPr>
                <w:p w14:paraId="3627F67A">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w:t>
                  </w:r>
                </w:p>
              </w:tc>
              <w:tc>
                <w:tcPr>
                  <w:tcW w:w="791" w:type="pct"/>
                  <w:tcBorders>
                    <w:tl2br w:val="nil"/>
                    <w:tr2bl w:val="nil"/>
                  </w:tcBorders>
                  <w:noWrap w:val="0"/>
                  <w:vAlign w:val="center"/>
                </w:tcPr>
                <w:p w14:paraId="4A6D1948">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651" w:type="pct"/>
                  <w:vMerge w:val="continue"/>
                  <w:tcBorders>
                    <w:tl2br w:val="nil"/>
                    <w:tr2bl w:val="nil"/>
                  </w:tcBorders>
                  <w:noWrap w:val="0"/>
                  <w:vAlign w:val="center"/>
                </w:tcPr>
                <w:p w14:paraId="25FAAF88">
                  <w:pPr>
                    <w:pStyle w:val="72"/>
                    <w:ind w:firstLine="0" w:firstLineChars="0"/>
                    <w:rPr>
                      <w:rFonts w:hint="default" w:ascii="Times New Roman" w:hAnsi="Times New Roman" w:eastAsia="宋体" w:cs="Times New Roman"/>
                      <w:color w:val="auto"/>
                      <w:highlight w:val="none"/>
                      <w:lang w:eastAsia="zh-CN"/>
                    </w:rPr>
                  </w:pPr>
                </w:p>
              </w:tc>
              <w:tc>
                <w:tcPr>
                  <w:tcW w:w="1278" w:type="pct"/>
                  <w:vMerge w:val="continue"/>
                  <w:tcBorders>
                    <w:tl2br w:val="nil"/>
                    <w:tr2bl w:val="nil"/>
                  </w:tcBorders>
                  <w:noWrap w:val="0"/>
                  <w:vAlign w:val="center"/>
                </w:tcPr>
                <w:p w14:paraId="35B94CBC">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p>
              </w:tc>
            </w:tr>
          </w:tbl>
          <w:p w14:paraId="731372A6">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en-US"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w:t>
            </w:r>
            <w:r>
              <w:rPr>
                <w:rFonts w:hint="eastAsia" w:ascii="Times New Roman" w:hAnsi="Times New Roman" w:eastAsia="宋体" w:cs="Times New Roman"/>
                <w:b/>
                <w:snapToGrid w:val="0"/>
                <w:color w:val="auto"/>
                <w:kern w:val="0"/>
                <w:sz w:val="24"/>
                <w:szCs w:val="24"/>
                <w:highlight w:val="none"/>
                <w:lang w:val="en-US" w:eastAsia="zh-CN"/>
              </w:rPr>
              <w:t>4</w:t>
            </w:r>
            <w:r>
              <w:rPr>
                <w:rFonts w:hint="default" w:ascii="Times New Roman" w:hAnsi="Times New Roman" w:eastAsia="宋体" w:cs="Times New Roman"/>
                <w:b/>
                <w:snapToGrid w:val="0"/>
                <w:color w:val="auto"/>
                <w:kern w:val="0"/>
                <w:sz w:val="24"/>
                <w:szCs w:val="24"/>
                <w:highlight w:val="none"/>
                <w:lang w:val="en-US" w:eastAsia="zh-CN"/>
              </w:rPr>
              <w:t>厂区内VOCs无组织排放限值</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1699"/>
              <w:gridCol w:w="2076"/>
              <w:gridCol w:w="1493"/>
              <w:gridCol w:w="2107"/>
            </w:tblGrid>
            <w:tr w14:paraId="6B3305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1" w:type="pct"/>
                  <w:tcBorders>
                    <w:bottom w:val="single" w:color="auto" w:sz="6" w:space="0"/>
                    <w:right w:val="single" w:color="auto" w:sz="6" w:space="0"/>
                  </w:tcBorders>
                  <w:noWrap w:val="0"/>
                  <w:vAlign w:val="center"/>
                </w:tcPr>
                <w:p w14:paraId="7BBE1165">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zh-CN" w:eastAsia="zh-CN"/>
                    </w:rPr>
                    <w:t>污染物项目</w:t>
                  </w:r>
                </w:p>
              </w:tc>
              <w:tc>
                <w:tcPr>
                  <w:tcW w:w="1097" w:type="pct"/>
                  <w:tcBorders>
                    <w:left w:val="single" w:color="auto" w:sz="6" w:space="0"/>
                    <w:bottom w:val="single" w:color="auto" w:sz="6" w:space="0"/>
                    <w:right w:val="single" w:color="auto" w:sz="6" w:space="0"/>
                  </w:tcBorders>
                  <w:noWrap w:val="0"/>
                  <w:vAlign w:val="center"/>
                </w:tcPr>
                <w:p w14:paraId="730F3A16">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zh-CN" w:eastAsia="zh-CN"/>
                    </w:rPr>
                    <w:t>监控点限值（mg/m</w:t>
                  </w:r>
                  <w:r>
                    <w:rPr>
                      <w:rFonts w:hint="default" w:ascii="Times New Roman" w:hAnsi="Times New Roman" w:eastAsia="宋体" w:cs="Times New Roman"/>
                      <w:b/>
                      <w:color w:val="auto"/>
                      <w:sz w:val="21"/>
                      <w:szCs w:val="21"/>
                      <w:highlight w:val="none"/>
                      <w:vertAlign w:val="superscript"/>
                      <w:lang w:val="zh-CN" w:eastAsia="zh-CN"/>
                    </w:rPr>
                    <w:t>3</w:t>
                  </w:r>
                  <w:r>
                    <w:rPr>
                      <w:rFonts w:hint="default" w:ascii="Times New Roman" w:hAnsi="Times New Roman" w:eastAsia="宋体" w:cs="Times New Roman"/>
                      <w:b/>
                      <w:color w:val="auto"/>
                      <w:sz w:val="21"/>
                      <w:szCs w:val="21"/>
                      <w:highlight w:val="none"/>
                      <w:lang w:val="zh-CN" w:eastAsia="zh-CN"/>
                    </w:rPr>
                    <w:t>）</w:t>
                  </w:r>
                </w:p>
              </w:tc>
              <w:tc>
                <w:tcPr>
                  <w:tcW w:w="1324" w:type="pct"/>
                  <w:tcBorders>
                    <w:left w:val="single" w:color="auto" w:sz="6" w:space="0"/>
                    <w:bottom w:val="single" w:color="auto" w:sz="6" w:space="0"/>
                    <w:right w:val="single" w:color="auto" w:sz="6" w:space="0"/>
                  </w:tcBorders>
                  <w:noWrap w:val="0"/>
                  <w:vAlign w:val="center"/>
                </w:tcPr>
                <w:p w14:paraId="006CBA9F">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zh-CN" w:eastAsia="zh-CN"/>
                    </w:rPr>
                    <w:t>限值含义</w:t>
                  </w:r>
                </w:p>
              </w:tc>
              <w:tc>
                <w:tcPr>
                  <w:tcW w:w="973" w:type="pct"/>
                  <w:tcBorders>
                    <w:left w:val="single" w:color="auto" w:sz="6" w:space="0"/>
                    <w:bottom w:val="single" w:color="auto" w:sz="6" w:space="0"/>
                  </w:tcBorders>
                  <w:noWrap w:val="0"/>
                  <w:vAlign w:val="center"/>
                </w:tcPr>
                <w:p w14:paraId="14E3FD6C">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zh-CN" w:eastAsia="zh-CN"/>
                    </w:rPr>
                    <w:t>无组织排放监控</w:t>
                  </w:r>
                  <w:r>
                    <w:rPr>
                      <w:rFonts w:hint="default" w:ascii="Times New Roman" w:hAnsi="Times New Roman" w:eastAsia="宋体" w:cs="Times New Roman"/>
                      <w:b/>
                      <w:color w:val="auto"/>
                      <w:sz w:val="21"/>
                      <w:szCs w:val="21"/>
                      <w:highlight w:val="none"/>
                      <w:lang w:val="en-US" w:eastAsia="zh-CN"/>
                    </w:rPr>
                    <w:t>位置</w:t>
                  </w:r>
                </w:p>
              </w:tc>
              <w:tc>
                <w:tcPr>
                  <w:tcW w:w="973" w:type="pct"/>
                  <w:tcBorders>
                    <w:left w:val="single" w:color="auto" w:sz="6" w:space="0"/>
                    <w:bottom w:val="single" w:color="auto" w:sz="6" w:space="0"/>
                  </w:tcBorders>
                  <w:noWrap w:val="0"/>
                  <w:vAlign w:val="center"/>
                </w:tcPr>
                <w:p w14:paraId="7610D7C4">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标准来源</w:t>
                  </w:r>
                </w:p>
              </w:tc>
            </w:tr>
            <w:tr w14:paraId="120E34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1" w:type="pct"/>
                  <w:vMerge w:val="restart"/>
                  <w:tcBorders>
                    <w:top w:val="single" w:color="auto" w:sz="6" w:space="0"/>
                    <w:bottom w:val="single" w:color="auto" w:sz="6" w:space="0"/>
                    <w:right w:val="single" w:color="auto" w:sz="6" w:space="0"/>
                  </w:tcBorders>
                  <w:noWrap w:val="0"/>
                  <w:vAlign w:val="center"/>
                </w:tcPr>
                <w:p w14:paraId="18967ED4">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rPr>
                    <w:t>非甲烷总烃</w:t>
                  </w:r>
                </w:p>
              </w:tc>
              <w:tc>
                <w:tcPr>
                  <w:tcW w:w="1097" w:type="pct"/>
                  <w:tcBorders>
                    <w:top w:val="single" w:color="auto" w:sz="6" w:space="0"/>
                    <w:left w:val="single" w:color="auto" w:sz="6" w:space="0"/>
                    <w:bottom w:val="single" w:color="auto" w:sz="6" w:space="0"/>
                    <w:right w:val="single" w:color="auto" w:sz="6" w:space="0"/>
                  </w:tcBorders>
                  <w:noWrap w:val="0"/>
                  <w:vAlign w:val="center"/>
                </w:tcPr>
                <w:p w14:paraId="34A4C370">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6</w:t>
                  </w:r>
                </w:p>
              </w:tc>
              <w:tc>
                <w:tcPr>
                  <w:tcW w:w="1324" w:type="pct"/>
                  <w:tcBorders>
                    <w:top w:val="single" w:color="auto" w:sz="6" w:space="0"/>
                    <w:left w:val="single" w:color="auto" w:sz="6" w:space="0"/>
                    <w:bottom w:val="single" w:color="auto" w:sz="6" w:space="0"/>
                    <w:right w:val="single" w:color="auto" w:sz="6" w:space="0"/>
                  </w:tcBorders>
                  <w:noWrap w:val="0"/>
                  <w:vAlign w:val="center"/>
                </w:tcPr>
                <w:p w14:paraId="35E4CF59">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监控点处1h平均浓度值</w:t>
                  </w:r>
                </w:p>
              </w:tc>
              <w:tc>
                <w:tcPr>
                  <w:tcW w:w="973" w:type="pct"/>
                  <w:vMerge w:val="restart"/>
                  <w:tcBorders>
                    <w:top w:val="single" w:color="auto" w:sz="6" w:space="0"/>
                    <w:left w:val="single" w:color="auto" w:sz="6" w:space="0"/>
                    <w:bottom w:val="single" w:color="auto" w:sz="6" w:space="0"/>
                  </w:tcBorders>
                  <w:noWrap w:val="0"/>
                  <w:vAlign w:val="center"/>
                </w:tcPr>
                <w:p w14:paraId="5B7F9766">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在厂房外设置监控点</w:t>
                  </w:r>
                </w:p>
              </w:tc>
              <w:tc>
                <w:tcPr>
                  <w:tcW w:w="973" w:type="pct"/>
                  <w:vMerge w:val="restart"/>
                  <w:tcBorders>
                    <w:top w:val="single" w:color="auto" w:sz="6" w:space="0"/>
                    <w:left w:val="single" w:color="auto" w:sz="6" w:space="0"/>
                  </w:tcBorders>
                  <w:noWrap w:val="0"/>
                  <w:vAlign w:val="center"/>
                </w:tcPr>
                <w:p w14:paraId="48A45A43">
                  <w:pPr>
                    <w:pStyle w:val="72"/>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sz w:val="21"/>
                      <w:szCs w:val="21"/>
                      <w:highlight w:val="none"/>
                      <w:lang w:val="en-US" w:eastAsia="zh-CN"/>
                    </w:rPr>
                    <w:t>《大气污染物综合排放标准》（DB32/4041-2021）</w:t>
                  </w:r>
                  <w:r>
                    <w:rPr>
                      <w:rFonts w:hint="default" w:ascii="Times New Roman" w:hAnsi="Times New Roman" w:eastAsia="宋体" w:cs="Times New Roman"/>
                      <w:color w:val="auto"/>
                      <w:highlight w:val="none"/>
                      <w:lang w:val="en-US" w:eastAsia="zh-CN"/>
                    </w:rPr>
                    <w:t>表2</w:t>
                  </w:r>
                </w:p>
              </w:tc>
            </w:tr>
            <w:tr w14:paraId="260030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31" w:type="pct"/>
                  <w:vMerge w:val="continue"/>
                  <w:tcBorders>
                    <w:top w:val="single" w:color="auto" w:sz="6" w:space="0"/>
                    <w:right w:val="single" w:color="auto" w:sz="6" w:space="0"/>
                  </w:tcBorders>
                  <w:noWrap w:val="0"/>
                  <w:vAlign w:val="center"/>
                </w:tcPr>
                <w:p w14:paraId="70C033D9">
                  <w:pPr>
                    <w:spacing w:line="240" w:lineRule="exact"/>
                    <w:ind w:firstLine="480"/>
                    <w:jc w:val="center"/>
                    <w:rPr>
                      <w:rFonts w:hint="default" w:ascii="Times New Roman" w:hAnsi="Times New Roman" w:eastAsia="宋体" w:cs="Times New Roman"/>
                      <w:color w:val="auto"/>
                      <w:highlight w:val="none"/>
                      <w:lang w:val="zh-CN"/>
                    </w:rPr>
                  </w:pPr>
                </w:p>
              </w:tc>
              <w:tc>
                <w:tcPr>
                  <w:tcW w:w="1097" w:type="pct"/>
                  <w:tcBorders>
                    <w:top w:val="single" w:color="auto" w:sz="6" w:space="0"/>
                    <w:left w:val="single" w:color="auto" w:sz="6" w:space="0"/>
                    <w:right w:val="single" w:color="auto" w:sz="6" w:space="0"/>
                  </w:tcBorders>
                  <w:noWrap w:val="0"/>
                  <w:vAlign w:val="center"/>
                </w:tcPr>
                <w:p w14:paraId="6583C243">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20</w:t>
                  </w:r>
                </w:p>
              </w:tc>
              <w:tc>
                <w:tcPr>
                  <w:tcW w:w="1324" w:type="pct"/>
                  <w:tcBorders>
                    <w:top w:val="single" w:color="auto" w:sz="6" w:space="0"/>
                    <w:left w:val="single" w:color="auto" w:sz="6" w:space="0"/>
                    <w:right w:val="single" w:color="auto" w:sz="6" w:space="0"/>
                  </w:tcBorders>
                  <w:noWrap w:val="0"/>
                  <w:vAlign w:val="center"/>
                </w:tcPr>
                <w:p w14:paraId="5079CC70">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监控点处任意一次浓度值</w:t>
                  </w:r>
                </w:p>
              </w:tc>
              <w:tc>
                <w:tcPr>
                  <w:tcW w:w="973" w:type="pct"/>
                  <w:vMerge w:val="continue"/>
                  <w:tcBorders>
                    <w:top w:val="single" w:color="auto" w:sz="6" w:space="0"/>
                    <w:left w:val="single" w:color="auto" w:sz="6" w:space="0"/>
                  </w:tcBorders>
                  <w:noWrap w:val="0"/>
                  <w:vAlign w:val="center"/>
                </w:tcPr>
                <w:p w14:paraId="71AFB4ED">
                  <w:pPr>
                    <w:spacing w:line="240" w:lineRule="exact"/>
                    <w:ind w:firstLine="480"/>
                    <w:jc w:val="center"/>
                    <w:rPr>
                      <w:rFonts w:hint="default" w:ascii="Times New Roman" w:hAnsi="Times New Roman" w:eastAsia="宋体" w:cs="Times New Roman"/>
                      <w:color w:val="auto"/>
                      <w:highlight w:val="none"/>
                      <w:lang w:val="zh-CN"/>
                    </w:rPr>
                  </w:pPr>
                </w:p>
              </w:tc>
              <w:tc>
                <w:tcPr>
                  <w:tcW w:w="973" w:type="pct"/>
                  <w:vMerge w:val="continue"/>
                  <w:tcBorders>
                    <w:left w:val="single" w:color="auto" w:sz="6" w:space="0"/>
                  </w:tcBorders>
                  <w:noWrap w:val="0"/>
                  <w:vAlign w:val="center"/>
                </w:tcPr>
                <w:p w14:paraId="4944C867">
                  <w:pPr>
                    <w:spacing w:line="240" w:lineRule="exact"/>
                    <w:ind w:firstLine="480"/>
                    <w:jc w:val="center"/>
                    <w:rPr>
                      <w:rFonts w:hint="default" w:ascii="Times New Roman" w:hAnsi="Times New Roman" w:eastAsia="宋体" w:cs="Times New Roman"/>
                      <w:color w:val="auto"/>
                      <w:highlight w:val="none"/>
                      <w:lang w:val="zh-CN"/>
                    </w:rPr>
                  </w:pPr>
                </w:p>
              </w:tc>
            </w:tr>
          </w:tbl>
          <w:p w14:paraId="362FFCA6">
            <w:pPr>
              <w:keepNext w:val="0"/>
              <w:keepLines w:val="0"/>
              <w:pageBreakBefore w:val="0"/>
              <w:widowControl w:val="0"/>
              <w:kinsoku/>
              <w:wordWrap/>
              <w:overflowPunct/>
              <w:topLinePunct w:val="0"/>
              <w:autoSpaceDE/>
              <w:autoSpaceDN/>
              <w:bidi w:val="0"/>
              <w:spacing w:line="460" w:lineRule="exact"/>
              <w:ind w:left="1443" w:leftChars="228" w:hanging="964" w:hangingChars="400"/>
              <w:jc w:val="center"/>
              <w:textAlignment w:val="auto"/>
              <w:rPr>
                <w:rFonts w:hint="default" w:ascii="Times New Roman" w:hAnsi="Times New Roman" w:eastAsia="宋体" w:cs="Times New Roman"/>
                <w:b/>
                <w:snapToGrid w:val="0"/>
                <w:color w:val="auto"/>
                <w:kern w:val="0"/>
                <w:sz w:val="24"/>
                <w:szCs w:val="24"/>
                <w:highlight w:val="none"/>
                <w:lang w:val="en-US" w:eastAsia="zh-CN"/>
              </w:rPr>
            </w:pPr>
            <w:r>
              <w:rPr>
                <w:rFonts w:hint="default" w:ascii="Times New Roman" w:hAnsi="Times New Roman" w:eastAsia="宋体" w:cs="Times New Roman"/>
                <w:b/>
                <w:snapToGrid w:val="0"/>
                <w:color w:val="auto"/>
                <w:kern w:val="0"/>
                <w:sz w:val="24"/>
                <w:szCs w:val="24"/>
                <w:highlight w:val="none"/>
                <w:lang w:val="zh-CN" w:eastAsia="zh-CN"/>
              </w:rPr>
              <w:t>表</w:t>
            </w:r>
            <w:r>
              <w:rPr>
                <w:rFonts w:hint="default" w:ascii="Times New Roman" w:hAnsi="Times New Roman" w:eastAsia="宋体" w:cs="Times New Roman"/>
                <w:b/>
                <w:snapToGrid w:val="0"/>
                <w:color w:val="auto"/>
                <w:kern w:val="0"/>
                <w:sz w:val="24"/>
                <w:szCs w:val="24"/>
                <w:highlight w:val="none"/>
                <w:lang w:val="en-US" w:eastAsia="zh-CN"/>
              </w:rPr>
              <w:t>1-</w:t>
            </w:r>
            <w:r>
              <w:rPr>
                <w:rFonts w:hint="eastAsia" w:ascii="Times New Roman" w:hAnsi="Times New Roman" w:eastAsia="宋体" w:cs="Times New Roman"/>
                <w:b/>
                <w:snapToGrid w:val="0"/>
                <w:color w:val="auto"/>
                <w:kern w:val="0"/>
                <w:sz w:val="24"/>
                <w:szCs w:val="24"/>
                <w:highlight w:val="none"/>
                <w:lang w:val="en-US" w:eastAsia="zh-CN"/>
              </w:rPr>
              <w:t>5</w:t>
            </w:r>
            <w:r>
              <w:rPr>
                <w:rFonts w:hint="default" w:ascii="Times New Roman" w:hAnsi="Times New Roman" w:eastAsia="宋体" w:cs="Times New Roman"/>
                <w:b/>
                <w:snapToGrid w:val="0"/>
                <w:color w:val="auto"/>
                <w:kern w:val="0"/>
                <w:sz w:val="24"/>
                <w:szCs w:val="24"/>
                <w:highlight w:val="none"/>
                <w:lang w:val="en-US" w:eastAsia="zh-CN"/>
              </w:rPr>
              <w:t>单位边界大气污染物排放监控浓度限值</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17"/>
              <w:gridCol w:w="2985"/>
              <w:gridCol w:w="3598"/>
            </w:tblGrid>
            <w:tr w14:paraId="7F37C4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34" w:type="pct"/>
                  <w:tcBorders>
                    <w:tl2br w:val="nil"/>
                    <w:tr2bl w:val="nil"/>
                  </w:tcBorders>
                  <w:noWrap w:val="0"/>
                  <w:vAlign w:val="center"/>
                </w:tcPr>
                <w:p w14:paraId="136BA693">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zh-CN" w:eastAsia="zh-CN"/>
                    </w:rPr>
                    <w:t>污染物项目</w:t>
                  </w:r>
                </w:p>
              </w:tc>
              <w:tc>
                <w:tcPr>
                  <w:tcW w:w="1798" w:type="pct"/>
                  <w:tcBorders>
                    <w:tl2br w:val="nil"/>
                    <w:tr2bl w:val="nil"/>
                  </w:tcBorders>
                  <w:noWrap w:val="0"/>
                  <w:vAlign w:val="center"/>
                </w:tcPr>
                <w:p w14:paraId="73BB4514">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zh-CN" w:eastAsia="zh-CN"/>
                    </w:rPr>
                    <w:t>监控点限值（mg/m</w:t>
                  </w:r>
                  <w:r>
                    <w:rPr>
                      <w:rFonts w:hint="default" w:ascii="Times New Roman" w:hAnsi="Times New Roman" w:eastAsia="宋体" w:cs="Times New Roman"/>
                      <w:b/>
                      <w:color w:val="auto"/>
                      <w:sz w:val="21"/>
                      <w:szCs w:val="21"/>
                      <w:highlight w:val="none"/>
                      <w:vertAlign w:val="superscript"/>
                      <w:lang w:val="zh-CN" w:eastAsia="zh-CN"/>
                    </w:rPr>
                    <w:t>3</w:t>
                  </w:r>
                  <w:r>
                    <w:rPr>
                      <w:rFonts w:hint="default" w:ascii="Times New Roman" w:hAnsi="Times New Roman" w:eastAsia="宋体" w:cs="Times New Roman"/>
                      <w:b/>
                      <w:color w:val="auto"/>
                      <w:sz w:val="21"/>
                      <w:szCs w:val="21"/>
                      <w:highlight w:val="none"/>
                      <w:lang w:val="zh-CN" w:eastAsia="zh-CN"/>
                    </w:rPr>
                    <w:t>）</w:t>
                  </w:r>
                </w:p>
              </w:tc>
              <w:tc>
                <w:tcPr>
                  <w:tcW w:w="2167" w:type="pct"/>
                  <w:tcBorders>
                    <w:tl2br w:val="nil"/>
                    <w:tr2bl w:val="nil"/>
                  </w:tcBorders>
                  <w:noWrap w:val="0"/>
                  <w:vAlign w:val="center"/>
                </w:tcPr>
                <w:p w14:paraId="772E4DDB">
                  <w:pPr>
                    <w:pStyle w:val="41"/>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eastAsia="宋体" w:cs="Times New Roman"/>
                      <w:b/>
                      <w:color w:val="auto"/>
                      <w:sz w:val="21"/>
                      <w:szCs w:val="21"/>
                      <w:highlight w:val="none"/>
                      <w:lang w:val="zh-CN" w:eastAsia="zh-CN"/>
                    </w:rPr>
                  </w:pPr>
                  <w:r>
                    <w:rPr>
                      <w:rFonts w:hint="default" w:ascii="Times New Roman" w:hAnsi="Times New Roman" w:eastAsia="宋体" w:cs="Times New Roman"/>
                      <w:b/>
                      <w:color w:val="auto"/>
                      <w:sz w:val="21"/>
                      <w:szCs w:val="21"/>
                      <w:highlight w:val="none"/>
                      <w:lang w:val="en-US" w:eastAsia="zh-CN"/>
                    </w:rPr>
                    <w:t>标准来源</w:t>
                  </w:r>
                </w:p>
              </w:tc>
            </w:tr>
            <w:tr w14:paraId="64D556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34" w:type="pct"/>
                  <w:tcBorders>
                    <w:tl2br w:val="nil"/>
                    <w:tr2bl w:val="nil"/>
                  </w:tcBorders>
                  <w:noWrap w:val="0"/>
                  <w:vAlign w:val="center"/>
                </w:tcPr>
                <w:p w14:paraId="152D3D03">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sz w:val="21"/>
                      <w:szCs w:val="21"/>
                      <w:highlight w:val="none"/>
                      <w:lang w:val="en-US" w:eastAsia="zh-CN"/>
                    </w:rPr>
                    <w:t>氯化氢</w:t>
                  </w:r>
                </w:p>
              </w:tc>
              <w:tc>
                <w:tcPr>
                  <w:tcW w:w="1798" w:type="pct"/>
                  <w:tcBorders>
                    <w:tl2br w:val="nil"/>
                    <w:tr2bl w:val="nil"/>
                  </w:tcBorders>
                  <w:noWrap w:val="0"/>
                  <w:vAlign w:val="center"/>
                </w:tcPr>
                <w:p w14:paraId="30A66098">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0.05</w:t>
                  </w:r>
                </w:p>
              </w:tc>
              <w:tc>
                <w:tcPr>
                  <w:tcW w:w="2167" w:type="pct"/>
                  <w:vMerge w:val="restart"/>
                  <w:tcBorders>
                    <w:tl2br w:val="nil"/>
                    <w:tr2bl w:val="nil"/>
                  </w:tcBorders>
                  <w:noWrap w:val="0"/>
                  <w:vAlign w:val="center"/>
                </w:tcPr>
                <w:p w14:paraId="28F44496">
                  <w:pPr>
                    <w:pStyle w:val="72"/>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highlight w:val="none"/>
                      <w:lang w:val="zh-CN"/>
                    </w:rPr>
                    <w:t>《大气污染物综合排放标准》（DB32/4041-2021）</w:t>
                  </w:r>
                  <w:r>
                    <w:rPr>
                      <w:rFonts w:hint="default" w:ascii="Times New Roman" w:hAnsi="Times New Roman" w:eastAsia="宋体" w:cs="Times New Roman"/>
                      <w:color w:val="auto"/>
                      <w:highlight w:val="none"/>
                      <w:lang w:val="en-US" w:eastAsia="zh-CN"/>
                    </w:rPr>
                    <w:t>表3</w:t>
                  </w:r>
                </w:p>
              </w:tc>
            </w:tr>
            <w:tr w14:paraId="69FA5A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34" w:type="pct"/>
                  <w:tcBorders>
                    <w:tl2br w:val="nil"/>
                    <w:tr2bl w:val="nil"/>
                  </w:tcBorders>
                  <w:noWrap w:val="0"/>
                  <w:vAlign w:val="center"/>
                </w:tcPr>
                <w:p w14:paraId="330CB562">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非甲烷总烃</w:t>
                  </w:r>
                </w:p>
              </w:tc>
              <w:tc>
                <w:tcPr>
                  <w:tcW w:w="1798" w:type="pct"/>
                  <w:tcBorders>
                    <w:tl2br w:val="nil"/>
                    <w:tr2bl w:val="nil"/>
                  </w:tcBorders>
                  <w:noWrap w:val="0"/>
                  <w:vAlign w:val="center"/>
                </w:tcPr>
                <w:p w14:paraId="630A63B6">
                  <w:pPr>
                    <w:pStyle w:val="72"/>
                    <w:ind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4</w:t>
                  </w:r>
                </w:p>
              </w:tc>
              <w:tc>
                <w:tcPr>
                  <w:tcW w:w="2167" w:type="pct"/>
                  <w:vMerge w:val="continue"/>
                  <w:tcBorders>
                    <w:tl2br w:val="nil"/>
                    <w:tr2bl w:val="nil"/>
                  </w:tcBorders>
                  <w:noWrap w:val="0"/>
                  <w:vAlign w:val="center"/>
                </w:tcPr>
                <w:p w14:paraId="157D0E17">
                  <w:pPr>
                    <w:pStyle w:val="72"/>
                    <w:rPr>
                      <w:rFonts w:hint="default" w:ascii="Times New Roman" w:hAnsi="Times New Roman" w:eastAsia="宋体" w:cs="Times New Roman"/>
                      <w:color w:val="auto"/>
                      <w:highlight w:val="none"/>
                      <w:lang w:val="zh-CN"/>
                    </w:rPr>
                  </w:pPr>
                </w:p>
              </w:tc>
            </w:tr>
            <w:tr w14:paraId="691189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34" w:type="pct"/>
                  <w:tcBorders>
                    <w:tl2br w:val="nil"/>
                    <w:tr2bl w:val="nil"/>
                  </w:tcBorders>
                  <w:noWrap w:val="0"/>
                  <w:vAlign w:val="center"/>
                </w:tcPr>
                <w:p w14:paraId="299A495B">
                  <w:pPr>
                    <w:pStyle w:val="41"/>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eastAsia="宋体" w:cs="Times New Roman"/>
                      <w:color w:val="auto"/>
                      <w:highlight w:val="none"/>
                      <w:lang w:val="zh-CN"/>
                    </w:rPr>
                  </w:pPr>
                  <w:r>
                    <w:rPr>
                      <w:rFonts w:hint="default" w:ascii="Times New Roman" w:hAnsi="Times New Roman" w:eastAsia="宋体" w:cs="Times New Roman"/>
                      <w:color w:val="auto"/>
                      <w:sz w:val="21"/>
                      <w:szCs w:val="21"/>
                      <w:highlight w:val="none"/>
                      <w:lang w:val="en-US" w:eastAsia="zh-CN"/>
                    </w:rPr>
                    <w:t>甲苯</w:t>
                  </w:r>
                </w:p>
              </w:tc>
              <w:tc>
                <w:tcPr>
                  <w:tcW w:w="1798" w:type="pct"/>
                  <w:tcBorders>
                    <w:tl2br w:val="nil"/>
                    <w:tr2bl w:val="nil"/>
                  </w:tcBorders>
                  <w:noWrap w:val="0"/>
                  <w:vAlign w:val="center"/>
                </w:tcPr>
                <w:p w14:paraId="00B7F7A8">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w:t>
                  </w:r>
                  <w:r>
                    <w:rPr>
                      <w:rFonts w:hint="default" w:ascii="Times New Roman" w:hAnsi="Times New Roman" w:cs="Times New Roman"/>
                      <w:color w:val="auto"/>
                      <w:highlight w:val="none"/>
                      <w:lang w:val="en-US" w:eastAsia="zh-CN"/>
                    </w:rPr>
                    <w:t>2</w:t>
                  </w:r>
                </w:p>
              </w:tc>
              <w:tc>
                <w:tcPr>
                  <w:tcW w:w="2167" w:type="pct"/>
                  <w:vMerge w:val="continue"/>
                  <w:tcBorders>
                    <w:tl2br w:val="nil"/>
                    <w:tr2bl w:val="nil"/>
                  </w:tcBorders>
                  <w:noWrap w:val="0"/>
                  <w:vAlign w:val="center"/>
                </w:tcPr>
                <w:p w14:paraId="7A976988">
                  <w:pPr>
                    <w:pStyle w:val="72"/>
                    <w:rPr>
                      <w:rFonts w:hint="default" w:ascii="Times New Roman" w:hAnsi="Times New Roman" w:eastAsia="宋体" w:cs="Times New Roman"/>
                      <w:color w:val="auto"/>
                      <w:highlight w:val="none"/>
                      <w:lang w:val="zh-CN"/>
                    </w:rPr>
                  </w:pPr>
                </w:p>
              </w:tc>
            </w:tr>
          </w:tbl>
          <w:p w14:paraId="26324C0B">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Times New Roman" w:hAnsi="Times New Roman" w:cs="Times New Roman"/>
                <w:b/>
                <w:color w:val="auto"/>
                <w:sz w:val="24"/>
                <w:szCs w:val="24"/>
                <w:highlight w:val="none"/>
              </w:rPr>
            </w:pPr>
            <w:r>
              <w:rPr>
                <w:rFonts w:hint="default" w:ascii="Times New Roman" w:hAnsi="Times New Roman" w:eastAsia="宋体" w:cs="Times New Roman"/>
                <w:b/>
                <w:snapToGrid w:val="0"/>
                <w:color w:val="auto"/>
                <w:kern w:val="0"/>
                <w:sz w:val="24"/>
                <w:szCs w:val="24"/>
                <w:highlight w:val="none"/>
              </w:rPr>
              <w:t>表</w:t>
            </w:r>
            <w:r>
              <w:rPr>
                <w:rFonts w:hint="default" w:ascii="Times New Roman" w:hAnsi="Times New Roman" w:eastAsia="宋体" w:cs="Times New Roman"/>
                <w:b/>
                <w:snapToGrid w:val="0"/>
                <w:color w:val="auto"/>
                <w:kern w:val="0"/>
                <w:sz w:val="24"/>
                <w:szCs w:val="24"/>
                <w:highlight w:val="none"/>
                <w:lang w:val="en-US" w:eastAsia="zh-CN"/>
              </w:rPr>
              <w:t>1</w:t>
            </w:r>
            <w:r>
              <w:rPr>
                <w:rFonts w:hint="default" w:ascii="Times New Roman" w:hAnsi="Times New Roman" w:eastAsia="宋体" w:cs="Times New Roman"/>
                <w:b/>
                <w:snapToGrid w:val="0"/>
                <w:color w:val="auto"/>
                <w:kern w:val="0"/>
                <w:sz w:val="24"/>
                <w:szCs w:val="24"/>
                <w:highlight w:val="none"/>
              </w:rPr>
              <w:t>-</w:t>
            </w:r>
            <w:r>
              <w:rPr>
                <w:rFonts w:hint="eastAsia" w:ascii="Times New Roman" w:hAnsi="Times New Roman" w:eastAsia="宋体" w:cs="Times New Roman"/>
                <w:b/>
                <w:snapToGrid w:val="0"/>
                <w:color w:val="auto"/>
                <w:kern w:val="0"/>
                <w:sz w:val="24"/>
                <w:szCs w:val="24"/>
                <w:highlight w:val="none"/>
                <w:lang w:val="en-US" w:eastAsia="zh-CN"/>
              </w:rPr>
              <w:t>6</w:t>
            </w:r>
            <w:r>
              <w:rPr>
                <w:rFonts w:hint="default" w:ascii="Times New Roman" w:hAnsi="Times New Roman" w:cs="Times New Roman"/>
                <w:b/>
                <w:color w:val="auto"/>
                <w:sz w:val="24"/>
                <w:szCs w:val="24"/>
                <w:highlight w:val="none"/>
              </w:rPr>
              <w:t>《工业企业厂界环境噪声排放标准》（GB12348-2008）</w:t>
            </w:r>
            <w:r>
              <w:rPr>
                <w:rFonts w:hint="default" w:ascii="Times New Roman" w:hAnsi="Times New Roman" w:cs="Times New Roman"/>
                <w:b/>
                <w:color w:val="auto"/>
                <w:sz w:val="24"/>
                <w:szCs w:val="24"/>
                <w:highlight w:val="none"/>
                <w:lang w:val="en-US" w:eastAsia="zh-CN"/>
              </w:rPr>
              <w:t>2</w:t>
            </w:r>
            <w:r>
              <w:rPr>
                <w:rFonts w:hint="default" w:ascii="Times New Roman" w:hAnsi="Times New Roman" w:cs="Times New Roman"/>
                <w:b/>
                <w:color w:val="auto"/>
                <w:sz w:val="24"/>
                <w:szCs w:val="24"/>
                <w:highlight w:val="none"/>
              </w:rPr>
              <w:t>类标准</w:t>
            </w:r>
          </w:p>
          <w:tbl>
            <w:tblPr>
              <w:tblStyle w:val="28"/>
              <w:tblW w:w="4999"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3414"/>
              <w:gridCol w:w="3245"/>
            </w:tblGrid>
            <w:tr w14:paraId="79D0BB67">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989" w:type="pct"/>
                  <w:tcBorders>
                    <w:top w:val="single" w:color="auto" w:sz="12" w:space="0"/>
                    <w:tl2br w:val="nil"/>
                    <w:tr2bl w:val="nil"/>
                  </w:tcBorders>
                  <w:vAlign w:val="center"/>
                </w:tcPr>
                <w:p w14:paraId="3238C728">
                  <w:pPr>
                    <w:pStyle w:val="72"/>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类别</w:t>
                  </w:r>
                </w:p>
              </w:tc>
              <w:tc>
                <w:tcPr>
                  <w:tcW w:w="2056" w:type="pct"/>
                  <w:tcBorders>
                    <w:top w:val="single" w:color="auto" w:sz="12" w:space="0"/>
                    <w:tl2br w:val="nil"/>
                    <w:tr2bl w:val="nil"/>
                  </w:tcBorders>
                  <w:vAlign w:val="center"/>
                </w:tcPr>
                <w:p w14:paraId="1117D7E8">
                  <w:pPr>
                    <w:pStyle w:val="72"/>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昼间（</w:t>
                  </w:r>
                  <w:sdt>
                    <w:sdtPr>
                      <w:rPr>
                        <w:rFonts w:hint="default" w:ascii="Times New Roman" w:hAnsi="Times New Roman" w:eastAsia="宋体" w:cs="Times New Roman"/>
                        <w:b/>
                        <w:bCs/>
                        <w:color w:val="auto"/>
                        <w:highlight w:val="none"/>
                        <w:lang w:val="zh-CN" w:eastAsia="zh-CN"/>
                      </w:rPr>
                      <w:alias w:val="译文检查,标点符号检查"/>
                      <w:tag w:val="auto"/>
                      <w:id w:val="3002733"/>
                    </w:sdtPr>
                    <w:sdtEndPr>
                      <w:rPr>
                        <w:rFonts w:hint="default" w:ascii="Times New Roman" w:hAnsi="Times New Roman" w:eastAsia="宋体" w:cs="Times New Roman"/>
                        <w:b/>
                        <w:bCs/>
                        <w:color w:val="auto"/>
                        <w:highlight w:val="none"/>
                        <w:lang w:val="zh-CN" w:eastAsia="zh-CN"/>
                      </w:rPr>
                    </w:sdtEndPr>
                    <w:sdtContent>
                      <w:bookmarkStart w:id="9" w:name="bkReivew3002733"/>
                      <w:r>
                        <w:rPr>
                          <w:rFonts w:hint="default" w:ascii="Times New Roman" w:hAnsi="Times New Roman" w:eastAsia="宋体" w:cs="Times New Roman"/>
                          <w:b/>
                          <w:bCs/>
                          <w:color w:val="auto"/>
                          <w:highlight w:val="none"/>
                          <w:lang w:val="zh-CN" w:eastAsia="zh-CN"/>
                        </w:rPr>
                        <w:t>dB（A）</w:t>
                      </w:r>
                      <w:bookmarkEnd w:id="9"/>
                    </w:sdtContent>
                  </w:sdt>
                  <w:r>
                    <w:rPr>
                      <w:rFonts w:hint="default" w:ascii="Times New Roman" w:hAnsi="Times New Roman" w:eastAsia="宋体" w:cs="Times New Roman"/>
                      <w:b/>
                      <w:bCs/>
                      <w:color w:val="auto"/>
                      <w:highlight w:val="none"/>
                      <w:lang w:val="zh-CN" w:eastAsia="zh-CN"/>
                    </w:rPr>
                    <w:t>）</w:t>
                  </w:r>
                </w:p>
              </w:tc>
              <w:tc>
                <w:tcPr>
                  <w:tcW w:w="1954" w:type="pct"/>
                  <w:tcBorders>
                    <w:top w:val="single" w:color="auto" w:sz="12" w:space="0"/>
                    <w:tl2br w:val="nil"/>
                    <w:tr2bl w:val="nil"/>
                  </w:tcBorders>
                  <w:vAlign w:val="center"/>
                </w:tcPr>
                <w:p w14:paraId="00AB258F">
                  <w:pPr>
                    <w:pStyle w:val="72"/>
                    <w:rPr>
                      <w:rFonts w:hint="default" w:ascii="Times New Roman" w:hAnsi="Times New Roman" w:eastAsia="宋体" w:cs="Times New Roman"/>
                      <w:b/>
                      <w:bCs/>
                      <w:color w:val="auto"/>
                      <w:highlight w:val="none"/>
                      <w:lang w:val="zh-CN" w:eastAsia="zh-CN"/>
                    </w:rPr>
                  </w:pPr>
                  <w:r>
                    <w:rPr>
                      <w:rFonts w:hint="default" w:ascii="Times New Roman" w:hAnsi="Times New Roman" w:eastAsia="宋体" w:cs="Times New Roman"/>
                      <w:b/>
                      <w:bCs/>
                      <w:color w:val="auto"/>
                      <w:highlight w:val="none"/>
                      <w:lang w:val="zh-CN" w:eastAsia="zh-CN"/>
                    </w:rPr>
                    <w:t>夜间（</w:t>
                  </w:r>
                  <w:sdt>
                    <w:sdtPr>
                      <w:rPr>
                        <w:rFonts w:hint="default" w:ascii="Times New Roman" w:hAnsi="Times New Roman" w:eastAsia="宋体" w:cs="Times New Roman"/>
                        <w:b/>
                        <w:bCs/>
                        <w:color w:val="auto"/>
                        <w:highlight w:val="none"/>
                        <w:lang w:val="zh-CN" w:eastAsia="zh-CN"/>
                      </w:rPr>
                      <w:alias w:val="译文检查,标点符号检查"/>
                      <w:tag w:val="auto"/>
                      <w:id w:val="3022424"/>
                    </w:sdtPr>
                    <w:sdtEndPr>
                      <w:rPr>
                        <w:rFonts w:hint="default" w:ascii="Times New Roman" w:hAnsi="Times New Roman" w:eastAsia="宋体" w:cs="Times New Roman"/>
                        <w:b/>
                        <w:bCs/>
                        <w:color w:val="auto"/>
                        <w:highlight w:val="none"/>
                        <w:lang w:val="zh-CN" w:eastAsia="zh-CN"/>
                      </w:rPr>
                    </w:sdtEndPr>
                    <w:sdtContent>
                      <w:bookmarkStart w:id="10" w:name="bkReivew3022424"/>
                      <w:r>
                        <w:rPr>
                          <w:rFonts w:hint="default" w:ascii="Times New Roman" w:hAnsi="Times New Roman" w:eastAsia="宋体" w:cs="Times New Roman"/>
                          <w:b/>
                          <w:bCs/>
                          <w:color w:val="auto"/>
                          <w:highlight w:val="none"/>
                          <w:lang w:val="zh-CN" w:eastAsia="zh-CN"/>
                        </w:rPr>
                        <w:t>dB（A）</w:t>
                      </w:r>
                      <w:bookmarkEnd w:id="10"/>
                    </w:sdtContent>
                  </w:sdt>
                  <w:r>
                    <w:rPr>
                      <w:rFonts w:hint="default" w:ascii="Times New Roman" w:hAnsi="Times New Roman" w:eastAsia="宋体" w:cs="Times New Roman"/>
                      <w:b/>
                      <w:bCs/>
                      <w:color w:val="auto"/>
                      <w:highlight w:val="none"/>
                      <w:lang w:val="zh-CN" w:eastAsia="zh-CN"/>
                    </w:rPr>
                    <w:t>）</w:t>
                  </w:r>
                </w:p>
              </w:tc>
            </w:tr>
            <w:tr w14:paraId="36288E1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989" w:type="pct"/>
                  <w:tcBorders>
                    <w:bottom w:val="single" w:color="auto" w:sz="12" w:space="0"/>
                    <w:tl2br w:val="nil"/>
                    <w:tr2bl w:val="nil"/>
                  </w:tcBorders>
                  <w:vAlign w:val="center"/>
                </w:tcPr>
                <w:p w14:paraId="4ED14B9C">
                  <w:pPr>
                    <w:pStyle w:val="72"/>
                    <w:rPr>
                      <w:rFonts w:hint="default" w:ascii="Times New Roman" w:hAnsi="Times New Roman" w:eastAsia="宋体" w:cs="Times New Roman"/>
                      <w:color w:val="auto"/>
                      <w:highlight w:val="none"/>
                      <w:lang w:val="zh-CN" w:eastAsia="zh-CN"/>
                    </w:rPr>
                  </w:pPr>
                  <w:r>
                    <w:rPr>
                      <w:rFonts w:hint="default" w:ascii="Times New Roman" w:hAnsi="Times New Roman" w:eastAsia="宋体" w:cs="Times New Roman"/>
                      <w:color w:val="auto"/>
                      <w:highlight w:val="none"/>
                      <w:lang w:val="en-US" w:eastAsia="zh-CN"/>
                    </w:rPr>
                    <w:t>2</w:t>
                  </w:r>
                </w:p>
              </w:tc>
              <w:tc>
                <w:tcPr>
                  <w:tcW w:w="2056" w:type="pct"/>
                  <w:tcBorders>
                    <w:bottom w:val="single" w:color="auto" w:sz="12" w:space="0"/>
                    <w:tl2br w:val="nil"/>
                    <w:tr2bl w:val="nil"/>
                  </w:tcBorders>
                  <w:vAlign w:val="center"/>
                </w:tcPr>
                <w:p w14:paraId="6FD38490">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60</w:t>
                  </w:r>
                </w:p>
              </w:tc>
              <w:tc>
                <w:tcPr>
                  <w:tcW w:w="1954" w:type="pct"/>
                  <w:tcBorders>
                    <w:bottom w:val="single" w:color="auto" w:sz="12" w:space="0"/>
                    <w:tl2br w:val="nil"/>
                    <w:tr2bl w:val="nil"/>
                  </w:tcBorders>
                  <w:vAlign w:val="center"/>
                </w:tcPr>
                <w:p w14:paraId="30335F25">
                  <w:pPr>
                    <w:pStyle w:val="72"/>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50</w:t>
                  </w:r>
                </w:p>
              </w:tc>
            </w:tr>
          </w:tbl>
          <w:p w14:paraId="77076D56">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4E52FBA2">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0C083AF2">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0DC60617">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7F3D962F">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1821E9C8">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32FDBAB4">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30CE7B85">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6E45998D">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5CC40665">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10ACDAB5">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p w14:paraId="42B6564A">
            <w:pPr>
              <w:keepNext w:val="0"/>
              <w:keepLines w:val="0"/>
              <w:pageBreakBefore w:val="0"/>
              <w:widowControl w:val="0"/>
              <w:kinsoku/>
              <w:wordWrap/>
              <w:overflowPunct/>
              <w:topLinePunct w:val="0"/>
              <w:autoSpaceDE/>
              <w:autoSpaceDN/>
              <w:bidi w:val="0"/>
              <w:spacing w:line="460" w:lineRule="exact"/>
              <w:jc w:val="center"/>
              <w:textAlignment w:val="auto"/>
              <w:rPr>
                <w:rFonts w:hint="default" w:ascii="Times New Roman" w:hAnsi="Times New Roman" w:eastAsia="宋体" w:cs="Times New Roman"/>
                <w:color w:val="auto"/>
                <w:sz w:val="24"/>
                <w:szCs w:val="24"/>
                <w:highlight w:val="none"/>
                <w:lang w:eastAsia="zh-CN"/>
              </w:rPr>
            </w:pPr>
          </w:p>
        </w:tc>
      </w:tr>
    </w:tbl>
    <w:p w14:paraId="4934D99F">
      <w:pPr>
        <w:rPr>
          <w:rFonts w:ascii="Times New Roman" w:hAnsi="Times New Roman" w:eastAsia="宋体" w:cs="Times New Roman"/>
          <w:color w:val="auto"/>
          <w:sz w:val="28"/>
          <w:highlight w:val="none"/>
        </w:rPr>
      </w:pPr>
      <w:r>
        <w:rPr>
          <w:rFonts w:ascii="Times New Roman" w:hAnsi="Times New Roman" w:eastAsia="宋体" w:cs="Times New Roman"/>
          <w:color w:val="auto"/>
          <w:sz w:val="28"/>
          <w:highlight w:val="none"/>
        </w:rPr>
        <w:br w:type="page"/>
      </w:r>
    </w:p>
    <w:p w14:paraId="6D2C96EF">
      <w:pPr>
        <w:outlineLvl w:val="0"/>
        <w:rPr>
          <w:rFonts w:ascii="Times New Roman" w:hAnsi="Times New Roman" w:eastAsia="宋体" w:cs="Times New Roman"/>
          <w:b/>
          <w:bCs/>
          <w:color w:val="auto"/>
          <w:sz w:val="28"/>
          <w:highlight w:val="none"/>
        </w:rPr>
      </w:pPr>
      <w:bookmarkStart w:id="11" w:name="_Toc28084"/>
      <w:r>
        <w:rPr>
          <w:rFonts w:ascii="Times New Roman" w:hAnsi="Times New Roman" w:eastAsia="宋体" w:cs="Times New Roman"/>
          <w:b/>
          <w:bCs/>
          <w:color w:val="auto"/>
          <w:sz w:val="28"/>
          <w:highlight w:val="none"/>
        </w:rPr>
        <w:t>表二项目建设情况、原辅料、工艺流程及产污环节</w:t>
      </w:r>
      <w:bookmarkEnd w:id="11"/>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0E71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4" w:hRule="atLeast"/>
        </w:trPr>
        <w:tc>
          <w:tcPr>
            <w:tcW w:w="8522" w:type="dxa"/>
          </w:tcPr>
          <w:p w14:paraId="6608667B">
            <w:pPr>
              <w:keepNext w:val="0"/>
              <w:keepLines w:val="0"/>
              <w:pageBreakBefore w:val="0"/>
              <w:kinsoku/>
              <w:wordWrap/>
              <w:overflowPunct/>
              <w:topLinePunct w:val="0"/>
              <w:autoSpaceDE/>
              <w:autoSpaceDN/>
              <w:bidi w:val="0"/>
              <w:spacing w:line="460" w:lineRule="exact"/>
              <w:textAlignment w:val="auto"/>
              <w:outlineLvl w:val="1"/>
              <w:rPr>
                <w:rFonts w:hint="default" w:ascii="Times New Roman" w:hAnsi="Times New Roman" w:eastAsia="宋体" w:cs="Times New Roman"/>
                <w:color w:val="auto"/>
                <w:szCs w:val="21"/>
                <w:highlight w:val="none"/>
              </w:rPr>
            </w:pPr>
            <w:bookmarkStart w:id="12" w:name="_Toc32020"/>
            <w:r>
              <w:rPr>
                <w:rFonts w:hint="default" w:ascii="Times New Roman" w:hAnsi="Times New Roman" w:eastAsia="宋体" w:cs="Times New Roman"/>
                <w:b/>
                <w:bCs/>
                <w:color w:val="auto"/>
                <w:sz w:val="28"/>
                <w:szCs w:val="28"/>
                <w:highlight w:val="none"/>
              </w:rPr>
              <w:t>1、工程建设内容</w:t>
            </w:r>
            <w:bookmarkEnd w:id="12"/>
          </w:p>
          <w:p w14:paraId="58DA45C3">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项目名称：</w:t>
            </w:r>
            <w:r>
              <w:rPr>
                <w:rFonts w:hint="default" w:ascii="Times New Roman" w:hAnsi="Times New Roman" w:eastAsia="宋体" w:cs="Times New Roman"/>
                <w:color w:val="auto"/>
                <w:sz w:val="24"/>
                <w:highlight w:val="none"/>
                <w:lang w:eastAsia="zh-CN"/>
              </w:rPr>
              <w:t>新材料研发项目</w:t>
            </w:r>
            <w:r>
              <w:rPr>
                <w:rFonts w:hint="default" w:ascii="Times New Roman" w:hAnsi="Times New Roman" w:cs="Times New Roman"/>
                <w:color w:val="auto"/>
                <w:sz w:val="24"/>
                <w:highlight w:val="none"/>
              </w:rPr>
              <w:t>；</w:t>
            </w:r>
          </w:p>
          <w:p w14:paraId="1A3B6851">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建设单位：</w:t>
            </w:r>
            <w:r>
              <w:rPr>
                <w:rFonts w:hint="default" w:ascii="Times New Roman" w:hAnsi="Times New Roman" w:eastAsia="宋体" w:cs="Times New Roman"/>
                <w:color w:val="auto"/>
                <w:sz w:val="24"/>
                <w:highlight w:val="none"/>
                <w:lang w:eastAsia="zh-CN"/>
              </w:rPr>
              <w:t>南京信彩科技有限公司</w:t>
            </w:r>
            <w:r>
              <w:rPr>
                <w:rFonts w:hint="default" w:ascii="Times New Roman" w:hAnsi="Times New Roman" w:cs="Times New Roman"/>
                <w:color w:val="auto"/>
                <w:sz w:val="24"/>
                <w:highlight w:val="none"/>
              </w:rPr>
              <w:t>；</w:t>
            </w:r>
          </w:p>
          <w:p w14:paraId="6D386712">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建设地点：</w:t>
            </w:r>
            <w:r>
              <w:rPr>
                <w:rFonts w:hint="default" w:ascii="Times New Roman" w:hAnsi="Times New Roman" w:eastAsia="宋体" w:cs="Times New Roman"/>
                <w:color w:val="auto"/>
                <w:sz w:val="24"/>
                <w:highlight w:val="none"/>
              </w:rPr>
              <w:t>南京市</w:t>
            </w:r>
            <w:r>
              <w:rPr>
                <w:rFonts w:hint="default" w:ascii="Times New Roman" w:hAnsi="Times New Roman" w:eastAsia="宋体" w:cs="Times New Roman"/>
                <w:color w:val="auto"/>
                <w:sz w:val="24"/>
                <w:highlight w:val="none"/>
                <w:lang w:eastAsia="zh-CN"/>
              </w:rPr>
              <w:t>江宁经济技术开发区清水亭东路996号1号楼</w:t>
            </w:r>
            <w:r>
              <w:rPr>
                <w:rFonts w:hint="default" w:ascii="Times New Roman" w:hAnsi="Times New Roman" w:cs="Times New Roman"/>
                <w:color w:val="auto"/>
                <w:sz w:val="24"/>
                <w:highlight w:val="none"/>
              </w:rPr>
              <w:t>；</w:t>
            </w:r>
          </w:p>
          <w:p w14:paraId="697941F8">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项目性质：</w:t>
            </w:r>
            <w:r>
              <w:rPr>
                <w:rFonts w:hint="default" w:ascii="Times New Roman" w:hAnsi="Times New Roman" w:cs="Times New Roman"/>
                <w:color w:val="auto"/>
                <w:sz w:val="24"/>
                <w:highlight w:val="none"/>
                <w:lang w:val="en-US" w:eastAsia="zh-CN"/>
              </w:rPr>
              <w:t>新</w:t>
            </w:r>
            <w:r>
              <w:rPr>
                <w:rFonts w:hint="default" w:ascii="Times New Roman" w:hAnsi="Times New Roman" w:cs="Times New Roman"/>
                <w:color w:val="auto"/>
                <w:sz w:val="24"/>
                <w:highlight w:val="none"/>
              </w:rPr>
              <w:t>建；</w:t>
            </w:r>
          </w:p>
          <w:p w14:paraId="33FA312C">
            <w:pPr>
              <w:pStyle w:val="62"/>
              <w:keepNext w:val="0"/>
              <w:keepLines w:val="0"/>
              <w:pageBreakBefore w:val="0"/>
              <w:widowControl w:val="0"/>
              <w:kinsoku/>
              <w:wordWrap/>
              <w:overflowPunct/>
              <w:topLinePunct w:val="0"/>
              <w:autoSpaceDE/>
              <w:autoSpaceDN/>
              <w:bidi w:val="0"/>
              <w:spacing w:line="460" w:lineRule="exact"/>
              <w:ind w:firstLine="480"/>
              <w:jc w:val="both"/>
              <w:textAlignment w:val="auto"/>
              <w:rPr>
                <w:rFonts w:hint="default" w:ascii="Times New Roman" w:hAnsi="Times New Roman" w:eastAsia="宋体" w:cs="Times New Roman"/>
                <w:color w:val="auto"/>
                <w:szCs w:val="24"/>
                <w:highlight w:val="none"/>
              </w:rPr>
            </w:pPr>
            <w:r>
              <w:rPr>
                <w:rFonts w:hint="default" w:ascii="Times New Roman" w:hAnsi="Times New Roman" w:cs="Times New Roman"/>
                <w:color w:val="auto"/>
                <w:szCs w:val="24"/>
                <w:highlight w:val="none"/>
              </w:rPr>
              <w:t>工作制度：每年工作300天，单班制，每班8小时，不提供食宿</w:t>
            </w:r>
            <w:r>
              <w:rPr>
                <w:rFonts w:hint="default" w:ascii="Times New Roman" w:hAnsi="Times New Roman" w:eastAsia="宋体" w:cs="Times New Roman"/>
                <w:color w:val="auto"/>
                <w:szCs w:val="24"/>
                <w:highlight w:val="none"/>
              </w:rPr>
              <w:t>；</w:t>
            </w:r>
          </w:p>
          <w:p w14:paraId="24F0BF6D">
            <w:pPr>
              <w:pStyle w:val="62"/>
              <w:keepNext w:val="0"/>
              <w:keepLines w:val="0"/>
              <w:pageBreakBefore w:val="0"/>
              <w:widowControl w:val="0"/>
              <w:kinsoku/>
              <w:wordWrap/>
              <w:overflowPunct/>
              <w:topLinePunct w:val="0"/>
              <w:autoSpaceDE/>
              <w:autoSpaceDN/>
              <w:bidi w:val="0"/>
              <w:spacing w:line="460" w:lineRule="exact"/>
              <w:ind w:firstLine="480"/>
              <w:jc w:val="both"/>
              <w:textAlignment w:val="auto"/>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职工人数：</w:t>
            </w:r>
            <w:r>
              <w:rPr>
                <w:rFonts w:hint="default" w:ascii="Times New Roman" w:hAnsi="Times New Roman" w:eastAsia="宋体" w:cs="Times New Roman"/>
                <w:color w:val="auto"/>
                <w:szCs w:val="24"/>
                <w:highlight w:val="none"/>
                <w:lang w:val="en-US" w:eastAsia="zh-CN"/>
              </w:rPr>
              <w:t>企业</w:t>
            </w:r>
            <w:r>
              <w:rPr>
                <w:rFonts w:hint="default" w:ascii="Times New Roman" w:hAnsi="Times New Roman" w:eastAsia="宋体" w:cs="Times New Roman"/>
                <w:color w:val="auto"/>
                <w:szCs w:val="24"/>
                <w:highlight w:val="none"/>
                <w:lang w:val="zh-CN"/>
              </w:rPr>
              <w:t>劳动定员</w:t>
            </w:r>
            <w:r>
              <w:rPr>
                <w:rFonts w:hint="default" w:ascii="Times New Roman" w:hAnsi="Times New Roman" w:cs="Times New Roman"/>
                <w:color w:val="auto"/>
                <w:szCs w:val="24"/>
                <w:highlight w:val="none"/>
                <w:lang w:val="en-US" w:eastAsia="zh-CN"/>
              </w:rPr>
              <w:t>20</w:t>
            </w:r>
            <w:r>
              <w:rPr>
                <w:rFonts w:hint="default" w:ascii="Times New Roman" w:hAnsi="Times New Roman" w:eastAsia="宋体" w:cs="Times New Roman"/>
                <w:color w:val="auto"/>
                <w:szCs w:val="24"/>
                <w:highlight w:val="none"/>
                <w:lang w:val="zh-CN"/>
              </w:rPr>
              <w:t>人</w:t>
            </w:r>
            <w:r>
              <w:rPr>
                <w:rFonts w:hint="default" w:ascii="Times New Roman" w:hAnsi="Times New Roman" w:eastAsia="宋体" w:cs="Times New Roman"/>
                <w:color w:val="auto"/>
                <w:szCs w:val="24"/>
                <w:highlight w:val="none"/>
              </w:rPr>
              <w:t>；</w:t>
            </w:r>
          </w:p>
          <w:p w14:paraId="0840D4C6">
            <w:pPr>
              <w:pStyle w:val="62"/>
              <w:keepNext w:val="0"/>
              <w:keepLines w:val="0"/>
              <w:pageBreakBefore w:val="0"/>
              <w:widowControl w:val="0"/>
              <w:kinsoku/>
              <w:wordWrap/>
              <w:overflowPunct/>
              <w:topLinePunct w:val="0"/>
              <w:autoSpaceDE/>
              <w:autoSpaceDN/>
              <w:bidi w:val="0"/>
              <w:spacing w:line="460" w:lineRule="exact"/>
              <w:ind w:firstLine="480"/>
              <w:jc w:val="both"/>
              <w:textAlignment w:val="auto"/>
              <w:rPr>
                <w:rFonts w:hint="default" w:ascii="Times New Roman" w:hAnsi="Times New Roman" w:eastAsia="宋体" w:cs="Times New Roman"/>
                <w:color w:val="auto"/>
                <w:szCs w:val="24"/>
                <w:highlight w:val="none"/>
              </w:rPr>
            </w:pPr>
            <w:r>
              <w:rPr>
                <w:rFonts w:hint="default" w:ascii="Times New Roman" w:hAnsi="Times New Roman" w:eastAsia="宋体" w:cs="Times New Roman"/>
                <w:color w:val="auto"/>
                <w:szCs w:val="24"/>
                <w:highlight w:val="none"/>
              </w:rPr>
              <w:t>投资总额：环保投资</w:t>
            </w:r>
            <w:r>
              <w:rPr>
                <w:rFonts w:hint="eastAsia" w:cs="Times New Roman"/>
                <w:color w:val="auto"/>
                <w:szCs w:val="24"/>
                <w:highlight w:val="none"/>
                <w:lang w:val="en-US" w:eastAsia="zh-CN"/>
              </w:rPr>
              <w:t>20</w:t>
            </w:r>
            <w:r>
              <w:rPr>
                <w:rFonts w:hint="default" w:ascii="Times New Roman" w:hAnsi="Times New Roman" w:eastAsia="宋体" w:cs="Times New Roman"/>
                <w:color w:val="auto"/>
                <w:szCs w:val="24"/>
                <w:highlight w:val="none"/>
              </w:rPr>
              <w:t>万元</w:t>
            </w:r>
            <w:r>
              <w:rPr>
                <w:rFonts w:hint="default" w:ascii="Times New Roman" w:hAnsi="Times New Roman" w:eastAsia="宋体" w:cs="Times New Roman"/>
                <w:color w:val="auto"/>
                <w:szCs w:val="24"/>
                <w:highlight w:val="none"/>
                <w:lang w:eastAsia="zh-CN"/>
              </w:rPr>
              <w:t>，</w:t>
            </w:r>
            <w:r>
              <w:rPr>
                <w:rFonts w:hint="default" w:ascii="Times New Roman" w:hAnsi="Times New Roman" w:eastAsia="宋体" w:cs="Times New Roman"/>
                <w:color w:val="auto"/>
                <w:szCs w:val="24"/>
                <w:highlight w:val="none"/>
              </w:rPr>
              <w:t>占项目总投资</w:t>
            </w:r>
            <w:r>
              <w:rPr>
                <w:rFonts w:hint="default" w:ascii="Times New Roman" w:hAnsi="Times New Roman" w:cs="Times New Roman"/>
                <w:color w:val="auto"/>
                <w:szCs w:val="24"/>
                <w:highlight w:val="none"/>
                <w:lang w:val="en-US" w:eastAsia="zh-CN"/>
              </w:rPr>
              <w:t>1</w:t>
            </w:r>
            <w:r>
              <w:rPr>
                <w:rFonts w:hint="eastAsia" w:cs="Times New Roman"/>
                <w:color w:val="auto"/>
                <w:szCs w:val="24"/>
                <w:highlight w:val="none"/>
                <w:lang w:val="en-US" w:eastAsia="zh-CN"/>
              </w:rPr>
              <w:t>6</w:t>
            </w:r>
            <w:r>
              <w:rPr>
                <w:rFonts w:hint="default" w:ascii="Times New Roman" w:hAnsi="Times New Roman" w:eastAsia="宋体" w:cs="Times New Roman"/>
                <w:color w:val="auto"/>
                <w:szCs w:val="24"/>
                <w:highlight w:val="none"/>
                <w:lang w:val="en-US" w:eastAsia="zh-CN"/>
              </w:rPr>
              <w:t>00</w:t>
            </w:r>
            <w:r>
              <w:rPr>
                <w:rFonts w:hint="default" w:ascii="Times New Roman" w:hAnsi="Times New Roman" w:eastAsia="宋体" w:cs="Times New Roman"/>
                <w:color w:val="auto"/>
                <w:szCs w:val="24"/>
                <w:highlight w:val="none"/>
              </w:rPr>
              <w:t>万元的</w:t>
            </w:r>
            <w:r>
              <w:rPr>
                <w:rFonts w:hint="eastAsia" w:cs="Times New Roman"/>
                <w:color w:val="auto"/>
                <w:szCs w:val="24"/>
                <w:highlight w:val="none"/>
                <w:lang w:val="en-US" w:eastAsia="zh-CN"/>
              </w:rPr>
              <w:t>1.25</w:t>
            </w:r>
            <w:r>
              <w:rPr>
                <w:rFonts w:hint="default" w:ascii="Times New Roman" w:hAnsi="Times New Roman" w:eastAsia="宋体" w:cs="Times New Roman"/>
                <w:color w:val="auto"/>
                <w:szCs w:val="24"/>
                <w:highlight w:val="none"/>
              </w:rPr>
              <w:t>%。</w:t>
            </w:r>
          </w:p>
          <w:p w14:paraId="23B28583">
            <w:pPr>
              <w:keepNext w:val="0"/>
              <w:keepLines w:val="0"/>
              <w:pageBreakBefore w:val="0"/>
              <w:kinsoku/>
              <w:wordWrap/>
              <w:overflowPunct/>
              <w:topLinePunct w:val="0"/>
              <w:autoSpaceDE/>
              <w:autoSpaceDN/>
              <w:bidi w:val="0"/>
              <w:adjustRightInd w:val="0"/>
              <w:snapToGrid w:val="0"/>
              <w:spacing w:line="460" w:lineRule="exact"/>
              <w:ind w:firstLine="472" w:firstLineChars="197"/>
              <w:jc w:val="left"/>
              <w:textAlignment w:val="auto"/>
              <w:rPr>
                <w:rFonts w:hint="default" w:ascii="Times New Roman" w:hAnsi="Times New Roman" w:eastAsia="宋体" w:cs="Times New Roman"/>
                <w:color w:val="auto"/>
                <w:kern w:val="2"/>
                <w:sz w:val="24"/>
                <w:szCs w:val="24"/>
                <w:highlight w:val="none"/>
                <w:lang w:val="zh-CN" w:eastAsia="zh-CN" w:bidi="ar-SA"/>
              </w:rPr>
            </w:pPr>
            <w:r>
              <w:rPr>
                <w:rFonts w:hint="default" w:ascii="Times New Roman" w:hAnsi="Times New Roman" w:cs="Times New Roman"/>
                <w:color w:val="auto"/>
                <w:sz w:val="24"/>
                <w:highlight w:val="none"/>
              </w:rPr>
              <w:t>排污许可申领情况：</w:t>
            </w:r>
            <w:r>
              <w:rPr>
                <w:rFonts w:hint="default" w:ascii="Times New Roman" w:hAnsi="Times New Roman" w:cs="Times New Roman"/>
                <w:color w:val="auto"/>
                <w:sz w:val="24"/>
                <w:highlight w:val="none"/>
                <w:lang w:val="zh-CN" w:eastAsia="zh-CN"/>
              </w:rPr>
              <w:t>实验室尚未纳入生态环境部最新颁布的《固定污染源排污许可分类管理名录》（2019年版），不需要申请取得排污许可证，项目运行后，若国家相关管理要求调整，企业应及时开展申报</w:t>
            </w:r>
            <w:r>
              <w:rPr>
                <w:rFonts w:hint="default" w:ascii="Times New Roman" w:hAnsi="Times New Roman" w:eastAsia="宋体" w:cs="Times New Roman"/>
                <w:color w:val="auto"/>
                <w:kern w:val="2"/>
                <w:sz w:val="24"/>
                <w:szCs w:val="24"/>
                <w:highlight w:val="none"/>
                <w:lang w:val="zh-CN" w:eastAsia="zh-CN" w:bidi="ar-SA"/>
              </w:rPr>
              <w:t>。</w:t>
            </w:r>
          </w:p>
          <w:p w14:paraId="509DA63C">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color w:val="auto"/>
                <w:kern w:val="2"/>
                <w:sz w:val="24"/>
                <w:szCs w:val="24"/>
                <w:highlight w:val="none"/>
                <w:lang w:val="zh-CN" w:eastAsia="zh-CN" w:bidi="ar-SA"/>
              </w:rPr>
            </w:pPr>
            <w:r>
              <w:rPr>
                <w:rFonts w:hint="default" w:ascii="Times New Roman" w:hAnsi="Times New Roman" w:cs="Times New Roman"/>
                <w:color w:val="auto"/>
                <w:sz w:val="24"/>
                <w:highlight w:val="none"/>
              </w:rPr>
              <w:t>规模及内容：</w:t>
            </w:r>
            <w:r>
              <w:rPr>
                <w:rFonts w:hint="default" w:ascii="Times New Roman" w:hAnsi="Times New Roman" w:cs="Times New Roman"/>
                <w:color w:val="auto"/>
                <w:sz w:val="24"/>
                <w:szCs w:val="24"/>
                <w:highlight w:val="none"/>
                <w:lang w:eastAsia="zh-CN"/>
              </w:rPr>
              <w:t>南京信彩科技有限公司</w:t>
            </w:r>
            <w:r>
              <w:rPr>
                <w:rFonts w:hint="default" w:ascii="Times New Roman" w:hAnsi="Times New Roman" w:cs="Times New Roman"/>
                <w:color w:val="auto"/>
                <w:kern w:val="0"/>
                <w:sz w:val="24"/>
                <w:highlight w:val="none"/>
                <w:lang w:bidi="zh-CN"/>
              </w:rPr>
              <w:t>投资</w:t>
            </w:r>
            <w:r>
              <w:rPr>
                <w:rFonts w:hint="default" w:ascii="Times New Roman" w:hAnsi="Times New Roman" w:cs="Times New Roman"/>
                <w:color w:val="auto"/>
                <w:kern w:val="0"/>
                <w:sz w:val="24"/>
                <w:highlight w:val="none"/>
                <w:lang w:val="en-US" w:bidi="zh-CN"/>
              </w:rPr>
              <w:t>18</w:t>
            </w:r>
            <w:r>
              <w:rPr>
                <w:rFonts w:hint="default" w:ascii="Times New Roman" w:hAnsi="Times New Roman" w:cs="Times New Roman"/>
                <w:color w:val="auto"/>
                <w:kern w:val="0"/>
                <w:sz w:val="24"/>
                <w:highlight w:val="none"/>
                <w:lang w:bidi="zh-CN"/>
              </w:rPr>
              <w:t>00万元，</w:t>
            </w:r>
            <w:r>
              <w:rPr>
                <w:rFonts w:hint="default" w:ascii="Times New Roman" w:hAnsi="Times New Roman" w:eastAsia="宋体" w:cs="Times New Roman"/>
                <w:color w:val="auto"/>
                <w:sz w:val="24"/>
                <w:highlight w:val="none"/>
                <w:lang w:eastAsia="zh-CN"/>
              </w:rPr>
              <w:t>购置蠕动泵、恒温恒湿箱等国产设备128台，引进测色仪、流变仪等进口设备65台，建设新材料研发实验室，项目完成后主要用于高性能高档有机颜料、高性能绿色环保水性色浆的研发。</w:t>
            </w:r>
          </w:p>
          <w:p w14:paraId="7EBD405C">
            <w:pPr>
              <w:keepNext w:val="0"/>
              <w:keepLines w:val="0"/>
              <w:pageBreakBefore w:val="0"/>
              <w:kinsoku/>
              <w:wordWrap/>
              <w:overflowPunct/>
              <w:topLinePunct w:val="0"/>
              <w:autoSpaceDE/>
              <w:autoSpaceDN/>
              <w:bidi w:val="0"/>
              <w:spacing w:line="460" w:lineRule="exact"/>
              <w:ind w:firstLine="480" w:firstLineChars="200"/>
              <w:jc w:val="left"/>
              <w:textAlignment w:val="auto"/>
              <w:rPr>
                <w:rFonts w:hint="default" w:ascii="Times New Roman" w:hAnsi="Times New Roman" w:eastAsia="宋体" w:cs="Times New Roman"/>
                <w:bCs/>
                <w:color w:val="auto"/>
                <w:sz w:val="24"/>
                <w:highlight w:val="none"/>
              </w:rPr>
            </w:pPr>
            <w:r>
              <w:rPr>
                <w:rFonts w:hint="default" w:ascii="Times New Roman" w:hAnsi="Times New Roman" w:cs="Times New Roman"/>
                <w:color w:val="auto"/>
                <w:sz w:val="24"/>
                <w:highlight w:val="none"/>
                <w:lang w:val="en-US" w:eastAsia="zh-CN"/>
              </w:rPr>
              <w:t>本次验收项目</w:t>
            </w:r>
            <w:r>
              <w:rPr>
                <w:rFonts w:hint="default" w:ascii="Times New Roman" w:hAnsi="Times New Roman" w:eastAsia="宋体" w:cs="Times New Roman"/>
                <w:bCs/>
                <w:color w:val="auto"/>
                <w:sz w:val="24"/>
                <w:highlight w:val="none"/>
              </w:rPr>
              <w:t>主要建设内容见表2-1。</w:t>
            </w:r>
          </w:p>
          <w:p w14:paraId="70C432E8">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表2-1工程设计和实际建设内容一览表</w:t>
            </w:r>
          </w:p>
          <w:tbl>
            <w:tblPr>
              <w:tblStyle w:val="2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4"/>
              <w:gridCol w:w="639"/>
              <w:gridCol w:w="1108"/>
              <w:gridCol w:w="3114"/>
              <w:gridCol w:w="2784"/>
              <w:gridCol w:w="347"/>
            </w:tblGrid>
            <w:tr w14:paraId="7AAC54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tcBorders>
                    <w:tl2br w:val="nil"/>
                    <w:tr2bl w:val="nil"/>
                  </w:tcBorders>
                  <w:tcMar>
                    <w:left w:w="0" w:type="dxa"/>
                    <w:right w:w="0" w:type="dxa"/>
                  </w:tcMar>
                  <w:vAlign w:val="center"/>
                </w:tcPr>
                <w:p w14:paraId="2AC0D32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类别</w:t>
                  </w:r>
                </w:p>
              </w:tc>
              <w:tc>
                <w:tcPr>
                  <w:tcW w:w="0" w:type="auto"/>
                  <w:gridSpan w:val="3"/>
                  <w:tcBorders>
                    <w:tl2br w:val="nil"/>
                    <w:tr2bl w:val="nil"/>
                  </w:tcBorders>
                  <w:tcMar>
                    <w:left w:w="0" w:type="dxa"/>
                    <w:right w:w="0" w:type="dxa"/>
                  </w:tcMar>
                  <w:vAlign w:val="center"/>
                </w:tcPr>
                <w:p w14:paraId="6170AC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环评要求建设内容</w:t>
                  </w:r>
                </w:p>
              </w:tc>
              <w:tc>
                <w:tcPr>
                  <w:tcW w:w="0" w:type="auto"/>
                  <w:tcBorders>
                    <w:tl2br w:val="nil"/>
                    <w:tr2bl w:val="nil"/>
                  </w:tcBorders>
                  <w:tcMar>
                    <w:left w:w="0" w:type="dxa"/>
                    <w:right w:w="0" w:type="dxa"/>
                  </w:tcMar>
                  <w:vAlign w:val="center"/>
                </w:tcPr>
                <w:p w14:paraId="63C9838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实际建设情况</w:t>
                  </w:r>
                </w:p>
              </w:tc>
              <w:tc>
                <w:tcPr>
                  <w:tcW w:w="0" w:type="auto"/>
                  <w:tcBorders>
                    <w:tl2br w:val="nil"/>
                    <w:tr2bl w:val="nil"/>
                  </w:tcBorders>
                  <w:tcMar>
                    <w:left w:w="0" w:type="dxa"/>
                    <w:right w:w="0" w:type="dxa"/>
                  </w:tcMar>
                  <w:vAlign w:val="center"/>
                </w:tcPr>
                <w:p w14:paraId="196C57A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环评相符性</w:t>
                  </w:r>
                </w:p>
              </w:tc>
            </w:tr>
            <w:tr w14:paraId="19E4E7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restart"/>
                  <w:tcBorders>
                    <w:tl2br w:val="nil"/>
                    <w:tr2bl w:val="nil"/>
                  </w:tcBorders>
                  <w:tcMar>
                    <w:left w:w="0" w:type="dxa"/>
                    <w:right w:w="0" w:type="dxa"/>
                  </w:tcMar>
                  <w:vAlign w:val="center"/>
                </w:tcPr>
                <w:p w14:paraId="17F8B1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主体</w:t>
                  </w:r>
                </w:p>
                <w:p w14:paraId="252AB0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工程</w:t>
                  </w:r>
                </w:p>
              </w:tc>
              <w:tc>
                <w:tcPr>
                  <w:tcW w:w="1708" w:type="dxa"/>
                  <w:gridSpan w:val="2"/>
                  <w:tcBorders>
                    <w:tl2br w:val="nil"/>
                    <w:tr2bl w:val="nil"/>
                  </w:tcBorders>
                  <w:tcMar>
                    <w:left w:w="0" w:type="dxa"/>
                    <w:right w:w="0" w:type="dxa"/>
                  </w:tcMar>
                  <w:vAlign w:val="center"/>
                </w:tcPr>
                <w:p w14:paraId="67F5C07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新材料研发实验室1</w:t>
                  </w:r>
                </w:p>
              </w:tc>
              <w:tc>
                <w:tcPr>
                  <w:tcW w:w="3113" w:type="dxa"/>
                  <w:tcBorders>
                    <w:tl2br w:val="nil"/>
                    <w:tr2bl w:val="nil"/>
                  </w:tcBorders>
                  <w:tcMar>
                    <w:left w:w="0" w:type="dxa"/>
                    <w:right w:w="0" w:type="dxa"/>
                  </w:tcMar>
                  <w:vAlign w:val="center"/>
                </w:tcPr>
                <w:p w14:paraId="16524007">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10F，面积46.46m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，用于</w:t>
                  </w:r>
                  <w:r>
                    <w:rPr>
                      <w:rFonts w:hint="default" w:ascii="Times New Roman" w:hAnsi="Times New Roman" w:eastAsia="宋体" w:cs="Times New Roman"/>
                      <w:color w:val="auto"/>
                      <w:sz w:val="21"/>
                      <w:szCs w:val="21"/>
                      <w:highlight w:val="none"/>
                      <w:lang w:eastAsia="zh-CN"/>
                    </w:rPr>
                    <w:t>高性能高档有机颜料和高性能水性环保色浆</w:t>
                  </w:r>
                  <w:r>
                    <w:rPr>
                      <w:rFonts w:hint="default" w:ascii="Times New Roman" w:hAnsi="Times New Roman" w:eastAsia="宋体" w:cs="Times New Roman"/>
                      <w:color w:val="auto"/>
                      <w:sz w:val="21"/>
                      <w:szCs w:val="21"/>
                      <w:highlight w:val="none"/>
                      <w:lang w:val="en-US" w:eastAsia="zh-CN"/>
                    </w:rPr>
                    <w:t>等实验</w:t>
                  </w:r>
                </w:p>
              </w:tc>
              <w:tc>
                <w:tcPr>
                  <w:tcW w:w="0" w:type="auto"/>
                  <w:tcBorders>
                    <w:tl2br w:val="nil"/>
                    <w:tr2bl w:val="nil"/>
                  </w:tcBorders>
                  <w:tcMar>
                    <w:left w:w="0" w:type="dxa"/>
                    <w:right w:w="0" w:type="dxa"/>
                  </w:tcMar>
                  <w:vAlign w:val="center"/>
                </w:tcPr>
                <w:p w14:paraId="4C164733">
                  <w:pPr>
                    <w:keepNext w:val="0"/>
                    <w:keepLines w:val="0"/>
                    <w:pageBreakBefore w:val="0"/>
                    <w:widowControl/>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10F，面积46.46m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，用于</w:t>
                  </w:r>
                  <w:r>
                    <w:rPr>
                      <w:rFonts w:hint="default" w:ascii="Times New Roman" w:hAnsi="Times New Roman" w:eastAsia="宋体" w:cs="Times New Roman"/>
                      <w:color w:val="auto"/>
                      <w:sz w:val="21"/>
                      <w:szCs w:val="21"/>
                      <w:highlight w:val="none"/>
                      <w:lang w:eastAsia="zh-CN"/>
                    </w:rPr>
                    <w:t>高性能高档有机颜料和高性能水性环保色浆</w:t>
                  </w:r>
                  <w:r>
                    <w:rPr>
                      <w:rFonts w:hint="default" w:ascii="Times New Roman" w:hAnsi="Times New Roman" w:eastAsia="宋体" w:cs="Times New Roman"/>
                      <w:color w:val="auto"/>
                      <w:sz w:val="21"/>
                      <w:szCs w:val="21"/>
                      <w:highlight w:val="none"/>
                      <w:lang w:val="en-US" w:eastAsia="zh-CN"/>
                    </w:rPr>
                    <w:t>等实验</w:t>
                  </w:r>
                </w:p>
              </w:tc>
              <w:tc>
                <w:tcPr>
                  <w:tcW w:w="0" w:type="auto"/>
                  <w:tcBorders>
                    <w:tl2br w:val="nil"/>
                    <w:tr2bl w:val="nil"/>
                  </w:tcBorders>
                  <w:tcMar>
                    <w:left w:w="0" w:type="dxa"/>
                    <w:right w:w="0" w:type="dxa"/>
                  </w:tcMar>
                  <w:vAlign w:val="center"/>
                </w:tcPr>
                <w:p w14:paraId="686E7A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与环评一致</w:t>
                  </w:r>
                </w:p>
              </w:tc>
            </w:tr>
            <w:tr w14:paraId="4163CF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4163E5C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20ABEF35">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新材料研发实验室2</w:t>
                  </w:r>
                </w:p>
              </w:tc>
              <w:tc>
                <w:tcPr>
                  <w:tcW w:w="3113" w:type="dxa"/>
                  <w:tcBorders>
                    <w:tl2br w:val="nil"/>
                    <w:tr2bl w:val="nil"/>
                  </w:tcBorders>
                  <w:tcMar>
                    <w:left w:w="0" w:type="dxa"/>
                    <w:right w:w="0" w:type="dxa"/>
                  </w:tcMar>
                  <w:vAlign w:val="center"/>
                </w:tcPr>
                <w:p w14:paraId="63EDC3F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10F，面积39.03m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，用于</w:t>
                  </w:r>
                  <w:r>
                    <w:rPr>
                      <w:rFonts w:hint="default" w:ascii="Times New Roman" w:hAnsi="Times New Roman" w:eastAsia="宋体" w:cs="Times New Roman"/>
                      <w:color w:val="auto"/>
                      <w:sz w:val="21"/>
                      <w:szCs w:val="21"/>
                      <w:highlight w:val="none"/>
                      <w:lang w:eastAsia="zh-CN"/>
                    </w:rPr>
                    <w:t>高性能高档有机颜料和高性能水性环保色浆</w:t>
                  </w:r>
                  <w:r>
                    <w:rPr>
                      <w:rFonts w:hint="default" w:ascii="Times New Roman" w:hAnsi="Times New Roman" w:eastAsia="宋体" w:cs="Times New Roman"/>
                      <w:color w:val="auto"/>
                      <w:sz w:val="21"/>
                      <w:szCs w:val="21"/>
                      <w:highlight w:val="none"/>
                      <w:lang w:val="en-US" w:eastAsia="zh-CN"/>
                    </w:rPr>
                    <w:t>等实验</w:t>
                  </w:r>
                </w:p>
              </w:tc>
              <w:tc>
                <w:tcPr>
                  <w:tcW w:w="0" w:type="auto"/>
                  <w:tcBorders>
                    <w:tl2br w:val="nil"/>
                    <w:tr2bl w:val="nil"/>
                  </w:tcBorders>
                  <w:tcMar>
                    <w:left w:w="0" w:type="dxa"/>
                    <w:right w:w="0" w:type="dxa"/>
                  </w:tcMar>
                  <w:vAlign w:val="center"/>
                </w:tcPr>
                <w:p w14:paraId="7D18FD4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10F，面积39.03m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，用于</w:t>
                  </w:r>
                  <w:r>
                    <w:rPr>
                      <w:rFonts w:hint="default" w:ascii="Times New Roman" w:hAnsi="Times New Roman" w:eastAsia="宋体" w:cs="Times New Roman"/>
                      <w:color w:val="auto"/>
                      <w:sz w:val="21"/>
                      <w:szCs w:val="21"/>
                      <w:highlight w:val="none"/>
                      <w:lang w:eastAsia="zh-CN"/>
                    </w:rPr>
                    <w:t>高性能高档有机颜料和高性能水性环保色浆</w:t>
                  </w:r>
                  <w:r>
                    <w:rPr>
                      <w:rFonts w:hint="default" w:ascii="Times New Roman" w:hAnsi="Times New Roman" w:eastAsia="宋体" w:cs="Times New Roman"/>
                      <w:color w:val="auto"/>
                      <w:sz w:val="21"/>
                      <w:szCs w:val="21"/>
                      <w:highlight w:val="none"/>
                      <w:lang w:val="en-US" w:eastAsia="zh-CN"/>
                    </w:rPr>
                    <w:t>等实验</w:t>
                  </w:r>
                </w:p>
              </w:tc>
              <w:tc>
                <w:tcPr>
                  <w:tcW w:w="0" w:type="auto"/>
                  <w:tcBorders>
                    <w:tl2br w:val="nil"/>
                    <w:tr2bl w:val="nil"/>
                  </w:tcBorders>
                  <w:tcMar>
                    <w:left w:w="0" w:type="dxa"/>
                    <w:right w:w="0" w:type="dxa"/>
                  </w:tcMar>
                  <w:vAlign w:val="center"/>
                </w:tcPr>
                <w:p w14:paraId="7F4032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6DFD91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49EF066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35476D3C">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新材料研发实验室3</w:t>
                  </w:r>
                </w:p>
              </w:tc>
              <w:tc>
                <w:tcPr>
                  <w:tcW w:w="3113" w:type="dxa"/>
                  <w:tcBorders>
                    <w:tl2br w:val="nil"/>
                    <w:tr2bl w:val="nil"/>
                  </w:tcBorders>
                  <w:tcMar>
                    <w:left w:w="0" w:type="dxa"/>
                    <w:right w:w="0" w:type="dxa"/>
                  </w:tcMar>
                  <w:vAlign w:val="center"/>
                </w:tcPr>
                <w:p w14:paraId="7A5111DF">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10F，面积40.83m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，用于</w:t>
                  </w:r>
                  <w:r>
                    <w:rPr>
                      <w:rFonts w:hint="default" w:ascii="Times New Roman" w:hAnsi="Times New Roman" w:eastAsia="宋体" w:cs="Times New Roman"/>
                      <w:color w:val="auto"/>
                      <w:sz w:val="21"/>
                      <w:szCs w:val="21"/>
                      <w:highlight w:val="none"/>
                      <w:lang w:eastAsia="zh-CN"/>
                    </w:rPr>
                    <w:t>高性能高档有机颜料和高性能水性环保色浆</w:t>
                  </w:r>
                  <w:r>
                    <w:rPr>
                      <w:rFonts w:hint="default" w:ascii="Times New Roman" w:hAnsi="Times New Roman" w:eastAsia="宋体" w:cs="Times New Roman"/>
                      <w:color w:val="auto"/>
                      <w:sz w:val="21"/>
                      <w:szCs w:val="21"/>
                      <w:highlight w:val="none"/>
                      <w:lang w:val="en-US" w:eastAsia="zh-CN"/>
                    </w:rPr>
                    <w:t>等实验</w:t>
                  </w:r>
                </w:p>
              </w:tc>
              <w:tc>
                <w:tcPr>
                  <w:tcW w:w="0" w:type="auto"/>
                  <w:tcBorders>
                    <w:tl2br w:val="nil"/>
                    <w:tr2bl w:val="nil"/>
                  </w:tcBorders>
                  <w:tcMar>
                    <w:left w:w="0" w:type="dxa"/>
                    <w:right w:w="0" w:type="dxa"/>
                  </w:tcMar>
                  <w:vAlign w:val="center"/>
                </w:tcPr>
                <w:p w14:paraId="4C233B4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10F，面积40.83m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，用于</w:t>
                  </w:r>
                  <w:r>
                    <w:rPr>
                      <w:rFonts w:hint="default" w:ascii="Times New Roman" w:hAnsi="Times New Roman" w:eastAsia="宋体" w:cs="Times New Roman"/>
                      <w:color w:val="auto"/>
                      <w:sz w:val="21"/>
                      <w:szCs w:val="21"/>
                      <w:highlight w:val="none"/>
                      <w:lang w:eastAsia="zh-CN"/>
                    </w:rPr>
                    <w:t>高性能高档有机颜料和高性能水性环保色浆</w:t>
                  </w:r>
                  <w:r>
                    <w:rPr>
                      <w:rFonts w:hint="default" w:ascii="Times New Roman" w:hAnsi="Times New Roman" w:eastAsia="宋体" w:cs="Times New Roman"/>
                      <w:color w:val="auto"/>
                      <w:sz w:val="21"/>
                      <w:szCs w:val="21"/>
                      <w:highlight w:val="none"/>
                      <w:lang w:val="en-US" w:eastAsia="zh-CN"/>
                    </w:rPr>
                    <w:t>等实验</w:t>
                  </w:r>
                </w:p>
              </w:tc>
              <w:tc>
                <w:tcPr>
                  <w:tcW w:w="0" w:type="auto"/>
                  <w:tcBorders>
                    <w:tl2br w:val="nil"/>
                    <w:tr2bl w:val="nil"/>
                  </w:tcBorders>
                  <w:tcMar>
                    <w:left w:w="0" w:type="dxa"/>
                    <w:right w:w="0" w:type="dxa"/>
                  </w:tcMar>
                  <w:vAlign w:val="center"/>
                </w:tcPr>
                <w:p w14:paraId="653E151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0F65C0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255D20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5785DE0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新材料研发实验室4</w:t>
                  </w:r>
                </w:p>
              </w:tc>
              <w:tc>
                <w:tcPr>
                  <w:tcW w:w="3113" w:type="dxa"/>
                  <w:tcBorders>
                    <w:tl2br w:val="nil"/>
                    <w:tr2bl w:val="nil"/>
                  </w:tcBorders>
                  <w:tcMar>
                    <w:left w:w="0" w:type="dxa"/>
                    <w:right w:w="0" w:type="dxa"/>
                  </w:tcMar>
                  <w:vAlign w:val="center"/>
                </w:tcPr>
                <w:p w14:paraId="21E7A6F5">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ab/>
                  </w:r>
                  <w:r>
                    <w:rPr>
                      <w:rFonts w:hint="default" w:ascii="Times New Roman" w:hAnsi="Times New Roman" w:eastAsia="宋体" w:cs="Times New Roman"/>
                      <w:color w:val="auto"/>
                      <w:szCs w:val="21"/>
                      <w:highlight w:val="none"/>
                      <w:lang w:val="en-US" w:eastAsia="zh-CN"/>
                    </w:rPr>
                    <w:t>10F，面积98.44m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，用于</w:t>
                  </w:r>
                  <w:r>
                    <w:rPr>
                      <w:rFonts w:hint="default" w:ascii="Times New Roman" w:hAnsi="Times New Roman" w:eastAsia="宋体" w:cs="Times New Roman"/>
                      <w:color w:val="auto"/>
                      <w:sz w:val="21"/>
                      <w:szCs w:val="21"/>
                      <w:highlight w:val="none"/>
                      <w:lang w:eastAsia="zh-CN"/>
                    </w:rPr>
                    <w:t>高性能高档有机颜料和高性能水性环保色浆</w:t>
                  </w:r>
                  <w:r>
                    <w:rPr>
                      <w:rFonts w:hint="default" w:ascii="Times New Roman" w:hAnsi="Times New Roman" w:eastAsia="宋体" w:cs="Times New Roman"/>
                      <w:color w:val="auto"/>
                      <w:sz w:val="21"/>
                      <w:szCs w:val="21"/>
                      <w:highlight w:val="none"/>
                      <w:lang w:val="en-US" w:eastAsia="zh-CN"/>
                    </w:rPr>
                    <w:t>等实验</w:t>
                  </w:r>
                </w:p>
              </w:tc>
              <w:tc>
                <w:tcPr>
                  <w:tcW w:w="0" w:type="auto"/>
                  <w:tcBorders>
                    <w:tl2br w:val="nil"/>
                    <w:tr2bl w:val="nil"/>
                  </w:tcBorders>
                  <w:tcMar>
                    <w:left w:w="0" w:type="dxa"/>
                    <w:right w:w="0" w:type="dxa"/>
                  </w:tcMar>
                  <w:vAlign w:val="center"/>
                </w:tcPr>
                <w:p w14:paraId="05CC0977">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ab/>
                  </w:r>
                  <w:r>
                    <w:rPr>
                      <w:rFonts w:hint="default" w:ascii="Times New Roman" w:hAnsi="Times New Roman" w:eastAsia="宋体" w:cs="Times New Roman"/>
                      <w:color w:val="auto"/>
                      <w:szCs w:val="21"/>
                      <w:highlight w:val="none"/>
                      <w:lang w:val="en-US" w:eastAsia="zh-CN"/>
                    </w:rPr>
                    <w:t>10F，面积98.44m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，用于</w:t>
                  </w:r>
                  <w:r>
                    <w:rPr>
                      <w:rFonts w:hint="default" w:ascii="Times New Roman" w:hAnsi="Times New Roman" w:eastAsia="宋体" w:cs="Times New Roman"/>
                      <w:color w:val="auto"/>
                      <w:sz w:val="21"/>
                      <w:szCs w:val="21"/>
                      <w:highlight w:val="none"/>
                      <w:lang w:eastAsia="zh-CN"/>
                    </w:rPr>
                    <w:t>高性能高档有机颜料和高性能水性环保色浆</w:t>
                  </w:r>
                  <w:r>
                    <w:rPr>
                      <w:rFonts w:hint="default" w:ascii="Times New Roman" w:hAnsi="Times New Roman" w:eastAsia="宋体" w:cs="Times New Roman"/>
                      <w:color w:val="auto"/>
                      <w:sz w:val="21"/>
                      <w:szCs w:val="21"/>
                      <w:highlight w:val="none"/>
                      <w:lang w:val="en-US" w:eastAsia="zh-CN"/>
                    </w:rPr>
                    <w:t>等实验</w:t>
                  </w:r>
                </w:p>
              </w:tc>
              <w:tc>
                <w:tcPr>
                  <w:tcW w:w="0" w:type="auto"/>
                  <w:tcBorders>
                    <w:tl2br w:val="nil"/>
                    <w:tr2bl w:val="nil"/>
                  </w:tcBorders>
                  <w:tcMar>
                    <w:left w:w="0" w:type="dxa"/>
                    <w:right w:w="0" w:type="dxa"/>
                  </w:tcMar>
                  <w:vAlign w:val="center"/>
                </w:tcPr>
                <w:p w14:paraId="7346F8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5F10ED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08D175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3077FCE7">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新材料研发实验室5</w:t>
                  </w:r>
                </w:p>
              </w:tc>
              <w:tc>
                <w:tcPr>
                  <w:tcW w:w="3113" w:type="dxa"/>
                  <w:tcBorders>
                    <w:tl2br w:val="nil"/>
                    <w:tr2bl w:val="nil"/>
                  </w:tcBorders>
                  <w:tcMar>
                    <w:left w:w="0" w:type="dxa"/>
                    <w:right w:w="0" w:type="dxa"/>
                  </w:tcMar>
                  <w:vAlign w:val="center"/>
                </w:tcPr>
                <w:p w14:paraId="72E9306F">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10F，面积68.61m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，用于</w:t>
                  </w:r>
                  <w:r>
                    <w:rPr>
                      <w:rFonts w:hint="default" w:ascii="Times New Roman" w:hAnsi="Times New Roman" w:eastAsia="宋体" w:cs="Times New Roman"/>
                      <w:color w:val="auto"/>
                      <w:sz w:val="21"/>
                      <w:szCs w:val="21"/>
                      <w:highlight w:val="none"/>
                      <w:lang w:eastAsia="zh-CN"/>
                    </w:rPr>
                    <w:t>高性能高档有机颜料和高性能水性环保色浆</w:t>
                  </w:r>
                  <w:r>
                    <w:rPr>
                      <w:rFonts w:hint="default" w:ascii="Times New Roman" w:hAnsi="Times New Roman" w:eastAsia="宋体" w:cs="Times New Roman"/>
                      <w:color w:val="auto"/>
                      <w:sz w:val="21"/>
                      <w:szCs w:val="21"/>
                      <w:highlight w:val="none"/>
                      <w:lang w:val="en-US" w:eastAsia="zh-CN"/>
                    </w:rPr>
                    <w:t>等实验</w:t>
                  </w:r>
                </w:p>
              </w:tc>
              <w:tc>
                <w:tcPr>
                  <w:tcW w:w="0" w:type="auto"/>
                  <w:tcBorders>
                    <w:tl2br w:val="nil"/>
                    <w:tr2bl w:val="nil"/>
                  </w:tcBorders>
                  <w:tcMar>
                    <w:left w:w="0" w:type="dxa"/>
                    <w:right w:w="0" w:type="dxa"/>
                  </w:tcMar>
                  <w:vAlign w:val="center"/>
                </w:tcPr>
                <w:p w14:paraId="57A6C02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10F，面积68.61m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，用于</w:t>
                  </w:r>
                  <w:r>
                    <w:rPr>
                      <w:rFonts w:hint="default" w:ascii="Times New Roman" w:hAnsi="Times New Roman" w:eastAsia="宋体" w:cs="Times New Roman"/>
                      <w:color w:val="auto"/>
                      <w:sz w:val="21"/>
                      <w:szCs w:val="21"/>
                      <w:highlight w:val="none"/>
                      <w:lang w:eastAsia="zh-CN"/>
                    </w:rPr>
                    <w:t>高性能高档有机颜料和高性能水性环保色浆</w:t>
                  </w:r>
                  <w:r>
                    <w:rPr>
                      <w:rFonts w:hint="default" w:ascii="Times New Roman" w:hAnsi="Times New Roman" w:eastAsia="宋体" w:cs="Times New Roman"/>
                      <w:color w:val="auto"/>
                      <w:sz w:val="21"/>
                      <w:szCs w:val="21"/>
                      <w:highlight w:val="none"/>
                      <w:lang w:val="en-US" w:eastAsia="zh-CN"/>
                    </w:rPr>
                    <w:t>等实验</w:t>
                  </w:r>
                </w:p>
              </w:tc>
              <w:tc>
                <w:tcPr>
                  <w:tcW w:w="0" w:type="auto"/>
                  <w:tcBorders>
                    <w:tl2br w:val="nil"/>
                    <w:tr2bl w:val="nil"/>
                  </w:tcBorders>
                  <w:tcMar>
                    <w:left w:w="0" w:type="dxa"/>
                    <w:right w:w="0" w:type="dxa"/>
                  </w:tcMar>
                  <w:vAlign w:val="center"/>
                </w:tcPr>
                <w:p w14:paraId="67B9297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634EB1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586C47A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33F0CAFF">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预留实验室</w:t>
                  </w:r>
                </w:p>
              </w:tc>
              <w:tc>
                <w:tcPr>
                  <w:tcW w:w="3113" w:type="dxa"/>
                  <w:tcBorders>
                    <w:tl2br w:val="nil"/>
                    <w:tr2bl w:val="nil"/>
                  </w:tcBorders>
                  <w:tcMar>
                    <w:left w:w="0" w:type="dxa"/>
                    <w:right w:w="0" w:type="dxa"/>
                  </w:tcMar>
                  <w:vAlign w:val="center"/>
                </w:tcPr>
                <w:p w14:paraId="34BC9E8B">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10F，面积41.78m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08335C5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10F，面积41.78m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2E1167C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04389C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02AD3AA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44AC3697">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精密实验室</w:t>
                  </w:r>
                </w:p>
              </w:tc>
              <w:tc>
                <w:tcPr>
                  <w:tcW w:w="3113" w:type="dxa"/>
                  <w:tcBorders>
                    <w:tl2br w:val="nil"/>
                    <w:tr2bl w:val="nil"/>
                  </w:tcBorders>
                  <w:tcMar>
                    <w:left w:w="0" w:type="dxa"/>
                    <w:right w:w="0" w:type="dxa"/>
                  </w:tcMar>
                  <w:vAlign w:val="center"/>
                </w:tcPr>
                <w:p w14:paraId="619A8DCC">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10F，面积34.04m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665B9E92">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10F，面积34.04m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05B2B36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641D9C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058113B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62FD6CA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应用实验室1</w:t>
                  </w:r>
                </w:p>
              </w:tc>
              <w:tc>
                <w:tcPr>
                  <w:tcW w:w="3113" w:type="dxa"/>
                  <w:tcBorders>
                    <w:tl2br w:val="nil"/>
                    <w:tr2bl w:val="nil"/>
                  </w:tcBorders>
                  <w:tcMar>
                    <w:left w:w="0" w:type="dxa"/>
                    <w:right w:w="0" w:type="dxa"/>
                  </w:tcMar>
                  <w:vAlign w:val="center"/>
                </w:tcPr>
                <w:p w14:paraId="211957BD">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10F，面积70.31m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，用于实验样品的应用和分析测试</w:t>
                  </w:r>
                </w:p>
              </w:tc>
              <w:tc>
                <w:tcPr>
                  <w:tcW w:w="0" w:type="auto"/>
                  <w:tcBorders>
                    <w:tl2br w:val="nil"/>
                    <w:tr2bl w:val="nil"/>
                  </w:tcBorders>
                  <w:tcMar>
                    <w:left w:w="0" w:type="dxa"/>
                    <w:right w:w="0" w:type="dxa"/>
                  </w:tcMar>
                  <w:vAlign w:val="center"/>
                </w:tcPr>
                <w:p w14:paraId="20F582F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10F，面积70.31m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，用于实验样品的应用和分析测试</w:t>
                  </w:r>
                </w:p>
              </w:tc>
              <w:tc>
                <w:tcPr>
                  <w:tcW w:w="0" w:type="auto"/>
                  <w:tcBorders>
                    <w:tl2br w:val="nil"/>
                    <w:tr2bl w:val="nil"/>
                  </w:tcBorders>
                  <w:tcMar>
                    <w:left w:w="0" w:type="dxa"/>
                    <w:right w:w="0" w:type="dxa"/>
                  </w:tcMar>
                  <w:vAlign w:val="center"/>
                </w:tcPr>
                <w:p w14:paraId="69E98DA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575A4A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1B114A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5D714B1A">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应用实验室2</w:t>
                  </w:r>
                </w:p>
              </w:tc>
              <w:tc>
                <w:tcPr>
                  <w:tcW w:w="3113" w:type="dxa"/>
                  <w:tcBorders>
                    <w:tl2br w:val="nil"/>
                    <w:tr2bl w:val="nil"/>
                  </w:tcBorders>
                  <w:tcMar>
                    <w:left w:w="0" w:type="dxa"/>
                    <w:right w:w="0" w:type="dxa"/>
                  </w:tcMar>
                  <w:vAlign w:val="center"/>
                </w:tcPr>
                <w:p w14:paraId="2DF55EA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10F，面积68.53m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，用于实验样品的应用和分析测试</w:t>
                  </w:r>
                </w:p>
              </w:tc>
              <w:tc>
                <w:tcPr>
                  <w:tcW w:w="0" w:type="auto"/>
                  <w:tcBorders>
                    <w:tl2br w:val="nil"/>
                    <w:tr2bl w:val="nil"/>
                  </w:tcBorders>
                  <w:tcMar>
                    <w:left w:w="0" w:type="dxa"/>
                    <w:right w:w="0" w:type="dxa"/>
                  </w:tcMar>
                  <w:vAlign w:val="center"/>
                </w:tcPr>
                <w:p w14:paraId="3C89D75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10F，面积68.53m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，用于实验样品的应用和分析测试</w:t>
                  </w:r>
                </w:p>
              </w:tc>
              <w:tc>
                <w:tcPr>
                  <w:tcW w:w="0" w:type="auto"/>
                  <w:tcBorders>
                    <w:tl2br w:val="nil"/>
                    <w:tr2bl w:val="nil"/>
                  </w:tcBorders>
                  <w:tcMar>
                    <w:left w:w="0" w:type="dxa"/>
                    <w:right w:w="0" w:type="dxa"/>
                  </w:tcMar>
                  <w:vAlign w:val="center"/>
                </w:tcPr>
                <w:p w14:paraId="2ECC3A2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1FC624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21A1AB9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7C7FD0C5">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应用实验室3</w:t>
                  </w:r>
                </w:p>
              </w:tc>
              <w:tc>
                <w:tcPr>
                  <w:tcW w:w="3113" w:type="dxa"/>
                  <w:tcBorders>
                    <w:tl2br w:val="nil"/>
                    <w:tr2bl w:val="nil"/>
                  </w:tcBorders>
                  <w:tcMar>
                    <w:left w:w="0" w:type="dxa"/>
                    <w:right w:w="0" w:type="dxa"/>
                  </w:tcMar>
                  <w:vAlign w:val="center"/>
                </w:tcPr>
                <w:p w14:paraId="1D8D7CE5">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10F，面积68.53m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，用于实验样品的应用和分析测试</w:t>
                  </w:r>
                </w:p>
              </w:tc>
              <w:tc>
                <w:tcPr>
                  <w:tcW w:w="0" w:type="auto"/>
                  <w:tcBorders>
                    <w:tl2br w:val="nil"/>
                    <w:tr2bl w:val="nil"/>
                  </w:tcBorders>
                  <w:tcMar>
                    <w:left w:w="0" w:type="dxa"/>
                    <w:right w:w="0" w:type="dxa"/>
                  </w:tcMar>
                  <w:vAlign w:val="center"/>
                </w:tcPr>
                <w:p w14:paraId="441C6D4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10F，面积68.53m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，用于实验样品的应用和分析测试</w:t>
                  </w:r>
                </w:p>
              </w:tc>
              <w:tc>
                <w:tcPr>
                  <w:tcW w:w="0" w:type="auto"/>
                  <w:tcBorders>
                    <w:tl2br w:val="nil"/>
                    <w:tr2bl w:val="nil"/>
                  </w:tcBorders>
                  <w:tcMar>
                    <w:left w:w="0" w:type="dxa"/>
                    <w:right w:w="0" w:type="dxa"/>
                  </w:tcMar>
                  <w:vAlign w:val="center"/>
                </w:tcPr>
                <w:p w14:paraId="2F3FD0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325798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07831D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58EBFC22">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应用实验室4</w:t>
                  </w:r>
                </w:p>
              </w:tc>
              <w:tc>
                <w:tcPr>
                  <w:tcW w:w="3113" w:type="dxa"/>
                  <w:tcBorders>
                    <w:tl2br w:val="nil"/>
                    <w:tr2bl w:val="nil"/>
                  </w:tcBorders>
                  <w:tcMar>
                    <w:left w:w="0" w:type="dxa"/>
                    <w:right w:w="0" w:type="dxa"/>
                  </w:tcMar>
                  <w:vAlign w:val="center"/>
                </w:tcPr>
                <w:p w14:paraId="0F0CDE0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3F，面积138.46m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，用于实验样品的应用和分析测试</w:t>
                  </w:r>
                </w:p>
              </w:tc>
              <w:tc>
                <w:tcPr>
                  <w:tcW w:w="0" w:type="auto"/>
                  <w:tcBorders>
                    <w:tl2br w:val="nil"/>
                    <w:tr2bl w:val="nil"/>
                  </w:tcBorders>
                  <w:tcMar>
                    <w:left w:w="0" w:type="dxa"/>
                    <w:right w:w="0" w:type="dxa"/>
                  </w:tcMar>
                  <w:vAlign w:val="center"/>
                </w:tcPr>
                <w:p w14:paraId="7E8A578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3F，面积138.46m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，用于实验样品的应用和分析测试</w:t>
                  </w:r>
                </w:p>
              </w:tc>
              <w:tc>
                <w:tcPr>
                  <w:tcW w:w="0" w:type="auto"/>
                  <w:tcBorders>
                    <w:tl2br w:val="nil"/>
                    <w:tr2bl w:val="nil"/>
                  </w:tcBorders>
                  <w:tcMar>
                    <w:left w:w="0" w:type="dxa"/>
                    <w:right w:w="0" w:type="dxa"/>
                  </w:tcMar>
                  <w:vAlign w:val="center"/>
                </w:tcPr>
                <w:p w14:paraId="136BAF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128C70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0B4C37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074C35A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应用实验室5</w:t>
                  </w:r>
                </w:p>
              </w:tc>
              <w:tc>
                <w:tcPr>
                  <w:tcW w:w="3113" w:type="dxa"/>
                  <w:tcBorders>
                    <w:tl2br w:val="nil"/>
                    <w:tr2bl w:val="nil"/>
                  </w:tcBorders>
                  <w:tcMar>
                    <w:left w:w="0" w:type="dxa"/>
                    <w:right w:w="0" w:type="dxa"/>
                  </w:tcMar>
                  <w:vAlign w:val="center"/>
                </w:tcPr>
                <w:p w14:paraId="3A4C34C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3F，面积109.2m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，用于实验样品的应用和分析测试</w:t>
                  </w:r>
                </w:p>
              </w:tc>
              <w:tc>
                <w:tcPr>
                  <w:tcW w:w="0" w:type="auto"/>
                  <w:tcBorders>
                    <w:tl2br w:val="nil"/>
                    <w:tr2bl w:val="nil"/>
                  </w:tcBorders>
                  <w:tcMar>
                    <w:left w:w="0" w:type="dxa"/>
                    <w:right w:w="0" w:type="dxa"/>
                  </w:tcMar>
                  <w:vAlign w:val="center"/>
                </w:tcPr>
                <w:p w14:paraId="36420D6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3F，面积109.2m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，用于实验样品的应用和分析测试</w:t>
                  </w:r>
                </w:p>
              </w:tc>
              <w:tc>
                <w:tcPr>
                  <w:tcW w:w="0" w:type="auto"/>
                  <w:tcBorders>
                    <w:tl2br w:val="nil"/>
                    <w:tr2bl w:val="nil"/>
                  </w:tcBorders>
                  <w:tcMar>
                    <w:left w:w="0" w:type="dxa"/>
                    <w:right w:w="0" w:type="dxa"/>
                  </w:tcMar>
                  <w:vAlign w:val="center"/>
                </w:tcPr>
                <w:p w14:paraId="4387118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0F9FF3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3FBCFA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0476A53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val="en-US" w:eastAsia="zh-CN"/>
                    </w:rPr>
                    <w:t>过道</w:t>
                  </w:r>
                </w:p>
              </w:tc>
              <w:tc>
                <w:tcPr>
                  <w:tcW w:w="3113" w:type="dxa"/>
                  <w:tcBorders>
                    <w:tl2br w:val="nil"/>
                    <w:tr2bl w:val="nil"/>
                  </w:tcBorders>
                  <w:tcMar>
                    <w:left w:w="0" w:type="dxa"/>
                    <w:right w:w="0" w:type="dxa"/>
                  </w:tcMar>
                  <w:vAlign w:val="center"/>
                </w:tcPr>
                <w:p w14:paraId="63C75C4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面积</w:t>
                  </w:r>
                  <w:r>
                    <w:rPr>
                      <w:rFonts w:hint="default" w:ascii="Times New Roman" w:hAnsi="Times New Roman" w:cs="Times New Roman"/>
                      <w:color w:val="auto"/>
                      <w:szCs w:val="21"/>
                      <w:highlight w:val="none"/>
                      <w:lang w:val="en-US" w:eastAsia="zh-CN"/>
                    </w:rPr>
                    <w:t>816.37</w:t>
                  </w:r>
                  <w:r>
                    <w:rPr>
                      <w:rFonts w:hint="default" w:ascii="Times New Roman" w:hAnsi="Times New Roman" w:eastAsia="宋体" w:cs="Times New Roman"/>
                      <w:color w:val="auto"/>
                      <w:szCs w:val="21"/>
                      <w:highlight w:val="none"/>
                      <w:lang w:val="en-US" w:eastAsia="zh-CN"/>
                    </w:rPr>
                    <w:t>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48FC1B6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面积</w:t>
                  </w:r>
                  <w:r>
                    <w:rPr>
                      <w:rFonts w:hint="default" w:ascii="Times New Roman" w:hAnsi="Times New Roman" w:cs="Times New Roman"/>
                      <w:color w:val="auto"/>
                      <w:szCs w:val="21"/>
                      <w:highlight w:val="none"/>
                      <w:lang w:val="en-US" w:eastAsia="zh-CN"/>
                    </w:rPr>
                    <w:t>816.37</w:t>
                  </w:r>
                  <w:r>
                    <w:rPr>
                      <w:rFonts w:hint="default" w:ascii="Times New Roman" w:hAnsi="Times New Roman" w:eastAsia="宋体" w:cs="Times New Roman"/>
                      <w:color w:val="auto"/>
                      <w:szCs w:val="21"/>
                      <w:highlight w:val="none"/>
                      <w:lang w:val="en-US" w:eastAsia="zh-CN"/>
                    </w:rPr>
                    <w:t>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4E65B4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157428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restart"/>
                  <w:tcBorders>
                    <w:tl2br w:val="nil"/>
                    <w:tr2bl w:val="nil"/>
                  </w:tcBorders>
                  <w:tcMar>
                    <w:left w:w="0" w:type="dxa"/>
                    <w:right w:w="0" w:type="dxa"/>
                  </w:tcMar>
                  <w:vAlign w:val="center"/>
                </w:tcPr>
                <w:p w14:paraId="375492E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lang w:val="en-US" w:eastAsia="zh-CN"/>
                    </w:rPr>
                    <w:t>辅助工程</w:t>
                  </w:r>
                </w:p>
              </w:tc>
              <w:tc>
                <w:tcPr>
                  <w:tcW w:w="1708" w:type="dxa"/>
                  <w:gridSpan w:val="2"/>
                  <w:tcBorders>
                    <w:tl2br w:val="nil"/>
                    <w:tr2bl w:val="nil"/>
                  </w:tcBorders>
                  <w:tcMar>
                    <w:left w:w="0" w:type="dxa"/>
                    <w:right w:w="0" w:type="dxa"/>
                  </w:tcMar>
                  <w:vAlign w:val="center"/>
                </w:tcPr>
                <w:p w14:paraId="459C40D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换样间</w:t>
                  </w:r>
                </w:p>
              </w:tc>
              <w:tc>
                <w:tcPr>
                  <w:tcW w:w="3113" w:type="dxa"/>
                  <w:tcBorders>
                    <w:tl2br w:val="nil"/>
                    <w:tr2bl w:val="nil"/>
                  </w:tcBorders>
                  <w:tcMar>
                    <w:left w:w="0" w:type="dxa"/>
                    <w:right w:w="0" w:type="dxa"/>
                  </w:tcMar>
                  <w:vAlign w:val="center"/>
                </w:tcPr>
                <w:p w14:paraId="244B738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3F，面积32.66m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769EF0D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3F，面积32.66m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77C1681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22AAD5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5A7F18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2C6A411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供应商来样间</w:t>
                  </w:r>
                </w:p>
              </w:tc>
              <w:tc>
                <w:tcPr>
                  <w:tcW w:w="3113" w:type="dxa"/>
                  <w:tcBorders>
                    <w:tl2br w:val="nil"/>
                    <w:tr2bl w:val="nil"/>
                  </w:tcBorders>
                  <w:tcMar>
                    <w:left w:w="0" w:type="dxa"/>
                    <w:right w:w="0" w:type="dxa"/>
                  </w:tcMar>
                  <w:vAlign w:val="center"/>
                </w:tcPr>
                <w:p w14:paraId="03AED072">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3F，面积65.34m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6AC0308D">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3F，面积65.34m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5AB3136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2B79D0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5DD0389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7D2627BA">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试剂室</w:t>
                  </w:r>
                </w:p>
              </w:tc>
              <w:tc>
                <w:tcPr>
                  <w:tcW w:w="3113" w:type="dxa"/>
                  <w:tcBorders>
                    <w:tl2br w:val="nil"/>
                    <w:tr2bl w:val="nil"/>
                  </w:tcBorders>
                  <w:tcMar>
                    <w:left w:w="0" w:type="dxa"/>
                    <w:right w:w="0" w:type="dxa"/>
                  </w:tcMar>
                  <w:vAlign w:val="center"/>
                </w:tcPr>
                <w:p w14:paraId="0812562C">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10F，面积10.75m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，用于存放实验耗材、原辅料</w:t>
                  </w:r>
                </w:p>
              </w:tc>
              <w:tc>
                <w:tcPr>
                  <w:tcW w:w="0" w:type="auto"/>
                  <w:tcBorders>
                    <w:tl2br w:val="nil"/>
                    <w:tr2bl w:val="nil"/>
                  </w:tcBorders>
                  <w:tcMar>
                    <w:left w:w="0" w:type="dxa"/>
                    <w:right w:w="0" w:type="dxa"/>
                  </w:tcMar>
                  <w:vAlign w:val="center"/>
                </w:tcPr>
                <w:p w14:paraId="39CBA0A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10F，面积10.75m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，用于存放实验耗材、原辅料</w:t>
                  </w:r>
                </w:p>
              </w:tc>
              <w:tc>
                <w:tcPr>
                  <w:tcW w:w="0" w:type="auto"/>
                  <w:tcBorders>
                    <w:tl2br w:val="nil"/>
                    <w:tr2bl w:val="nil"/>
                  </w:tcBorders>
                  <w:tcMar>
                    <w:left w:w="0" w:type="dxa"/>
                    <w:right w:w="0" w:type="dxa"/>
                  </w:tcMar>
                  <w:vAlign w:val="center"/>
                </w:tcPr>
                <w:p w14:paraId="64D771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712785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10DCA8D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79F786B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设备间1</w:t>
                  </w:r>
                </w:p>
              </w:tc>
              <w:tc>
                <w:tcPr>
                  <w:tcW w:w="3113" w:type="dxa"/>
                  <w:tcBorders>
                    <w:tl2br w:val="nil"/>
                    <w:tr2bl w:val="nil"/>
                  </w:tcBorders>
                  <w:tcMar>
                    <w:left w:w="0" w:type="dxa"/>
                    <w:right w:w="0" w:type="dxa"/>
                  </w:tcMar>
                  <w:vAlign w:val="center"/>
                </w:tcPr>
                <w:p w14:paraId="19274A0C">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10F，面积21.76m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1716F8F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10F，面积21.76m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1F742E1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6B59A7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139DF5A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0E8B7D0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设备间2</w:t>
                  </w:r>
                </w:p>
              </w:tc>
              <w:tc>
                <w:tcPr>
                  <w:tcW w:w="3113" w:type="dxa"/>
                  <w:tcBorders>
                    <w:tl2br w:val="nil"/>
                    <w:tr2bl w:val="nil"/>
                  </w:tcBorders>
                  <w:tcMar>
                    <w:left w:w="0" w:type="dxa"/>
                    <w:right w:w="0" w:type="dxa"/>
                  </w:tcMar>
                  <w:vAlign w:val="center"/>
                </w:tcPr>
                <w:p w14:paraId="2765655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10F，面积15.36m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5666B620">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10F，面积15.36m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1E8BD7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6089FF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12AF27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382176FB">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val="en-US" w:eastAsia="zh-CN"/>
                    </w:rPr>
                    <w:t>烘房</w:t>
                  </w:r>
                </w:p>
              </w:tc>
              <w:tc>
                <w:tcPr>
                  <w:tcW w:w="3113" w:type="dxa"/>
                  <w:tcBorders>
                    <w:tl2br w:val="nil"/>
                    <w:tr2bl w:val="nil"/>
                  </w:tcBorders>
                  <w:tcMar>
                    <w:left w:w="0" w:type="dxa"/>
                    <w:right w:w="0" w:type="dxa"/>
                  </w:tcMar>
                  <w:vAlign w:val="center"/>
                </w:tcPr>
                <w:p w14:paraId="1F976A46">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10F，面积34.24m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，用于干燥</w:t>
                  </w:r>
                </w:p>
              </w:tc>
              <w:tc>
                <w:tcPr>
                  <w:tcW w:w="0" w:type="auto"/>
                  <w:tcBorders>
                    <w:tl2br w:val="nil"/>
                    <w:tr2bl w:val="nil"/>
                  </w:tcBorders>
                  <w:tcMar>
                    <w:left w:w="0" w:type="dxa"/>
                    <w:right w:w="0" w:type="dxa"/>
                  </w:tcMar>
                  <w:vAlign w:val="center"/>
                </w:tcPr>
                <w:p w14:paraId="2566360C">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10F，面积34.24m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eastAsia="宋体" w:cs="Times New Roman"/>
                      <w:color w:val="auto"/>
                      <w:szCs w:val="21"/>
                      <w:highlight w:val="none"/>
                      <w:lang w:val="en-US" w:eastAsia="zh-CN"/>
                    </w:rPr>
                    <w:t>，用于干燥</w:t>
                  </w:r>
                </w:p>
              </w:tc>
              <w:tc>
                <w:tcPr>
                  <w:tcW w:w="0" w:type="auto"/>
                  <w:tcBorders>
                    <w:tl2br w:val="nil"/>
                    <w:tr2bl w:val="nil"/>
                  </w:tcBorders>
                  <w:tcMar>
                    <w:left w:w="0" w:type="dxa"/>
                    <w:right w:w="0" w:type="dxa"/>
                  </w:tcMar>
                  <w:vAlign w:val="center"/>
                </w:tcPr>
                <w:p w14:paraId="03E853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0645EC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736A8CC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63F92C48">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标准间</w:t>
                  </w:r>
                </w:p>
              </w:tc>
              <w:tc>
                <w:tcPr>
                  <w:tcW w:w="3113" w:type="dxa"/>
                  <w:tcBorders>
                    <w:tl2br w:val="nil"/>
                    <w:tr2bl w:val="nil"/>
                  </w:tcBorders>
                  <w:tcMar>
                    <w:left w:w="0" w:type="dxa"/>
                    <w:right w:w="0" w:type="dxa"/>
                  </w:tcMar>
                  <w:vAlign w:val="center"/>
                </w:tcPr>
                <w:p w14:paraId="5BCC892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10F，面积49.2m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32A9AA1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10F，面积49.2m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1134AB5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317221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191FE34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1D7B231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供应商来样间</w:t>
                  </w:r>
                </w:p>
              </w:tc>
              <w:tc>
                <w:tcPr>
                  <w:tcW w:w="3113" w:type="dxa"/>
                  <w:tcBorders>
                    <w:tl2br w:val="nil"/>
                    <w:tr2bl w:val="nil"/>
                  </w:tcBorders>
                  <w:tcMar>
                    <w:left w:w="0" w:type="dxa"/>
                    <w:right w:w="0" w:type="dxa"/>
                  </w:tcMar>
                  <w:vAlign w:val="center"/>
                </w:tcPr>
                <w:p w14:paraId="62869BDE">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10F，面积28.8m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6CC0843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10F，面积28.8m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7C9EB5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13D6DB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331995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6275875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档案室</w:t>
                  </w:r>
                </w:p>
              </w:tc>
              <w:tc>
                <w:tcPr>
                  <w:tcW w:w="3113" w:type="dxa"/>
                  <w:tcBorders>
                    <w:tl2br w:val="nil"/>
                    <w:tr2bl w:val="nil"/>
                  </w:tcBorders>
                  <w:tcMar>
                    <w:left w:w="0" w:type="dxa"/>
                    <w:right w:w="0" w:type="dxa"/>
                  </w:tcMar>
                  <w:vAlign w:val="center"/>
                </w:tcPr>
                <w:p w14:paraId="102D64E1">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10F，面积29.44m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44BB0044">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10F，面积29.44m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440534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79A16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6F17913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4798F089">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办公室</w:t>
                  </w:r>
                </w:p>
              </w:tc>
              <w:tc>
                <w:tcPr>
                  <w:tcW w:w="3113" w:type="dxa"/>
                  <w:tcBorders>
                    <w:tl2br w:val="nil"/>
                    <w:tr2bl w:val="nil"/>
                  </w:tcBorders>
                  <w:tcMar>
                    <w:left w:w="0" w:type="dxa"/>
                    <w:right w:w="0" w:type="dxa"/>
                  </w:tcMar>
                  <w:vAlign w:val="center"/>
                </w:tcPr>
                <w:p w14:paraId="3B175626">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10F，面积146m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539B2C51">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10F，面积146m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5FC2763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与环评一致</w:t>
                  </w:r>
                </w:p>
              </w:tc>
            </w:tr>
            <w:tr w14:paraId="46CC56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restart"/>
                  <w:tcBorders>
                    <w:tl2br w:val="nil"/>
                    <w:tr2bl w:val="nil"/>
                  </w:tcBorders>
                  <w:tcMar>
                    <w:left w:w="0" w:type="dxa"/>
                    <w:right w:w="0" w:type="dxa"/>
                  </w:tcMar>
                  <w:vAlign w:val="center"/>
                </w:tcPr>
                <w:p w14:paraId="4803DC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储运工程</w:t>
                  </w:r>
                </w:p>
              </w:tc>
              <w:tc>
                <w:tcPr>
                  <w:tcW w:w="1708" w:type="dxa"/>
                  <w:gridSpan w:val="2"/>
                  <w:tcBorders>
                    <w:tl2br w:val="nil"/>
                    <w:tr2bl w:val="nil"/>
                  </w:tcBorders>
                  <w:tcMar>
                    <w:left w:w="0" w:type="dxa"/>
                    <w:right w:w="0" w:type="dxa"/>
                  </w:tcMar>
                  <w:vAlign w:val="center"/>
                </w:tcPr>
                <w:p w14:paraId="20523782">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Cs w:val="21"/>
                      <w:highlight w:val="none"/>
                      <w:lang w:val="en-US" w:eastAsia="zh-CN"/>
                    </w:rPr>
                    <w:t>材料</w:t>
                  </w:r>
                  <w:r>
                    <w:rPr>
                      <w:rFonts w:hint="default" w:ascii="Times New Roman" w:hAnsi="Times New Roman" w:eastAsia="宋体" w:cs="Times New Roman"/>
                      <w:color w:val="auto"/>
                      <w:szCs w:val="21"/>
                      <w:highlight w:val="none"/>
                      <w:lang w:eastAsia="zh-CN"/>
                    </w:rPr>
                    <w:t>仓库</w:t>
                  </w:r>
                </w:p>
              </w:tc>
              <w:tc>
                <w:tcPr>
                  <w:tcW w:w="3113" w:type="dxa"/>
                  <w:tcBorders>
                    <w:tl2br w:val="nil"/>
                    <w:tr2bl w:val="nil"/>
                  </w:tcBorders>
                  <w:tcMar>
                    <w:left w:w="0" w:type="dxa"/>
                    <w:right w:w="0" w:type="dxa"/>
                  </w:tcMar>
                  <w:vAlign w:val="center"/>
                </w:tcPr>
                <w:p w14:paraId="45F8359A">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eastAsia="zh-CN"/>
                    </w:rPr>
                  </w:pPr>
                  <w:r>
                    <w:rPr>
                      <w:rFonts w:hint="default" w:ascii="Times New Roman" w:hAnsi="Times New Roman" w:eastAsia="宋体" w:cs="Times New Roman"/>
                      <w:color w:val="auto"/>
                      <w:szCs w:val="21"/>
                      <w:highlight w:val="none"/>
                      <w:lang w:val="en-US" w:eastAsia="zh-CN"/>
                    </w:rPr>
                    <w:t>3F，面积10.95m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0920E328">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eastAsia="zh-CN"/>
                    </w:rPr>
                  </w:pPr>
                  <w:r>
                    <w:rPr>
                      <w:rFonts w:hint="default" w:ascii="Times New Roman" w:hAnsi="Times New Roman" w:eastAsia="宋体" w:cs="Times New Roman"/>
                      <w:color w:val="auto"/>
                      <w:szCs w:val="21"/>
                      <w:highlight w:val="none"/>
                      <w:lang w:val="en-US" w:eastAsia="zh-CN"/>
                    </w:rPr>
                    <w:t>3F，面积10.95m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383FA94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5038EA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282FAEF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1708" w:type="dxa"/>
                  <w:gridSpan w:val="2"/>
                  <w:tcBorders>
                    <w:tl2br w:val="nil"/>
                    <w:tr2bl w:val="nil"/>
                  </w:tcBorders>
                  <w:tcMar>
                    <w:left w:w="0" w:type="dxa"/>
                    <w:right w:w="0" w:type="dxa"/>
                  </w:tcMar>
                  <w:vAlign w:val="center"/>
                </w:tcPr>
                <w:p w14:paraId="512226D9">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研发产品仓库</w:t>
                  </w:r>
                </w:p>
              </w:tc>
              <w:tc>
                <w:tcPr>
                  <w:tcW w:w="3113" w:type="dxa"/>
                  <w:tcBorders>
                    <w:tl2br w:val="nil"/>
                    <w:tr2bl w:val="nil"/>
                  </w:tcBorders>
                  <w:tcMar>
                    <w:left w:w="0" w:type="dxa"/>
                    <w:right w:w="0" w:type="dxa"/>
                  </w:tcMar>
                  <w:vAlign w:val="center"/>
                </w:tcPr>
                <w:p w14:paraId="0CC87BFE">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3F，面积13.35m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1EED64E8">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3F，面积13.35m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69D8C5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050223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31A9610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1708" w:type="dxa"/>
                  <w:gridSpan w:val="2"/>
                  <w:tcBorders>
                    <w:tl2br w:val="nil"/>
                    <w:tr2bl w:val="nil"/>
                  </w:tcBorders>
                  <w:tcMar>
                    <w:left w:w="0" w:type="dxa"/>
                    <w:right w:w="0" w:type="dxa"/>
                  </w:tcMar>
                  <w:vAlign w:val="center"/>
                </w:tcPr>
                <w:p w14:paraId="1E60003A">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lang w:val="en-US" w:eastAsia="zh-CN"/>
                    </w:rPr>
                    <w:t>颜料样品库</w:t>
                  </w:r>
                </w:p>
              </w:tc>
              <w:tc>
                <w:tcPr>
                  <w:tcW w:w="3113" w:type="dxa"/>
                  <w:tcBorders>
                    <w:tl2br w:val="nil"/>
                    <w:tr2bl w:val="nil"/>
                  </w:tcBorders>
                  <w:tcMar>
                    <w:left w:w="0" w:type="dxa"/>
                    <w:right w:w="0" w:type="dxa"/>
                  </w:tcMar>
                  <w:vAlign w:val="center"/>
                </w:tcPr>
                <w:p w14:paraId="29462F36">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3F，面积116.76m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7DFE7671">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eastAsia="zh-CN"/>
                    </w:rPr>
                  </w:pPr>
                  <w:r>
                    <w:rPr>
                      <w:rFonts w:hint="default" w:ascii="Times New Roman" w:hAnsi="Times New Roman" w:eastAsia="宋体" w:cs="Times New Roman"/>
                      <w:color w:val="auto"/>
                      <w:szCs w:val="21"/>
                      <w:highlight w:val="none"/>
                      <w:lang w:val="en-US" w:eastAsia="zh-CN"/>
                    </w:rPr>
                    <w:t>3F，面积116.76m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201FDE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013E22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1268857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1708" w:type="dxa"/>
                  <w:gridSpan w:val="2"/>
                  <w:tcBorders>
                    <w:tl2br w:val="nil"/>
                    <w:tr2bl w:val="nil"/>
                  </w:tcBorders>
                  <w:tcMar>
                    <w:left w:w="0" w:type="dxa"/>
                    <w:right w:w="0" w:type="dxa"/>
                  </w:tcMar>
                  <w:vAlign w:val="center"/>
                </w:tcPr>
                <w:p w14:paraId="12A158DA">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lang w:val="en-US" w:eastAsia="zh-CN"/>
                    </w:rPr>
                    <w:t>危化品室</w:t>
                  </w:r>
                </w:p>
              </w:tc>
              <w:tc>
                <w:tcPr>
                  <w:tcW w:w="3113" w:type="dxa"/>
                  <w:tcBorders>
                    <w:tl2br w:val="nil"/>
                    <w:tr2bl w:val="nil"/>
                  </w:tcBorders>
                  <w:tcMar>
                    <w:left w:w="0" w:type="dxa"/>
                    <w:right w:w="0" w:type="dxa"/>
                  </w:tcMar>
                  <w:vAlign w:val="center"/>
                </w:tcPr>
                <w:p w14:paraId="6FC270EF">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10F，面积5m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40E07F71">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eastAsia="zh-CN"/>
                    </w:rPr>
                  </w:pPr>
                  <w:r>
                    <w:rPr>
                      <w:rFonts w:hint="default" w:ascii="Times New Roman" w:hAnsi="Times New Roman" w:eastAsia="宋体" w:cs="Times New Roman"/>
                      <w:color w:val="auto"/>
                      <w:szCs w:val="21"/>
                      <w:highlight w:val="none"/>
                      <w:lang w:val="en-US" w:eastAsia="zh-CN"/>
                    </w:rPr>
                    <w:t>10F，面积5m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7BC5ED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77F689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030B85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1708" w:type="dxa"/>
                  <w:gridSpan w:val="2"/>
                  <w:tcBorders>
                    <w:tl2br w:val="nil"/>
                    <w:tr2bl w:val="nil"/>
                  </w:tcBorders>
                  <w:tcMar>
                    <w:left w:w="0" w:type="dxa"/>
                    <w:right w:w="0" w:type="dxa"/>
                  </w:tcMar>
                  <w:vAlign w:val="center"/>
                </w:tcPr>
                <w:p w14:paraId="48530E8E">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杂物仓库</w:t>
                  </w:r>
                </w:p>
              </w:tc>
              <w:tc>
                <w:tcPr>
                  <w:tcW w:w="3113" w:type="dxa"/>
                  <w:tcBorders>
                    <w:tl2br w:val="nil"/>
                    <w:tr2bl w:val="nil"/>
                  </w:tcBorders>
                  <w:tcMar>
                    <w:left w:w="0" w:type="dxa"/>
                    <w:right w:w="0" w:type="dxa"/>
                  </w:tcMar>
                  <w:vAlign w:val="center"/>
                </w:tcPr>
                <w:p w14:paraId="19057DF6">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10F，面积20.8m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5129C6F9">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10F，面积20.8m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121D5E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473156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restart"/>
                  <w:tcBorders>
                    <w:tl2br w:val="nil"/>
                    <w:tr2bl w:val="nil"/>
                  </w:tcBorders>
                  <w:tcMar>
                    <w:left w:w="0" w:type="dxa"/>
                    <w:right w:w="0" w:type="dxa"/>
                  </w:tcMar>
                  <w:vAlign w:val="center"/>
                </w:tcPr>
                <w:p w14:paraId="50F29E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公用工程</w:t>
                  </w:r>
                </w:p>
              </w:tc>
              <w:tc>
                <w:tcPr>
                  <w:tcW w:w="1708" w:type="dxa"/>
                  <w:gridSpan w:val="2"/>
                  <w:tcBorders>
                    <w:tl2br w:val="nil"/>
                    <w:tr2bl w:val="nil"/>
                  </w:tcBorders>
                  <w:tcMar>
                    <w:left w:w="0" w:type="dxa"/>
                    <w:right w:w="0" w:type="dxa"/>
                  </w:tcMar>
                  <w:vAlign w:val="center"/>
                </w:tcPr>
                <w:p w14:paraId="55A25D13">
                  <w:pPr>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rPr>
                    <w:t>给水</w:t>
                  </w:r>
                </w:p>
              </w:tc>
              <w:tc>
                <w:tcPr>
                  <w:tcW w:w="3113" w:type="dxa"/>
                  <w:tcBorders>
                    <w:tl2br w:val="nil"/>
                    <w:tr2bl w:val="nil"/>
                  </w:tcBorders>
                  <w:tcMar>
                    <w:left w:w="0" w:type="dxa"/>
                    <w:right w:w="0" w:type="dxa"/>
                  </w:tcMar>
                  <w:vAlign w:val="center"/>
                </w:tcPr>
                <w:p w14:paraId="1A01C48E">
                  <w:pPr>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953.32</w:t>
                  </w:r>
                  <w:r>
                    <w:rPr>
                      <w:rFonts w:hint="default" w:ascii="Times New Roman" w:hAnsi="Times New Roman" w:eastAsia="宋体" w:cs="Times New Roman"/>
                      <w:color w:val="auto"/>
                      <w:szCs w:val="21"/>
                      <w:highlight w:val="none"/>
                    </w:rPr>
                    <w:t>t/a</w:t>
                  </w:r>
                </w:p>
              </w:tc>
              <w:tc>
                <w:tcPr>
                  <w:tcW w:w="0" w:type="auto"/>
                  <w:tcBorders>
                    <w:tl2br w:val="nil"/>
                    <w:tr2bl w:val="nil"/>
                  </w:tcBorders>
                  <w:tcMar>
                    <w:left w:w="0" w:type="dxa"/>
                    <w:right w:w="0" w:type="dxa"/>
                  </w:tcMar>
                  <w:vAlign w:val="center"/>
                </w:tcPr>
                <w:p w14:paraId="46A43983">
                  <w:pPr>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953.32</w:t>
                  </w:r>
                  <w:r>
                    <w:rPr>
                      <w:rFonts w:hint="default" w:ascii="Times New Roman" w:hAnsi="Times New Roman" w:eastAsia="宋体" w:cs="Times New Roman"/>
                      <w:color w:val="auto"/>
                      <w:szCs w:val="21"/>
                      <w:highlight w:val="none"/>
                    </w:rPr>
                    <w:t>t/a</w:t>
                  </w:r>
                </w:p>
              </w:tc>
              <w:tc>
                <w:tcPr>
                  <w:tcW w:w="0" w:type="auto"/>
                  <w:tcBorders>
                    <w:tl2br w:val="nil"/>
                    <w:tr2bl w:val="nil"/>
                  </w:tcBorders>
                  <w:tcMar>
                    <w:left w:w="0" w:type="dxa"/>
                    <w:right w:w="0" w:type="dxa"/>
                  </w:tcMar>
                  <w:vAlign w:val="center"/>
                </w:tcPr>
                <w:p w14:paraId="12E786A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74CEAA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6D82B7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0" w:type="auto"/>
                  <w:vMerge w:val="restart"/>
                  <w:tcBorders>
                    <w:tl2br w:val="nil"/>
                    <w:tr2bl w:val="nil"/>
                  </w:tcBorders>
                  <w:tcMar>
                    <w:left w:w="0" w:type="dxa"/>
                    <w:right w:w="0" w:type="dxa"/>
                  </w:tcMar>
                  <w:vAlign w:val="center"/>
                </w:tcPr>
                <w:p w14:paraId="43A0CA6E">
                  <w:pPr>
                    <w:snapToGrid w:val="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lang w:eastAsia="zh-CN"/>
                    </w:rPr>
                    <w:t>排水</w:t>
                  </w:r>
                </w:p>
              </w:tc>
              <w:tc>
                <w:tcPr>
                  <w:tcW w:w="1108" w:type="dxa"/>
                  <w:tcBorders>
                    <w:tl2br w:val="nil"/>
                    <w:tr2bl w:val="nil"/>
                  </w:tcBorders>
                  <w:tcMar>
                    <w:left w:w="0" w:type="dxa"/>
                    <w:right w:w="0" w:type="dxa"/>
                  </w:tcMar>
                  <w:vAlign w:val="center"/>
                </w:tcPr>
                <w:p w14:paraId="647C2FDB">
                  <w:pPr>
                    <w:snapToGrid w:val="0"/>
                    <w:jc w:val="center"/>
                    <w:rPr>
                      <w:rFonts w:hint="default" w:ascii="Times New Roman" w:hAnsi="Times New Roman" w:cs="Times New Roman"/>
                      <w:color w:val="auto"/>
                      <w:highlight w:val="none"/>
                    </w:rPr>
                  </w:pPr>
                  <w:r>
                    <w:rPr>
                      <w:rFonts w:hint="default" w:ascii="Times New Roman" w:hAnsi="Times New Roman" w:eastAsia="宋体" w:cs="Times New Roman"/>
                      <w:color w:val="auto"/>
                      <w:szCs w:val="21"/>
                      <w:highlight w:val="none"/>
                    </w:rPr>
                    <w:t>生活污水</w:t>
                  </w:r>
                </w:p>
              </w:tc>
              <w:tc>
                <w:tcPr>
                  <w:tcW w:w="3113" w:type="dxa"/>
                  <w:tcBorders>
                    <w:tl2br w:val="nil"/>
                    <w:tr2bl w:val="nil"/>
                  </w:tcBorders>
                  <w:tcMar>
                    <w:left w:w="0" w:type="dxa"/>
                    <w:right w:w="0" w:type="dxa"/>
                  </w:tcMar>
                  <w:vAlign w:val="center"/>
                </w:tcPr>
                <w:p w14:paraId="102A8CBE">
                  <w:pPr>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720</w:t>
                  </w:r>
                  <w:r>
                    <w:rPr>
                      <w:rFonts w:hint="default" w:ascii="Times New Roman" w:hAnsi="Times New Roman" w:eastAsia="宋体" w:cs="Times New Roman"/>
                      <w:color w:val="auto"/>
                      <w:szCs w:val="21"/>
                      <w:highlight w:val="none"/>
                    </w:rPr>
                    <w:t>t/a</w:t>
                  </w:r>
                </w:p>
              </w:tc>
              <w:tc>
                <w:tcPr>
                  <w:tcW w:w="0" w:type="auto"/>
                  <w:tcBorders>
                    <w:tl2br w:val="nil"/>
                    <w:tr2bl w:val="nil"/>
                  </w:tcBorders>
                  <w:tcMar>
                    <w:left w:w="0" w:type="dxa"/>
                    <w:right w:w="0" w:type="dxa"/>
                  </w:tcMar>
                  <w:vAlign w:val="center"/>
                </w:tcPr>
                <w:p w14:paraId="0D67C53A">
                  <w:pPr>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720</w:t>
                  </w:r>
                  <w:r>
                    <w:rPr>
                      <w:rFonts w:hint="default" w:ascii="Times New Roman" w:hAnsi="Times New Roman" w:eastAsia="宋体" w:cs="Times New Roman"/>
                      <w:color w:val="auto"/>
                      <w:szCs w:val="21"/>
                      <w:highlight w:val="none"/>
                    </w:rPr>
                    <w:t>t/a</w:t>
                  </w:r>
                </w:p>
              </w:tc>
              <w:tc>
                <w:tcPr>
                  <w:tcW w:w="0" w:type="auto"/>
                  <w:tcBorders>
                    <w:tl2br w:val="nil"/>
                    <w:tr2bl w:val="nil"/>
                  </w:tcBorders>
                  <w:tcMar>
                    <w:left w:w="0" w:type="dxa"/>
                    <w:right w:w="0" w:type="dxa"/>
                  </w:tcMar>
                  <w:vAlign w:val="center"/>
                </w:tcPr>
                <w:p w14:paraId="1E39E8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5B286B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7D68436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0" w:type="auto"/>
                  <w:vMerge w:val="continue"/>
                  <w:tcBorders>
                    <w:tl2br w:val="nil"/>
                    <w:tr2bl w:val="nil"/>
                  </w:tcBorders>
                  <w:tcMar>
                    <w:left w:w="0" w:type="dxa"/>
                    <w:right w:w="0" w:type="dxa"/>
                  </w:tcMar>
                  <w:vAlign w:val="center"/>
                </w:tcPr>
                <w:p w14:paraId="1B4966D3">
                  <w:pPr>
                    <w:snapToGrid w:val="0"/>
                    <w:jc w:val="center"/>
                    <w:rPr>
                      <w:rFonts w:hint="default" w:ascii="Times New Roman" w:hAnsi="Times New Roman" w:cs="Times New Roman"/>
                      <w:color w:val="auto"/>
                      <w:szCs w:val="21"/>
                      <w:highlight w:val="none"/>
                    </w:rPr>
                  </w:pPr>
                </w:p>
              </w:tc>
              <w:tc>
                <w:tcPr>
                  <w:tcW w:w="1108" w:type="dxa"/>
                  <w:tcBorders>
                    <w:tl2br w:val="nil"/>
                    <w:tr2bl w:val="nil"/>
                  </w:tcBorders>
                  <w:tcMar>
                    <w:left w:w="0" w:type="dxa"/>
                    <w:right w:w="0" w:type="dxa"/>
                  </w:tcMar>
                  <w:vAlign w:val="center"/>
                </w:tcPr>
                <w:p w14:paraId="6777DE9C">
                  <w:pPr>
                    <w:keepNext w:val="0"/>
                    <w:keepLines w:val="0"/>
                    <w:widowControl/>
                    <w:suppressLineNumbers w:val="0"/>
                    <w:jc w:val="center"/>
                    <w:textAlignment w:val="center"/>
                    <w:rPr>
                      <w:rFonts w:hint="default" w:ascii="Times New Roman" w:hAnsi="Times New Roman" w:cs="Times New Roman"/>
                      <w:color w:val="auto"/>
                      <w:highlight w:val="none"/>
                    </w:rPr>
                  </w:pPr>
                  <w:r>
                    <w:rPr>
                      <w:rFonts w:hint="default" w:ascii="Times New Roman" w:hAnsi="Times New Roman" w:cs="Times New Roman"/>
                      <w:i w:val="0"/>
                      <w:iCs w:val="0"/>
                      <w:color w:val="auto"/>
                      <w:kern w:val="0"/>
                      <w:sz w:val="21"/>
                      <w:szCs w:val="21"/>
                      <w:highlight w:val="none"/>
                      <w:u w:val="none"/>
                      <w:lang w:val="en-US" w:eastAsia="zh-CN" w:bidi="ar"/>
                    </w:rPr>
                    <w:t>二次漂洗废水</w:t>
                  </w:r>
                </w:p>
              </w:tc>
              <w:tc>
                <w:tcPr>
                  <w:tcW w:w="3113" w:type="dxa"/>
                  <w:tcBorders>
                    <w:tl2br w:val="nil"/>
                    <w:tr2bl w:val="nil"/>
                  </w:tcBorders>
                  <w:tcMar>
                    <w:left w:w="0" w:type="dxa"/>
                    <w:right w:w="0" w:type="dxa"/>
                  </w:tcMar>
                  <w:vAlign w:val="center"/>
                </w:tcPr>
                <w:p w14:paraId="61A7C788">
                  <w:pPr>
                    <w:snapToGrid w:val="0"/>
                    <w:jc w:val="center"/>
                    <w:rPr>
                      <w:rFonts w:hint="default" w:ascii="Times New Roman" w:hAnsi="Times New Roman" w:cs="Times New Roman"/>
                      <w:color w:val="auto"/>
                      <w:szCs w:val="21"/>
                      <w:highlight w:val="none"/>
                    </w:rPr>
                  </w:pPr>
                  <w:r>
                    <w:rPr>
                      <w:rFonts w:hint="default" w:ascii="Times New Roman" w:hAnsi="Times New Roman" w:cs="Times New Roman"/>
                      <w:i w:val="0"/>
                      <w:iCs w:val="0"/>
                      <w:color w:val="auto"/>
                      <w:kern w:val="0"/>
                      <w:sz w:val="21"/>
                      <w:szCs w:val="21"/>
                      <w:highlight w:val="none"/>
                      <w:u w:val="none"/>
                      <w:lang w:val="en-US" w:eastAsia="zh-CN" w:bidi="ar"/>
                    </w:rPr>
                    <w:t>36</w:t>
                  </w:r>
                  <w:r>
                    <w:rPr>
                      <w:rFonts w:hint="default" w:ascii="Times New Roman" w:hAnsi="Times New Roman" w:eastAsia="宋体" w:cs="Times New Roman"/>
                      <w:color w:val="auto"/>
                      <w:szCs w:val="21"/>
                      <w:highlight w:val="none"/>
                    </w:rPr>
                    <w:t>t/a</w:t>
                  </w:r>
                </w:p>
              </w:tc>
              <w:tc>
                <w:tcPr>
                  <w:tcW w:w="0" w:type="auto"/>
                  <w:tcBorders>
                    <w:tl2br w:val="nil"/>
                    <w:tr2bl w:val="nil"/>
                  </w:tcBorders>
                  <w:tcMar>
                    <w:left w:w="0" w:type="dxa"/>
                    <w:right w:w="0" w:type="dxa"/>
                  </w:tcMar>
                  <w:vAlign w:val="center"/>
                </w:tcPr>
                <w:p w14:paraId="31F010FE">
                  <w:pPr>
                    <w:snapToGrid w:val="0"/>
                    <w:jc w:val="center"/>
                    <w:rPr>
                      <w:rFonts w:hint="default" w:ascii="Times New Roman" w:hAnsi="Times New Roman" w:cs="Times New Roman"/>
                      <w:color w:val="auto"/>
                      <w:szCs w:val="21"/>
                      <w:highlight w:val="none"/>
                    </w:rPr>
                  </w:pPr>
                  <w:r>
                    <w:rPr>
                      <w:rFonts w:hint="default" w:ascii="Times New Roman" w:hAnsi="Times New Roman" w:cs="Times New Roman"/>
                      <w:i w:val="0"/>
                      <w:iCs w:val="0"/>
                      <w:color w:val="auto"/>
                      <w:kern w:val="0"/>
                      <w:sz w:val="21"/>
                      <w:szCs w:val="21"/>
                      <w:highlight w:val="none"/>
                      <w:u w:val="none"/>
                      <w:lang w:val="en-US" w:eastAsia="zh-CN" w:bidi="ar"/>
                    </w:rPr>
                    <w:t>36</w:t>
                  </w:r>
                  <w:r>
                    <w:rPr>
                      <w:rFonts w:hint="default" w:ascii="Times New Roman" w:hAnsi="Times New Roman" w:eastAsia="宋体" w:cs="Times New Roman"/>
                      <w:color w:val="auto"/>
                      <w:szCs w:val="21"/>
                      <w:highlight w:val="none"/>
                    </w:rPr>
                    <w:t>t/a</w:t>
                  </w:r>
                </w:p>
              </w:tc>
              <w:tc>
                <w:tcPr>
                  <w:tcW w:w="0" w:type="auto"/>
                  <w:tcBorders>
                    <w:tl2br w:val="nil"/>
                    <w:tr2bl w:val="nil"/>
                  </w:tcBorders>
                  <w:tcMar>
                    <w:left w:w="0" w:type="dxa"/>
                    <w:right w:w="0" w:type="dxa"/>
                  </w:tcMar>
                  <w:vAlign w:val="center"/>
                </w:tcPr>
                <w:p w14:paraId="010278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09326B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18C2ED0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506C9A9D">
                  <w:pPr>
                    <w:spacing w:line="32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pacing w:val="-3"/>
                      <w:highlight w:val="none"/>
                      <w:lang w:val="en-US" w:eastAsia="zh-CN"/>
                    </w:rPr>
                    <w:t>冷却水</w:t>
                  </w:r>
                </w:p>
              </w:tc>
              <w:tc>
                <w:tcPr>
                  <w:tcW w:w="3113" w:type="dxa"/>
                  <w:tcBorders>
                    <w:tl2br w:val="nil"/>
                    <w:tr2bl w:val="nil"/>
                  </w:tcBorders>
                  <w:tcMar>
                    <w:left w:w="0" w:type="dxa"/>
                    <w:right w:w="0" w:type="dxa"/>
                  </w:tcMar>
                  <w:vAlign w:val="center"/>
                </w:tcPr>
                <w:p w14:paraId="521977F3">
                  <w:pPr>
                    <w:spacing w:line="32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pacing w:val="-3"/>
                      <w:highlight w:val="none"/>
                      <w:lang w:val="en-US" w:eastAsia="zh-CN"/>
                    </w:rPr>
                    <w:t>冷水机循环水量0.5L/min，补水量1.2t/a</w:t>
                  </w:r>
                </w:p>
              </w:tc>
              <w:tc>
                <w:tcPr>
                  <w:tcW w:w="0" w:type="auto"/>
                  <w:tcBorders>
                    <w:tl2br w:val="nil"/>
                    <w:tr2bl w:val="nil"/>
                  </w:tcBorders>
                  <w:tcMar>
                    <w:left w:w="0" w:type="dxa"/>
                    <w:right w:w="0" w:type="dxa"/>
                  </w:tcMar>
                  <w:vAlign w:val="center"/>
                </w:tcPr>
                <w:p w14:paraId="5BA5A1B4">
                  <w:pPr>
                    <w:spacing w:line="32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pacing w:val="-3"/>
                      <w:highlight w:val="none"/>
                      <w:lang w:val="en-US" w:eastAsia="zh-CN"/>
                    </w:rPr>
                    <w:t>冷水机循环水量0.5L/min，补水量1.2t/a</w:t>
                  </w:r>
                </w:p>
              </w:tc>
              <w:tc>
                <w:tcPr>
                  <w:tcW w:w="0" w:type="auto"/>
                  <w:tcBorders>
                    <w:tl2br w:val="nil"/>
                    <w:tr2bl w:val="nil"/>
                  </w:tcBorders>
                  <w:tcMar>
                    <w:left w:w="0" w:type="dxa"/>
                    <w:right w:w="0" w:type="dxa"/>
                  </w:tcMar>
                  <w:vAlign w:val="center"/>
                </w:tcPr>
                <w:p w14:paraId="3FB20C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752968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4510A9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715BC83B">
                  <w:pPr>
                    <w:spacing w:line="32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pacing w:val="-3"/>
                      <w:highlight w:val="none"/>
                      <w:lang w:val="en-US" w:eastAsia="zh-CN"/>
                    </w:rPr>
                    <w:t>氮气</w:t>
                  </w:r>
                </w:p>
              </w:tc>
              <w:tc>
                <w:tcPr>
                  <w:tcW w:w="3113" w:type="dxa"/>
                  <w:tcBorders>
                    <w:tl2br w:val="nil"/>
                    <w:tr2bl w:val="nil"/>
                  </w:tcBorders>
                  <w:tcMar>
                    <w:left w:w="0" w:type="dxa"/>
                    <w:right w:w="0" w:type="dxa"/>
                  </w:tcMar>
                  <w:vAlign w:val="center"/>
                </w:tcPr>
                <w:p w14:paraId="290C9FC8">
                  <w:pPr>
                    <w:spacing w:line="32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kern w:val="2"/>
                      <w:highlight w:val="none"/>
                      <w:lang w:val="en-US" w:eastAsia="zh-CN"/>
                    </w:rPr>
                    <w:t>外购10L氮气瓶20个</w:t>
                  </w:r>
                </w:p>
              </w:tc>
              <w:tc>
                <w:tcPr>
                  <w:tcW w:w="0" w:type="auto"/>
                  <w:tcBorders>
                    <w:tl2br w:val="nil"/>
                    <w:tr2bl w:val="nil"/>
                  </w:tcBorders>
                  <w:tcMar>
                    <w:left w:w="0" w:type="dxa"/>
                    <w:right w:w="0" w:type="dxa"/>
                  </w:tcMar>
                  <w:vAlign w:val="center"/>
                </w:tcPr>
                <w:p w14:paraId="023ED4CC">
                  <w:pPr>
                    <w:spacing w:line="32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kern w:val="2"/>
                      <w:highlight w:val="none"/>
                      <w:lang w:val="en-US" w:eastAsia="zh-CN"/>
                    </w:rPr>
                    <w:t>外购10L氮气瓶20个</w:t>
                  </w:r>
                </w:p>
              </w:tc>
              <w:tc>
                <w:tcPr>
                  <w:tcW w:w="0" w:type="auto"/>
                  <w:tcBorders>
                    <w:tl2br w:val="nil"/>
                    <w:tr2bl w:val="nil"/>
                  </w:tcBorders>
                  <w:tcMar>
                    <w:left w:w="0" w:type="dxa"/>
                    <w:right w:w="0" w:type="dxa"/>
                  </w:tcMar>
                  <w:vAlign w:val="center"/>
                </w:tcPr>
                <w:p w14:paraId="760C03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04F5E0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417AA6D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35A1DA03">
                  <w:pPr>
                    <w:snapToGrid w:val="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供电</w:t>
                  </w:r>
                </w:p>
              </w:tc>
              <w:tc>
                <w:tcPr>
                  <w:tcW w:w="3113" w:type="dxa"/>
                  <w:tcBorders>
                    <w:tl2br w:val="nil"/>
                    <w:tr2bl w:val="nil"/>
                  </w:tcBorders>
                  <w:tcMar>
                    <w:left w:w="0" w:type="dxa"/>
                    <w:right w:w="0" w:type="dxa"/>
                  </w:tcMar>
                  <w:vAlign w:val="center"/>
                </w:tcPr>
                <w:p w14:paraId="56E1434C">
                  <w:pPr>
                    <w:widowControl/>
                    <w:jc w:val="center"/>
                    <w:textAlignment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en-US" w:eastAsia="zh-CN"/>
                    </w:rPr>
                    <w:t>12</w:t>
                  </w:r>
                  <w:r>
                    <w:rPr>
                      <w:rFonts w:hint="default" w:ascii="Times New Roman" w:hAnsi="Times New Roman" w:eastAsia="宋体" w:cs="Times New Roman"/>
                      <w:color w:val="auto"/>
                      <w:highlight w:val="none"/>
                    </w:rPr>
                    <w:t>万kwh/a</w:t>
                  </w:r>
                </w:p>
              </w:tc>
              <w:tc>
                <w:tcPr>
                  <w:tcW w:w="0" w:type="auto"/>
                  <w:tcBorders>
                    <w:tl2br w:val="nil"/>
                    <w:tr2bl w:val="nil"/>
                  </w:tcBorders>
                  <w:tcMar>
                    <w:left w:w="0" w:type="dxa"/>
                    <w:right w:w="0" w:type="dxa"/>
                  </w:tcMar>
                  <w:vAlign w:val="center"/>
                </w:tcPr>
                <w:p w14:paraId="10638CB9">
                  <w:pPr>
                    <w:widowControl/>
                    <w:jc w:val="center"/>
                    <w:textAlignment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en-US" w:eastAsia="zh-CN"/>
                    </w:rPr>
                    <w:t>12</w:t>
                  </w:r>
                  <w:r>
                    <w:rPr>
                      <w:rFonts w:hint="default" w:ascii="Times New Roman" w:hAnsi="Times New Roman" w:eastAsia="宋体" w:cs="Times New Roman"/>
                      <w:color w:val="auto"/>
                      <w:highlight w:val="none"/>
                    </w:rPr>
                    <w:t>万kwh/a</w:t>
                  </w:r>
                </w:p>
              </w:tc>
              <w:tc>
                <w:tcPr>
                  <w:tcW w:w="0" w:type="auto"/>
                  <w:tcBorders>
                    <w:tl2br w:val="nil"/>
                    <w:tr2bl w:val="nil"/>
                  </w:tcBorders>
                  <w:tcMar>
                    <w:left w:w="0" w:type="dxa"/>
                    <w:right w:w="0" w:type="dxa"/>
                  </w:tcMar>
                  <w:vAlign w:val="center"/>
                </w:tcPr>
                <w:p w14:paraId="66488B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281D09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2F230D5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70A3C798">
                  <w:pPr>
                    <w:snapToGrid w:val="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给水</w:t>
                  </w:r>
                </w:p>
              </w:tc>
              <w:tc>
                <w:tcPr>
                  <w:tcW w:w="3113" w:type="dxa"/>
                  <w:tcBorders>
                    <w:tl2br w:val="nil"/>
                    <w:tr2bl w:val="nil"/>
                  </w:tcBorders>
                  <w:tcMar>
                    <w:left w:w="0" w:type="dxa"/>
                    <w:right w:w="0" w:type="dxa"/>
                  </w:tcMar>
                  <w:vAlign w:val="center"/>
                </w:tcPr>
                <w:p w14:paraId="1D82CD82">
                  <w:pPr>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953.32</w:t>
                  </w:r>
                  <w:r>
                    <w:rPr>
                      <w:rFonts w:hint="default" w:ascii="Times New Roman" w:hAnsi="Times New Roman" w:eastAsia="宋体" w:cs="Times New Roman"/>
                      <w:color w:val="auto"/>
                      <w:szCs w:val="21"/>
                      <w:highlight w:val="none"/>
                    </w:rPr>
                    <w:t>t/a</w:t>
                  </w:r>
                </w:p>
              </w:tc>
              <w:tc>
                <w:tcPr>
                  <w:tcW w:w="0" w:type="auto"/>
                  <w:tcBorders>
                    <w:tl2br w:val="nil"/>
                    <w:tr2bl w:val="nil"/>
                  </w:tcBorders>
                  <w:tcMar>
                    <w:left w:w="0" w:type="dxa"/>
                    <w:right w:w="0" w:type="dxa"/>
                  </w:tcMar>
                  <w:vAlign w:val="center"/>
                </w:tcPr>
                <w:p w14:paraId="65C2DE83">
                  <w:pPr>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953.32</w:t>
                  </w:r>
                  <w:r>
                    <w:rPr>
                      <w:rFonts w:hint="default" w:ascii="Times New Roman" w:hAnsi="Times New Roman" w:eastAsia="宋体" w:cs="Times New Roman"/>
                      <w:color w:val="auto"/>
                      <w:szCs w:val="21"/>
                      <w:highlight w:val="none"/>
                    </w:rPr>
                    <w:t>t/a</w:t>
                  </w:r>
                </w:p>
              </w:tc>
              <w:tc>
                <w:tcPr>
                  <w:tcW w:w="0" w:type="auto"/>
                  <w:tcBorders>
                    <w:tl2br w:val="nil"/>
                    <w:tr2bl w:val="nil"/>
                  </w:tcBorders>
                  <w:tcMar>
                    <w:left w:w="0" w:type="dxa"/>
                    <w:right w:w="0" w:type="dxa"/>
                  </w:tcMar>
                  <w:vAlign w:val="center"/>
                </w:tcPr>
                <w:p w14:paraId="12F5B0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27231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restart"/>
                  <w:tcBorders>
                    <w:tl2br w:val="nil"/>
                    <w:tr2bl w:val="nil"/>
                  </w:tcBorders>
                  <w:tcMar>
                    <w:left w:w="0" w:type="dxa"/>
                    <w:right w:w="0" w:type="dxa"/>
                  </w:tcMar>
                  <w:vAlign w:val="center"/>
                </w:tcPr>
                <w:p w14:paraId="7BB1748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环保工程</w:t>
                  </w:r>
                </w:p>
              </w:tc>
              <w:tc>
                <w:tcPr>
                  <w:tcW w:w="0" w:type="auto"/>
                  <w:tcBorders>
                    <w:tl2br w:val="nil"/>
                    <w:tr2bl w:val="nil"/>
                  </w:tcBorders>
                  <w:tcMar>
                    <w:left w:w="0" w:type="dxa"/>
                    <w:right w:w="0" w:type="dxa"/>
                  </w:tcMar>
                  <w:vAlign w:val="center"/>
                </w:tcPr>
                <w:p w14:paraId="2B66CB1A">
                  <w:pPr>
                    <w:spacing w:line="32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en-US" w:eastAsia="zh-CN"/>
                    </w:rPr>
                    <w:t>实验废气</w:t>
                  </w:r>
                </w:p>
              </w:tc>
              <w:tc>
                <w:tcPr>
                  <w:tcW w:w="1108" w:type="dxa"/>
                  <w:tcBorders>
                    <w:tl2br w:val="nil"/>
                    <w:tr2bl w:val="nil"/>
                  </w:tcBorders>
                  <w:tcMar>
                    <w:left w:w="0" w:type="dxa"/>
                    <w:right w:w="0" w:type="dxa"/>
                  </w:tcMar>
                  <w:vAlign w:val="center"/>
                </w:tcPr>
                <w:p w14:paraId="1AF33C10">
                  <w:pPr>
                    <w:jc w:val="center"/>
                    <w:rPr>
                      <w:rFonts w:hint="default" w:ascii="Times New Roman" w:hAnsi="Times New Roman" w:cs="Times New Roman"/>
                      <w:color w:val="auto"/>
                      <w:szCs w:val="21"/>
                      <w:highlight w:val="none"/>
                      <w:lang w:val="en-US"/>
                    </w:rPr>
                  </w:pPr>
                  <w:r>
                    <w:rPr>
                      <w:rFonts w:hint="default" w:ascii="Times New Roman" w:hAnsi="Times New Roman" w:eastAsia="宋体" w:cs="Times New Roman"/>
                      <w:color w:val="auto"/>
                      <w:sz w:val="21"/>
                      <w:szCs w:val="21"/>
                      <w:highlight w:val="none"/>
                      <w:lang w:val="zh-CN"/>
                    </w:rPr>
                    <w:t>溶剂配制</w:t>
                  </w:r>
                  <w:r>
                    <w:rPr>
                      <w:rFonts w:hint="default" w:ascii="Times New Roman" w:hAnsi="Times New Roman" w:eastAsia="宋体" w:cs="Times New Roman"/>
                      <w:color w:val="auto"/>
                      <w:sz w:val="21"/>
                      <w:szCs w:val="21"/>
                      <w:highlight w:val="none"/>
                      <w:lang w:val="en-US" w:eastAsia="zh-CN"/>
                    </w:rPr>
                    <w:t>及实验</w:t>
                  </w:r>
                  <w:r>
                    <w:rPr>
                      <w:rFonts w:hint="default" w:ascii="Times New Roman" w:hAnsi="Times New Roman" w:eastAsia="宋体" w:cs="Times New Roman"/>
                      <w:color w:val="auto"/>
                      <w:sz w:val="21"/>
                      <w:szCs w:val="21"/>
                      <w:highlight w:val="none"/>
                      <w:lang w:val="zh-CN"/>
                    </w:rPr>
                    <w:t>均在实验室通风橱</w:t>
                  </w:r>
                  <w:r>
                    <w:rPr>
                      <w:rFonts w:hint="default" w:ascii="Times New Roman" w:hAnsi="Times New Roman" w:eastAsia="宋体" w:cs="Times New Roman"/>
                      <w:color w:val="auto"/>
                      <w:sz w:val="21"/>
                      <w:szCs w:val="21"/>
                      <w:highlight w:val="none"/>
                      <w:lang w:val="en-US" w:eastAsia="zh-CN"/>
                    </w:rPr>
                    <w:t>内</w:t>
                  </w:r>
                  <w:r>
                    <w:rPr>
                      <w:rFonts w:hint="default" w:ascii="Times New Roman" w:hAnsi="Times New Roman" w:eastAsia="宋体" w:cs="Times New Roman"/>
                      <w:color w:val="auto"/>
                      <w:sz w:val="21"/>
                      <w:szCs w:val="21"/>
                      <w:highlight w:val="none"/>
                      <w:lang w:val="zh-CN"/>
                    </w:rPr>
                    <w:t>进行</w:t>
                  </w:r>
                  <w:r>
                    <w:rPr>
                      <w:rFonts w:hint="default" w:ascii="Times New Roman" w:hAnsi="Times New Roman" w:eastAsia="宋体" w:cs="Times New Roman"/>
                      <w:color w:val="auto"/>
                      <w:sz w:val="21"/>
                      <w:szCs w:val="21"/>
                      <w:highlight w:val="none"/>
                      <w:lang w:val="zh-CN" w:eastAsia="zh-CN"/>
                    </w:rPr>
                    <w:t>，</w:t>
                  </w:r>
                  <w:r>
                    <w:rPr>
                      <w:rFonts w:hint="default" w:ascii="Times New Roman" w:hAnsi="Times New Roman" w:eastAsia="宋体" w:cs="Times New Roman"/>
                      <w:color w:val="auto"/>
                      <w:sz w:val="21"/>
                      <w:szCs w:val="21"/>
                      <w:highlight w:val="none"/>
                      <w:lang w:val="en-US" w:eastAsia="zh-CN"/>
                    </w:rPr>
                    <w:t>废气通过40个通风橱换风收集</w:t>
                  </w:r>
                </w:p>
              </w:tc>
              <w:tc>
                <w:tcPr>
                  <w:tcW w:w="3113" w:type="dxa"/>
                  <w:tcBorders>
                    <w:tl2br w:val="nil"/>
                    <w:tr2bl w:val="nil"/>
                  </w:tcBorders>
                  <w:tcMar>
                    <w:left w:w="0" w:type="dxa"/>
                    <w:right w:w="0" w:type="dxa"/>
                  </w:tcMar>
                  <w:vAlign w:val="center"/>
                </w:tcPr>
                <w:p w14:paraId="4591325B">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10F的1~5号新材料研发实验室经管道输送后通过楼顶的1套SDG干式吸附装置</w:t>
                  </w:r>
                  <w:r>
                    <w:rPr>
                      <w:rFonts w:hint="default" w:ascii="Times New Roman" w:hAnsi="Times New Roman" w:eastAsia="宋体" w:cs="Times New Roman"/>
                      <w:color w:val="auto"/>
                      <w:sz w:val="21"/>
                      <w:szCs w:val="21"/>
                      <w:highlight w:val="none"/>
                      <w:lang w:val="en-US" w:eastAsia="zh-CN"/>
                    </w:rPr>
                    <w:t>（TA001）处置后，通过1根排气筒（DA001）排放</w:t>
                  </w:r>
                </w:p>
              </w:tc>
              <w:tc>
                <w:tcPr>
                  <w:tcW w:w="0" w:type="auto"/>
                  <w:tcBorders>
                    <w:tl2br w:val="nil"/>
                    <w:tr2bl w:val="nil"/>
                  </w:tcBorders>
                  <w:tcMar>
                    <w:left w:w="0" w:type="dxa"/>
                    <w:right w:w="0" w:type="dxa"/>
                  </w:tcMar>
                  <w:vAlign w:val="center"/>
                </w:tcPr>
                <w:p w14:paraId="7A1BD5D2">
                  <w:pPr>
                    <w:spacing w:line="320" w:lineRule="exact"/>
                    <w:jc w:val="center"/>
                    <w:rPr>
                      <w:rFonts w:hint="default" w:ascii="Times New Roman" w:hAnsi="Times New Roman" w:cs="Times New Roman"/>
                      <w:color w:val="auto"/>
                      <w:szCs w:val="21"/>
                      <w:highlight w:val="none"/>
                      <w:lang w:val="en-US"/>
                    </w:rPr>
                  </w:pPr>
                  <w:r>
                    <w:rPr>
                      <w:rFonts w:hint="default" w:ascii="Times New Roman" w:hAnsi="Times New Roman" w:cs="Times New Roman"/>
                      <w:color w:val="auto"/>
                      <w:sz w:val="21"/>
                      <w:szCs w:val="21"/>
                      <w:highlight w:val="none"/>
                      <w:lang w:val="en-US" w:eastAsia="zh-CN"/>
                    </w:rPr>
                    <w:t>10F的1~5号新材料研发实验室经管道输送后通过楼顶的1套SDG干式吸附装置</w:t>
                  </w:r>
                  <w:r>
                    <w:rPr>
                      <w:rFonts w:hint="default" w:ascii="Times New Roman" w:hAnsi="Times New Roman" w:eastAsia="宋体" w:cs="Times New Roman"/>
                      <w:color w:val="auto"/>
                      <w:sz w:val="21"/>
                      <w:szCs w:val="21"/>
                      <w:highlight w:val="none"/>
                      <w:lang w:val="en-US" w:eastAsia="zh-CN"/>
                    </w:rPr>
                    <w:t>（TA001）处置后，通过1根排气筒（DA001）排放</w:t>
                  </w:r>
                </w:p>
              </w:tc>
              <w:tc>
                <w:tcPr>
                  <w:tcW w:w="0" w:type="auto"/>
                  <w:tcBorders>
                    <w:tl2br w:val="nil"/>
                    <w:tr2bl w:val="nil"/>
                  </w:tcBorders>
                  <w:tcMar>
                    <w:left w:w="0" w:type="dxa"/>
                    <w:right w:w="0" w:type="dxa"/>
                  </w:tcMar>
                  <w:vAlign w:val="center"/>
                </w:tcPr>
                <w:p w14:paraId="0E70E0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rPr>
                    <w:t>与环评一致</w:t>
                  </w:r>
                </w:p>
              </w:tc>
            </w:tr>
            <w:tr w14:paraId="06A1BE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69C59B3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0" w:type="auto"/>
                  <w:tcBorders>
                    <w:tl2br w:val="nil"/>
                    <w:tr2bl w:val="nil"/>
                  </w:tcBorders>
                  <w:tcMar>
                    <w:left w:w="0" w:type="dxa"/>
                    <w:right w:w="0" w:type="dxa"/>
                  </w:tcMar>
                  <w:vAlign w:val="center"/>
                </w:tcPr>
                <w:p w14:paraId="44C4051F">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3F危废贮存点废气</w:t>
                  </w:r>
                </w:p>
              </w:tc>
              <w:tc>
                <w:tcPr>
                  <w:tcW w:w="1108" w:type="dxa"/>
                  <w:tcBorders>
                    <w:tl2br w:val="nil"/>
                    <w:tr2bl w:val="nil"/>
                  </w:tcBorders>
                  <w:tcMar>
                    <w:left w:w="0" w:type="dxa"/>
                    <w:right w:w="0" w:type="dxa"/>
                  </w:tcMar>
                  <w:vAlign w:val="center"/>
                </w:tcPr>
                <w:p w14:paraId="584EBED1">
                  <w:pPr>
                    <w:bidi w:val="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en-US" w:eastAsia="zh-CN"/>
                    </w:rPr>
                    <w:t>通过集气罩收集</w:t>
                  </w:r>
                </w:p>
              </w:tc>
              <w:tc>
                <w:tcPr>
                  <w:tcW w:w="3113" w:type="dxa"/>
                  <w:vMerge w:val="restart"/>
                  <w:tcBorders>
                    <w:tl2br w:val="nil"/>
                    <w:tr2bl w:val="nil"/>
                  </w:tcBorders>
                  <w:tcMar>
                    <w:left w:w="0" w:type="dxa"/>
                    <w:right w:w="0" w:type="dxa"/>
                  </w:tcMar>
                  <w:vAlign w:val="center"/>
                </w:tcPr>
                <w:p w14:paraId="51C00AC2">
                  <w:pPr>
                    <w:spacing w:line="320" w:lineRule="exact"/>
                    <w:jc w:val="center"/>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 w:val="21"/>
                      <w:szCs w:val="21"/>
                      <w:highlight w:val="none"/>
                      <w:lang w:val="en-US" w:eastAsia="zh-CN"/>
                    </w:rPr>
                    <w:t>3F的4~5号</w:t>
                  </w:r>
                  <w:r>
                    <w:rPr>
                      <w:rFonts w:hint="default" w:ascii="Times New Roman" w:hAnsi="Times New Roman" w:eastAsia="宋体" w:cs="Times New Roman"/>
                      <w:color w:val="auto"/>
                      <w:sz w:val="21"/>
                      <w:szCs w:val="21"/>
                      <w:highlight w:val="none"/>
                      <w:lang w:val="en-US" w:eastAsia="zh-CN"/>
                    </w:rPr>
                    <w:t>应用实验室管道输送后通过楼顶的1套活性炭吸附装置（TA002）处置后，通过1根排气筒（DA002）排放</w:t>
                  </w:r>
                </w:p>
              </w:tc>
              <w:tc>
                <w:tcPr>
                  <w:tcW w:w="0" w:type="auto"/>
                  <w:vMerge w:val="restart"/>
                  <w:tcBorders>
                    <w:tl2br w:val="nil"/>
                    <w:tr2bl w:val="nil"/>
                  </w:tcBorders>
                  <w:tcMar>
                    <w:left w:w="0" w:type="dxa"/>
                    <w:right w:w="0" w:type="dxa"/>
                  </w:tcMar>
                  <w:vAlign w:val="center"/>
                </w:tcPr>
                <w:p w14:paraId="03749180">
                  <w:pPr>
                    <w:spacing w:line="320" w:lineRule="exact"/>
                    <w:jc w:val="center"/>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 w:val="21"/>
                      <w:szCs w:val="21"/>
                      <w:highlight w:val="none"/>
                      <w:lang w:val="en-US" w:eastAsia="zh-CN"/>
                    </w:rPr>
                    <w:t>3F的4~5号</w:t>
                  </w:r>
                  <w:r>
                    <w:rPr>
                      <w:rFonts w:hint="default" w:ascii="Times New Roman" w:hAnsi="Times New Roman" w:eastAsia="宋体" w:cs="Times New Roman"/>
                      <w:color w:val="auto"/>
                      <w:sz w:val="21"/>
                      <w:szCs w:val="21"/>
                      <w:highlight w:val="none"/>
                      <w:lang w:val="en-US" w:eastAsia="zh-CN"/>
                    </w:rPr>
                    <w:t>应用实验室管道输送后通过楼顶的1套活性炭吸附装置（TA002）处置后，通过1根排气筒（DA002）排放</w:t>
                  </w:r>
                </w:p>
              </w:tc>
              <w:tc>
                <w:tcPr>
                  <w:tcW w:w="0" w:type="auto"/>
                  <w:vMerge w:val="restart"/>
                  <w:tcBorders>
                    <w:tl2br w:val="nil"/>
                    <w:tr2bl w:val="nil"/>
                  </w:tcBorders>
                  <w:tcMar>
                    <w:left w:w="0" w:type="dxa"/>
                    <w:right w:w="0" w:type="dxa"/>
                  </w:tcMar>
                  <w:vAlign w:val="center"/>
                </w:tcPr>
                <w:p w14:paraId="35C92FA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4219AC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42A01D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0" w:type="auto"/>
                  <w:tcBorders>
                    <w:tl2br w:val="nil"/>
                    <w:tr2bl w:val="nil"/>
                  </w:tcBorders>
                  <w:tcMar>
                    <w:left w:w="0" w:type="dxa"/>
                    <w:right w:w="0" w:type="dxa"/>
                  </w:tcMar>
                  <w:vAlign w:val="center"/>
                </w:tcPr>
                <w:p w14:paraId="3307F260">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lang w:val="en-US" w:eastAsia="zh-CN"/>
                    </w:rPr>
                    <w:t>3F</w:t>
                  </w:r>
                  <w:r>
                    <w:rPr>
                      <w:rFonts w:hint="default" w:ascii="Times New Roman" w:hAnsi="Times New Roman" w:eastAsia="宋体" w:cs="Times New Roman"/>
                      <w:color w:val="auto"/>
                      <w:sz w:val="21"/>
                      <w:szCs w:val="21"/>
                      <w:highlight w:val="none"/>
                      <w:lang w:val="en-US" w:eastAsia="zh-CN"/>
                    </w:rPr>
                    <w:t>检测废气</w:t>
                  </w:r>
                </w:p>
              </w:tc>
              <w:tc>
                <w:tcPr>
                  <w:tcW w:w="1108" w:type="dxa"/>
                  <w:tcBorders>
                    <w:tl2br w:val="nil"/>
                    <w:tr2bl w:val="nil"/>
                  </w:tcBorders>
                  <w:tcMar>
                    <w:left w:w="0" w:type="dxa"/>
                    <w:right w:w="0" w:type="dxa"/>
                  </w:tcMar>
                  <w:vAlign w:val="center"/>
                </w:tcPr>
                <w:p w14:paraId="48B84DF4">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lang w:val="en-US" w:eastAsia="zh-CN"/>
                    </w:rPr>
                    <w:t>塑料测定检测均在3F实验室实验台</w:t>
                  </w:r>
                  <w:r>
                    <w:rPr>
                      <w:rFonts w:hint="default" w:ascii="Times New Roman" w:hAnsi="Times New Roman" w:eastAsia="宋体" w:cs="Times New Roman"/>
                      <w:color w:val="auto"/>
                      <w:sz w:val="21"/>
                      <w:szCs w:val="21"/>
                      <w:highlight w:val="none"/>
                      <w:lang w:val="en-US" w:eastAsia="zh-CN"/>
                    </w:rPr>
                    <w:t>上</w:t>
                  </w:r>
                  <w:r>
                    <w:rPr>
                      <w:rFonts w:hint="default" w:ascii="Times New Roman" w:hAnsi="Times New Roman" w:eastAsia="宋体" w:cs="Times New Roman"/>
                      <w:color w:val="auto"/>
                      <w:sz w:val="21"/>
                      <w:szCs w:val="21"/>
                      <w:highlight w:val="none"/>
                      <w:lang w:val="zh-CN"/>
                    </w:rPr>
                    <w:t>进行</w:t>
                  </w:r>
                  <w:r>
                    <w:rPr>
                      <w:rFonts w:hint="default" w:ascii="Times New Roman" w:hAnsi="Times New Roman" w:eastAsia="宋体" w:cs="Times New Roman"/>
                      <w:color w:val="auto"/>
                      <w:sz w:val="21"/>
                      <w:szCs w:val="21"/>
                      <w:highlight w:val="none"/>
                      <w:lang w:val="zh-CN" w:eastAsia="zh-CN"/>
                    </w:rPr>
                    <w:t>，</w:t>
                  </w:r>
                  <w:r>
                    <w:rPr>
                      <w:rFonts w:hint="default" w:ascii="Times New Roman" w:hAnsi="Times New Roman" w:eastAsia="宋体" w:cs="Times New Roman"/>
                      <w:color w:val="auto"/>
                      <w:sz w:val="21"/>
                      <w:szCs w:val="21"/>
                      <w:highlight w:val="none"/>
                      <w:lang w:val="en-US" w:eastAsia="zh-CN"/>
                    </w:rPr>
                    <w:t>废气通过实验台的万向集气罩收集</w:t>
                  </w:r>
                </w:p>
              </w:tc>
              <w:tc>
                <w:tcPr>
                  <w:tcW w:w="3113" w:type="dxa"/>
                  <w:vMerge w:val="continue"/>
                  <w:tcBorders>
                    <w:tl2br w:val="nil"/>
                    <w:tr2bl w:val="nil"/>
                  </w:tcBorders>
                  <w:tcMar>
                    <w:left w:w="0" w:type="dxa"/>
                    <w:right w:w="0" w:type="dxa"/>
                  </w:tcMar>
                  <w:vAlign w:val="center"/>
                </w:tcPr>
                <w:p w14:paraId="644B0E5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0" w:type="auto"/>
                  <w:vMerge w:val="continue"/>
                  <w:tcBorders>
                    <w:tl2br w:val="nil"/>
                    <w:tr2bl w:val="nil"/>
                  </w:tcBorders>
                  <w:tcMar>
                    <w:left w:w="0" w:type="dxa"/>
                    <w:right w:w="0" w:type="dxa"/>
                  </w:tcMar>
                  <w:vAlign w:val="center"/>
                </w:tcPr>
                <w:p w14:paraId="4108E5E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0" w:type="auto"/>
                  <w:vMerge w:val="continue"/>
                  <w:tcBorders>
                    <w:tl2br w:val="nil"/>
                    <w:tr2bl w:val="nil"/>
                  </w:tcBorders>
                  <w:tcMar>
                    <w:left w:w="0" w:type="dxa"/>
                    <w:right w:w="0" w:type="dxa"/>
                  </w:tcMar>
                  <w:vAlign w:val="center"/>
                </w:tcPr>
                <w:p w14:paraId="4C08A0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15E8FD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361DEB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0" w:type="auto"/>
                  <w:tcBorders>
                    <w:tl2br w:val="nil"/>
                    <w:tr2bl w:val="nil"/>
                  </w:tcBorders>
                  <w:tcMar>
                    <w:left w:w="0" w:type="dxa"/>
                    <w:right w:w="0" w:type="dxa"/>
                  </w:tcMar>
                  <w:vAlign w:val="center"/>
                </w:tcPr>
                <w:p w14:paraId="49B71867">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lang w:val="en-US" w:eastAsia="zh-CN"/>
                    </w:rPr>
                    <w:t>10F</w:t>
                  </w:r>
                  <w:r>
                    <w:rPr>
                      <w:rFonts w:hint="default" w:ascii="Times New Roman" w:hAnsi="Times New Roman" w:eastAsia="宋体" w:cs="Times New Roman"/>
                      <w:color w:val="auto"/>
                      <w:sz w:val="21"/>
                      <w:szCs w:val="21"/>
                      <w:highlight w:val="none"/>
                      <w:lang w:val="en-US" w:eastAsia="zh-CN"/>
                    </w:rPr>
                    <w:t>检测废气</w:t>
                  </w:r>
                </w:p>
              </w:tc>
              <w:tc>
                <w:tcPr>
                  <w:tcW w:w="1108" w:type="dxa"/>
                  <w:tcBorders>
                    <w:tl2br w:val="nil"/>
                    <w:tr2bl w:val="nil"/>
                  </w:tcBorders>
                  <w:tcMar>
                    <w:left w:w="0" w:type="dxa"/>
                    <w:right w:w="0" w:type="dxa"/>
                  </w:tcMar>
                  <w:vAlign w:val="center"/>
                </w:tcPr>
                <w:p w14:paraId="625CEE52">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lang w:val="en-US" w:eastAsia="zh-CN"/>
                    </w:rPr>
                    <w:t>有机颜料检测在10F实验室实验台上进行</w:t>
                  </w:r>
                  <w:r>
                    <w:rPr>
                      <w:rFonts w:hint="default" w:ascii="Times New Roman" w:hAnsi="Times New Roman" w:eastAsia="宋体" w:cs="Times New Roman"/>
                      <w:color w:val="auto"/>
                      <w:sz w:val="21"/>
                      <w:szCs w:val="21"/>
                      <w:highlight w:val="none"/>
                      <w:lang w:val="zh-CN" w:eastAsia="zh-CN"/>
                    </w:rPr>
                    <w:t>，</w:t>
                  </w:r>
                  <w:r>
                    <w:rPr>
                      <w:rFonts w:hint="default" w:ascii="Times New Roman" w:hAnsi="Times New Roman" w:eastAsia="宋体" w:cs="Times New Roman"/>
                      <w:color w:val="auto"/>
                      <w:sz w:val="21"/>
                      <w:szCs w:val="21"/>
                      <w:highlight w:val="none"/>
                      <w:lang w:val="en-US" w:eastAsia="zh-CN"/>
                    </w:rPr>
                    <w:t>废气通过实验台的万向集气罩收集</w:t>
                  </w:r>
                </w:p>
              </w:tc>
              <w:tc>
                <w:tcPr>
                  <w:tcW w:w="3113" w:type="dxa"/>
                  <w:vMerge w:val="restart"/>
                  <w:tcBorders>
                    <w:tl2br w:val="nil"/>
                    <w:tr2bl w:val="nil"/>
                  </w:tcBorders>
                  <w:tcMar>
                    <w:left w:w="0" w:type="dxa"/>
                    <w:right w:w="0" w:type="dxa"/>
                  </w:tcMar>
                  <w:vAlign w:val="center"/>
                </w:tcPr>
                <w:p w14:paraId="76EF64D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bookmarkStart w:id="13" w:name="sys838070"/>
                  <w:r>
                    <w:rPr>
                      <w:rFonts w:hint="default" w:ascii="Times New Roman" w:hAnsi="Times New Roman" w:eastAsia="宋体" w:cs="Times New Roman"/>
                      <w:color w:val="auto"/>
                      <w:sz w:val="21"/>
                      <w:szCs w:val="21"/>
                      <w:highlight w:val="none"/>
                      <w:lang w:val="en-US" w:eastAsia="zh-CN"/>
                    </w:rPr>
                    <w:t>10F的1~3号应用实验室管道输送后通过楼顶的1套活性炭吸附装置（TA003）处置后，通过1根排气筒（DA003）排放</w:t>
                  </w:r>
                  <w:bookmarkEnd w:id="13"/>
                </w:p>
              </w:tc>
              <w:tc>
                <w:tcPr>
                  <w:tcW w:w="0" w:type="auto"/>
                  <w:vMerge w:val="restart"/>
                  <w:tcBorders>
                    <w:tl2br w:val="nil"/>
                    <w:tr2bl w:val="nil"/>
                  </w:tcBorders>
                  <w:tcMar>
                    <w:left w:w="0" w:type="dxa"/>
                    <w:right w:w="0" w:type="dxa"/>
                  </w:tcMar>
                  <w:vAlign w:val="center"/>
                </w:tcPr>
                <w:p w14:paraId="7AD7C30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 w:val="21"/>
                      <w:szCs w:val="21"/>
                      <w:highlight w:val="none"/>
                      <w:lang w:val="en-US" w:eastAsia="zh-CN"/>
                    </w:rPr>
                    <w:t>10F的1~3号应用实验室管道输送后通过楼顶的1套活性炭吸附装置（TA003）处置后，通过1根排气筒（DA003）排放</w:t>
                  </w:r>
                </w:p>
              </w:tc>
              <w:tc>
                <w:tcPr>
                  <w:tcW w:w="0" w:type="auto"/>
                  <w:vMerge w:val="restart"/>
                  <w:tcBorders>
                    <w:tl2br w:val="nil"/>
                    <w:tr2bl w:val="nil"/>
                  </w:tcBorders>
                  <w:tcMar>
                    <w:left w:w="0" w:type="dxa"/>
                    <w:right w:w="0" w:type="dxa"/>
                  </w:tcMar>
                  <w:vAlign w:val="center"/>
                </w:tcPr>
                <w:p w14:paraId="4AD5463C">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rPr>
                    <w:t>与环评一致</w:t>
                  </w:r>
                </w:p>
              </w:tc>
            </w:tr>
            <w:tr w14:paraId="6B512B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47EFBD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0" w:type="auto"/>
                  <w:tcBorders>
                    <w:tl2br w:val="nil"/>
                    <w:tr2bl w:val="nil"/>
                  </w:tcBorders>
                  <w:tcMar>
                    <w:left w:w="0" w:type="dxa"/>
                    <w:right w:w="0" w:type="dxa"/>
                  </w:tcMar>
                  <w:vAlign w:val="center"/>
                </w:tcPr>
                <w:p w14:paraId="1B10940A">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颜料</w:t>
                  </w:r>
                  <w:r>
                    <w:rPr>
                      <w:rFonts w:hint="default" w:ascii="Times New Roman" w:hAnsi="Times New Roman" w:eastAsia="宋体" w:cs="Times New Roman"/>
                      <w:color w:val="auto"/>
                      <w:highlight w:val="none"/>
                      <w:lang w:val="en-US" w:eastAsia="zh-CN"/>
                    </w:rPr>
                    <w:t>检测</w:t>
                  </w:r>
                  <w:r>
                    <w:rPr>
                      <w:rFonts w:hint="default" w:ascii="Times New Roman" w:hAnsi="Times New Roman" w:cs="Times New Roman"/>
                      <w:color w:val="auto"/>
                      <w:highlight w:val="none"/>
                      <w:lang w:val="en-US" w:eastAsia="zh-CN"/>
                    </w:rPr>
                    <w:t>设备清洗</w:t>
                  </w:r>
                  <w:r>
                    <w:rPr>
                      <w:rFonts w:hint="default" w:ascii="Times New Roman" w:hAnsi="Times New Roman" w:eastAsia="宋体" w:cs="Times New Roman"/>
                      <w:color w:val="auto"/>
                      <w:sz w:val="21"/>
                      <w:szCs w:val="21"/>
                      <w:highlight w:val="none"/>
                      <w:lang w:val="en-US" w:eastAsia="zh-CN"/>
                    </w:rPr>
                    <w:t>废气</w:t>
                  </w:r>
                </w:p>
              </w:tc>
              <w:tc>
                <w:tcPr>
                  <w:tcW w:w="1108" w:type="dxa"/>
                  <w:tcBorders>
                    <w:tl2br w:val="nil"/>
                    <w:tr2bl w:val="nil"/>
                  </w:tcBorders>
                  <w:tcMar>
                    <w:left w:w="0" w:type="dxa"/>
                    <w:right w:w="0" w:type="dxa"/>
                  </w:tcMar>
                  <w:vAlign w:val="center"/>
                </w:tcPr>
                <w:p w14:paraId="1E804E05">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lang w:val="en-US" w:eastAsia="zh-CN"/>
                    </w:rPr>
                    <w:t>设备清洗在10F实验室实验台上进行</w:t>
                  </w:r>
                  <w:r>
                    <w:rPr>
                      <w:rFonts w:hint="default" w:ascii="Times New Roman" w:hAnsi="Times New Roman" w:eastAsia="宋体" w:cs="Times New Roman"/>
                      <w:color w:val="auto"/>
                      <w:sz w:val="21"/>
                      <w:szCs w:val="21"/>
                      <w:highlight w:val="none"/>
                      <w:lang w:val="zh-CN" w:eastAsia="zh-CN"/>
                    </w:rPr>
                    <w:t>，</w:t>
                  </w:r>
                  <w:r>
                    <w:rPr>
                      <w:rFonts w:hint="default" w:ascii="Times New Roman" w:hAnsi="Times New Roman" w:eastAsia="宋体" w:cs="Times New Roman"/>
                      <w:color w:val="auto"/>
                      <w:sz w:val="21"/>
                      <w:szCs w:val="21"/>
                      <w:highlight w:val="none"/>
                      <w:lang w:val="en-US" w:eastAsia="zh-CN"/>
                    </w:rPr>
                    <w:t>废气通过实验台的万向集气罩收集</w:t>
                  </w:r>
                </w:p>
              </w:tc>
              <w:tc>
                <w:tcPr>
                  <w:tcW w:w="3113" w:type="dxa"/>
                  <w:vMerge w:val="continue"/>
                  <w:tcBorders>
                    <w:tl2br w:val="nil"/>
                    <w:tr2bl w:val="nil"/>
                  </w:tcBorders>
                  <w:tcMar>
                    <w:left w:w="0" w:type="dxa"/>
                    <w:right w:w="0" w:type="dxa"/>
                  </w:tcMar>
                  <w:vAlign w:val="center"/>
                </w:tcPr>
                <w:p w14:paraId="048F682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0" w:type="auto"/>
                  <w:vMerge w:val="continue"/>
                  <w:tcBorders>
                    <w:tl2br w:val="nil"/>
                    <w:tr2bl w:val="nil"/>
                  </w:tcBorders>
                  <w:tcMar>
                    <w:left w:w="0" w:type="dxa"/>
                    <w:right w:w="0" w:type="dxa"/>
                  </w:tcMar>
                  <w:vAlign w:val="center"/>
                </w:tcPr>
                <w:p w14:paraId="7636940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0" w:type="auto"/>
                  <w:vMerge w:val="continue"/>
                  <w:tcBorders>
                    <w:tl2br w:val="nil"/>
                    <w:tr2bl w:val="nil"/>
                  </w:tcBorders>
                  <w:tcMar>
                    <w:left w:w="0" w:type="dxa"/>
                    <w:right w:w="0" w:type="dxa"/>
                  </w:tcMar>
                  <w:vAlign w:val="center"/>
                </w:tcPr>
                <w:p w14:paraId="0B41510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7CBD5C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4355EA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0" w:type="auto"/>
                  <w:tcBorders>
                    <w:tl2br w:val="nil"/>
                    <w:tr2bl w:val="nil"/>
                  </w:tcBorders>
                  <w:tcMar>
                    <w:left w:w="0" w:type="dxa"/>
                    <w:right w:w="0" w:type="dxa"/>
                  </w:tcMar>
                  <w:vAlign w:val="center"/>
                </w:tcPr>
                <w:p w14:paraId="775A47E7">
                  <w:pPr>
                    <w:spacing w:line="32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en-US" w:eastAsia="zh-CN"/>
                    </w:rPr>
                    <w:t>搅拌废气</w:t>
                  </w:r>
                </w:p>
              </w:tc>
              <w:tc>
                <w:tcPr>
                  <w:tcW w:w="1108" w:type="dxa"/>
                  <w:tcBorders>
                    <w:tl2br w:val="nil"/>
                    <w:tr2bl w:val="nil"/>
                  </w:tcBorders>
                  <w:tcMar>
                    <w:left w:w="0" w:type="dxa"/>
                    <w:right w:w="0" w:type="dxa"/>
                  </w:tcMar>
                  <w:vAlign w:val="center"/>
                </w:tcPr>
                <w:p w14:paraId="59F6B3C9">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zh-CN" w:eastAsia="zh-CN"/>
                    </w:rPr>
                    <w:t>水性环保色浆</w:t>
                  </w:r>
                  <w:r>
                    <w:rPr>
                      <w:rFonts w:hint="default" w:ascii="Times New Roman" w:hAnsi="Times New Roman" w:eastAsia="宋体" w:cs="Times New Roman"/>
                      <w:color w:val="auto"/>
                      <w:sz w:val="21"/>
                      <w:szCs w:val="21"/>
                      <w:highlight w:val="none"/>
                      <w:lang w:val="en-US" w:eastAsia="zh-CN"/>
                    </w:rPr>
                    <w:t>检测</w:t>
                  </w:r>
                  <w:r>
                    <w:rPr>
                      <w:rFonts w:hint="default" w:ascii="Times New Roman" w:hAnsi="Times New Roman" w:eastAsia="宋体" w:cs="Times New Roman"/>
                      <w:color w:val="auto"/>
                      <w:sz w:val="21"/>
                      <w:szCs w:val="21"/>
                      <w:highlight w:val="none"/>
                      <w:lang w:val="zh-CN"/>
                    </w:rPr>
                    <w:t>均在实验室</w:t>
                  </w:r>
                  <w:r>
                    <w:rPr>
                      <w:rFonts w:hint="default" w:ascii="Times New Roman" w:hAnsi="Times New Roman" w:eastAsia="宋体" w:cs="Times New Roman"/>
                      <w:color w:val="auto"/>
                      <w:sz w:val="21"/>
                      <w:szCs w:val="21"/>
                      <w:highlight w:val="none"/>
                      <w:lang w:val="en-US" w:eastAsia="zh-CN"/>
                    </w:rPr>
                    <w:t>实验台上</w:t>
                  </w:r>
                  <w:r>
                    <w:rPr>
                      <w:rFonts w:hint="default" w:ascii="Times New Roman" w:hAnsi="Times New Roman" w:eastAsia="宋体" w:cs="Times New Roman"/>
                      <w:color w:val="auto"/>
                      <w:sz w:val="21"/>
                      <w:szCs w:val="21"/>
                      <w:highlight w:val="none"/>
                      <w:lang w:val="zh-CN"/>
                    </w:rPr>
                    <w:t>进行</w:t>
                  </w:r>
                  <w:r>
                    <w:rPr>
                      <w:rFonts w:hint="default" w:ascii="Times New Roman" w:hAnsi="Times New Roman" w:eastAsia="宋体" w:cs="Times New Roman"/>
                      <w:color w:val="auto"/>
                      <w:sz w:val="21"/>
                      <w:szCs w:val="21"/>
                      <w:highlight w:val="none"/>
                      <w:lang w:val="zh-CN" w:eastAsia="zh-CN"/>
                    </w:rPr>
                    <w:t>，</w:t>
                  </w:r>
                  <w:r>
                    <w:rPr>
                      <w:rFonts w:hint="default" w:ascii="Times New Roman" w:hAnsi="Times New Roman" w:eastAsia="宋体" w:cs="Times New Roman"/>
                      <w:color w:val="auto"/>
                      <w:sz w:val="21"/>
                      <w:szCs w:val="21"/>
                      <w:highlight w:val="none"/>
                      <w:lang w:val="en-US" w:eastAsia="zh-CN"/>
                    </w:rPr>
                    <w:t>废气通过实验台的万向集气罩收集</w:t>
                  </w:r>
                </w:p>
              </w:tc>
              <w:tc>
                <w:tcPr>
                  <w:tcW w:w="3113" w:type="dxa"/>
                  <w:vMerge w:val="continue"/>
                  <w:tcBorders>
                    <w:tl2br w:val="nil"/>
                    <w:tr2bl w:val="nil"/>
                  </w:tcBorders>
                  <w:tcMar>
                    <w:left w:w="0" w:type="dxa"/>
                    <w:right w:w="0" w:type="dxa"/>
                  </w:tcMar>
                  <w:vAlign w:val="center"/>
                </w:tcPr>
                <w:p w14:paraId="6C287A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0" w:type="auto"/>
                  <w:vMerge w:val="continue"/>
                  <w:tcBorders>
                    <w:tl2br w:val="nil"/>
                    <w:tr2bl w:val="nil"/>
                  </w:tcBorders>
                  <w:tcMar>
                    <w:left w:w="0" w:type="dxa"/>
                    <w:right w:w="0" w:type="dxa"/>
                  </w:tcMar>
                  <w:vAlign w:val="center"/>
                </w:tcPr>
                <w:p w14:paraId="7D88A82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0" w:type="auto"/>
                  <w:vMerge w:val="continue"/>
                  <w:tcBorders>
                    <w:tl2br w:val="nil"/>
                    <w:tr2bl w:val="nil"/>
                  </w:tcBorders>
                  <w:tcMar>
                    <w:left w:w="0" w:type="dxa"/>
                    <w:right w:w="0" w:type="dxa"/>
                  </w:tcMar>
                  <w:vAlign w:val="center"/>
                </w:tcPr>
                <w:p w14:paraId="5B62CA2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2AD233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7CCD81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0" w:type="auto"/>
                  <w:tcBorders>
                    <w:tl2br w:val="nil"/>
                    <w:tr2bl w:val="nil"/>
                  </w:tcBorders>
                  <w:tcMar>
                    <w:left w:w="0" w:type="dxa"/>
                    <w:right w:w="0" w:type="dxa"/>
                  </w:tcMar>
                  <w:vAlign w:val="center"/>
                </w:tcPr>
                <w:p w14:paraId="6C57D4C7">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10F危废贮存点废气</w:t>
                  </w:r>
                </w:p>
              </w:tc>
              <w:tc>
                <w:tcPr>
                  <w:tcW w:w="1108" w:type="dxa"/>
                  <w:tcBorders>
                    <w:tl2br w:val="nil"/>
                    <w:tr2bl w:val="nil"/>
                  </w:tcBorders>
                  <w:tcMar>
                    <w:left w:w="0" w:type="dxa"/>
                    <w:right w:w="0" w:type="dxa"/>
                  </w:tcMar>
                  <w:vAlign w:val="center"/>
                </w:tcPr>
                <w:p w14:paraId="35E6C48C">
                  <w:pPr>
                    <w:bidi w:val="0"/>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通过集气罩收集</w:t>
                  </w:r>
                </w:p>
              </w:tc>
              <w:tc>
                <w:tcPr>
                  <w:tcW w:w="3113" w:type="dxa"/>
                  <w:vMerge w:val="continue"/>
                  <w:tcBorders>
                    <w:tl2br w:val="nil"/>
                    <w:tr2bl w:val="nil"/>
                  </w:tcBorders>
                  <w:tcMar>
                    <w:left w:w="0" w:type="dxa"/>
                    <w:right w:w="0" w:type="dxa"/>
                  </w:tcMar>
                  <w:vAlign w:val="center"/>
                </w:tcPr>
                <w:p w14:paraId="1C3375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0" w:type="auto"/>
                  <w:vMerge w:val="continue"/>
                  <w:tcBorders>
                    <w:tl2br w:val="nil"/>
                    <w:tr2bl w:val="nil"/>
                  </w:tcBorders>
                  <w:tcMar>
                    <w:left w:w="0" w:type="dxa"/>
                    <w:right w:w="0" w:type="dxa"/>
                  </w:tcMar>
                  <w:vAlign w:val="center"/>
                </w:tcPr>
                <w:p w14:paraId="1B2269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0" w:type="auto"/>
                  <w:vMerge w:val="continue"/>
                  <w:tcBorders>
                    <w:tl2br w:val="nil"/>
                    <w:tr2bl w:val="nil"/>
                  </w:tcBorders>
                  <w:tcMar>
                    <w:left w:w="0" w:type="dxa"/>
                    <w:right w:w="0" w:type="dxa"/>
                  </w:tcMar>
                  <w:vAlign w:val="center"/>
                </w:tcPr>
                <w:p w14:paraId="1723FB3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6BD66D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7EFE91F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0" w:type="auto"/>
                  <w:tcBorders>
                    <w:tl2br w:val="nil"/>
                    <w:tr2bl w:val="nil"/>
                  </w:tcBorders>
                  <w:tcMar>
                    <w:left w:w="0" w:type="dxa"/>
                    <w:right w:w="0" w:type="dxa"/>
                  </w:tcMar>
                  <w:vAlign w:val="center"/>
                </w:tcPr>
                <w:p w14:paraId="15A841A9">
                  <w:pPr>
                    <w:spacing w:line="32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10F试剂室危化品柜废气</w:t>
                  </w:r>
                </w:p>
              </w:tc>
              <w:tc>
                <w:tcPr>
                  <w:tcW w:w="1108" w:type="dxa"/>
                  <w:tcBorders>
                    <w:tl2br w:val="nil"/>
                    <w:tr2bl w:val="nil"/>
                  </w:tcBorders>
                  <w:tcMar>
                    <w:left w:w="0" w:type="dxa"/>
                    <w:right w:w="0" w:type="dxa"/>
                  </w:tcMar>
                  <w:vAlign w:val="center"/>
                </w:tcPr>
                <w:p w14:paraId="3825C61D">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换风收集</w:t>
                  </w:r>
                </w:p>
              </w:tc>
              <w:tc>
                <w:tcPr>
                  <w:tcW w:w="3113" w:type="dxa"/>
                  <w:vMerge w:val="continue"/>
                  <w:tcBorders>
                    <w:tl2br w:val="nil"/>
                    <w:tr2bl w:val="nil"/>
                  </w:tcBorders>
                  <w:tcMar>
                    <w:left w:w="0" w:type="dxa"/>
                    <w:right w:w="0" w:type="dxa"/>
                  </w:tcMar>
                  <w:vAlign w:val="center"/>
                </w:tcPr>
                <w:p w14:paraId="32635ED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0" w:type="auto"/>
                  <w:vMerge w:val="continue"/>
                  <w:tcBorders>
                    <w:tl2br w:val="nil"/>
                    <w:tr2bl w:val="nil"/>
                  </w:tcBorders>
                  <w:tcMar>
                    <w:left w:w="0" w:type="dxa"/>
                    <w:right w:w="0" w:type="dxa"/>
                  </w:tcMar>
                  <w:vAlign w:val="center"/>
                </w:tcPr>
                <w:p w14:paraId="046EABEB">
                  <w:pPr>
                    <w:keepNext w:val="0"/>
                    <w:keepLines w:val="0"/>
                    <w:pageBreakBefore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p>
              </w:tc>
              <w:tc>
                <w:tcPr>
                  <w:tcW w:w="0" w:type="auto"/>
                  <w:vMerge w:val="continue"/>
                  <w:tcBorders>
                    <w:tl2br w:val="nil"/>
                    <w:tr2bl w:val="nil"/>
                  </w:tcBorders>
                  <w:tcMar>
                    <w:left w:w="0" w:type="dxa"/>
                    <w:right w:w="0" w:type="dxa"/>
                  </w:tcMar>
                  <w:vAlign w:val="center"/>
                </w:tcPr>
                <w:p w14:paraId="31187E77">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lang w:eastAsia="zh-CN"/>
                    </w:rPr>
                  </w:pPr>
                </w:p>
              </w:tc>
            </w:tr>
            <w:tr w14:paraId="5884D4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29F14E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vMerge w:val="restart"/>
                  <w:tcBorders>
                    <w:tl2br w:val="nil"/>
                    <w:tr2bl w:val="nil"/>
                  </w:tcBorders>
                  <w:tcMar>
                    <w:left w:w="0" w:type="dxa"/>
                    <w:right w:w="0" w:type="dxa"/>
                  </w:tcMar>
                  <w:vAlign w:val="center"/>
                </w:tcPr>
                <w:p w14:paraId="72B151B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废水</w:t>
                  </w:r>
                </w:p>
              </w:tc>
              <w:tc>
                <w:tcPr>
                  <w:tcW w:w="3113" w:type="dxa"/>
                  <w:tcBorders>
                    <w:tl2br w:val="nil"/>
                    <w:tr2bl w:val="nil"/>
                  </w:tcBorders>
                  <w:tcMar>
                    <w:left w:w="0" w:type="dxa"/>
                    <w:right w:w="0" w:type="dxa"/>
                  </w:tcMar>
                  <w:vAlign w:val="center"/>
                </w:tcPr>
                <w:p w14:paraId="04145C6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eastAsia="zh-CN"/>
                    </w:rPr>
                    <w:t>化粪池</w:t>
                  </w:r>
                  <w:r>
                    <w:rPr>
                      <w:rFonts w:hint="default" w:ascii="Times New Roman" w:hAnsi="Times New Roman" w:cs="Times New Roman"/>
                      <w:color w:val="auto"/>
                      <w:szCs w:val="21"/>
                      <w:highlight w:val="none"/>
                      <w:lang w:val="en-US" w:eastAsia="zh-CN"/>
                    </w:rPr>
                    <w:t>5m</w:t>
                  </w:r>
                  <w:r>
                    <w:rPr>
                      <w:rFonts w:hint="default" w:ascii="Times New Roman" w:hAnsi="Times New Roman" w:cs="Times New Roman"/>
                      <w:color w:val="auto"/>
                      <w:szCs w:val="21"/>
                      <w:highlight w:val="none"/>
                      <w:vertAlign w:val="superscript"/>
                      <w:lang w:val="en-US" w:eastAsia="zh-CN"/>
                    </w:rPr>
                    <w:t>3</w:t>
                  </w:r>
                </w:p>
              </w:tc>
              <w:tc>
                <w:tcPr>
                  <w:tcW w:w="0" w:type="auto"/>
                  <w:tcBorders>
                    <w:tl2br w:val="nil"/>
                    <w:tr2bl w:val="nil"/>
                  </w:tcBorders>
                  <w:tcMar>
                    <w:left w:w="0" w:type="dxa"/>
                    <w:right w:w="0" w:type="dxa"/>
                  </w:tcMar>
                  <w:vAlign w:val="center"/>
                </w:tcPr>
                <w:p w14:paraId="3DDEB12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eastAsia="zh-CN"/>
                    </w:rPr>
                    <w:t>化粪池</w:t>
                  </w:r>
                  <w:r>
                    <w:rPr>
                      <w:rFonts w:hint="default" w:ascii="Times New Roman" w:hAnsi="Times New Roman" w:cs="Times New Roman"/>
                      <w:color w:val="auto"/>
                      <w:szCs w:val="21"/>
                      <w:highlight w:val="none"/>
                      <w:lang w:val="en-US" w:eastAsia="zh-CN"/>
                    </w:rPr>
                    <w:t>5m</w:t>
                  </w:r>
                  <w:r>
                    <w:rPr>
                      <w:rFonts w:hint="default" w:ascii="Times New Roman" w:hAnsi="Times New Roman" w:cs="Times New Roman"/>
                      <w:color w:val="auto"/>
                      <w:szCs w:val="21"/>
                      <w:highlight w:val="none"/>
                      <w:vertAlign w:val="superscript"/>
                      <w:lang w:val="en-US" w:eastAsia="zh-CN"/>
                    </w:rPr>
                    <w:t>3</w:t>
                  </w:r>
                </w:p>
              </w:tc>
              <w:tc>
                <w:tcPr>
                  <w:tcW w:w="0" w:type="auto"/>
                  <w:tcBorders>
                    <w:tl2br w:val="nil"/>
                    <w:tr2bl w:val="nil"/>
                  </w:tcBorders>
                  <w:tcMar>
                    <w:left w:w="0" w:type="dxa"/>
                    <w:right w:w="0" w:type="dxa"/>
                  </w:tcMar>
                  <w:vAlign w:val="center"/>
                </w:tcPr>
                <w:p w14:paraId="1E44920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08F3F8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3C86D42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vMerge w:val="continue"/>
                  <w:tcBorders>
                    <w:tl2br w:val="nil"/>
                    <w:tr2bl w:val="nil"/>
                  </w:tcBorders>
                  <w:tcMar>
                    <w:left w:w="0" w:type="dxa"/>
                    <w:right w:w="0" w:type="dxa"/>
                  </w:tcMar>
                  <w:vAlign w:val="center"/>
                </w:tcPr>
                <w:p w14:paraId="046511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3113" w:type="dxa"/>
                  <w:tcBorders>
                    <w:tl2br w:val="nil"/>
                    <w:tr2bl w:val="nil"/>
                  </w:tcBorders>
                  <w:tcMar>
                    <w:left w:w="0" w:type="dxa"/>
                    <w:right w:w="0" w:type="dxa"/>
                  </w:tcMar>
                  <w:vAlign w:val="center"/>
                </w:tcPr>
                <w:p w14:paraId="653B265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highlight w:val="none"/>
                      <w:lang w:val="en-US" w:eastAsia="zh-CN"/>
                    </w:rPr>
                    <w:t>依托已建</w:t>
                  </w:r>
                  <w:r>
                    <w:rPr>
                      <w:rFonts w:hint="default" w:ascii="Times New Roman" w:hAnsi="Times New Roman" w:eastAsia="宋体" w:cs="Times New Roman"/>
                      <w:color w:val="auto"/>
                      <w:szCs w:val="21"/>
                      <w:highlight w:val="none"/>
                      <w:lang w:val="en-US" w:eastAsia="zh-CN"/>
                    </w:rPr>
                    <w:t>污水处理站</w:t>
                  </w:r>
                  <w:r>
                    <w:rPr>
                      <w:rFonts w:hint="default" w:ascii="Times New Roman" w:hAnsi="Times New Roman" w:cs="Times New Roman"/>
                      <w:color w:val="auto"/>
                      <w:szCs w:val="21"/>
                      <w:highlight w:val="none"/>
                      <w:lang w:val="en-US" w:eastAsia="zh-CN"/>
                    </w:rPr>
                    <w:t>50t/d</w:t>
                  </w:r>
                </w:p>
              </w:tc>
              <w:tc>
                <w:tcPr>
                  <w:tcW w:w="0" w:type="auto"/>
                  <w:tcBorders>
                    <w:tl2br w:val="nil"/>
                    <w:tr2bl w:val="nil"/>
                  </w:tcBorders>
                  <w:tcMar>
                    <w:left w:w="0" w:type="dxa"/>
                    <w:right w:w="0" w:type="dxa"/>
                  </w:tcMar>
                  <w:vAlign w:val="center"/>
                </w:tcPr>
                <w:p w14:paraId="48F410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highlight w:val="none"/>
                      <w:lang w:val="en-US" w:eastAsia="zh-CN"/>
                    </w:rPr>
                    <w:t>依托已建</w:t>
                  </w:r>
                  <w:r>
                    <w:rPr>
                      <w:rFonts w:hint="default" w:ascii="Times New Roman" w:hAnsi="Times New Roman" w:eastAsia="宋体" w:cs="Times New Roman"/>
                      <w:color w:val="auto"/>
                      <w:szCs w:val="21"/>
                      <w:highlight w:val="none"/>
                      <w:lang w:val="en-US" w:eastAsia="zh-CN"/>
                    </w:rPr>
                    <w:t>污水处理站</w:t>
                  </w:r>
                  <w:r>
                    <w:rPr>
                      <w:rFonts w:hint="default" w:ascii="Times New Roman" w:hAnsi="Times New Roman" w:cs="Times New Roman"/>
                      <w:color w:val="auto"/>
                      <w:szCs w:val="21"/>
                      <w:highlight w:val="none"/>
                      <w:lang w:val="en-US" w:eastAsia="zh-CN"/>
                    </w:rPr>
                    <w:t>50t/d</w:t>
                  </w:r>
                </w:p>
              </w:tc>
              <w:tc>
                <w:tcPr>
                  <w:tcW w:w="0" w:type="auto"/>
                  <w:tcBorders>
                    <w:tl2br w:val="nil"/>
                    <w:tr2bl w:val="nil"/>
                  </w:tcBorders>
                  <w:tcMar>
                    <w:left w:w="0" w:type="dxa"/>
                    <w:right w:w="0" w:type="dxa"/>
                  </w:tcMar>
                  <w:vAlign w:val="center"/>
                </w:tcPr>
                <w:p w14:paraId="362B7EF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5B12C3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6B10D5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708" w:type="dxa"/>
                  <w:gridSpan w:val="2"/>
                  <w:tcBorders>
                    <w:tl2br w:val="nil"/>
                    <w:tr2bl w:val="nil"/>
                  </w:tcBorders>
                  <w:tcMar>
                    <w:left w:w="0" w:type="dxa"/>
                    <w:right w:w="0" w:type="dxa"/>
                  </w:tcMar>
                  <w:vAlign w:val="center"/>
                </w:tcPr>
                <w:p w14:paraId="70BF24C6">
                  <w:pPr>
                    <w:spacing w:line="32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噪声</w:t>
                  </w:r>
                </w:p>
              </w:tc>
              <w:tc>
                <w:tcPr>
                  <w:tcW w:w="3113" w:type="dxa"/>
                  <w:tcBorders>
                    <w:tl2br w:val="nil"/>
                    <w:tr2bl w:val="nil"/>
                  </w:tcBorders>
                  <w:tcMar>
                    <w:left w:w="0" w:type="dxa"/>
                    <w:right w:w="0" w:type="dxa"/>
                  </w:tcMar>
                  <w:vAlign w:val="center"/>
                </w:tcPr>
                <w:p w14:paraId="247A6212">
                  <w:pPr>
                    <w:spacing w:line="320" w:lineRule="exact"/>
                    <w:jc w:val="center"/>
                    <w:rPr>
                      <w:rFonts w:hint="default" w:ascii="Times New Roman" w:hAnsi="Times New Roman" w:cs="Times New Roman"/>
                      <w:color w:val="auto"/>
                      <w:szCs w:val="21"/>
                      <w:highlight w:val="none"/>
                      <w:lang w:val="zh-CN" w:eastAsia="zh-CN"/>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0" w:type="auto"/>
                  <w:tcBorders>
                    <w:tl2br w:val="nil"/>
                    <w:tr2bl w:val="nil"/>
                  </w:tcBorders>
                  <w:tcMar>
                    <w:left w:w="0" w:type="dxa"/>
                    <w:right w:w="0" w:type="dxa"/>
                  </w:tcMar>
                  <w:vAlign w:val="center"/>
                </w:tcPr>
                <w:p w14:paraId="7F3726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en-US" w:eastAsia="zh-CN"/>
                    </w:rPr>
                    <w:t>选用低噪声设备、 底座、 建筑隔声</w:t>
                  </w:r>
                </w:p>
              </w:tc>
              <w:tc>
                <w:tcPr>
                  <w:tcW w:w="0" w:type="auto"/>
                  <w:tcBorders>
                    <w:tl2br w:val="nil"/>
                    <w:tr2bl w:val="nil"/>
                  </w:tcBorders>
                  <w:tcMar>
                    <w:left w:w="0" w:type="dxa"/>
                    <w:right w:w="0" w:type="dxa"/>
                  </w:tcMar>
                  <w:vAlign w:val="center"/>
                </w:tcPr>
                <w:p w14:paraId="51662A5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rPr>
                    <w:t>与环评一致</w:t>
                  </w:r>
                </w:p>
              </w:tc>
            </w:tr>
            <w:tr w14:paraId="0FF06C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63CD01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0" w:type="auto"/>
                  <w:vMerge w:val="restart"/>
                  <w:tcBorders>
                    <w:tl2br w:val="nil"/>
                    <w:tr2bl w:val="nil"/>
                  </w:tcBorders>
                  <w:tcMar>
                    <w:left w:w="0" w:type="dxa"/>
                    <w:right w:w="0" w:type="dxa"/>
                  </w:tcMar>
                  <w:vAlign w:val="center"/>
                </w:tcPr>
                <w:p w14:paraId="6AD9DB3E">
                  <w:pPr>
                    <w:spacing w:line="32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固废工程</w:t>
                  </w:r>
                </w:p>
              </w:tc>
              <w:tc>
                <w:tcPr>
                  <w:tcW w:w="1108" w:type="dxa"/>
                  <w:tcBorders>
                    <w:tl2br w:val="nil"/>
                    <w:tr2bl w:val="nil"/>
                  </w:tcBorders>
                  <w:tcMar>
                    <w:left w:w="0" w:type="dxa"/>
                    <w:right w:w="0" w:type="dxa"/>
                  </w:tcMar>
                  <w:vAlign w:val="center"/>
                </w:tcPr>
                <w:p w14:paraId="1F24F2FB">
                  <w:pPr>
                    <w:spacing w:line="320" w:lineRule="exact"/>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lang w:val="en-US" w:eastAsia="zh-CN"/>
                    </w:rPr>
                    <w:t>一般固废间</w:t>
                  </w:r>
                </w:p>
              </w:tc>
              <w:tc>
                <w:tcPr>
                  <w:tcW w:w="3113" w:type="dxa"/>
                  <w:tcBorders>
                    <w:tl2br w:val="nil"/>
                    <w:tr2bl w:val="nil"/>
                  </w:tcBorders>
                  <w:tcMar>
                    <w:left w:w="0" w:type="dxa"/>
                    <w:right w:w="0" w:type="dxa"/>
                  </w:tcMar>
                  <w:vAlign w:val="center"/>
                </w:tcPr>
                <w:p w14:paraId="32F26383">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10F预留实验室内设置1个约10m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4DF92E43">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10F预留实验室内设置1个约10m</w:t>
                  </w:r>
                  <w:r>
                    <w:rPr>
                      <w:rFonts w:hint="default" w:ascii="Times New Roman" w:hAnsi="Times New Roman" w:eastAsia="宋体" w:cs="Times New Roman"/>
                      <w:color w:val="auto"/>
                      <w:szCs w:val="21"/>
                      <w:highlight w:val="none"/>
                      <w:vertAlign w:val="superscript"/>
                      <w:lang w:val="en-US" w:eastAsia="zh-CN"/>
                    </w:rPr>
                    <w:t>2</w:t>
                  </w:r>
                </w:p>
              </w:tc>
              <w:tc>
                <w:tcPr>
                  <w:tcW w:w="0" w:type="auto"/>
                  <w:tcBorders>
                    <w:tl2br w:val="nil"/>
                    <w:tr2bl w:val="nil"/>
                  </w:tcBorders>
                  <w:tcMar>
                    <w:left w:w="0" w:type="dxa"/>
                    <w:right w:w="0" w:type="dxa"/>
                  </w:tcMar>
                  <w:vAlign w:val="center"/>
                </w:tcPr>
                <w:p w14:paraId="05A78123">
                  <w:pPr>
                    <w:keepNext w:val="0"/>
                    <w:keepLines w:val="0"/>
                    <w:pageBreakBefore w:val="0"/>
                    <w:kinsoku/>
                    <w:wordWrap/>
                    <w:overflowPunct/>
                    <w:topLinePunct w:val="0"/>
                    <w:autoSpaceDE/>
                    <w:autoSpaceDN/>
                    <w:bidi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r w14:paraId="70926A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0" w:type="auto"/>
                  <w:vMerge w:val="continue"/>
                  <w:tcBorders>
                    <w:tl2br w:val="nil"/>
                    <w:tr2bl w:val="nil"/>
                  </w:tcBorders>
                  <w:tcMar>
                    <w:left w:w="0" w:type="dxa"/>
                    <w:right w:w="0" w:type="dxa"/>
                  </w:tcMar>
                  <w:vAlign w:val="center"/>
                </w:tcPr>
                <w:p w14:paraId="7B26BB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0" w:type="auto"/>
                  <w:vMerge w:val="continue"/>
                  <w:tcBorders>
                    <w:tl2br w:val="nil"/>
                    <w:tr2bl w:val="nil"/>
                  </w:tcBorders>
                  <w:tcMar>
                    <w:left w:w="0" w:type="dxa"/>
                    <w:right w:w="0" w:type="dxa"/>
                  </w:tcMar>
                  <w:vAlign w:val="center"/>
                </w:tcPr>
                <w:p w14:paraId="4304CD19">
                  <w:pPr>
                    <w:spacing w:line="320" w:lineRule="exact"/>
                    <w:jc w:val="center"/>
                    <w:rPr>
                      <w:rFonts w:hint="default" w:ascii="Times New Roman" w:hAnsi="Times New Roman" w:cs="Times New Roman"/>
                      <w:color w:val="auto"/>
                      <w:szCs w:val="21"/>
                      <w:highlight w:val="none"/>
                    </w:rPr>
                  </w:pPr>
                </w:p>
              </w:tc>
              <w:tc>
                <w:tcPr>
                  <w:tcW w:w="1108" w:type="dxa"/>
                  <w:tcBorders>
                    <w:tl2br w:val="nil"/>
                    <w:tr2bl w:val="nil"/>
                  </w:tcBorders>
                  <w:tcMar>
                    <w:left w:w="0" w:type="dxa"/>
                    <w:right w:w="0" w:type="dxa"/>
                  </w:tcMar>
                  <w:vAlign w:val="center"/>
                </w:tcPr>
                <w:p w14:paraId="43064DEB">
                  <w:pPr>
                    <w:spacing w:line="320" w:lineRule="exact"/>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lang w:val="en-US" w:eastAsia="zh-CN"/>
                    </w:rPr>
                    <w:t>危废贮存点</w:t>
                  </w:r>
                </w:p>
              </w:tc>
              <w:tc>
                <w:tcPr>
                  <w:tcW w:w="3113" w:type="dxa"/>
                  <w:tcBorders>
                    <w:tl2br w:val="nil"/>
                    <w:tr2bl w:val="nil"/>
                  </w:tcBorders>
                  <w:tcMar>
                    <w:left w:w="0" w:type="dxa"/>
                    <w:right w:w="0" w:type="dxa"/>
                  </w:tcMar>
                  <w:vAlign w:val="center"/>
                </w:tcPr>
                <w:p w14:paraId="2D0D6A88">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3F5号应用实验室、</w:t>
                  </w:r>
                  <w:r>
                    <w:rPr>
                      <w:rFonts w:hint="default" w:ascii="Times New Roman" w:hAnsi="Times New Roman" w:eastAsia="宋体" w:cs="Times New Roman"/>
                      <w:color w:val="auto"/>
                      <w:szCs w:val="21"/>
                      <w:highlight w:val="none"/>
                      <w:lang w:val="en-US" w:eastAsia="zh-CN"/>
                    </w:rPr>
                    <w:t>10F预留实验室内</w:t>
                  </w:r>
                  <w:r>
                    <w:rPr>
                      <w:rFonts w:hint="default" w:ascii="Times New Roman" w:hAnsi="Times New Roman" w:cs="Times New Roman"/>
                      <w:color w:val="auto"/>
                      <w:szCs w:val="21"/>
                      <w:highlight w:val="none"/>
                      <w:lang w:val="en-US" w:eastAsia="zh-CN"/>
                    </w:rPr>
                    <w:t>各</w:t>
                  </w:r>
                  <w:r>
                    <w:rPr>
                      <w:rFonts w:hint="default" w:ascii="Times New Roman" w:hAnsi="Times New Roman" w:eastAsia="宋体" w:cs="Times New Roman"/>
                      <w:color w:val="auto"/>
                      <w:szCs w:val="21"/>
                      <w:highlight w:val="none"/>
                      <w:lang w:val="en-US" w:eastAsia="zh-CN"/>
                    </w:rPr>
                    <w:t>设置1个8m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cs="Times New Roman"/>
                      <w:color w:val="auto"/>
                      <w:szCs w:val="21"/>
                      <w:highlight w:val="none"/>
                      <w:lang w:val="en-US" w:eastAsia="zh-CN"/>
                    </w:rPr>
                    <w:t>危废贮存点</w:t>
                  </w:r>
                  <w:r>
                    <w:rPr>
                      <w:rFonts w:hint="default" w:ascii="Times New Roman" w:hAnsi="Times New Roman" w:eastAsia="宋体" w:cs="Times New Roman"/>
                      <w:color w:val="auto"/>
                      <w:szCs w:val="21"/>
                      <w:highlight w:val="none"/>
                      <w:lang w:val="en-US" w:eastAsia="zh-CN"/>
                    </w:rPr>
                    <w:t>，收集后定期委托具有危险废物处置资质的单位清运处理</w:t>
                  </w:r>
                </w:p>
              </w:tc>
              <w:tc>
                <w:tcPr>
                  <w:tcW w:w="0" w:type="auto"/>
                  <w:tcBorders>
                    <w:tl2br w:val="nil"/>
                    <w:tr2bl w:val="nil"/>
                  </w:tcBorders>
                  <w:tcMar>
                    <w:left w:w="0" w:type="dxa"/>
                    <w:right w:w="0" w:type="dxa"/>
                  </w:tcMar>
                  <w:vAlign w:val="center"/>
                </w:tcPr>
                <w:p w14:paraId="7818E007">
                  <w:pPr>
                    <w:spacing w:line="320" w:lineRule="exact"/>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3F5号应用实验室、</w:t>
                  </w:r>
                  <w:r>
                    <w:rPr>
                      <w:rFonts w:hint="default" w:ascii="Times New Roman" w:hAnsi="Times New Roman" w:eastAsia="宋体" w:cs="Times New Roman"/>
                      <w:color w:val="auto"/>
                      <w:szCs w:val="21"/>
                      <w:highlight w:val="none"/>
                      <w:lang w:val="en-US" w:eastAsia="zh-CN"/>
                    </w:rPr>
                    <w:t>10F预留实验室内</w:t>
                  </w:r>
                  <w:r>
                    <w:rPr>
                      <w:rFonts w:hint="default" w:ascii="Times New Roman" w:hAnsi="Times New Roman" w:cs="Times New Roman"/>
                      <w:color w:val="auto"/>
                      <w:szCs w:val="21"/>
                      <w:highlight w:val="none"/>
                      <w:lang w:val="en-US" w:eastAsia="zh-CN"/>
                    </w:rPr>
                    <w:t>各</w:t>
                  </w:r>
                  <w:r>
                    <w:rPr>
                      <w:rFonts w:hint="default" w:ascii="Times New Roman" w:hAnsi="Times New Roman" w:eastAsia="宋体" w:cs="Times New Roman"/>
                      <w:color w:val="auto"/>
                      <w:szCs w:val="21"/>
                      <w:highlight w:val="none"/>
                      <w:lang w:val="en-US" w:eastAsia="zh-CN"/>
                    </w:rPr>
                    <w:t>设置1个8m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cs="Times New Roman"/>
                      <w:color w:val="auto"/>
                      <w:szCs w:val="21"/>
                      <w:highlight w:val="none"/>
                      <w:lang w:val="en-US" w:eastAsia="zh-CN"/>
                    </w:rPr>
                    <w:t>危废贮存点</w:t>
                  </w:r>
                  <w:r>
                    <w:rPr>
                      <w:rFonts w:hint="default" w:ascii="Times New Roman" w:hAnsi="Times New Roman" w:eastAsia="宋体" w:cs="Times New Roman"/>
                      <w:color w:val="auto"/>
                      <w:szCs w:val="21"/>
                      <w:highlight w:val="none"/>
                      <w:lang w:val="en-US" w:eastAsia="zh-CN"/>
                    </w:rPr>
                    <w:t>，收集后定期委托具有危险废物处置资质的单位清运处理</w:t>
                  </w:r>
                </w:p>
              </w:tc>
              <w:tc>
                <w:tcPr>
                  <w:tcW w:w="0" w:type="auto"/>
                  <w:tcBorders>
                    <w:tl2br w:val="nil"/>
                    <w:tr2bl w:val="nil"/>
                  </w:tcBorders>
                  <w:tcMar>
                    <w:left w:w="0" w:type="dxa"/>
                    <w:right w:w="0" w:type="dxa"/>
                  </w:tcMar>
                  <w:vAlign w:val="center"/>
                </w:tcPr>
                <w:p w14:paraId="61CB9A6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与环评一致</w:t>
                  </w:r>
                </w:p>
              </w:tc>
            </w:tr>
          </w:tbl>
          <w:p w14:paraId="572A57D5">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bookmarkStart w:id="14" w:name="_Toc6695"/>
            <w:r>
              <w:rPr>
                <w:rFonts w:hint="default" w:ascii="Times New Roman" w:hAnsi="Times New Roman" w:eastAsia="宋体" w:cs="Times New Roman"/>
                <w:b/>
                <w:bCs/>
                <w:color w:val="auto"/>
                <w:sz w:val="28"/>
                <w:szCs w:val="28"/>
                <w:highlight w:val="none"/>
                <w:lang w:val="en-US" w:eastAsia="zh-CN"/>
              </w:rPr>
              <w:t>2、地理位置及平面布置</w:t>
            </w:r>
          </w:p>
          <w:p w14:paraId="5EBED791">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lang w:eastAsia="zh-CN"/>
              </w:rPr>
              <w:t>）地理位置：本</w:t>
            </w:r>
            <w:r>
              <w:rPr>
                <w:rFonts w:hint="default" w:ascii="Times New Roman" w:hAnsi="Times New Roman" w:eastAsia="宋体" w:cs="Times New Roman"/>
                <w:color w:val="auto"/>
                <w:sz w:val="24"/>
                <w:highlight w:val="none"/>
                <w:lang w:val="en-US" w:eastAsia="zh-CN"/>
              </w:rPr>
              <w:t>次验收</w:t>
            </w:r>
            <w:r>
              <w:rPr>
                <w:rFonts w:hint="default" w:ascii="Times New Roman" w:hAnsi="Times New Roman" w:eastAsia="宋体" w:cs="Times New Roman"/>
                <w:color w:val="auto"/>
                <w:sz w:val="24"/>
                <w:highlight w:val="none"/>
                <w:lang w:eastAsia="zh-CN"/>
              </w:rPr>
              <w:t>项目位于南京市江宁经济技术开发区清水亭东路996号1号楼，与原环评一致。</w:t>
            </w:r>
          </w:p>
          <w:p w14:paraId="753C9A51">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eastAsia="zh-CN"/>
              </w:rPr>
              <w:t>）平面布置</w:t>
            </w:r>
          </w:p>
          <w:p w14:paraId="77026509">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实际建设过程中主体工程、生产设施位置与原环评一致。</w:t>
            </w:r>
          </w:p>
          <w:p w14:paraId="2326215F">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cs="Times New Roman"/>
                <w:b/>
                <w:bCs/>
                <w:color w:val="auto"/>
                <w:sz w:val="24"/>
                <w:highlight w:val="none"/>
              </w:rPr>
            </w:pPr>
            <w:r>
              <w:rPr>
                <w:rFonts w:hint="default" w:ascii="Times New Roman" w:hAnsi="Times New Roman" w:eastAsia="宋体" w:cs="Times New Roman"/>
                <w:b/>
                <w:bCs/>
                <w:color w:val="auto"/>
                <w:sz w:val="28"/>
                <w:szCs w:val="28"/>
                <w:highlight w:val="none"/>
                <w:lang w:val="en-US" w:eastAsia="zh-CN"/>
              </w:rPr>
              <w:t>3</w:t>
            </w:r>
            <w:r>
              <w:rPr>
                <w:rFonts w:hint="default" w:ascii="Times New Roman" w:hAnsi="Times New Roman" w:eastAsia="宋体" w:cs="Times New Roman"/>
                <w:b/>
                <w:bCs/>
                <w:color w:val="auto"/>
                <w:sz w:val="28"/>
                <w:szCs w:val="28"/>
                <w:highlight w:val="none"/>
              </w:rPr>
              <w:t>、现有项目环评批复及环保验收情况详见下表</w:t>
            </w:r>
            <w:bookmarkEnd w:id="14"/>
          </w:p>
          <w:p w14:paraId="2C544423">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lang w:val="en-US" w:eastAsia="zh-CN"/>
              </w:rPr>
              <w:t>表2-2现有项目环评手续履行情况汇总表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5"/>
              <w:gridCol w:w="1670"/>
              <w:gridCol w:w="1450"/>
              <w:gridCol w:w="691"/>
              <w:gridCol w:w="2032"/>
              <w:gridCol w:w="1885"/>
            </w:tblGrid>
            <w:tr w14:paraId="5F9184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7" w:hRule="atLeast"/>
                <w:tblHeader/>
                <w:jc w:val="center"/>
              </w:trPr>
              <w:tc>
                <w:tcPr>
                  <w:tcW w:w="346" w:type="pct"/>
                  <w:vMerge w:val="restart"/>
                  <w:noWrap w:val="0"/>
                  <w:vAlign w:val="center"/>
                </w:tcPr>
                <w:p w14:paraId="3DA23D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1005" w:type="pct"/>
                  <w:vMerge w:val="restart"/>
                  <w:noWrap w:val="0"/>
                  <w:vAlign w:val="center"/>
                </w:tcPr>
                <w:p w14:paraId="681F83C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项目名称</w:t>
                  </w:r>
                </w:p>
              </w:tc>
              <w:tc>
                <w:tcPr>
                  <w:tcW w:w="873" w:type="pct"/>
                  <w:vMerge w:val="restart"/>
                  <w:noWrap w:val="0"/>
                  <w:vAlign w:val="center"/>
                </w:tcPr>
                <w:p w14:paraId="32C73A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规模</w:t>
                  </w:r>
                </w:p>
              </w:tc>
              <w:tc>
                <w:tcPr>
                  <w:tcW w:w="416" w:type="pct"/>
                  <w:vMerge w:val="restart"/>
                  <w:noWrap w:val="0"/>
                  <w:vAlign w:val="center"/>
                </w:tcPr>
                <w:p w14:paraId="4FD8929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报告类型</w:t>
                  </w:r>
                </w:p>
              </w:tc>
              <w:tc>
                <w:tcPr>
                  <w:tcW w:w="1223" w:type="pct"/>
                  <w:noWrap w:val="0"/>
                  <w:vAlign w:val="center"/>
                </w:tcPr>
                <w:p w14:paraId="738C37E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环评审批情况</w:t>
                  </w:r>
                </w:p>
              </w:tc>
              <w:tc>
                <w:tcPr>
                  <w:tcW w:w="1135" w:type="pct"/>
                  <w:noWrap w:val="0"/>
                  <w:vAlign w:val="center"/>
                </w:tcPr>
                <w:p w14:paraId="3F4FEC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验收</w:t>
                  </w:r>
                </w:p>
                <w:p w14:paraId="1EA8FB7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情况</w:t>
                  </w:r>
                </w:p>
              </w:tc>
            </w:tr>
            <w:tr w14:paraId="088C2C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6" w:hRule="atLeast"/>
                <w:tblHeader/>
                <w:jc w:val="center"/>
              </w:trPr>
              <w:tc>
                <w:tcPr>
                  <w:tcW w:w="346" w:type="pct"/>
                  <w:vMerge w:val="continue"/>
                  <w:noWrap w:val="0"/>
                  <w:vAlign w:val="center"/>
                </w:tcPr>
                <w:p w14:paraId="25CC62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005" w:type="pct"/>
                  <w:vMerge w:val="continue"/>
                  <w:noWrap w:val="0"/>
                  <w:vAlign w:val="center"/>
                </w:tcPr>
                <w:p w14:paraId="12BC02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873" w:type="pct"/>
                  <w:vMerge w:val="continue"/>
                  <w:noWrap w:val="0"/>
                  <w:vAlign w:val="center"/>
                </w:tcPr>
                <w:p w14:paraId="49504B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416" w:type="pct"/>
                  <w:vMerge w:val="continue"/>
                  <w:noWrap w:val="0"/>
                  <w:vAlign w:val="center"/>
                </w:tcPr>
                <w:p w14:paraId="201558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223" w:type="pct"/>
                  <w:noWrap w:val="0"/>
                  <w:vAlign w:val="center"/>
                </w:tcPr>
                <w:p w14:paraId="506DDF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批准文号或日期</w:t>
                  </w:r>
                </w:p>
              </w:tc>
              <w:tc>
                <w:tcPr>
                  <w:tcW w:w="1135" w:type="pct"/>
                  <w:noWrap w:val="0"/>
                  <w:vAlign w:val="center"/>
                </w:tcPr>
                <w:p w14:paraId="2B8B17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验收时间</w:t>
                  </w:r>
                </w:p>
              </w:tc>
            </w:tr>
            <w:tr w14:paraId="12DDD0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346" w:type="pct"/>
                  <w:noWrap w:val="0"/>
                  <w:vAlign w:val="center"/>
                </w:tcPr>
                <w:p w14:paraId="4F2499C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1</w:t>
                  </w:r>
                </w:p>
              </w:tc>
              <w:tc>
                <w:tcPr>
                  <w:tcW w:w="1005" w:type="pct"/>
                  <w:noWrap w:val="0"/>
                  <w:vAlign w:val="center"/>
                </w:tcPr>
                <w:p w14:paraId="0199A1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新材料研发项目</w:t>
                  </w:r>
                </w:p>
              </w:tc>
              <w:tc>
                <w:tcPr>
                  <w:tcW w:w="873" w:type="pct"/>
                  <w:noWrap w:val="0"/>
                  <w:vAlign w:val="center"/>
                </w:tcPr>
                <w:p w14:paraId="02B0C70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有机颜料最大年研发量为620kg/a，水性环保色浆年研发量为62kg/a</w:t>
                  </w:r>
                </w:p>
              </w:tc>
              <w:tc>
                <w:tcPr>
                  <w:tcW w:w="416" w:type="pct"/>
                  <w:noWrap w:val="0"/>
                  <w:vAlign w:val="center"/>
                </w:tcPr>
                <w:p w14:paraId="5B50B2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报告表</w:t>
                  </w:r>
                </w:p>
              </w:tc>
              <w:tc>
                <w:tcPr>
                  <w:tcW w:w="1223" w:type="pct"/>
                  <w:noWrap w:val="0"/>
                  <w:vAlign w:val="center"/>
                </w:tcPr>
                <w:p w14:paraId="36CC61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宁经管委行审环许〔2023〕112号</w:t>
                  </w:r>
                </w:p>
              </w:tc>
              <w:tc>
                <w:tcPr>
                  <w:tcW w:w="1135" w:type="pct"/>
                  <w:noWrap w:val="0"/>
                  <w:vAlign w:val="center"/>
                </w:tcPr>
                <w:p w14:paraId="23081FC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p>
              </w:tc>
            </w:tr>
          </w:tbl>
          <w:p w14:paraId="098FA176">
            <w:pPr>
              <w:keepNext w:val="0"/>
              <w:keepLines w:val="0"/>
              <w:pageBreakBefore w:val="0"/>
              <w:numPr>
                <w:ilvl w:val="0"/>
                <w:numId w:val="0"/>
              </w:numPr>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bookmarkStart w:id="15" w:name="_Toc30663"/>
          </w:p>
          <w:p w14:paraId="4172BF2F">
            <w:pPr>
              <w:keepNext w:val="0"/>
              <w:keepLines w:val="0"/>
              <w:pageBreakBefore w:val="0"/>
              <w:numPr>
                <w:ilvl w:val="0"/>
                <w:numId w:val="0"/>
              </w:numPr>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4B012671">
            <w:pPr>
              <w:keepNext w:val="0"/>
              <w:keepLines w:val="0"/>
              <w:pageBreakBefore w:val="0"/>
              <w:numPr>
                <w:ilvl w:val="0"/>
                <w:numId w:val="0"/>
              </w:numPr>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12D64584">
            <w:pPr>
              <w:keepNext w:val="0"/>
              <w:keepLines w:val="0"/>
              <w:pageBreakBefore w:val="0"/>
              <w:numPr>
                <w:ilvl w:val="0"/>
                <w:numId w:val="0"/>
              </w:numPr>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709B0038">
            <w:pPr>
              <w:keepNext w:val="0"/>
              <w:keepLines w:val="0"/>
              <w:pageBreakBefore w:val="0"/>
              <w:numPr>
                <w:ilvl w:val="0"/>
                <w:numId w:val="0"/>
              </w:numPr>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p>
          <w:p w14:paraId="2BF1B91D">
            <w:pPr>
              <w:keepNext w:val="0"/>
              <w:keepLines w:val="0"/>
              <w:pageBreakBefore w:val="0"/>
              <w:numPr>
                <w:ilvl w:val="0"/>
                <w:numId w:val="0"/>
              </w:numPr>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val="en-US" w:eastAsia="zh-CN"/>
              </w:rPr>
              <w:t>4、研发能力</w:t>
            </w:r>
            <w:bookmarkEnd w:id="15"/>
          </w:p>
          <w:p w14:paraId="6567F16F">
            <w:pPr>
              <w:keepNext w:val="0"/>
              <w:keepLines w:val="0"/>
              <w:pageBreakBefore w:val="0"/>
              <w:kinsoku/>
              <w:wordWrap/>
              <w:overflowPunct/>
              <w:topLinePunct w:val="0"/>
              <w:autoSpaceDE/>
              <w:autoSpaceDN/>
              <w:bidi w:val="0"/>
              <w:spacing w:before="62" w:beforeLines="20" w:line="460" w:lineRule="exact"/>
              <w:jc w:val="center"/>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lang w:val="en-US" w:eastAsia="zh-CN"/>
              </w:rPr>
              <w:t>表</w:t>
            </w:r>
            <w:r>
              <w:rPr>
                <w:rFonts w:hint="default" w:ascii="Times New Roman" w:hAnsi="Times New Roman" w:eastAsia="宋体" w:cs="Times New Roman"/>
                <w:b/>
                <w:bCs/>
                <w:color w:val="auto"/>
                <w:sz w:val="24"/>
                <w:highlight w:val="none"/>
              </w:rPr>
              <w:t>2-3</w:t>
            </w:r>
            <w:r>
              <w:rPr>
                <w:rFonts w:hint="default" w:ascii="Times New Roman" w:hAnsi="Times New Roman" w:eastAsia="宋体" w:cs="Times New Roman"/>
                <w:b/>
                <w:bCs/>
                <w:color w:val="auto"/>
                <w:sz w:val="24"/>
                <w:highlight w:val="none"/>
                <w:lang w:val="en-US" w:eastAsia="zh-CN"/>
              </w:rPr>
              <w:t>企业</w:t>
            </w:r>
            <w:r>
              <w:rPr>
                <w:rFonts w:hint="default" w:ascii="Times New Roman" w:hAnsi="Times New Roman" w:eastAsia="宋体" w:cs="Times New Roman"/>
                <w:b/>
                <w:bCs/>
                <w:color w:val="auto"/>
                <w:sz w:val="24"/>
                <w:highlight w:val="none"/>
              </w:rPr>
              <w:t>研发能力方案一览表</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2007"/>
              <w:gridCol w:w="1631"/>
              <w:gridCol w:w="2091"/>
              <w:gridCol w:w="1289"/>
              <w:gridCol w:w="1285"/>
            </w:tblGrid>
            <w:tr w14:paraId="1AE3275E">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209" w:type="pct"/>
                  <w:tcBorders>
                    <w:tl2br w:val="nil"/>
                    <w:tr2bl w:val="nil"/>
                  </w:tcBorders>
                  <w:noWrap w:val="0"/>
                  <w:vAlign w:val="center"/>
                </w:tcPr>
                <w:p w14:paraId="41072B24">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highlight w:val="none"/>
                      <w:lang w:eastAsia="zh-CN"/>
                    </w:rPr>
                  </w:pPr>
                  <w:bookmarkStart w:id="16" w:name="_Toc15633"/>
                  <w:r>
                    <w:rPr>
                      <w:rFonts w:hint="default" w:ascii="Times New Roman" w:hAnsi="Times New Roman" w:eastAsia="宋体" w:cs="Times New Roman"/>
                      <w:b/>
                      <w:color w:val="auto"/>
                      <w:kern w:val="0"/>
                      <w:szCs w:val="21"/>
                      <w:highlight w:val="none"/>
                      <w:lang w:bidi="ar"/>
                    </w:rPr>
                    <w:t>产品名称</w:t>
                  </w:r>
                </w:p>
              </w:tc>
              <w:tc>
                <w:tcPr>
                  <w:tcW w:w="982" w:type="pct"/>
                  <w:tcBorders>
                    <w:tl2br w:val="nil"/>
                    <w:tr2bl w:val="nil"/>
                  </w:tcBorders>
                  <w:noWrap w:val="0"/>
                  <w:vAlign w:val="center"/>
                </w:tcPr>
                <w:p w14:paraId="163AFA25">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类型</w:t>
                  </w:r>
                </w:p>
              </w:tc>
              <w:tc>
                <w:tcPr>
                  <w:tcW w:w="2131" w:type="dxa"/>
                  <w:tcBorders>
                    <w:tl2br w:val="nil"/>
                    <w:tr2bl w:val="nil"/>
                  </w:tcBorders>
                  <w:noWrap w:val="0"/>
                  <w:vAlign w:val="center"/>
                </w:tcPr>
                <w:p w14:paraId="11BFC50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color w:val="auto"/>
                      <w:kern w:val="0"/>
                      <w:szCs w:val="21"/>
                      <w:highlight w:val="none"/>
                      <w:lang w:bidi="ar"/>
                    </w:rPr>
                  </w:pPr>
                  <w:r>
                    <w:rPr>
                      <w:rFonts w:hint="default" w:ascii="Times New Roman" w:hAnsi="Times New Roman" w:cs="Times New Roman"/>
                      <w:b/>
                      <w:bCs/>
                      <w:color w:val="auto"/>
                      <w:szCs w:val="21"/>
                      <w:highlight w:val="none"/>
                    </w:rPr>
                    <w:t>本项目环评设计产能</w:t>
                  </w:r>
                </w:p>
              </w:tc>
              <w:tc>
                <w:tcPr>
                  <w:tcW w:w="1310" w:type="dxa"/>
                  <w:tcBorders>
                    <w:tl2br w:val="nil"/>
                    <w:tr2bl w:val="nil"/>
                  </w:tcBorders>
                  <w:noWrap w:val="0"/>
                  <w:vAlign w:val="center"/>
                </w:tcPr>
                <w:p w14:paraId="0941C3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szCs w:val="21"/>
                      <w:highlight w:val="none"/>
                    </w:rPr>
                    <w:t>验收实际产能</w:t>
                  </w:r>
                </w:p>
              </w:tc>
              <w:tc>
                <w:tcPr>
                  <w:tcW w:w="774" w:type="pct"/>
                  <w:tcBorders>
                    <w:tl2br w:val="nil"/>
                    <w:tr2bl w:val="nil"/>
                  </w:tcBorders>
                  <w:noWrap w:val="0"/>
                  <w:vAlign w:val="center"/>
                </w:tcPr>
                <w:p w14:paraId="6660B3EC">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年研发时间</w:t>
                  </w:r>
                </w:p>
              </w:tc>
            </w:tr>
            <w:tr w14:paraId="69C18B50">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209" w:type="pct"/>
                  <w:vMerge w:val="restart"/>
                  <w:tcBorders>
                    <w:tl2br w:val="nil"/>
                    <w:tr2bl w:val="nil"/>
                  </w:tcBorders>
                  <w:noWrap w:val="0"/>
                  <w:vAlign w:val="center"/>
                </w:tcPr>
                <w:p w14:paraId="71A206D9">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有机颜料</w:t>
                  </w:r>
                </w:p>
              </w:tc>
              <w:tc>
                <w:tcPr>
                  <w:tcW w:w="982" w:type="pct"/>
                  <w:tcBorders>
                    <w:tl2br w:val="nil"/>
                    <w:tr2bl w:val="nil"/>
                  </w:tcBorders>
                  <w:noWrap w:val="0"/>
                  <w:vAlign w:val="center"/>
                </w:tcPr>
                <w:p w14:paraId="1FA1FB95">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黄13#</w:t>
                  </w:r>
                </w:p>
              </w:tc>
              <w:tc>
                <w:tcPr>
                  <w:tcW w:w="1259" w:type="pct"/>
                  <w:vMerge w:val="restart"/>
                  <w:tcBorders>
                    <w:tl2br w:val="nil"/>
                    <w:tr2bl w:val="nil"/>
                  </w:tcBorders>
                  <w:noWrap w:val="0"/>
                  <w:vAlign w:val="center"/>
                </w:tcPr>
                <w:p w14:paraId="6616471C">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620kg/a</w:t>
                  </w:r>
                </w:p>
              </w:tc>
              <w:tc>
                <w:tcPr>
                  <w:tcW w:w="1310" w:type="dxa"/>
                  <w:vMerge w:val="restart"/>
                  <w:tcBorders>
                    <w:tl2br w:val="nil"/>
                    <w:tr2bl w:val="nil"/>
                  </w:tcBorders>
                  <w:noWrap w:val="0"/>
                  <w:vAlign w:val="center"/>
                </w:tcPr>
                <w:p w14:paraId="68DFEEAE">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620kg/a</w:t>
                  </w:r>
                </w:p>
              </w:tc>
              <w:tc>
                <w:tcPr>
                  <w:tcW w:w="774" w:type="pct"/>
                  <w:vMerge w:val="restart"/>
                  <w:tcBorders>
                    <w:tl2br w:val="nil"/>
                    <w:tr2bl w:val="nil"/>
                  </w:tcBorders>
                  <w:noWrap w:val="0"/>
                  <w:vAlign w:val="center"/>
                </w:tcPr>
                <w:p w14:paraId="6ECC9E0E">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2400h</w:t>
                  </w:r>
                </w:p>
              </w:tc>
            </w:tr>
            <w:tr w14:paraId="495CD816">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209" w:type="pct"/>
                  <w:vMerge w:val="continue"/>
                  <w:tcBorders>
                    <w:tl2br w:val="nil"/>
                    <w:tr2bl w:val="nil"/>
                  </w:tcBorders>
                  <w:noWrap w:val="0"/>
                  <w:vAlign w:val="center"/>
                </w:tcPr>
                <w:p w14:paraId="5AE105B3">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982" w:type="pct"/>
                  <w:tcBorders>
                    <w:tl2br w:val="nil"/>
                    <w:tr2bl w:val="nil"/>
                  </w:tcBorders>
                  <w:noWrap w:val="0"/>
                  <w:vAlign w:val="center"/>
                </w:tcPr>
                <w:p w14:paraId="5B863BC7">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黄14#</w:t>
                  </w:r>
                </w:p>
              </w:tc>
              <w:tc>
                <w:tcPr>
                  <w:tcW w:w="1259" w:type="pct"/>
                  <w:vMerge w:val="continue"/>
                  <w:tcBorders>
                    <w:tl2br w:val="nil"/>
                    <w:tr2bl w:val="nil"/>
                  </w:tcBorders>
                  <w:noWrap w:val="0"/>
                  <w:vAlign w:val="center"/>
                </w:tcPr>
                <w:p w14:paraId="37D4CC68">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09CB4726">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1BF83918">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45E8A109">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209" w:type="pct"/>
                  <w:vMerge w:val="continue"/>
                  <w:tcBorders>
                    <w:tl2br w:val="nil"/>
                    <w:tr2bl w:val="nil"/>
                  </w:tcBorders>
                  <w:noWrap w:val="0"/>
                  <w:vAlign w:val="center"/>
                </w:tcPr>
                <w:p w14:paraId="1A9FC524">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982" w:type="pct"/>
                  <w:tcBorders>
                    <w:tl2br w:val="nil"/>
                    <w:tr2bl w:val="nil"/>
                  </w:tcBorders>
                  <w:noWrap w:val="0"/>
                  <w:vAlign w:val="center"/>
                </w:tcPr>
                <w:p w14:paraId="1139388B">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黄74#</w:t>
                  </w:r>
                </w:p>
              </w:tc>
              <w:tc>
                <w:tcPr>
                  <w:tcW w:w="1259" w:type="pct"/>
                  <w:vMerge w:val="continue"/>
                  <w:tcBorders>
                    <w:tl2br w:val="nil"/>
                    <w:tr2bl w:val="nil"/>
                  </w:tcBorders>
                  <w:noWrap w:val="0"/>
                  <w:vAlign w:val="center"/>
                </w:tcPr>
                <w:p w14:paraId="53A7D110">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137D3FFC">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6D7FAE92">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736D3AAA">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209" w:type="pct"/>
                  <w:vMerge w:val="continue"/>
                  <w:tcBorders>
                    <w:tl2br w:val="nil"/>
                    <w:tr2bl w:val="nil"/>
                  </w:tcBorders>
                  <w:noWrap w:val="0"/>
                  <w:vAlign w:val="center"/>
                </w:tcPr>
                <w:p w14:paraId="5A8BFA3D">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982" w:type="pct"/>
                  <w:tcBorders>
                    <w:tl2br w:val="nil"/>
                    <w:tr2bl w:val="nil"/>
                  </w:tcBorders>
                  <w:noWrap w:val="0"/>
                  <w:vAlign w:val="center"/>
                </w:tcPr>
                <w:p w14:paraId="4BF6152B">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红53#</w:t>
                  </w:r>
                </w:p>
              </w:tc>
              <w:tc>
                <w:tcPr>
                  <w:tcW w:w="1259" w:type="pct"/>
                  <w:vMerge w:val="continue"/>
                  <w:tcBorders>
                    <w:tl2br w:val="nil"/>
                    <w:tr2bl w:val="nil"/>
                  </w:tcBorders>
                  <w:noWrap w:val="0"/>
                  <w:vAlign w:val="center"/>
                </w:tcPr>
                <w:p w14:paraId="34A36801">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520C6ED0">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6A9631A5">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3FE21AA1">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209" w:type="pct"/>
                  <w:vMerge w:val="continue"/>
                  <w:tcBorders>
                    <w:tl2br w:val="nil"/>
                    <w:tr2bl w:val="nil"/>
                  </w:tcBorders>
                  <w:noWrap w:val="0"/>
                  <w:vAlign w:val="center"/>
                </w:tcPr>
                <w:p w14:paraId="5788B3E4">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982" w:type="pct"/>
                  <w:tcBorders>
                    <w:tl2br w:val="nil"/>
                    <w:tr2bl w:val="nil"/>
                  </w:tcBorders>
                  <w:noWrap w:val="0"/>
                  <w:vAlign w:val="center"/>
                </w:tcPr>
                <w:p w14:paraId="50024F3E">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红57#</w:t>
                  </w:r>
                </w:p>
              </w:tc>
              <w:tc>
                <w:tcPr>
                  <w:tcW w:w="1259" w:type="pct"/>
                  <w:vMerge w:val="continue"/>
                  <w:tcBorders>
                    <w:tl2br w:val="nil"/>
                    <w:tr2bl w:val="nil"/>
                  </w:tcBorders>
                  <w:noWrap w:val="0"/>
                  <w:vAlign w:val="center"/>
                </w:tcPr>
                <w:p w14:paraId="63023AA2">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272F4D28">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72298A4C">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0F92CD14">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209" w:type="pct"/>
                  <w:vMerge w:val="continue"/>
                  <w:tcBorders>
                    <w:tl2br w:val="nil"/>
                    <w:tr2bl w:val="nil"/>
                  </w:tcBorders>
                  <w:noWrap w:val="0"/>
                  <w:vAlign w:val="center"/>
                </w:tcPr>
                <w:p w14:paraId="188215EA">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982" w:type="pct"/>
                  <w:tcBorders>
                    <w:tl2br w:val="nil"/>
                    <w:tr2bl w:val="nil"/>
                  </w:tcBorders>
                  <w:noWrap w:val="0"/>
                  <w:vAlign w:val="center"/>
                </w:tcPr>
                <w:p w14:paraId="5C229F71">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红112#</w:t>
                  </w:r>
                </w:p>
              </w:tc>
              <w:tc>
                <w:tcPr>
                  <w:tcW w:w="1259" w:type="pct"/>
                  <w:vMerge w:val="continue"/>
                  <w:tcBorders>
                    <w:tl2br w:val="nil"/>
                    <w:tr2bl w:val="nil"/>
                  </w:tcBorders>
                  <w:noWrap w:val="0"/>
                  <w:vAlign w:val="center"/>
                </w:tcPr>
                <w:p w14:paraId="0D5E6342">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504713FB">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24493D1F">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3256D0E8">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209" w:type="pct"/>
                  <w:vMerge w:val="continue"/>
                  <w:tcBorders>
                    <w:tl2br w:val="nil"/>
                    <w:tr2bl w:val="nil"/>
                  </w:tcBorders>
                  <w:noWrap w:val="0"/>
                  <w:vAlign w:val="center"/>
                </w:tcPr>
                <w:p w14:paraId="01EF82E0">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982" w:type="pct"/>
                  <w:tcBorders>
                    <w:tl2br w:val="nil"/>
                    <w:tr2bl w:val="nil"/>
                  </w:tcBorders>
                  <w:noWrap w:val="0"/>
                  <w:vAlign w:val="center"/>
                </w:tcPr>
                <w:p w14:paraId="6C9BB796">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红R184#</w:t>
                  </w:r>
                </w:p>
              </w:tc>
              <w:tc>
                <w:tcPr>
                  <w:tcW w:w="1259" w:type="pct"/>
                  <w:vMerge w:val="continue"/>
                  <w:tcBorders>
                    <w:tl2br w:val="nil"/>
                    <w:tr2bl w:val="nil"/>
                  </w:tcBorders>
                  <w:noWrap w:val="0"/>
                  <w:vAlign w:val="center"/>
                </w:tcPr>
                <w:p w14:paraId="703697CF">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638D6AA0">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774" w:type="pct"/>
                  <w:vMerge w:val="continue"/>
                  <w:tcBorders>
                    <w:tl2br w:val="nil"/>
                    <w:tr2bl w:val="nil"/>
                  </w:tcBorders>
                  <w:noWrap w:val="0"/>
                  <w:vAlign w:val="center"/>
                </w:tcPr>
                <w:p w14:paraId="294D719D">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r w14:paraId="71C4EA15">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209" w:type="pct"/>
                  <w:tcBorders>
                    <w:tl2br w:val="nil"/>
                    <w:tr2bl w:val="nil"/>
                  </w:tcBorders>
                  <w:noWrap w:val="0"/>
                  <w:vAlign w:val="center"/>
                </w:tcPr>
                <w:p w14:paraId="7FF73531">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水性环保色浆</w:t>
                  </w:r>
                </w:p>
              </w:tc>
              <w:tc>
                <w:tcPr>
                  <w:tcW w:w="982" w:type="pct"/>
                  <w:tcBorders>
                    <w:tl2br w:val="nil"/>
                    <w:tr2bl w:val="nil"/>
                  </w:tcBorders>
                  <w:noWrap w:val="0"/>
                  <w:vAlign w:val="center"/>
                </w:tcPr>
                <w:p w14:paraId="0A73F605">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1259" w:type="pct"/>
                  <w:tcBorders>
                    <w:tl2br w:val="nil"/>
                    <w:tr2bl w:val="nil"/>
                  </w:tcBorders>
                  <w:noWrap w:val="0"/>
                  <w:vAlign w:val="center"/>
                </w:tcPr>
                <w:p w14:paraId="4FB301E9">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62kg/a</w:t>
                  </w:r>
                </w:p>
              </w:tc>
              <w:tc>
                <w:tcPr>
                  <w:tcW w:w="1310" w:type="dxa"/>
                  <w:tcBorders>
                    <w:tl2br w:val="nil"/>
                    <w:tr2bl w:val="nil"/>
                  </w:tcBorders>
                  <w:noWrap w:val="0"/>
                  <w:vAlign w:val="center"/>
                </w:tcPr>
                <w:p w14:paraId="349B81AF">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62kg/a</w:t>
                  </w:r>
                </w:p>
              </w:tc>
              <w:tc>
                <w:tcPr>
                  <w:tcW w:w="774" w:type="pct"/>
                  <w:vMerge w:val="continue"/>
                  <w:tcBorders>
                    <w:tl2br w:val="nil"/>
                    <w:tr2bl w:val="nil"/>
                  </w:tcBorders>
                  <w:noWrap w:val="0"/>
                  <w:vAlign w:val="center"/>
                </w:tcPr>
                <w:p w14:paraId="357A9F16">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r>
          </w:tbl>
          <w:p w14:paraId="084C7BE3">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eastAsia="zh-CN"/>
              </w:rPr>
            </w:pPr>
            <w:r>
              <w:rPr>
                <w:rFonts w:hint="default" w:ascii="Times New Roman" w:hAnsi="Times New Roman" w:eastAsia="宋体" w:cs="Times New Roman"/>
                <w:b/>
                <w:bCs/>
                <w:color w:val="auto"/>
                <w:sz w:val="28"/>
                <w:szCs w:val="28"/>
                <w:highlight w:val="none"/>
                <w:lang w:val="en-US" w:eastAsia="zh-CN"/>
              </w:rPr>
              <w:t>5</w:t>
            </w:r>
            <w:r>
              <w:rPr>
                <w:rFonts w:hint="default" w:ascii="Times New Roman" w:hAnsi="Times New Roman" w:eastAsia="宋体" w:cs="Times New Roman"/>
                <w:b/>
                <w:bCs/>
                <w:color w:val="auto"/>
                <w:sz w:val="28"/>
                <w:szCs w:val="28"/>
                <w:highlight w:val="none"/>
              </w:rPr>
              <w:t>、原辅材料消耗及</w:t>
            </w:r>
            <w:bookmarkEnd w:id="16"/>
            <w:r>
              <w:rPr>
                <w:rFonts w:hint="default" w:ascii="Times New Roman" w:hAnsi="Times New Roman" w:eastAsia="宋体" w:cs="Times New Roman"/>
                <w:b/>
                <w:bCs/>
                <w:color w:val="auto"/>
                <w:sz w:val="28"/>
                <w:szCs w:val="28"/>
                <w:highlight w:val="none"/>
                <w:lang w:val="en-US" w:eastAsia="zh-CN"/>
              </w:rPr>
              <w:t>设备</w:t>
            </w:r>
          </w:p>
          <w:p w14:paraId="7CE8A021">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主要原辅材料消耗量见表2-4</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主要生产设备见表2-5。</w:t>
            </w:r>
          </w:p>
          <w:p w14:paraId="287A77AF">
            <w:pPr>
              <w:keepNext w:val="0"/>
              <w:keepLines w:val="0"/>
              <w:pageBreakBefore w:val="0"/>
              <w:kinsoku/>
              <w:wordWrap/>
              <w:overflowPunct/>
              <w:topLinePunct w:val="0"/>
              <w:autoSpaceDE/>
              <w:autoSpaceDN/>
              <w:bidi w:val="0"/>
              <w:spacing w:before="62" w:beforeLines="20" w:line="460" w:lineRule="exact"/>
              <w:jc w:val="center"/>
              <w:textAlignment w:val="auto"/>
              <w:rPr>
                <w:rFonts w:hint="default" w:ascii="Times New Roman" w:hAnsi="Times New Roman" w:eastAsia="宋体" w:cs="Times New Roman"/>
                <w:b/>
                <w:bCs/>
                <w:color w:val="auto"/>
                <w:sz w:val="24"/>
                <w:highlight w:val="none"/>
              </w:rPr>
            </w:pPr>
            <w:bookmarkStart w:id="17" w:name="_Toc7332"/>
            <w:r>
              <w:rPr>
                <w:rFonts w:hint="default" w:ascii="Times New Roman" w:hAnsi="Times New Roman" w:eastAsia="宋体" w:cs="Times New Roman"/>
                <w:b/>
                <w:bCs/>
                <w:color w:val="auto"/>
                <w:sz w:val="24"/>
                <w:highlight w:val="none"/>
              </w:rPr>
              <w:t>表2-4本项目原辅材料消耗情况表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9"/>
              <w:gridCol w:w="1548"/>
              <w:gridCol w:w="789"/>
              <w:gridCol w:w="1264"/>
              <w:gridCol w:w="1284"/>
              <w:gridCol w:w="1205"/>
              <w:gridCol w:w="1044"/>
            </w:tblGrid>
            <w:tr w14:paraId="694D7C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704" w:type="pct"/>
                  <w:noWrap w:val="0"/>
                  <w:vAlign w:val="center"/>
                </w:tcPr>
                <w:p w14:paraId="33836FF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产品</w:t>
                  </w:r>
                </w:p>
              </w:tc>
              <w:tc>
                <w:tcPr>
                  <w:tcW w:w="931" w:type="pct"/>
                  <w:noWrap w:val="0"/>
                  <w:tcMar>
                    <w:top w:w="0" w:type="dxa"/>
                    <w:left w:w="0" w:type="dxa"/>
                    <w:right w:w="0" w:type="dxa"/>
                  </w:tcMar>
                  <w:vAlign w:val="center"/>
                </w:tcPr>
                <w:p w14:paraId="6F7CEA5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cs="Times New Roman"/>
                      <w:b/>
                      <w:bCs/>
                      <w:color w:val="auto"/>
                      <w:szCs w:val="21"/>
                      <w:highlight w:val="none"/>
                    </w:rPr>
                    <w:t>原料名称</w:t>
                  </w:r>
                </w:p>
              </w:tc>
              <w:tc>
                <w:tcPr>
                  <w:tcW w:w="475" w:type="pct"/>
                  <w:noWrap w:val="0"/>
                  <w:vAlign w:val="center"/>
                </w:tcPr>
                <w:p w14:paraId="0BCE5C7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性状</w:t>
                  </w:r>
                </w:p>
              </w:tc>
              <w:tc>
                <w:tcPr>
                  <w:tcW w:w="761" w:type="pct"/>
                  <w:noWrap w:val="0"/>
                  <w:vAlign w:val="center"/>
                </w:tcPr>
                <w:p w14:paraId="2E2DE5E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lang w:val="en-GB"/>
                    </w:rPr>
                    <w:t>规格</w:t>
                  </w:r>
                </w:p>
              </w:tc>
              <w:tc>
                <w:tcPr>
                  <w:tcW w:w="773" w:type="pct"/>
                  <w:noWrap w:val="0"/>
                  <w:vAlign w:val="center"/>
                </w:tcPr>
                <w:p w14:paraId="25A1E0A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包装</w:t>
                  </w:r>
                </w:p>
              </w:tc>
              <w:tc>
                <w:tcPr>
                  <w:tcW w:w="725" w:type="pct"/>
                  <w:noWrap w:val="0"/>
                  <w:vAlign w:val="center"/>
                </w:tcPr>
                <w:p w14:paraId="5A2D246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GB" w:eastAsia="zh-CN"/>
                    </w:rPr>
                  </w:pPr>
                  <w:r>
                    <w:rPr>
                      <w:rFonts w:hint="default" w:ascii="Times New Roman" w:hAnsi="Times New Roman" w:cs="Times New Roman"/>
                      <w:b/>
                      <w:bCs/>
                      <w:color w:val="auto"/>
                      <w:szCs w:val="21"/>
                      <w:highlight w:val="none"/>
                    </w:rPr>
                    <w:t>环评中消耗量</w:t>
                  </w:r>
                  <w:r>
                    <w:rPr>
                      <w:rFonts w:hint="default" w:ascii="Times New Roman" w:hAnsi="Times New Roman" w:cs="Times New Roman"/>
                      <w:b/>
                      <w:bCs/>
                      <w:color w:val="auto"/>
                      <w:szCs w:val="21"/>
                      <w:highlight w:val="none"/>
                      <w:lang w:eastAsia="zh-CN"/>
                    </w:rPr>
                    <w:t>（</w:t>
                  </w:r>
                  <w:r>
                    <w:rPr>
                      <w:rFonts w:hint="eastAsia" w:ascii="Times New Roman" w:hAnsi="Times New Roman" w:cs="Times New Roman"/>
                      <w:b/>
                      <w:bCs/>
                      <w:color w:val="auto"/>
                      <w:szCs w:val="21"/>
                      <w:highlight w:val="none"/>
                      <w:lang w:val="en-US" w:eastAsia="zh-CN"/>
                    </w:rPr>
                    <w:t>kg/a</w:t>
                  </w:r>
                  <w:r>
                    <w:rPr>
                      <w:rFonts w:hint="default" w:ascii="Times New Roman" w:hAnsi="Times New Roman" w:cs="Times New Roman"/>
                      <w:b/>
                      <w:bCs/>
                      <w:color w:val="auto"/>
                      <w:szCs w:val="21"/>
                      <w:highlight w:val="none"/>
                      <w:lang w:eastAsia="zh-CN"/>
                    </w:rPr>
                    <w:t>）</w:t>
                  </w:r>
                </w:p>
              </w:tc>
              <w:tc>
                <w:tcPr>
                  <w:tcW w:w="628" w:type="pct"/>
                  <w:noWrap w:val="0"/>
                  <w:vAlign w:val="center"/>
                </w:tcPr>
                <w:p w14:paraId="5A2B38C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cs="Times New Roman"/>
                      <w:b/>
                      <w:bCs/>
                      <w:color w:val="auto"/>
                      <w:szCs w:val="21"/>
                      <w:highlight w:val="none"/>
                    </w:rPr>
                    <w:t>实际消耗量</w:t>
                  </w:r>
                  <w:r>
                    <w:rPr>
                      <w:rFonts w:hint="default" w:ascii="Times New Roman" w:hAnsi="Times New Roman" w:cs="Times New Roman"/>
                      <w:b/>
                      <w:bCs/>
                      <w:color w:val="auto"/>
                      <w:szCs w:val="21"/>
                      <w:highlight w:val="none"/>
                      <w:lang w:eastAsia="zh-CN"/>
                    </w:rPr>
                    <w:t>（</w:t>
                  </w:r>
                  <w:r>
                    <w:rPr>
                      <w:rFonts w:hint="eastAsia" w:ascii="Times New Roman" w:hAnsi="Times New Roman" w:cs="Times New Roman"/>
                      <w:b/>
                      <w:bCs/>
                      <w:color w:val="auto"/>
                      <w:szCs w:val="21"/>
                      <w:highlight w:val="none"/>
                      <w:lang w:val="en-US" w:eastAsia="zh-CN"/>
                    </w:rPr>
                    <w:t>kg/a</w:t>
                  </w:r>
                  <w:r>
                    <w:rPr>
                      <w:rFonts w:hint="default" w:ascii="Times New Roman" w:hAnsi="Times New Roman" w:cs="Times New Roman"/>
                      <w:b/>
                      <w:bCs/>
                      <w:color w:val="auto"/>
                      <w:szCs w:val="21"/>
                      <w:highlight w:val="none"/>
                      <w:lang w:eastAsia="zh-CN"/>
                    </w:rPr>
                    <w:t>）</w:t>
                  </w:r>
                </w:p>
              </w:tc>
            </w:tr>
            <w:tr w14:paraId="075A0C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04" w:type="pct"/>
                  <w:vMerge w:val="restart"/>
                  <w:noWrap w:val="0"/>
                  <w:vAlign w:val="center"/>
                </w:tcPr>
                <w:p w14:paraId="6CFE89F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颜料黄13#</w:t>
                  </w:r>
                </w:p>
              </w:tc>
              <w:tc>
                <w:tcPr>
                  <w:tcW w:w="931" w:type="pct"/>
                  <w:noWrap w:val="0"/>
                  <w:tcMar>
                    <w:top w:w="0" w:type="dxa"/>
                    <w:left w:w="0" w:type="dxa"/>
                    <w:right w:w="0" w:type="dxa"/>
                  </w:tcMar>
                  <w:vAlign w:val="center"/>
                </w:tcPr>
                <w:p w14:paraId="41FFC61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eastAsia="zh-CN"/>
                    </w:rPr>
                    <w:t>3，3’-二氯联苯胺</w:t>
                  </w:r>
                </w:p>
              </w:tc>
              <w:tc>
                <w:tcPr>
                  <w:tcW w:w="475" w:type="pct"/>
                  <w:noWrap w:val="0"/>
                  <w:vAlign w:val="center"/>
                </w:tcPr>
                <w:p w14:paraId="137CD82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45155BE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75CBFBE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4BD5DF7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39.08 </w:t>
                  </w:r>
                </w:p>
              </w:tc>
              <w:tc>
                <w:tcPr>
                  <w:tcW w:w="628" w:type="pct"/>
                  <w:noWrap w:val="0"/>
                  <w:vAlign w:val="center"/>
                </w:tcPr>
                <w:p w14:paraId="27C15986">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35.17 </w:t>
                  </w:r>
                </w:p>
              </w:tc>
            </w:tr>
            <w:tr w14:paraId="3A08EB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04" w:type="pct"/>
                  <w:vMerge w:val="continue"/>
                  <w:noWrap w:val="0"/>
                  <w:vAlign w:val="center"/>
                </w:tcPr>
                <w:p w14:paraId="6853E07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3E83AB4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盐酸</w:t>
                  </w:r>
                </w:p>
              </w:tc>
              <w:tc>
                <w:tcPr>
                  <w:tcW w:w="475" w:type="pct"/>
                  <w:noWrap w:val="0"/>
                  <w:vAlign w:val="center"/>
                </w:tcPr>
                <w:p w14:paraId="2C07BCC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41E1D71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c>
                <w:tcPr>
                  <w:tcW w:w="773" w:type="pct"/>
                  <w:noWrap w:val="0"/>
                  <w:vAlign w:val="center"/>
                </w:tcPr>
                <w:p w14:paraId="0F820E1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54BCC89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76.35 </w:t>
                  </w:r>
                </w:p>
              </w:tc>
              <w:tc>
                <w:tcPr>
                  <w:tcW w:w="628" w:type="pct"/>
                  <w:noWrap w:val="0"/>
                  <w:vAlign w:val="center"/>
                </w:tcPr>
                <w:p w14:paraId="7717CD43">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68.72 </w:t>
                  </w:r>
                </w:p>
              </w:tc>
            </w:tr>
            <w:tr w14:paraId="6B8AB9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04" w:type="pct"/>
                  <w:vMerge w:val="continue"/>
                  <w:noWrap w:val="0"/>
                  <w:vAlign w:val="center"/>
                </w:tcPr>
                <w:p w14:paraId="22AD42B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66A0DCA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亚硝酸钠</w:t>
                  </w:r>
                </w:p>
              </w:tc>
              <w:tc>
                <w:tcPr>
                  <w:tcW w:w="475" w:type="pct"/>
                  <w:noWrap w:val="0"/>
                  <w:vAlign w:val="center"/>
                </w:tcPr>
                <w:p w14:paraId="0844A3D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5CAF89C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56E8D0C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4536E80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21.74 </w:t>
                  </w:r>
                </w:p>
              </w:tc>
              <w:tc>
                <w:tcPr>
                  <w:tcW w:w="628" w:type="pct"/>
                  <w:noWrap w:val="0"/>
                  <w:vAlign w:val="center"/>
                </w:tcPr>
                <w:p w14:paraId="3B81A311">
                  <w:pPr>
                    <w:keepNext w:val="0"/>
                    <w:keepLines w:val="0"/>
                    <w:widowControl/>
                    <w:suppressLineNumbers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19.57 </w:t>
                  </w:r>
                </w:p>
              </w:tc>
            </w:tr>
            <w:tr w14:paraId="49FBC8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04" w:type="pct"/>
                  <w:vMerge w:val="continue"/>
                  <w:noWrap w:val="0"/>
                  <w:vAlign w:val="center"/>
                </w:tcPr>
                <w:p w14:paraId="3D6BC0C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02A566C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液碱</w:t>
                  </w:r>
                </w:p>
              </w:tc>
              <w:tc>
                <w:tcPr>
                  <w:tcW w:w="475" w:type="pct"/>
                  <w:noWrap w:val="0"/>
                  <w:vAlign w:val="center"/>
                </w:tcPr>
                <w:p w14:paraId="19E997C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22A0D6E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c>
                <w:tcPr>
                  <w:tcW w:w="773" w:type="pct"/>
                  <w:noWrap w:val="0"/>
                  <w:vAlign w:val="center"/>
                </w:tcPr>
                <w:p w14:paraId="4E2B757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59B28CD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41.18 </w:t>
                  </w:r>
                </w:p>
              </w:tc>
              <w:tc>
                <w:tcPr>
                  <w:tcW w:w="628" w:type="pct"/>
                  <w:noWrap w:val="0"/>
                  <w:vAlign w:val="center"/>
                </w:tcPr>
                <w:p w14:paraId="6D3EBED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37.06 </w:t>
                  </w:r>
                </w:p>
              </w:tc>
            </w:tr>
            <w:tr w14:paraId="1F541D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04" w:type="pct"/>
                  <w:vMerge w:val="continue"/>
                  <w:noWrap w:val="0"/>
                  <w:vAlign w:val="center"/>
                </w:tcPr>
                <w:p w14:paraId="025C291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40436E4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醋酸</w:t>
                  </w:r>
                </w:p>
              </w:tc>
              <w:tc>
                <w:tcPr>
                  <w:tcW w:w="475" w:type="pct"/>
                  <w:noWrap w:val="0"/>
                  <w:vAlign w:val="center"/>
                </w:tcPr>
                <w:p w14:paraId="7C77B3A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27C320B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28AA601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6E7063B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8.27 </w:t>
                  </w:r>
                </w:p>
              </w:tc>
              <w:tc>
                <w:tcPr>
                  <w:tcW w:w="628" w:type="pct"/>
                  <w:noWrap w:val="0"/>
                  <w:vAlign w:val="center"/>
                </w:tcPr>
                <w:p w14:paraId="41C3C7D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7.44 </w:t>
                  </w:r>
                </w:p>
              </w:tc>
            </w:tr>
            <w:tr w14:paraId="33B07B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04" w:type="pct"/>
                  <w:vMerge w:val="continue"/>
                  <w:noWrap w:val="0"/>
                  <w:vAlign w:val="center"/>
                </w:tcPr>
                <w:p w14:paraId="438BF82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32D8E24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2，4-二甲基乙酰基乙酰苯胺</w:t>
                  </w:r>
                </w:p>
              </w:tc>
              <w:tc>
                <w:tcPr>
                  <w:tcW w:w="475" w:type="pct"/>
                  <w:noWrap w:val="0"/>
                  <w:vAlign w:val="center"/>
                </w:tcPr>
                <w:p w14:paraId="11C6BD5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0CDA862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576DA8A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5F4EB01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64.59 </w:t>
                  </w:r>
                </w:p>
              </w:tc>
              <w:tc>
                <w:tcPr>
                  <w:tcW w:w="628" w:type="pct"/>
                  <w:noWrap w:val="0"/>
                  <w:vAlign w:val="center"/>
                </w:tcPr>
                <w:p w14:paraId="6A7FA213">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58.13 </w:t>
                  </w:r>
                </w:p>
              </w:tc>
            </w:tr>
            <w:tr w14:paraId="7ECE6E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704" w:type="pct"/>
                  <w:vMerge w:val="continue"/>
                  <w:noWrap w:val="0"/>
                  <w:vAlign w:val="center"/>
                </w:tcPr>
                <w:p w14:paraId="2ECA1D6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3740FDB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氨基磺酸</w:t>
                  </w:r>
                </w:p>
              </w:tc>
              <w:tc>
                <w:tcPr>
                  <w:tcW w:w="475" w:type="pct"/>
                  <w:noWrap w:val="0"/>
                  <w:vAlign w:val="center"/>
                </w:tcPr>
                <w:p w14:paraId="523045E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0818B60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98%</w:t>
                  </w:r>
                </w:p>
              </w:tc>
              <w:tc>
                <w:tcPr>
                  <w:tcW w:w="773" w:type="pct"/>
                  <w:noWrap w:val="0"/>
                  <w:vAlign w:val="center"/>
                </w:tcPr>
                <w:p w14:paraId="77C77F0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50DEF65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0.60 </w:t>
                  </w:r>
                </w:p>
              </w:tc>
              <w:tc>
                <w:tcPr>
                  <w:tcW w:w="628" w:type="pct"/>
                  <w:noWrap w:val="0"/>
                  <w:vAlign w:val="center"/>
                </w:tcPr>
                <w:p w14:paraId="0405204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0.54 </w:t>
                  </w:r>
                </w:p>
              </w:tc>
            </w:tr>
            <w:tr w14:paraId="2895C6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0EF082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5EBF518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水</w:t>
                  </w:r>
                </w:p>
              </w:tc>
              <w:tc>
                <w:tcPr>
                  <w:tcW w:w="475" w:type="pct"/>
                  <w:noWrap w:val="0"/>
                  <w:vAlign w:val="center"/>
                </w:tcPr>
                <w:p w14:paraId="5900742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5ED0EA8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26DAFED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自来水</w:t>
                  </w:r>
                </w:p>
              </w:tc>
              <w:tc>
                <w:tcPr>
                  <w:tcW w:w="725" w:type="pct"/>
                  <w:noWrap w:val="0"/>
                  <w:vAlign w:val="center"/>
                </w:tcPr>
                <w:p w14:paraId="35623F7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1125.00 </w:t>
                  </w:r>
                </w:p>
              </w:tc>
              <w:tc>
                <w:tcPr>
                  <w:tcW w:w="628" w:type="pct"/>
                  <w:noWrap w:val="0"/>
                  <w:vAlign w:val="center"/>
                </w:tcPr>
                <w:p w14:paraId="4630891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1012.50 </w:t>
                  </w:r>
                </w:p>
              </w:tc>
            </w:tr>
            <w:tr w14:paraId="5580F8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restart"/>
                  <w:noWrap w:val="0"/>
                  <w:vAlign w:val="center"/>
                </w:tcPr>
                <w:p w14:paraId="251EBE1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颜料黄14#</w:t>
                  </w:r>
                </w:p>
              </w:tc>
              <w:tc>
                <w:tcPr>
                  <w:tcW w:w="931" w:type="pct"/>
                  <w:noWrap w:val="0"/>
                  <w:tcMar>
                    <w:top w:w="0" w:type="dxa"/>
                    <w:left w:w="0" w:type="dxa"/>
                    <w:right w:w="0" w:type="dxa"/>
                  </w:tcMar>
                  <w:vAlign w:val="center"/>
                </w:tcPr>
                <w:p w14:paraId="1EF0644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3，3’-二氯联苯胺</w:t>
                  </w:r>
                </w:p>
              </w:tc>
              <w:tc>
                <w:tcPr>
                  <w:tcW w:w="475" w:type="pct"/>
                  <w:noWrap w:val="0"/>
                  <w:vAlign w:val="center"/>
                </w:tcPr>
                <w:p w14:paraId="2DF0B9C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18F3AC4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57404F6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5606B15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39.08 </w:t>
                  </w:r>
                </w:p>
              </w:tc>
              <w:tc>
                <w:tcPr>
                  <w:tcW w:w="628" w:type="pct"/>
                  <w:noWrap w:val="0"/>
                  <w:vAlign w:val="center"/>
                </w:tcPr>
                <w:p w14:paraId="7D3E3C2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35.17 </w:t>
                  </w:r>
                </w:p>
              </w:tc>
            </w:tr>
            <w:tr w14:paraId="677F41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03B0F39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3945D6B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盐酸</w:t>
                  </w:r>
                </w:p>
              </w:tc>
              <w:tc>
                <w:tcPr>
                  <w:tcW w:w="475" w:type="pct"/>
                  <w:noWrap w:val="0"/>
                  <w:vAlign w:val="center"/>
                </w:tcPr>
                <w:p w14:paraId="3F899F3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2D317C6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c>
                <w:tcPr>
                  <w:tcW w:w="773" w:type="pct"/>
                  <w:noWrap w:val="0"/>
                  <w:vAlign w:val="center"/>
                </w:tcPr>
                <w:p w14:paraId="2088747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7BA8162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75.14 </w:t>
                  </w:r>
                </w:p>
              </w:tc>
              <w:tc>
                <w:tcPr>
                  <w:tcW w:w="628" w:type="pct"/>
                  <w:noWrap w:val="0"/>
                  <w:vAlign w:val="center"/>
                </w:tcPr>
                <w:p w14:paraId="0F771FE5">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67.63 </w:t>
                  </w:r>
                </w:p>
              </w:tc>
            </w:tr>
            <w:tr w14:paraId="3AEE45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4D41872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6605DC7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亚硝酸钠</w:t>
                  </w:r>
                </w:p>
              </w:tc>
              <w:tc>
                <w:tcPr>
                  <w:tcW w:w="475" w:type="pct"/>
                  <w:noWrap w:val="0"/>
                  <w:vAlign w:val="center"/>
                </w:tcPr>
                <w:p w14:paraId="0962933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0F34982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98%</w:t>
                  </w:r>
                </w:p>
              </w:tc>
              <w:tc>
                <w:tcPr>
                  <w:tcW w:w="773" w:type="pct"/>
                  <w:noWrap w:val="0"/>
                  <w:vAlign w:val="center"/>
                </w:tcPr>
                <w:p w14:paraId="54142C2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420846A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21.74 </w:t>
                  </w:r>
                </w:p>
              </w:tc>
              <w:tc>
                <w:tcPr>
                  <w:tcW w:w="628" w:type="pct"/>
                  <w:noWrap w:val="0"/>
                  <w:vAlign w:val="center"/>
                </w:tcPr>
                <w:p w14:paraId="1CFAB58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19.57 </w:t>
                  </w:r>
                </w:p>
              </w:tc>
            </w:tr>
            <w:tr w14:paraId="04877C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115E0CB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3BF4C99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液碱</w:t>
                  </w:r>
                </w:p>
              </w:tc>
              <w:tc>
                <w:tcPr>
                  <w:tcW w:w="475" w:type="pct"/>
                  <w:noWrap w:val="0"/>
                  <w:vAlign w:val="center"/>
                </w:tcPr>
                <w:p w14:paraId="11A9A22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3B6F55D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c>
                <w:tcPr>
                  <w:tcW w:w="773" w:type="pct"/>
                  <w:noWrap w:val="0"/>
                  <w:vAlign w:val="center"/>
                </w:tcPr>
                <w:p w14:paraId="60E8DE9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3EC6FE6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41.18 </w:t>
                  </w:r>
                </w:p>
              </w:tc>
              <w:tc>
                <w:tcPr>
                  <w:tcW w:w="628" w:type="pct"/>
                  <w:noWrap w:val="0"/>
                  <w:vAlign w:val="center"/>
                </w:tcPr>
                <w:p w14:paraId="78009D9E">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37.06 </w:t>
                  </w:r>
                </w:p>
              </w:tc>
            </w:tr>
            <w:tr w14:paraId="19DC6C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3FDE60E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5699E46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氨基磺酸</w:t>
                  </w:r>
                </w:p>
              </w:tc>
              <w:tc>
                <w:tcPr>
                  <w:tcW w:w="475" w:type="pct"/>
                  <w:noWrap w:val="0"/>
                  <w:vAlign w:val="center"/>
                </w:tcPr>
                <w:p w14:paraId="6AA5267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2EF873F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33A9E94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56A98D9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0.60 </w:t>
                  </w:r>
                </w:p>
              </w:tc>
              <w:tc>
                <w:tcPr>
                  <w:tcW w:w="628" w:type="pct"/>
                  <w:noWrap w:val="0"/>
                  <w:vAlign w:val="center"/>
                </w:tcPr>
                <w:p w14:paraId="520C992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0.54 </w:t>
                  </w:r>
                </w:p>
              </w:tc>
            </w:tr>
            <w:tr w14:paraId="15BE27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39D19A2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321BBE3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醋酸</w:t>
                  </w:r>
                </w:p>
              </w:tc>
              <w:tc>
                <w:tcPr>
                  <w:tcW w:w="475" w:type="pct"/>
                  <w:noWrap w:val="0"/>
                  <w:vAlign w:val="center"/>
                </w:tcPr>
                <w:p w14:paraId="25B67E5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20FAA64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222659C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0F1B629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8.27 </w:t>
                  </w:r>
                </w:p>
              </w:tc>
              <w:tc>
                <w:tcPr>
                  <w:tcW w:w="628" w:type="pct"/>
                  <w:noWrap w:val="0"/>
                  <w:vAlign w:val="center"/>
                </w:tcPr>
                <w:p w14:paraId="484169D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7.44 </w:t>
                  </w:r>
                </w:p>
              </w:tc>
            </w:tr>
            <w:tr w14:paraId="1CE206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4A66CB4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22E445F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邻甲基乙酰基乙酰苯胺</w:t>
                  </w:r>
                </w:p>
              </w:tc>
              <w:tc>
                <w:tcPr>
                  <w:tcW w:w="475" w:type="pct"/>
                  <w:noWrap w:val="0"/>
                  <w:vAlign w:val="center"/>
                </w:tcPr>
                <w:p w14:paraId="383B1FB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05594AF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532A0F9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47BF101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15.28 </w:t>
                  </w:r>
                </w:p>
              </w:tc>
              <w:tc>
                <w:tcPr>
                  <w:tcW w:w="628" w:type="pct"/>
                  <w:noWrap w:val="0"/>
                  <w:vAlign w:val="center"/>
                </w:tcPr>
                <w:p w14:paraId="10236CD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13.75 </w:t>
                  </w:r>
                </w:p>
              </w:tc>
            </w:tr>
            <w:tr w14:paraId="411522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165C9E1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77A43D9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水</w:t>
                  </w:r>
                </w:p>
              </w:tc>
              <w:tc>
                <w:tcPr>
                  <w:tcW w:w="475" w:type="pct"/>
                  <w:noWrap w:val="0"/>
                  <w:vAlign w:val="center"/>
                </w:tcPr>
                <w:p w14:paraId="6B8F2EA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7E32D0E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773" w:type="pct"/>
                  <w:noWrap w:val="0"/>
                  <w:vAlign w:val="center"/>
                </w:tcPr>
                <w:p w14:paraId="656A437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自来水</w:t>
                  </w:r>
                </w:p>
              </w:tc>
              <w:tc>
                <w:tcPr>
                  <w:tcW w:w="725" w:type="pct"/>
                  <w:noWrap w:val="0"/>
                  <w:vAlign w:val="center"/>
                </w:tcPr>
                <w:p w14:paraId="29754CF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1125.00 </w:t>
                  </w:r>
                </w:p>
              </w:tc>
              <w:tc>
                <w:tcPr>
                  <w:tcW w:w="628" w:type="pct"/>
                  <w:noWrap w:val="0"/>
                  <w:vAlign w:val="center"/>
                </w:tcPr>
                <w:p w14:paraId="5EF27F67">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1012.50 </w:t>
                  </w:r>
                </w:p>
              </w:tc>
            </w:tr>
            <w:tr w14:paraId="0417FF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restart"/>
                  <w:noWrap w:val="0"/>
                  <w:vAlign w:val="center"/>
                </w:tcPr>
                <w:p w14:paraId="7450C1E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颜料黄74#</w:t>
                  </w:r>
                </w:p>
              </w:tc>
              <w:tc>
                <w:tcPr>
                  <w:tcW w:w="931" w:type="pct"/>
                  <w:noWrap w:val="0"/>
                  <w:tcMar>
                    <w:top w:w="0" w:type="dxa"/>
                    <w:left w:w="0" w:type="dxa"/>
                    <w:right w:w="0" w:type="dxa"/>
                  </w:tcMar>
                  <w:vAlign w:val="center"/>
                </w:tcPr>
                <w:p w14:paraId="7D4186A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2-甲氧基-4-硝基苯</w:t>
                  </w:r>
                </w:p>
                <w:p w14:paraId="1117A2E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胺</w:t>
                  </w:r>
                </w:p>
              </w:tc>
              <w:tc>
                <w:tcPr>
                  <w:tcW w:w="475" w:type="pct"/>
                  <w:noWrap w:val="0"/>
                  <w:vAlign w:val="center"/>
                </w:tcPr>
                <w:p w14:paraId="46946FB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6125A91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0D2F67F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19D7029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13.91 </w:t>
                  </w:r>
                </w:p>
              </w:tc>
              <w:tc>
                <w:tcPr>
                  <w:tcW w:w="628" w:type="pct"/>
                  <w:noWrap w:val="0"/>
                  <w:vAlign w:val="center"/>
                </w:tcPr>
                <w:p w14:paraId="0CCDB374">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12.52 </w:t>
                  </w:r>
                </w:p>
              </w:tc>
            </w:tr>
            <w:tr w14:paraId="700F1D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5230FFD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533AE01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盐酸</w:t>
                  </w:r>
                </w:p>
              </w:tc>
              <w:tc>
                <w:tcPr>
                  <w:tcW w:w="475" w:type="pct"/>
                  <w:noWrap w:val="0"/>
                  <w:vAlign w:val="center"/>
                </w:tcPr>
                <w:p w14:paraId="0BF8000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366D9B3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30%</w:t>
                  </w:r>
                </w:p>
              </w:tc>
              <w:tc>
                <w:tcPr>
                  <w:tcW w:w="773" w:type="pct"/>
                  <w:noWrap w:val="0"/>
                  <w:vAlign w:val="center"/>
                </w:tcPr>
                <w:p w14:paraId="680C482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294BA45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20.15 </w:t>
                  </w:r>
                </w:p>
              </w:tc>
              <w:tc>
                <w:tcPr>
                  <w:tcW w:w="628" w:type="pct"/>
                  <w:noWrap w:val="0"/>
                  <w:vAlign w:val="center"/>
                </w:tcPr>
                <w:p w14:paraId="1A1BD86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18.14 </w:t>
                  </w:r>
                </w:p>
              </w:tc>
            </w:tr>
            <w:tr w14:paraId="535222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0E2037C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513A6A5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亚硝酸钠</w:t>
                  </w:r>
                </w:p>
              </w:tc>
              <w:tc>
                <w:tcPr>
                  <w:tcW w:w="475" w:type="pct"/>
                  <w:noWrap w:val="0"/>
                  <w:vAlign w:val="center"/>
                </w:tcPr>
                <w:p w14:paraId="5C4A0E3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6B5FBC1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98%</w:t>
                  </w:r>
                </w:p>
              </w:tc>
              <w:tc>
                <w:tcPr>
                  <w:tcW w:w="773" w:type="pct"/>
                  <w:noWrap w:val="0"/>
                  <w:vAlign w:val="center"/>
                </w:tcPr>
                <w:p w14:paraId="3D14EFF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1CAEF2F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5.83 </w:t>
                  </w:r>
                </w:p>
              </w:tc>
              <w:tc>
                <w:tcPr>
                  <w:tcW w:w="628" w:type="pct"/>
                  <w:noWrap w:val="0"/>
                  <w:vAlign w:val="center"/>
                </w:tcPr>
                <w:p w14:paraId="2C30C50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5.25 </w:t>
                  </w:r>
                </w:p>
              </w:tc>
            </w:tr>
            <w:tr w14:paraId="17454C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1C6FFAE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332B31D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氨基磺酸</w:t>
                  </w:r>
                </w:p>
              </w:tc>
              <w:tc>
                <w:tcPr>
                  <w:tcW w:w="475" w:type="pct"/>
                  <w:noWrap w:val="0"/>
                  <w:vAlign w:val="center"/>
                </w:tcPr>
                <w:p w14:paraId="0D37759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778FEB4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68691B6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0FF500B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0.16 </w:t>
                  </w:r>
                </w:p>
              </w:tc>
              <w:tc>
                <w:tcPr>
                  <w:tcW w:w="628" w:type="pct"/>
                  <w:noWrap w:val="0"/>
                  <w:vAlign w:val="center"/>
                </w:tcPr>
                <w:p w14:paraId="52173F9A">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0.14 </w:t>
                  </w:r>
                </w:p>
              </w:tc>
            </w:tr>
            <w:tr w14:paraId="11E98B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704" w:type="pct"/>
                  <w:vMerge w:val="continue"/>
                  <w:noWrap w:val="0"/>
                  <w:vAlign w:val="center"/>
                </w:tcPr>
                <w:p w14:paraId="1D771B5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2EAB498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液碱</w:t>
                  </w:r>
                </w:p>
              </w:tc>
              <w:tc>
                <w:tcPr>
                  <w:tcW w:w="475" w:type="pct"/>
                  <w:noWrap w:val="0"/>
                  <w:vAlign w:val="center"/>
                </w:tcPr>
                <w:p w14:paraId="4277468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0FE23F7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30%</w:t>
                  </w:r>
                </w:p>
              </w:tc>
              <w:tc>
                <w:tcPr>
                  <w:tcW w:w="773" w:type="pct"/>
                  <w:noWrap w:val="0"/>
                  <w:vAlign w:val="center"/>
                </w:tcPr>
                <w:p w14:paraId="7FE3748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6303E46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11.04 </w:t>
                  </w:r>
                </w:p>
              </w:tc>
              <w:tc>
                <w:tcPr>
                  <w:tcW w:w="628" w:type="pct"/>
                  <w:noWrap w:val="0"/>
                  <w:vAlign w:val="center"/>
                </w:tcPr>
                <w:p w14:paraId="5DC6A71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9.94 </w:t>
                  </w:r>
                </w:p>
              </w:tc>
            </w:tr>
            <w:tr w14:paraId="434625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704" w:type="pct"/>
                  <w:vMerge w:val="continue"/>
                  <w:noWrap w:val="0"/>
                  <w:vAlign w:val="center"/>
                </w:tcPr>
                <w:p w14:paraId="29FA8C6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229BCE6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醋酸</w:t>
                  </w:r>
                </w:p>
              </w:tc>
              <w:tc>
                <w:tcPr>
                  <w:tcW w:w="475" w:type="pct"/>
                  <w:noWrap w:val="0"/>
                  <w:vAlign w:val="center"/>
                </w:tcPr>
                <w:p w14:paraId="066645F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51764EA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6B51CC6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33D0296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5.51 </w:t>
                  </w:r>
                </w:p>
              </w:tc>
              <w:tc>
                <w:tcPr>
                  <w:tcW w:w="628" w:type="pct"/>
                  <w:noWrap w:val="0"/>
                  <w:vAlign w:val="center"/>
                </w:tcPr>
                <w:p w14:paraId="4B63066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4.96 </w:t>
                  </w:r>
                </w:p>
              </w:tc>
            </w:tr>
            <w:tr w14:paraId="534D3A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704" w:type="pct"/>
                  <w:vMerge w:val="continue"/>
                  <w:noWrap w:val="0"/>
                  <w:vAlign w:val="center"/>
                </w:tcPr>
                <w:p w14:paraId="6F05079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124A0D8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邻甲基乙酰基乙酰苯胺</w:t>
                  </w:r>
                </w:p>
              </w:tc>
              <w:tc>
                <w:tcPr>
                  <w:tcW w:w="475" w:type="pct"/>
                  <w:noWrap w:val="0"/>
                  <w:vAlign w:val="center"/>
                </w:tcPr>
                <w:p w14:paraId="7B9EE42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7FFA9A1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09EB32C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2F54CDC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17.49 </w:t>
                  </w:r>
                </w:p>
              </w:tc>
              <w:tc>
                <w:tcPr>
                  <w:tcW w:w="628" w:type="pct"/>
                  <w:noWrap w:val="0"/>
                  <w:vAlign w:val="center"/>
                </w:tcPr>
                <w:p w14:paraId="0399EBA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15.74 </w:t>
                  </w:r>
                </w:p>
              </w:tc>
            </w:tr>
            <w:tr w14:paraId="7D09CE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0CEEFDA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3E83E7E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水</w:t>
                  </w:r>
                </w:p>
              </w:tc>
              <w:tc>
                <w:tcPr>
                  <w:tcW w:w="475" w:type="pct"/>
                  <w:noWrap w:val="0"/>
                  <w:vAlign w:val="center"/>
                </w:tcPr>
                <w:p w14:paraId="14FC326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4EBED6F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6874E47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自来水</w:t>
                  </w:r>
                </w:p>
              </w:tc>
              <w:tc>
                <w:tcPr>
                  <w:tcW w:w="725" w:type="pct"/>
                  <w:noWrap w:val="0"/>
                  <w:vAlign w:val="center"/>
                </w:tcPr>
                <w:p w14:paraId="59AB91E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1125.00 </w:t>
                  </w:r>
                </w:p>
              </w:tc>
              <w:tc>
                <w:tcPr>
                  <w:tcW w:w="628" w:type="pct"/>
                  <w:noWrap w:val="0"/>
                  <w:vAlign w:val="center"/>
                </w:tcPr>
                <w:p w14:paraId="4DC566E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1012.50 </w:t>
                  </w:r>
                </w:p>
              </w:tc>
            </w:tr>
            <w:tr w14:paraId="2146C5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restart"/>
                  <w:noWrap w:val="0"/>
                  <w:vAlign w:val="center"/>
                </w:tcPr>
                <w:p w14:paraId="6AC77C3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颜料红53#</w:t>
                  </w:r>
                </w:p>
              </w:tc>
              <w:tc>
                <w:tcPr>
                  <w:tcW w:w="931" w:type="pct"/>
                  <w:noWrap w:val="0"/>
                  <w:tcMar>
                    <w:top w:w="0" w:type="dxa"/>
                    <w:left w:w="0" w:type="dxa"/>
                    <w:right w:w="0" w:type="dxa"/>
                  </w:tcMar>
                  <w:vAlign w:val="center"/>
                </w:tcPr>
                <w:p w14:paraId="10AC037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2-氨基-4-甲基-5-氯苯磺酸</w:t>
                  </w:r>
                </w:p>
              </w:tc>
              <w:tc>
                <w:tcPr>
                  <w:tcW w:w="475" w:type="pct"/>
                  <w:noWrap w:val="0"/>
                  <w:vAlign w:val="center"/>
                </w:tcPr>
                <w:p w14:paraId="1BF7A89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0B31D52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33B8554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48833F0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46.84 </w:t>
                  </w:r>
                </w:p>
              </w:tc>
              <w:tc>
                <w:tcPr>
                  <w:tcW w:w="628" w:type="pct"/>
                  <w:noWrap w:val="0"/>
                  <w:vAlign w:val="center"/>
                </w:tcPr>
                <w:p w14:paraId="0BDEFC43">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42.16 </w:t>
                  </w:r>
                </w:p>
              </w:tc>
            </w:tr>
            <w:tr w14:paraId="45AEB9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4416DAE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4A1EAD0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盐酸</w:t>
                  </w:r>
                </w:p>
              </w:tc>
              <w:tc>
                <w:tcPr>
                  <w:tcW w:w="475" w:type="pct"/>
                  <w:noWrap w:val="0"/>
                  <w:vAlign w:val="center"/>
                </w:tcPr>
                <w:p w14:paraId="701D3D9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717BA53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eastAsia="zh-CN"/>
                    </w:rPr>
                    <w:t>30%</w:t>
                  </w:r>
                </w:p>
              </w:tc>
              <w:tc>
                <w:tcPr>
                  <w:tcW w:w="773" w:type="pct"/>
                  <w:noWrap w:val="0"/>
                  <w:vAlign w:val="center"/>
                </w:tcPr>
                <w:p w14:paraId="4F154FB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5FB65D1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25.71 </w:t>
                  </w:r>
                </w:p>
              </w:tc>
              <w:tc>
                <w:tcPr>
                  <w:tcW w:w="628" w:type="pct"/>
                  <w:noWrap w:val="0"/>
                  <w:vAlign w:val="center"/>
                </w:tcPr>
                <w:p w14:paraId="52D7536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23.14 </w:t>
                  </w:r>
                </w:p>
              </w:tc>
            </w:tr>
            <w:tr w14:paraId="56BBD9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5633F4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5960383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亚硝酸钠</w:t>
                  </w:r>
                </w:p>
              </w:tc>
              <w:tc>
                <w:tcPr>
                  <w:tcW w:w="475" w:type="pct"/>
                  <w:noWrap w:val="0"/>
                  <w:vAlign w:val="center"/>
                </w:tcPr>
                <w:p w14:paraId="2639A63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36F83DA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98%</w:t>
                  </w:r>
                </w:p>
              </w:tc>
              <w:tc>
                <w:tcPr>
                  <w:tcW w:w="773" w:type="pct"/>
                  <w:noWrap w:val="0"/>
                  <w:vAlign w:val="center"/>
                </w:tcPr>
                <w:p w14:paraId="484748B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764E172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14.88 </w:t>
                  </w:r>
                </w:p>
              </w:tc>
              <w:tc>
                <w:tcPr>
                  <w:tcW w:w="628" w:type="pct"/>
                  <w:noWrap w:val="0"/>
                  <w:vAlign w:val="center"/>
                </w:tcPr>
                <w:p w14:paraId="66984A0B">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13.39 </w:t>
                  </w:r>
                </w:p>
              </w:tc>
            </w:tr>
            <w:tr w14:paraId="154804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A4378D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5C34A51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氨基磺酸</w:t>
                  </w:r>
                </w:p>
              </w:tc>
              <w:tc>
                <w:tcPr>
                  <w:tcW w:w="475" w:type="pct"/>
                  <w:noWrap w:val="0"/>
                  <w:vAlign w:val="center"/>
                </w:tcPr>
                <w:p w14:paraId="35C9A69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1563920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1DDC477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60104C9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0.41 </w:t>
                  </w:r>
                </w:p>
              </w:tc>
              <w:tc>
                <w:tcPr>
                  <w:tcW w:w="628" w:type="pct"/>
                  <w:noWrap w:val="0"/>
                  <w:vAlign w:val="center"/>
                </w:tcPr>
                <w:p w14:paraId="1E7903B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0.37 </w:t>
                  </w:r>
                </w:p>
              </w:tc>
            </w:tr>
            <w:tr w14:paraId="38938B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3AD97A0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76762E0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2-萘酚</w:t>
                  </w:r>
                </w:p>
              </w:tc>
              <w:tc>
                <w:tcPr>
                  <w:tcW w:w="475" w:type="pct"/>
                  <w:noWrap w:val="0"/>
                  <w:vAlign w:val="center"/>
                </w:tcPr>
                <w:p w14:paraId="5DE318B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23778DF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98%</w:t>
                  </w:r>
                </w:p>
              </w:tc>
              <w:tc>
                <w:tcPr>
                  <w:tcW w:w="773" w:type="pct"/>
                  <w:noWrap w:val="0"/>
                  <w:vAlign w:val="center"/>
                </w:tcPr>
                <w:p w14:paraId="141EE11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641CDEB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44.22 </w:t>
                  </w:r>
                </w:p>
              </w:tc>
              <w:tc>
                <w:tcPr>
                  <w:tcW w:w="628" w:type="pct"/>
                  <w:noWrap w:val="0"/>
                  <w:vAlign w:val="center"/>
                </w:tcPr>
                <w:p w14:paraId="2E5157D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39.80 </w:t>
                  </w:r>
                </w:p>
              </w:tc>
            </w:tr>
            <w:tr w14:paraId="5300AD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5C5050A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6C52E04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液碱</w:t>
                  </w:r>
                </w:p>
              </w:tc>
              <w:tc>
                <w:tcPr>
                  <w:tcW w:w="475" w:type="pct"/>
                  <w:noWrap w:val="0"/>
                  <w:vAlign w:val="center"/>
                </w:tcPr>
                <w:p w14:paraId="0E7AD22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6831F81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c>
                <w:tcPr>
                  <w:tcW w:w="773" w:type="pct"/>
                  <w:noWrap w:val="0"/>
                  <w:vAlign w:val="center"/>
                </w:tcPr>
                <w:p w14:paraId="25B9349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52475F1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56.37 </w:t>
                  </w:r>
                </w:p>
              </w:tc>
              <w:tc>
                <w:tcPr>
                  <w:tcW w:w="628" w:type="pct"/>
                  <w:noWrap w:val="0"/>
                  <w:vAlign w:val="center"/>
                </w:tcPr>
                <w:p w14:paraId="6585EC0E">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50.73 </w:t>
                  </w:r>
                </w:p>
              </w:tc>
            </w:tr>
            <w:tr w14:paraId="7BAAD8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47EA63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21EC698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氯化钡</w:t>
                  </w:r>
                </w:p>
              </w:tc>
              <w:tc>
                <w:tcPr>
                  <w:tcW w:w="475" w:type="pct"/>
                  <w:noWrap w:val="0"/>
                  <w:vAlign w:val="center"/>
                </w:tcPr>
                <w:p w14:paraId="7F470B9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4211219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98%</w:t>
                  </w:r>
                </w:p>
              </w:tc>
              <w:tc>
                <w:tcPr>
                  <w:tcW w:w="773" w:type="pct"/>
                  <w:noWrap w:val="0"/>
                  <w:vAlign w:val="center"/>
                </w:tcPr>
                <w:p w14:paraId="0C88FB7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5540509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44.91 </w:t>
                  </w:r>
                </w:p>
              </w:tc>
              <w:tc>
                <w:tcPr>
                  <w:tcW w:w="628" w:type="pct"/>
                  <w:noWrap w:val="0"/>
                  <w:vAlign w:val="center"/>
                </w:tcPr>
                <w:p w14:paraId="084321F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40.42 </w:t>
                  </w:r>
                </w:p>
              </w:tc>
            </w:tr>
            <w:tr w14:paraId="1BDCA0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359C590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552158C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水</w:t>
                  </w:r>
                </w:p>
              </w:tc>
              <w:tc>
                <w:tcPr>
                  <w:tcW w:w="475" w:type="pct"/>
                  <w:noWrap w:val="0"/>
                  <w:vAlign w:val="center"/>
                </w:tcPr>
                <w:p w14:paraId="148BE8D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14F66DF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1DE8FB6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自来水</w:t>
                  </w:r>
                </w:p>
              </w:tc>
              <w:tc>
                <w:tcPr>
                  <w:tcW w:w="725" w:type="pct"/>
                  <w:noWrap w:val="0"/>
                  <w:vAlign w:val="center"/>
                </w:tcPr>
                <w:p w14:paraId="6648339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1350.00 </w:t>
                  </w:r>
                </w:p>
              </w:tc>
              <w:tc>
                <w:tcPr>
                  <w:tcW w:w="628" w:type="pct"/>
                  <w:noWrap w:val="0"/>
                  <w:vAlign w:val="center"/>
                </w:tcPr>
                <w:p w14:paraId="77F72EC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1215.00 </w:t>
                  </w:r>
                </w:p>
              </w:tc>
            </w:tr>
            <w:tr w14:paraId="455A96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restart"/>
                  <w:noWrap w:val="0"/>
                  <w:vAlign w:val="center"/>
                </w:tcPr>
                <w:p w14:paraId="75DAEB6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颜料红57#</w:t>
                  </w:r>
                </w:p>
              </w:tc>
              <w:tc>
                <w:tcPr>
                  <w:tcW w:w="931" w:type="pct"/>
                  <w:noWrap w:val="0"/>
                  <w:tcMar>
                    <w:top w:w="0" w:type="dxa"/>
                    <w:left w:w="0" w:type="dxa"/>
                    <w:right w:w="0" w:type="dxa"/>
                  </w:tcMar>
                  <w:vAlign w:val="center"/>
                </w:tcPr>
                <w:p w14:paraId="339F90A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4-氨基-3磺酸基甲苯</w:t>
                  </w:r>
                </w:p>
              </w:tc>
              <w:tc>
                <w:tcPr>
                  <w:tcW w:w="475" w:type="pct"/>
                  <w:noWrap w:val="0"/>
                  <w:vAlign w:val="center"/>
                </w:tcPr>
                <w:p w14:paraId="521C264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75479B7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3E50C72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1607D53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41.14 </w:t>
                  </w:r>
                </w:p>
              </w:tc>
              <w:tc>
                <w:tcPr>
                  <w:tcW w:w="628" w:type="pct"/>
                  <w:noWrap w:val="0"/>
                  <w:vAlign w:val="center"/>
                </w:tcPr>
                <w:p w14:paraId="60DB38B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37.03 </w:t>
                  </w:r>
                </w:p>
              </w:tc>
            </w:tr>
            <w:tr w14:paraId="44A8CD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48DB32E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76D2D08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盐酸</w:t>
                  </w:r>
                </w:p>
              </w:tc>
              <w:tc>
                <w:tcPr>
                  <w:tcW w:w="475" w:type="pct"/>
                  <w:noWrap w:val="0"/>
                  <w:vAlign w:val="center"/>
                </w:tcPr>
                <w:p w14:paraId="05CF4E8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6722DDB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30%</w:t>
                  </w:r>
                </w:p>
              </w:tc>
              <w:tc>
                <w:tcPr>
                  <w:tcW w:w="773" w:type="pct"/>
                  <w:noWrap w:val="0"/>
                  <w:vAlign w:val="center"/>
                </w:tcPr>
                <w:p w14:paraId="5A9D949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3F88616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53.52 </w:t>
                  </w:r>
                </w:p>
              </w:tc>
              <w:tc>
                <w:tcPr>
                  <w:tcW w:w="628" w:type="pct"/>
                  <w:noWrap w:val="0"/>
                  <w:vAlign w:val="center"/>
                </w:tcPr>
                <w:p w14:paraId="0DECB94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48.17 </w:t>
                  </w:r>
                </w:p>
              </w:tc>
            </w:tr>
            <w:tr w14:paraId="28CB67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A4290D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135585B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亚硝酸钠</w:t>
                  </w:r>
                </w:p>
              </w:tc>
              <w:tc>
                <w:tcPr>
                  <w:tcW w:w="475" w:type="pct"/>
                  <w:noWrap w:val="0"/>
                  <w:vAlign w:val="center"/>
                </w:tcPr>
                <w:p w14:paraId="46F1853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2CA5558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98%</w:t>
                  </w:r>
                </w:p>
              </w:tc>
              <w:tc>
                <w:tcPr>
                  <w:tcW w:w="773" w:type="pct"/>
                  <w:noWrap w:val="0"/>
                  <w:vAlign w:val="center"/>
                </w:tcPr>
                <w:p w14:paraId="6B30E69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3FA3773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15.48 </w:t>
                  </w:r>
                </w:p>
              </w:tc>
              <w:tc>
                <w:tcPr>
                  <w:tcW w:w="628" w:type="pct"/>
                  <w:noWrap w:val="0"/>
                  <w:vAlign w:val="center"/>
                </w:tcPr>
                <w:p w14:paraId="5C45556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13.93 </w:t>
                  </w:r>
                </w:p>
              </w:tc>
            </w:tr>
            <w:tr w14:paraId="062F72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477CB5C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066CB4A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氨基磺酸</w:t>
                  </w:r>
                </w:p>
              </w:tc>
              <w:tc>
                <w:tcPr>
                  <w:tcW w:w="475" w:type="pct"/>
                  <w:noWrap w:val="0"/>
                  <w:vAlign w:val="center"/>
                </w:tcPr>
                <w:p w14:paraId="0E0673D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4AE7ECE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19BA630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5ECBCB4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0.43 </w:t>
                  </w:r>
                </w:p>
              </w:tc>
              <w:tc>
                <w:tcPr>
                  <w:tcW w:w="628" w:type="pct"/>
                  <w:noWrap w:val="0"/>
                  <w:vAlign w:val="center"/>
                </w:tcPr>
                <w:p w14:paraId="6E43F4C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0.39 </w:t>
                  </w:r>
                </w:p>
              </w:tc>
            </w:tr>
            <w:tr w14:paraId="66C3A5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6C8F6CC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5442C56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液碱</w:t>
                  </w:r>
                </w:p>
              </w:tc>
              <w:tc>
                <w:tcPr>
                  <w:tcW w:w="475" w:type="pct"/>
                  <w:noWrap w:val="0"/>
                  <w:vAlign w:val="center"/>
                </w:tcPr>
                <w:p w14:paraId="3A6AB0F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4E8DEEF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30%</w:t>
                  </w:r>
                </w:p>
              </w:tc>
              <w:tc>
                <w:tcPr>
                  <w:tcW w:w="773" w:type="pct"/>
                  <w:noWrap w:val="0"/>
                  <w:vAlign w:val="center"/>
                </w:tcPr>
                <w:p w14:paraId="740D785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2F067E7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58.65 </w:t>
                  </w:r>
                </w:p>
              </w:tc>
              <w:tc>
                <w:tcPr>
                  <w:tcW w:w="628" w:type="pct"/>
                  <w:noWrap w:val="0"/>
                  <w:vAlign w:val="center"/>
                </w:tcPr>
                <w:p w14:paraId="2F6F56AE">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52.79 </w:t>
                  </w:r>
                </w:p>
              </w:tc>
            </w:tr>
            <w:tr w14:paraId="203C6E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595ABCF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0D0B51E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2，3-酸</w:t>
                  </w:r>
                </w:p>
              </w:tc>
              <w:tc>
                <w:tcPr>
                  <w:tcW w:w="475" w:type="pct"/>
                  <w:noWrap w:val="0"/>
                  <w:vAlign w:val="center"/>
                </w:tcPr>
                <w:p w14:paraId="796F033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1764F24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98%</w:t>
                  </w:r>
                </w:p>
              </w:tc>
              <w:tc>
                <w:tcPr>
                  <w:tcW w:w="773" w:type="pct"/>
                  <w:noWrap w:val="0"/>
                  <w:vAlign w:val="center"/>
                </w:tcPr>
                <w:p w14:paraId="7F3F7ED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26CE813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42.19 </w:t>
                  </w:r>
                </w:p>
              </w:tc>
              <w:tc>
                <w:tcPr>
                  <w:tcW w:w="628" w:type="pct"/>
                  <w:noWrap w:val="0"/>
                  <w:vAlign w:val="center"/>
                </w:tcPr>
                <w:p w14:paraId="7AED4827">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37.97 </w:t>
                  </w:r>
                </w:p>
              </w:tc>
            </w:tr>
            <w:tr w14:paraId="7F615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6E028CE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448A43F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氯化钙</w:t>
                  </w:r>
                </w:p>
              </w:tc>
              <w:tc>
                <w:tcPr>
                  <w:tcW w:w="475" w:type="pct"/>
                  <w:noWrap w:val="0"/>
                  <w:vAlign w:val="center"/>
                </w:tcPr>
                <w:p w14:paraId="3D73262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1678719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94%</w:t>
                  </w:r>
                </w:p>
              </w:tc>
              <w:tc>
                <w:tcPr>
                  <w:tcW w:w="773" w:type="pct"/>
                  <w:noWrap w:val="0"/>
                  <w:vAlign w:val="center"/>
                </w:tcPr>
                <w:p w14:paraId="3734D49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78E4C01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25.97 </w:t>
                  </w:r>
                </w:p>
              </w:tc>
              <w:tc>
                <w:tcPr>
                  <w:tcW w:w="628" w:type="pct"/>
                  <w:noWrap w:val="0"/>
                  <w:vAlign w:val="center"/>
                </w:tcPr>
                <w:p w14:paraId="672E8AD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23.37 </w:t>
                  </w:r>
                </w:p>
              </w:tc>
            </w:tr>
            <w:tr w14:paraId="30C4A6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06A84CA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24B224C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水</w:t>
                  </w:r>
                </w:p>
              </w:tc>
              <w:tc>
                <w:tcPr>
                  <w:tcW w:w="475" w:type="pct"/>
                  <w:noWrap w:val="0"/>
                  <w:vAlign w:val="center"/>
                </w:tcPr>
                <w:p w14:paraId="743C074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7BE51C4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596164D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自来水</w:t>
                  </w:r>
                </w:p>
              </w:tc>
              <w:tc>
                <w:tcPr>
                  <w:tcW w:w="725" w:type="pct"/>
                  <w:noWrap w:val="0"/>
                  <w:vAlign w:val="center"/>
                </w:tcPr>
                <w:p w14:paraId="3202C27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1183.50 </w:t>
                  </w:r>
                </w:p>
              </w:tc>
              <w:tc>
                <w:tcPr>
                  <w:tcW w:w="628" w:type="pct"/>
                  <w:noWrap w:val="0"/>
                  <w:vAlign w:val="center"/>
                </w:tcPr>
                <w:p w14:paraId="679BD49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1065.15 </w:t>
                  </w:r>
                </w:p>
              </w:tc>
            </w:tr>
            <w:tr w14:paraId="6162FB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restart"/>
                  <w:noWrap w:val="0"/>
                  <w:vAlign w:val="center"/>
                </w:tcPr>
                <w:p w14:paraId="457A56E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颜料红112</w:t>
                  </w:r>
                  <w:r>
                    <w:rPr>
                      <w:rFonts w:hint="default" w:ascii="Times New Roman" w:hAnsi="Times New Roman" w:eastAsia="宋体" w:cs="Times New Roman"/>
                      <w:color w:val="auto"/>
                      <w:szCs w:val="21"/>
                      <w:highlight w:val="none"/>
                    </w:rPr>
                    <w:t>#</w:t>
                  </w:r>
                </w:p>
              </w:tc>
              <w:tc>
                <w:tcPr>
                  <w:tcW w:w="931" w:type="pct"/>
                  <w:noWrap w:val="0"/>
                  <w:tcMar>
                    <w:top w:w="0" w:type="dxa"/>
                    <w:left w:w="0" w:type="dxa"/>
                    <w:right w:w="0" w:type="dxa"/>
                  </w:tcMar>
                  <w:vAlign w:val="center"/>
                </w:tcPr>
                <w:p w14:paraId="3AB2861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2,4,5-三氯联苯胺</w:t>
                  </w:r>
                </w:p>
              </w:tc>
              <w:tc>
                <w:tcPr>
                  <w:tcW w:w="475" w:type="pct"/>
                  <w:noWrap w:val="0"/>
                  <w:vAlign w:val="center"/>
                </w:tcPr>
                <w:p w14:paraId="55838E7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34E3251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051CC88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2kg/袋</w:t>
                  </w:r>
                </w:p>
              </w:tc>
              <w:tc>
                <w:tcPr>
                  <w:tcW w:w="725" w:type="pct"/>
                  <w:noWrap w:val="0"/>
                  <w:vAlign w:val="center"/>
                </w:tcPr>
                <w:p w14:paraId="3AD0B8D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4.36 </w:t>
                  </w:r>
                </w:p>
              </w:tc>
              <w:tc>
                <w:tcPr>
                  <w:tcW w:w="628" w:type="pct"/>
                  <w:noWrap w:val="0"/>
                  <w:vAlign w:val="center"/>
                </w:tcPr>
                <w:p w14:paraId="1660251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3.92 </w:t>
                  </w:r>
                </w:p>
              </w:tc>
            </w:tr>
            <w:tr w14:paraId="518ED9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694E0BF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3530603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盐酸</w:t>
                  </w:r>
                </w:p>
              </w:tc>
              <w:tc>
                <w:tcPr>
                  <w:tcW w:w="475" w:type="pct"/>
                  <w:noWrap w:val="0"/>
                  <w:vAlign w:val="center"/>
                </w:tcPr>
                <w:p w14:paraId="5F7E81A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790D3FB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eastAsia="zh-CN"/>
                    </w:rPr>
                    <w:t>30%</w:t>
                  </w:r>
                </w:p>
              </w:tc>
              <w:tc>
                <w:tcPr>
                  <w:tcW w:w="773" w:type="pct"/>
                  <w:noWrap w:val="0"/>
                  <w:vAlign w:val="center"/>
                </w:tcPr>
                <w:p w14:paraId="6F055EB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281627F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5.40 </w:t>
                  </w:r>
                </w:p>
              </w:tc>
              <w:tc>
                <w:tcPr>
                  <w:tcW w:w="628" w:type="pct"/>
                  <w:noWrap w:val="0"/>
                  <w:vAlign w:val="center"/>
                </w:tcPr>
                <w:p w14:paraId="49529C4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4.86 </w:t>
                  </w:r>
                </w:p>
              </w:tc>
            </w:tr>
            <w:tr w14:paraId="238409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7EBCDA8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7F87D40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亚硝酸钠</w:t>
                  </w:r>
                </w:p>
              </w:tc>
              <w:tc>
                <w:tcPr>
                  <w:tcW w:w="475" w:type="pct"/>
                  <w:noWrap w:val="0"/>
                  <w:vAlign w:val="center"/>
                </w:tcPr>
                <w:p w14:paraId="402197C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35DEE8A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98%</w:t>
                  </w:r>
                </w:p>
              </w:tc>
              <w:tc>
                <w:tcPr>
                  <w:tcW w:w="773" w:type="pct"/>
                  <w:noWrap w:val="0"/>
                  <w:vAlign w:val="center"/>
                </w:tcPr>
                <w:p w14:paraId="5D8307B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1BC9655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1.56 </w:t>
                  </w:r>
                </w:p>
              </w:tc>
              <w:tc>
                <w:tcPr>
                  <w:tcW w:w="628" w:type="pct"/>
                  <w:noWrap w:val="0"/>
                  <w:vAlign w:val="center"/>
                </w:tcPr>
                <w:p w14:paraId="671A3AE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1.40 </w:t>
                  </w:r>
                </w:p>
              </w:tc>
            </w:tr>
            <w:tr w14:paraId="7F1685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7A41390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6EBFFE4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氨基磺酸</w:t>
                  </w:r>
                </w:p>
              </w:tc>
              <w:tc>
                <w:tcPr>
                  <w:tcW w:w="475" w:type="pct"/>
                  <w:noWrap w:val="0"/>
                  <w:vAlign w:val="center"/>
                </w:tcPr>
                <w:p w14:paraId="38A2977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5E0472D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57E91FD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2C79266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0.04 </w:t>
                  </w:r>
                </w:p>
              </w:tc>
              <w:tc>
                <w:tcPr>
                  <w:tcW w:w="628" w:type="pct"/>
                  <w:noWrap w:val="0"/>
                  <w:vAlign w:val="center"/>
                </w:tcPr>
                <w:p w14:paraId="196AE044">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0.04 </w:t>
                  </w:r>
                </w:p>
              </w:tc>
            </w:tr>
            <w:tr w14:paraId="099AA0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4242FB6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50FA837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液碱</w:t>
                  </w:r>
                </w:p>
              </w:tc>
              <w:tc>
                <w:tcPr>
                  <w:tcW w:w="475" w:type="pct"/>
                  <w:noWrap w:val="0"/>
                  <w:vAlign w:val="center"/>
                </w:tcPr>
                <w:p w14:paraId="669FE58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7C26AD5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30%</w:t>
                  </w:r>
                </w:p>
              </w:tc>
              <w:tc>
                <w:tcPr>
                  <w:tcW w:w="773" w:type="pct"/>
                  <w:noWrap w:val="0"/>
                  <w:vAlign w:val="center"/>
                </w:tcPr>
                <w:p w14:paraId="4D917B3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6DB5E60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2.96 </w:t>
                  </w:r>
                </w:p>
              </w:tc>
              <w:tc>
                <w:tcPr>
                  <w:tcW w:w="628" w:type="pct"/>
                  <w:noWrap w:val="0"/>
                  <w:vAlign w:val="center"/>
                </w:tcPr>
                <w:p w14:paraId="25326A4A">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2.66 </w:t>
                  </w:r>
                </w:p>
              </w:tc>
            </w:tr>
            <w:tr w14:paraId="325432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7408F42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434EBF9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色酚</w:t>
                  </w:r>
                  <w:r>
                    <w:rPr>
                      <w:rFonts w:hint="default" w:ascii="Times New Roman" w:hAnsi="Times New Roman" w:cs="Times New Roman"/>
                      <w:color w:val="auto"/>
                      <w:szCs w:val="21"/>
                      <w:highlight w:val="none"/>
                      <w:lang w:val="en-US" w:eastAsia="zh-CN"/>
                    </w:rPr>
                    <w:t>AS-D</w:t>
                  </w:r>
                </w:p>
              </w:tc>
              <w:tc>
                <w:tcPr>
                  <w:tcW w:w="475" w:type="pct"/>
                  <w:noWrap w:val="0"/>
                  <w:vAlign w:val="center"/>
                </w:tcPr>
                <w:p w14:paraId="5D01089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56095C7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74747CA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2kg/袋</w:t>
                  </w:r>
                </w:p>
              </w:tc>
              <w:tc>
                <w:tcPr>
                  <w:tcW w:w="725" w:type="pct"/>
                  <w:noWrap w:val="0"/>
                  <w:vAlign w:val="center"/>
                </w:tcPr>
                <w:p w14:paraId="2A40AAC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6.27 </w:t>
                  </w:r>
                </w:p>
              </w:tc>
              <w:tc>
                <w:tcPr>
                  <w:tcW w:w="628" w:type="pct"/>
                  <w:noWrap w:val="0"/>
                  <w:vAlign w:val="center"/>
                </w:tcPr>
                <w:p w14:paraId="6088C3F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5.64 </w:t>
                  </w:r>
                </w:p>
              </w:tc>
            </w:tr>
            <w:tr w14:paraId="63EBB7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40485D5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536202A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水</w:t>
                  </w:r>
                </w:p>
              </w:tc>
              <w:tc>
                <w:tcPr>
                  <w:tcW w:w="475" w:type="pct"/>
                  <w:noWrap w:val="0"/>
                  <w:vAlign w:val="center"/>
                </w:tcPr>
                <w:p w14:paraId="6A111FA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629A114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w:t>
                  </w:r>
                </w:p>
              </w:tc>
              <w:tc>
                <w:tcPr>
                  <w:tcW w:w="773" w:type="pct"/>
                  <w:noWrap w:val="0"/>
                  <w:vAlign w:val="center"/>
                </w:tcPr>
                <w:p w14:paraId="3D7F6F8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Cs w:val="21"/>
                      <w:highlight w:val="none"/>
                    </w:rPr>
                    <w:t>自来水</w:t>
                  </w:r>
                </w:p>
              </w:tc>
              <w:tc>
                <w:tcPr>
                  <w:tcW w:w="725" w:type="pct"/>
                  <w:noWrap w:val="0"/>
                  <w:vAlign w:val="center"/>
                </w:tcPr>
                <w:p w14:paraId="3248FA5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126.00 </w:t>
                  </w:r>
                </w:p>
              </w:tc>
              <w:tc>
                <w:tcPr>
                  <w:tcW w:w="628" w:type="pct"/>
                  <w:noWrap w:val="0"/>
                  <w:vAlign w:val="center"/>
                </w:tcPr>
                <w:p w14:paraId="35506B95">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113.40 </w:t>
                  </w:r>
                </w:p>
              </w:tc>
            </w:tr>
            <w:tr w14:paraId="109923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restart"/>
                  <w:noWrap w:val="0"/>
                  <w:vAlign w:val="center"/>
                </w:tcPr>
                <w:p w14:paraId="49045FD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颜料红R184#</w:t>
                  </w:r>
                </w:p>
              </w:tc>
              <w:tc>
                <w:tcPr>
                  <w:tcW w:w="931" w:type="pct"/>
                  <w:noWrap w:val="0"/>
                  <w:tcMar>
                    <w:top w:w="0" w:type="dxa"/>
                    <w:left w:w="0" w:type="dxa"/>
                    <w:right w:w="0" w:type="dxa"/>
                  </w:tcMar>
                  <w:vAlign w:val="center"/>
                </w:tcPr>
                <w:p w14:paraId="5251D2C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4-甲氧基-3-氨基苯酰替苯胺</w:t>
                  </w:r>
                </w:p>
              </w:tc>
              <w:tc>
                <w:tcPr>
                  <w:tcW w:w="475" w:type="pct"/>
                  <w:noWrap w:val="0"/>
                  <w:vAlign w:val="center"/>
                </w:tcPr>
                <w:p w14:paraId="7780B2E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2E675E4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00D5513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6E7453D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36.37 </w:t>
                  </w:r>
                </w:p>
              </w:tc>
              <w:tc>
                <w:tcPr>
                  <w:tcW w:w="628" w:type="pct"/>
                  <w:noWrap w:val="0"/>
                  <w:vAlign w:val="center"/>
                </w:tcPr>
                <w:p w14:paraId="191478E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32.73 </w:t>
                  </w:r>
                </w:p>
              </w:tc>
            </w:tr>
            <w:tr w14:paraId="79A895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451F78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5E0B398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盐酸</w:t>
                  </w:r>
                </w:p>
              </w:tc>
              <w:tc>
                <w:tcPr>
                  <w:tcW w:w="475" w:type="pct"/>
                  <w:noWrap w:val="0"/>
                  <w:vAlign w:val="center"/>
                </w:tcPr>
                <w:p w14:paraId="037628A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75BC5A9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30%</w:t>
                  </w:r>
                </w:p>
              </w:tc>
              <w:tc>
                <w:tcPr>
                  <w:tcW w:w="773" w:type="pct"/>
                  <w:noWrap w:val="0"/>
                  <w:vAlign w:val="center"/>
                </w:tcPr>
                <w:p w14:paraId="0CF5DF1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4E3FD53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73.11 </w:t>
                  </w:r>
                </w:p>
              </w:tc>
              <w:tc>
                <w:tcPr>
                  <w:tcW w:w="628" w:type="pct"/>
                  <w:noWrap w:val="0"/>
                  <w:vAlign w:val="center"/>
                </w:tcPr>
                <w:p w14:paraId="24B1ED3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65.80 </w:t>
                  </w:r>
                </w:p>
              </w:tc>
            </w:tr>
            <w:tr w14:paraId="0A684E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70AD652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4423E42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亚硝酸钠</w:t>
                  </w:r>
                </w:p>
              </w:tc>
              <w:tc>
                <w:tcPr>
                  <w:tcW w:w="475" w:type="pct"/>
                  <w:noWrap w:val="0"/>
                  <w:vAlign w:val="center"/>
                </w:tcPr>
                <w:p w14:paraId="4A7C3F9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61493DA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98%</w:t>
                  </w:r>
                </w:p>
              </w:tc>
              <w:tc>
                <w:tcPr>
                  <w:tcW w:w="773" w:type="pct"/>
                  <w:noWrap w:val="0"/>
                  <w:vAlign w:val="center"/>
                </w:tcPr>
                <w:p w14:paraId="6FC2795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03DAA4E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21.15 </w:t>
                  </w:r>
                </w:p>
              </w:tc>
              <w:tc>
                <w:tcPr>
                  <w:tcW w:w="628" w:type="pct"/>
                  <w:noWrap w:val="0"/>
                  <w:vAlign w:val="center"/>
                </w:tcPr>
                <w:p w14:paraId="5173585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19.04 </w:t>
                  </w:r>
                </w:p>
              </w:tc>
            </w:tr>
            <w:tr w14:paraId="132C04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704" w:type="pct"/>
                  <w:vMerge w:val="continue"/>
                  <w:noWrap w:val="0"/>
                  <w:vAlign w:val="center"/>
                </w:tcPr>
                <w:p w14:paraId="47603FB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2207FB8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氨基磺酸</w:t>
                  </w:r>
                </w:p>
              </w:tc>
              <w:tc>
                <w:tcPr>
                  <w:tcW w:w="475" w:type="pct"/>
                  <w:noWrap w:val="0"/>
                  <w:vAlign w:val="center"/>
                </w:tcPr>
                <w:p w14:paraId="58F3508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30FB3A4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4DFB2C8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09A662A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0.59 </w:t>
                  </w:r>
                </w:p>
              </w:tc>
              <w:tc>
                <w:tcPr>
                  <w:tcW w:w="628" w:type="pct"/>
                  <w:noWrap w:val="0"/>
                  <w:vAlign w:val="center"/>
                </w:tcPr>
                <w:p w14:paraId="7C85A4EE">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0.53 </w:t>
                  </w:r>
                </w:p>
              </w:tc>
            </w:tr>
            <w:tr w14:paraId="514398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7906866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67E69F0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色酚AS-KB</w:t>
                  </w:r>
                </w:p>
              </w:tc>
              <w:tc>
                <w:tcPr>
                  <w:tcW w:w="475" w:type="pct"/>
                  <w:noWrap w:val="0"/>
                  <w:vAlign w:val="center"/>
                </w:tcPr>
                <w:p w14:paraId="796BD32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3AAE41F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0FF928F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3EEE546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47.79 </w:t>
                  </w:r>
                </w:p>
              </w:tc>
              <w:tc>
                <w:tcPr>
                  <w:tcW w:w="628" w:type="pct"/>
                  <w:noWrap w:val="0"/>
                  <w:vAlign w:val="center"/>
                </w:tcPr>
                <w:p w14:paraId="2DAA95C5">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43.01 </w:t>
                  </w:r>
                </w:p>
              </w:tc>
            </w:tr>
            <w:tr w14:paraId="37C741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64AFC51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612215D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色酚AS-LC</w:t>
                  </w:r>
                </w:p>
              </w:tc>
              <w:tc>
                <w:tcPr>
                  <w:tcW w:w="475" w:type="pct"/>
                  <w:noWrap w:val="0"/>
                  <w:vAlign w:val="center"/>
                </w:tcPr>
                <w:p w14:paraId="50D2186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7FEC652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lang w:val="en-US" w:eastAsia="zh-CN"/>
                    </w:rPr>
                    <w:t>纯度</w:t>
                  </w:r>
                  <w:r>
                    <w:rPr>
                      <w:rFonts w:hint="default" w:ascii="Times New Roman" w:hAnsi="Times New Roman" w:eastAsia="宋体" w:cs="Times New Roman"/>
                      <w:color w:val="auto"/>
                      <w:szCs w:val="21"/>
                      <w:highlight w:val="none"/>
                    </w:rPr>
                    <w:t>98%</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其余为水</w:t>
                  </w:r>
                </w:p>
              </w:tc>
              <w:tc>
                <w:tcPr>
                  <w:tcW w:w="773" w:type="pct"/>
                  <w:noWrap w:val="0"/>
                  <w:vAlign w:val="center"/>
                </w:tcPr>
                <w:p w14:paraId="76DFF75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001B216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54.80 </w:t>
                  </w:r>
                </w:p>
              </w:tc>
              <w:tc>
                <w:tcPr>
                  <w:tcW w:w="628" w:type="pct"/>
                  <w:noWrap w:val="0"/>
                  <w:vAlign w:val="center"/>
                </w:tcPr>
                <w:p w14:paraId="3A782B34">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49.32 </w:t>
                  </w:r>
                </w:p>
              </w:tc>
            </w:tr>
            <w:tr w14:paraId="033A0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728D57F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43EC11F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水</w:t>
                  </w:r>
                </w:p>
              </w:tc>
              <w:tc>
                <w:tcPr>
                  <w:tcW w:w="475" w:type="pct"/>
                  <w:noWrap w:val="0"/>
                  <w:vAlign w:val="center"/>
                </w:tcPr>
                <w:p w14:paraId="697D1DD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02C94EF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3DDBB01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自来水</w:t>
                  </w:r>
                </w:p>
              </w:tc>
              <w:tc>
                <w:tcPr>
                  <w:tcW w:w="725" w:type="pct"/>
                  <w:noWrap w:val="0"/>
                  <w:vAlign w:val="center"/>
                </w:tcPr>
                <w:p w14:paraId="372F097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1260</w:t>
                  </w:r>
                </w:p>
              </w:tc>
              <w:tc>
                <w:tcPr>
                  <w:tcW w:w="628" w:type="pct"/>
                  <w:noWrap w:val="0"/>
                  <w:vAlign w:val="center"/>
                </w:tcPr>
                <w:p w14:paraId="404E3DA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1134.00 </w:t>
                  </w:r>
                </w:p>
              </w:tc>
            </w:tr>
            <w:tr w14:paraId="7DF926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restart"/>
                  <w:noWrap w:val="0"/>
                  <w:vAlign w:val="center"/>
                </w:tcPr>
                <w:p w14:paraId="1A136C2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以上合计</w:t>
                  </w:r>
                </w:p>
              </w:tc>
              <w:tc>
                <w:tcPr>
                  <w:tcW w:w="931" w:type="pct"/>
                  <w:noWrap w:val="0"/>
                  <w:tcMar>
                    <w:top w:w="0" w:type="dxa"/>
                    <w:left w:w="0" w:type="dxa"/>
                    <w:right w:w="0" w:type="dxa"/>
                  </w:tcMar>
                  <w:vAlign w:val="center"/>
                </w:tcPr>
                <w:p w14:paraId="7645181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3，3’-二氯联苯胺</w:t>
                  </w:r>
                </w:p>
              </w:tc>
              <w:tc>
                <w:tcPr>
                  <w:tcW w:w="475" w:type="pct"/>
                  <w:noWrap w:val="0"/>
                  <w:vAlign w:val="center"/>
                </w:tcPr>
                <w:p w14:paraId="4A72AAA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0B222CF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纯度98%，其余为水</w:t>
                  </w:r>
                </w:p>
              </w:tc>
              <w:tc>
                <w:tcPr>
                  <w:tcW w:w="773" w:type="pct"/>
                  <w:noWrap w:val="0"/>
                  <w:vAlign w:val="center"/>
                </w:tcPr>
                <w:p w14:paraId="72F0870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21D8E6D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78.16 </w:t>
                  </w:r>
                </w:p>
              </w:tc>
              <w:tc>
                <w:tcPr>
                  <w:tcW w:w="628" w:type="pct"/>
                  <w:noWrap w:val="0"/>
                  <w:vAlign w:val="center"/>
                </w:tcPr>
                <w:p w14:paraId="489F82E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70.34 </w:t>
                  </w:r>
                </w:p>
              </w:tc>
            </w:tr>
            <w:tr w14:paraId="39523C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0DD2599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1078A49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2，4-二甲基乙酰基乙酰苯胺</w:t>
                  </w:r>
                </w:p>
              </w:tc>
              <w:tc>
                <w:tcPr>
                  <w:tcW w:w="475" w:type="pct"/>
                  <w:noWrap w:val="0"/>
                  <w:vAlign w:val="center"/>
                </w:tcPr>
                <w:p w14:paraId="6FB1B69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3C991B4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纯度98%，其余为水</w:t>
                  </w:r>
                </w:p>
              </w:tc>
              <w:tc>
                <w:tcPr>
                  <w:tcW w:w="773" w:type="pct"/>
                  <w:noWrap w:val="0"/>
                  <w:vAlign w:val="center"/>
                </w:tcPr>
                <w:p w14:paraId="12F6B05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18417F3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64.59 </w:t>
                  </w:r>
                </w:p>
              </w:tc>
              <w:tc>
                <w:tcPr>
                  <w:tcW w:w="628" w:type="pct"/>
                  <w:noWrap w:val="0"/>
                  <w:vAlign w:val="center"/>
                </w:tcPr>
                <w:p w14:paraId="677B56FE">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58.13 </w:t>
                  </w:r>
                </w:p>
              </w:tc>
            </w:tr>
            <w:tr w14:paraId="74309C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4A2C05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7A56B46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邻甲基乙酰基乙酰苯胺</w:t>
                  </w:r>
                </w:p>
              </w:tc>
              <w:tc>
                <w:tcPr>
                  <w:tcW w:w="475" w:type="pct"/>
                  <w:noWrap w:val="0"/>
                  <w:vAlign w:val="center"/>
                </w:tcPr>
                <w:p w14:paraId="6B334B8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0DBFDE8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纯度98%，其余为水</w:t>
                  </w:r>
                </w:p>
              </w:tc>
              <w:tc>
                <w:tcPr>
                  <w:tcW w:w="773" w:type="pct"/>
                  <w:noWrap w:val="0"/>
                  <w:vAlign w:val="center"/>
                </w:tcPr>
                <w:p w14:paraId="2FBBFFC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377C4DD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32.77 </w:t>
                  </w:r>
                </w:p>
              </w:tc>
              <w:tc>
                <w:tcPr>
                  <w:tcW w:w="628" w:type="pct"/>
                  <w:noWrap w:val="0"/>
                  <w:vAlign w:val="center"/>
                </w:tcPr>
                <w:p w14:paraId="321E24D4">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29.49 </w:t>
                  </w:r>
                </w:p>
              </w:tc>
            </w:tr>
            <w:tr w14:paraId="2F2A94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73D75D5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77FBE26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2-甲氧基-4-硝基苯胺</w:t>
                  </w:r>
                </w:p>
              </w:tc>
              <w:tc>
                <w:tcPr>
                  <w:tcW w:w="475" w:type="pct"/>
                  <w:noWrap w:val="0"/>
                  <w:vAlign w:val="center"/>
                </w:tcPr>
                <w:p w14:paraId="34457FA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34DEEE6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纯度98%，其余为水</w:t>
                  </w:r>
                </w:p>
              </w:tc>
              <w:tc>
                <w:tcPr>
                  <w:tcW w:w="773" w:type="pct"/>
                  <w:noWrap w:val="0"/>
                  <w:vAlign w:val="center"/>
                </w:tcPr>
                <w:p w14:paraId="2F226DB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1D6598F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13.91 </w:t>
                  </w:r>
                </w:p>
              </w:tc>
              <w:tc>
                <w:tcPr>
                  <w:tcW w:w="628" w:type="pct"/>
                  <w:noWrap w:val="0"/>
                  <w:vAlign w:val="center"/>
                </w:tcPr>
                <w:p w14:paraId="3B3C742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12.52 </w:t>
                  </w:r>
                </w:p>
              </w:tc>
            </w:tr>
            <w:tr w14:paraId="297180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04D6972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7C48A2E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2-氨基-4-甲基-5-氯苯磺酸</w:t>
                  </w:r>
                </w:p>
              </w:tc>
              <w:tc>
                <w:tcPr>
                  <w:tcW w:w="475" w:type="pct"/>
                  <w:noWrap w:val="0"/>
                  <w:vAlign w:val="center"/>
                </w:tcPr>
                <w:p w14:paraId="1D473C8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6FECA73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纯度98%，其余为水</w:t>
                  </w:r>
                </w:p>
              </w:tc>
              <w:tc>
                <w:tcPr>
                  <w:tcW w:w="773" w:type="pct"/>
                  <w:noWrap w:val="0"/>
                  <w:vAlign w:val="center"/>
                </w:tcPr>
                <w:p w14:paraId="682BCAC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65D537B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46.84 </w:t>
                  </w:r>
                </w:p>
              </w:tc>
              <w:tc>
                <w:tcPr>
                  <w:tcW w:w="628" w:type="pct"/>
                  <w:noWrap w:val="0"/>
                  <w:vAlign w:val="center"/>
                </w:tcPr>
                <w:p w14:paraId="4FEA90C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42.16 </w:t>
                  </w:r>
                </w:p>
              </w:tc>
            </w:tr>
            <w:tr w14:paraId="19BFAD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370499D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5CD500A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4-甲氧基-3-氨基苯酰替苯胺</w:t>
                  </w:r>
                </w:p>
              </w:tc>
              <w:tc>
                <w:tcPr>
                  <w:tcW w:w="475" w:type="pct"/>
                  <w:noWrap w:val="0"/>
                  <w:vAlign w:val="center"/>
                </w:tcPr>
                <w:p w14:paraId="12F599E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05DB613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纯度98%，其余为水</w:t>
                  </w:r>
                </w:p>
              </w:tc>
              <w:tc>
                <w:tcPr>
                  <w:tcW w:w="773" w:type="pct"/>
                  <w:noWrap w:val="0"/>
                  <w:vAlign w:val="center"/>
                </w:tcPr>
                <w:p w14:paraId="32528BB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0813B56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36.37 </w:t>
                  </w:r>
                </w:p>
              </w:tc>
              <w:tc>
                <w:tcPr>
                  <w:tcW w:w="628" w:type="pct"/>
                  <w:noWrap w:val="0"/>
                  <w:vAlign w:val="center"/>
                </w:tcPr>
                <w:p w14:paraId="7864F0A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32.73 </w:t>
                  </w:r>
                </w:p>
              </w:tc>
            </w:tr>
            <w:tr w14:paraId="2EE66D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6EE0AA6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522ECE1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2,4,5-三氯联苯胺</w:t>
                  </w:r>
                </w:p>
              </w:tc>
              <w:tc>
                <w:tcPr>
                  <w:tcW w:w="475" w:type="pct"/>
                  <w:noWrap w:val="0"/>
                  <w:vAlign w:val="center"/>
                </w:tcPr>
                <w:p w14:paraId="5E42013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3ACBD66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纯度98%，其余为水</w:t>
                  </w:r>
                </w:p>
              </w:tc>
              <w:tc>
                <w:tcPr>
                  <w:tcW w:w="773" w:type="pct"/>
                  <w:noWrap w:val="0"/>
                  <w:vAlign w:val="center"/>
                </w:tcPr>
                <w:p w14:paraId="17822A0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34B939D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4.36 </w:t>
                  </w:r>
                </w:p>
              </w:tc>
              <w:tc>
                <w:tcPr>
                  <w:tcW w:w="628" w:type="pct"/>
                  <w:noWrap w:val="0"/>
                  <w:vAlign w:val="center"/>
                </w:tcPr>
                <w:p w14:paraId="0247FC5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3.92 </w:t>
                  </w:r>
                </w:p>
              </w:tc>
            </w:tr>
            <w:tr w14:paraId="0E2211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0B92193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71DF487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4-氨基-3磺酸基甲苯</w:t>
                  </w:r>
                </w:p>
              </w:tc>
              <w:tc>
                <w:tcPr>
                  <w:tcW w:w="475" w:type="pct"/>
                  <w:noWrap w:val="0"/>
                  <w:vAlign w:val="center"/>
                </w:tcPr>
                <w:p w14:paraId="0B0345D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31C23B8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纯度98%，其余为水</w:t>
                  </w:r>
                </w:p>
              </w:tc>
              <w:tc>
                <w:tcPr>
                  <w:tcW w:w="773" w:type="pct"/>
                  <w:noWrap w:val="0"/>
                  <w:vAlign w:val="center"/>
                </w:tcPr>
                <w:p w14:paraId="35D5B33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14B1F5C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41.14 </w:t>
                  </w:r>
                </w:p>
              </w:tc>
              <w:tc>
                <w:tcPr>
                  <w:tcW w:w="628" w:type="pct"/>
                  <w:noWrap w:val="0"/>
                  <w:vAlign w:val="center"/>
                </w:tcPr>
                <w:p w14:paraId="7E07F83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37.03 </w:t>
                  </w:r>
                </w:p>
              </w:tc>
            </w:tr>
            <w:tr w14:paraId="525A67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960AA2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60C0C74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2-萘酚</w:t>
                  </w:r>
                </w:p>
              </w:tc>
              <w:tc>
                <w:tcPr>
                  <w:tcW w:w="475" w:type="pct"/>
                  <w:noWrap w:val="0"/>
                  <w:vAlign w:val="center"/>
                </w:tcPr>
                <w:p w14:paraId="51A572E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48EB1C1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638CFFD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563DF70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44.22 </w:t>
                  </w:r>
                </w:p>
              </w:tc>
              <w:tc>
                <w:tcPr>
                  <w:tcW w:w="628" w:type="pct"/>
                  <w:noWrap w:val="0"/>
                  <w:vAlign w:val="center"/>
                </w:tcPr>
                <w:p w14:paraId="1048395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39.80 </w:t>
                  </w:r>
                </w:p>
              </w:tc>
            </w:tr>
            <w:tr w14:paraId="71882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5786EAD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6AE727F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氯化钡</w:t>
                  </w:r>
                </w:p>
              </w:tc>
              <w:tc>
                <w:tcPr>
                  <w:tcW w:w="475" w:type="pct"/>
                  <w:noWrap w:val="0"/>
                  <w:vAlign w:val="center"/>
                </w:tcPr>
                <w:p w14:paraId="45844E5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4B2C75E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126C8BF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500g/瓶（塑料瓶）</w:t>
                  </w:r>
                </w:p>
              </w:tc>
              <w:tc>
                <w:tcPr>
                  <w:tcW w:w="725" w:type="pct"/>
                  <w:noWrap w:val="0"/>
                  <w:vAlign w:val="center"/>
                </w:tcPr>
                <w:p w14:paraId="787B0C9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44.91 </w:t>
                  </w:r>
                </w:p>
              </w:tc>
              <w:tc>
                <w:tcPr>
                  <w:tcW w:w="628" w:type="pct"/>
                  <w:noWrap w:val="0"/>
                  <w:vAlign w:val="center"/>
                </w:tcPr>
                <w:p w14:paraId="00D60DE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40.42 </w:t>
                  </w:r>
                </w:p>
              </w:tc>
            </w:tr>
            <w:tr w14:paraId="417736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75784F3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0874BE1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2，3-酸</w:t>
                  </w:r>
                </w:p>
              </w:tc>
              <w:tc>
                <w:tcPr>
                  <w:tcW w:w="475" w:type="pct"/>
                  <w:noWrap w:val="0"/>
                  <w:vAlign w:val="center"/>
                </w:tcPr>
                <w:p w14:paraId="43E1A89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4BF825F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001941B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19BB057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42.19 </w:t>
                  </w:r>
                </w:p>
              </w:tc>
              <w:tc>
                <w:tcPr>
                  <w:tcW w:w="628" w:type="pct"/>
                  <w:noWrap w:val="0"/>
                  <w:vAlign w:val="center"/>
                </w:tcPr>
                <w:p w14:paraId="4EBD109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37.97 </w:t>
                  </w:r>
                </w:p>
              </w:tc>
            </w:tr>
            <w:tr w14:paraId="0474AB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4A8969B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7E7C253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氯化钙</w:t>
                  </w:r>
                </w:p>
              </w:tc>
              <w:tc>
                <w:tcPr>
                  <w:tcW w:w="475" w:type="pct"/>
                  <w:noWrap w:val="0"/>
                  <w:vAlign w:val="center"/>
                </w:tcPr>
                <w:p w14:paraId="0680D91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015F1F7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94%</w:t>
                  </w:r>
                </w:p>
              </w:tc>
              <w:tc>
                <w:tcPr>
                  <w:tcW w:w="773" w:type="pct"/>
                  <w:noWrap w:val="0"/>
                  <w:vAlign w:val="center"/>
                </w:tcPr>
                <w:p w14:paraId="2860DDF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500g/瓶（塑料瓶）</w:t>
                  </w:r>
                </w:p>
              </w:tc>
              <w:tc>
                <w:tcPr>
                  <w:tcW w:w="725" w:type="pct"/>
                  <w:noWrap w:val="0"/>
                  <w:vAlign w:val="center"/>
                </w:tcPr>
                <w:p w14:paraId="1411842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25.97 </w:t>
                  </w:r>
                </w:p>
              </w:tc>
              <w:tc>
                <w:tcPr>
                  <w:tcW w:w="628" w:type="pct"/>
                  <w:noWrap w:val="0"/>
                  <w:vAlign w:val="center"/>
                </w:tcPr>
                <w:p w14:paraId="73F77A4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23.37 </w:t>
                  </w:r>
                </w:p>
              </w:tc>
            </w:tr>
            <w:tr w14:paraId="761115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7903AD1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14BF758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色酚AS-D</w:t>
                  </w:r>
                </w:p>
              </w:tc>
              <w:tc>
                <w:tcPr>
                  <w:tcW w:w="475" w:type="pct"/>
                  <w:noWrap w:val="0"/>
                  <w:vAlign w:val="center"/>
                </w:tcPr>
                <w:p w14:paraId="34A32F3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0FEB38B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7EBA772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58C5E6C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6.27 </w:t>
                  </w:r>
                </w:p>
              </w:tc>
              <w:tc>
                <w:tcPr>
                  <w:tcW w:w="628" w:type="pct"/>
                  <w:noWrap w:val="0"/>
                  <w:vAlign w:val="center"/>
                </w:tcPr>
                <w:p w14:paraId="1E479EB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5.64 </w:t>
                  </w:r>
                </w:p>
              </w:tc>
            </w:tr>
            <w:tr w14:paraId="134438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7ADBA1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2B5A5EF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色酚AS-KB</w:t>
                  </w:r>
                </w:p>
              </w:tc>
              <w:tc>
                <w:tcPr>
                  <w:tcW w:w="475" w:type="pct"/>
                  <w:noWrap w:val="0"/>
                  <w:vAlign w:val="center"/>
                </w:tcPr>
                <w:p w14:paraId="1F28312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5008231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7F7BEFD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58ACBE0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47.79 </w:t>
                  </w:r>
                </w:p>
              </w:tc>
              <w:tc>
                <w:tcPr>
                  <w:tcW w:w="628" w:type="pct"/>
                  <w:noWrap w:val="0"/>
                  <w:vAlign w:val="center"/>
                </w:tcPr>
                <w:p w14:paraId="0A76DA1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43.01 </w:t>
                  </w:r>
                </w:p>
              </w:tc>
            </w:tr>
            <w:tr w14:paraId="1D0107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865651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78A48BF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色酚AS-LC</w:t>
                  </w:r>
                </w:p>
              </w:tc>
              <w:tc>
                <w:tcPr>
                  <w:tcW w:w="475" w:type="pct"/>
                  <w:noWrap w:val="0"/>
                  <w:vAlign w:val="center"/>
                </w:tcPr>
                <w:p w14:paraId="3232CF9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3807113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64F2839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2kg/袋</w:t>
                  </w:r>
                </w:p>
              </w:tc>
              <w:tc>
                <w:tcPr>
                  <w:tcW w:w="725" w:type="pct"/>
                  <w:noWrap w:val="0"/>
                  <w:vAlign w:val="center"/>
                </w:tcPr>
                <w:p w14:paraId="604292A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54.80 </w:t>
                  </w:r>
                </w:p>
              </w:tc>
              <w:tc>
                <w:tcPr>
                  <w:tcW w:w="628" w:type="pct"/>
                  <w:noWrap w:val="0"/>
                  <w:vAlign w:val="center"/>
                </w:tcPr>
                <w:p w14:paraId="09C4C1E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49.32 </w:t>
                  </w:r>
                </w:p>
              </w:tc>
            </w:tr>
            <w:tr w14:paraId="05D87B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71FB093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69C41EA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盐酸</w:t>
                  </w:r>
                </w:p>
              </w:tc>
              <w:tc>
                <w:tcPr>
                  <w:tcW w:w="475" w:type="pct"/>
                  <w:noWrap w:val="0"/>
                  <w:vAlign w:val="center"/>
                </w:tcPr>
                <w:p w14:paraId="3E26210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729914F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30%</w:t>
                  </w:r>
                </w:p>
              </w:tc>
              <w:tc>
                <w:tcPr>
                  <w:tcW w:w="773" w:type="pct"/>
                  <w:noWrap w:val="0"/>
                  <w:vAlign w:val="center"/>
                </w:tcPr>
                <w:p w14:paraId="76F52A8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500ml/瓶（玻璃瓶）</w:t>
                  </w:r>
                </w:p>
              </w:tc>
              <w:tc>
                <w:tcPr>
                  <w:tcW w:w="725" w:type="pct"/>
                  <w:noWrap w:val="0"/>
                  <w:vAlign w:val="center"/>
                </w:tcPr>
                <w:p w14:paraId="5F93D99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329.37 </w:t>
                  </w:r>
                </w:p>
              </w:tc>
              <w:tc>
                <w:tcPr>
                  <w:tcW w:w="628" w:type="pct"/>
                  <w:noWrap w:val="0"/>
                  <w:vAlign w:val="center"/>
                </w:tcPr>
                <w:p w14:paraId="137F13B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296.43 </w:t>
                  </w:r>
                </w:p>
              </w:tc>
            </w:tr>
            <w:tr w14:paraId="45E230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4CBE86E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3A142F2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醋酸</w:t>
                  </w:r>
                </w:p>
              </w:tc>
              <w:tc>
                <w:tcPr>
                  <w:tcW w:w="475" w:type="pct"/>
                  <w:noWrap w:val="0"/>
                  <w:vAlign w:val="center"/>
                </w:tcPr>
                <w:p w14:paraId="74B460A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75DFA61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5092BBA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500ml/瓶（玻璃瓶）</w:t>
                  </w:r>
                </w:p>
              </w:tc>
              <w:tc>
                <w:tcPr>
                  <w:tcW w:w="725" w:type="pct"/>
                  <w:noWrap w:val="0"/>
                  <w:vAlign w:val="center"/>
                </w:tcPr>
                <w:p w14:paraId="41B69B4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22.04 </w:t>
                  </w:r>
                </w:p>
              </w:tc>
              <w:tc>
                <w:tcPr>
                  <w:tcW w:w="628" w:type="pct"/>
                  <w:noWrap w:val="0"/>
                  <w:vAlign w:val="center"/>
                </w:tcPr>
                <w:p w14:paraId="48808315">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19.84 </w:t>
                  </w:r>
                </w:p>
              </w:tc>
            </w:tr>
            <w:tr w14:paraId="6E4609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38C4022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6F571EC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亚硝酸钠</w:t>
                  </w:r>
                </w:p>
              </w:tc>
              <w:tc>
                <w:tcPr>
                  <w:tcW w:w="475" w:type="pct"/>
                  <w:noWrap w:val="0"/>
                  <w:vAlign w:val="center"/>
                </w:tcPr>
                <w:p w14:paraId="7DFE683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41F48DA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5A801D2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500g/瓶（塑料瓶）</w:t>
                  </w:r>
                </w:p>
              </w:tc>
              <w:tc>
                <w:tcPr>
                  <w:tcW w:w="725" w:type="pct"/>
                  <w:noWrap w:val="0"/>
                  <w:vAlign w:val="center"/>
                </w:tcPr>
                <w:p w14:paraId="5D9C39C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102.40 </w:t>
                  </w:r>
                </w:p>
              </w:tc>
              <w:tc>
                <w:tcPr>
                  <w:tcW w:w="628" w:type="pct"/>
                  <w:noWrap w:val="0"/>
                  <w:vAlign w:val="center"/>
                </w:tcPr>
                <w:p w14:paraId="4120971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92.16 </w:t>
                  </w:r>
                </w:p>
              </w:tc>
            </w:tr>
            <w:tr w14:paraId="399F91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46F3CE7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44C1296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液碱</w:t>
                  </w:r>
                </w:p>
              </w:tc>
              <w:tc>
                <w:tcPr>
                  <w:tcW w:w="475" w:type="pct"/>
                  <w:noWrap w:val="0"/>
                  <w:vAlign w:val="center"/>
                </w:tcPr>
                <w:p w14:paraId="68D9291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25BE07A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30%</w:t>
                  </w:r>
                </w:p>
              </w:tc>
              <w:tc>
                <w:tcPr>
                  <w:tcW w:w="773" w:type="pct"/>
                  <w:noWrap w:val="0"/>
                  <w:vAlign w:val="center"/>
                </w:tcPr>
                <w:p w14:paraId="786A2E8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500ml/瓶（玻璃瓶）</w:t>
                  </w:r>
                </w:p>
              </w:tc>
              <w:tc>
                <w:tcPr>
                  <w:tcW w:w="725" w:type="pct"/>
                  <w:noWrap w:val="0"/>
                  <w:vAlign w:val="center"/>
                </w:tcPr>
                <w:p w14:paraId="7FE91CC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211.37 </w:t>
                  </w:r>
                </w:p>
              </w:tc>
              <w:tc>
                <w:tcPr>
                  <w:tcW w:w="628" w:type="pct"/>
                  <w:noWrap w:val="0"/>
                  <w:vAlign w:val="center"/>
                </w:tcPr>
                <w:p w14:paraId="717AB9A7">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190.23 </w:t>
                  </w:r>
                </w:p>
              </w:tc>
            </w:tr>
            <w:tr w14:paraId="1FC2DF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643E06F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05AB9F7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氨基磺酸</w:t>
                  </w:r>
                </w:p>
              </w:tc>
              <w:tc>
                <w:tcPr>
                  <w:tcW w:w="475" w:type="pct"/>
                  <w:noWrap w:val="0"/>
                  <w:vAlign w:val="center"/>
                </w:tcPr>
                <w:p w14:paraId="4BC7205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4E87757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98%</w:t>
                  </w:r>
                </w:p>
              </w:tc>
              <w:tc>
                <w:tcPr>
                  <w:tcW w:w="773" w:type="pct"/>
                  <w:noWrap w:val="0"/>
                  <w:vAlign w:val="center"/>
                </w:tcPr>
                <w:p w14:paraId="2A46CF1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500g/瓶（塑料瓶）</w:t>
                  </w:r>
                </w:p>
              </w:tc>
              <w:tc>
                <w:tcPr>
                  <w:tcW w:w="725" w:type="pct"/>
                  <w:noWrap w:val="0"/>
                  <w:vAlign w:val="center"/>
                </w:tcPr>
                <w:p w14:paraId="1EA9E79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2.83 </w:t>
                  </w:r>
                </w:p>
              </w:tc>
              <w:tc>
                <w:tcPr>
                  <w:tcW w:w="628" w:type="pct"/>
                  <w:noWrap w:val="0"/>
                  <w:vAlign w:val="center"/>
                </w:tcPr>
                <w:p w14:paraId="35C2A60A">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2.55 </w:t>
                  </w:r>
                </w:p>
              </w:tc>
            </w:tr>
            <w:tr w14:paraId="4BE770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5136830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31" w:type="pct"/>
                  <w:noWrap w:val="0"/>
                  <w:tcMar>
                    <w:top w:w="0" w:type="dxa"/>
                    <w:left w:w="0" w:type="dxa"/>
                    <w:right w:w="0" w:type="dxa"/>
                  </w:tcMar>
                  <w:vAlign w:val="center"/>
                </w:tcPr>
                <w:p w14:paraId="6600920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w:t>
                  </w:r>
                </w:p>
              </w:tc>
              <w:tc>
                <w:tcPr>
                  <w:tcW w:w="475" w:type="pct"/>
                  <w:noWrap w:val="0"/>
                  <w:vAlign w:val="center"/>
                </w:tcPr>
                <w:p w14:paraId="429C075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0A8199B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c>
                <w:tcPr>
                  <w:tcW w:w="773" w:type="pct"/>
                  <w:noWrap w:val="0"/>
                  <w:vAlign w:val="center"/>
                </w:tcPr>
                <w:p w14:paraId="0165919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自来水</w:t>
                  </w:r>
                </w:p>
              </w:tc>
              <w:tc>
                <w:tcPr>
                  <w:tcW w:w="725" w:type="pct"/>
                  <w:noWrap w:val="0"/>
                  <w:vAlign w:val="center"/>
                </w:tcPr>
                <w:p w14:paraId="4ED3C9C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7600.00 </w:t>
                  </w:r>
                </w:p>
              </w:tc>
              <w:tc>
                <w:tcPr>
                  <w:tcW w:w="628" w:type="pct"/>
                  <w:noWrap w:val="0"/>
                  <w:vAlign w:val="center"/>
                </w:tcPr>
                <w:p w14:paraId="03A4252B">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6840.00 </w:t>
                  </w:r>
                </w:p>
              </w:tc>
            </w:tr>
            <w:tr w14:paraId="091359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6" w:type="pct"/>
                  <w:gridSpan w:val="2"/>
                  <w:noWrap w:val="0"/>
                  <w:vAlign w:val="center"/>
                </w:tcPr>
                <w:p w14:paraId="6635BE2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冰</w:t>
                  </w:r>
                </w:p>
              </w:tc>
              <w:tc>
                <w:tcPr>
                  <w:tcW w:w="475" w:type="pct"/>
                  <w:noWrap w:val="0"/>
                  <w:vAlign w:val="center"/>
                </w:tcPr>
                <w:p w14:paraId="27BCADD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固体</w:t>
                  </w:r>
                </w:p>
              </w:tc>
              <w:tc>
                <w:tcPr>
                  <w:tcW w:w="761" w:type="pct"/>
                  <w:noWrap w:val="0"/>
                  <w:vAlign w:val="center"/>
                </w:tcPr>
                <w:p w14:paraId="72E4F7E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rPr>
                    <w:t>/</w:t>
                  </w:r>
                </w:p>
              </w:tc>
              <w:tc>
                <w:tcPr>
                  <w:tcW w:w="773" w:type="pct"/>
                  <w:noWrap w:val="0"/>
                  <w:vAlign w:val="center"/>
                </w:tcPr>
                <w:p w14:paraId="46D7821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自来水</w:t>
                  </w:r>
                </w:p>
              </w:tc>
              <w:tc>
                <w:tcPr>
                  <w:tcW w:w="725" w:type="pct"/>
                  <w:noWrap w:val="0"/>
                  <w:vAlign w:val="center"/>
                </w:tcPr>
                <w:p w14:paraId="62EA3D8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1000</w:t>
                  </w:r>
                </w:p>
              </w:tc>
              <w:tc>
                <w:tcPr>
                  <w:tcW w:w="628" w:type="pct"/>
                  <w:noWrap w:val="0"/>
                  <w:vAlign w:val="center"/>
                </w:tcPr>
                <w:p w14:paraId="7C82C405">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900.00 </w:t>
                  </w:r>
                </w:p>
              </w:tc>
            </w:tr>
            <w:tr w14:paraId="0DE52D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636" w:type="pct"/>
                  <w:gridSpan w:val="2"/>
                  <w:noWrap w:val="0"/>
                  <w:vAlign w:val="center"/>
                </w:tcPr>
                <w:p w14:paraId="2D1547E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滤纸</w:t>
                  </w:r>
                </w:p>
              </w:tc>
              <w:tc>
                <w:tcPr>
                  <w:tcW w:w="475" w:type="pct"/>
                  <w:noWrap w:val="0"/>
                  <w:vAlign w:val="center"/>
                </w:tcPr>
                <w:p w14:paraId="65D6B33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固体</w:t>
                  </w:r>
                </w:p>
              </w:tc>
              <w:tc>
                <w:tcPr>
                  <w:tcW w:w="761" w:type="pct"/>
                  <w:noWrap w:val="0"/>
                  <w:vAlign w:val="center"/>
                </w:tcPr>
                <w:p w14:paraId="6A42476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7C79880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val="en-US" w:eastAsia="zh-CN"/>
                    </w:rPr>
                    <w:t>/</w:t>
                  </w:r>
                </w:p>
              </w:tc>
              <w:tc>
                <w:tcPr>
                  <w:tcW w:w="725" w:type="pct"/>
                  <w:noWrap w:val="0"/>
                  <w:vAlign w:val="center"/>
                </w:tcPr>
                <w:p w14:paraId="50CC7EC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3000张</w:t>
                  </w:r>
                </w:p>
              </w:tc>
              <w:tc>
                <w:tcPr>
                  <w:tcW w:w="628" w:type="pct"/>
                  <w:noWrap w:val="0"/>
                  <w:vAlign w:val="center"/>
                </w:tcPr>
                <w:p w14:paraId="1F94E06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3000</w:t>
                  </w:r>
                  <w:r>
                    <w:rPr>
                      <w:rFonts w:hint="eastAsia" w:ascii="宋体" w:hAnsi="宋体" w:eastAsia="宋体" w:cs="宋体"/>
                      <w:i w:val="0"/>
                      <w:iCs w:val="0"/>
                      <w:color w:val="auto"/>
                      <w:kern w:val="0"/>
                      <w:sz w:val="21"/>
                      <w:szCs w:val="21"/>
                      <w:highlight w:val="none"/>
                      <w:u w:val="none"/>
                      <w:lang w:val="en-US" w:eastAsia="zh-CN" w:bidi="ar"/>
                    </w:rPr>
                    <w:t>张</w:t>
                  </w:r>
                </w:p>
              </w:tc>
            </w:tr>
            <w:tr w14:paraId="01BA9D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restart"/>
                  <w:noWrap w:val="0"/>
                  <w:vAlign w:val="center"/>
                </w:tcPr>
                <w:p w14:paraId="5C34E26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水性环保色浆</w:t>
                  </w:r>
                </w:p>
              </w:tc>
              <w:tc>
                <w:tcPr>
                  <w:tcW w:w="931" w:type="pct"/>
                  <w:noWrap w:val="0"/>
                  <w:tcMar>
                    <w:top w:w="0" w:type="dxa"/>
                    <w:left w:w="0" w:type="dxa"/>
                    <w:right w:w="0" w:type="dxa"/>
                  </w:tcMar>
                  <w:vAlign w:val="center"/>
                </w:tcPr>
                <w:p w14:paraId="52F459F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丙烯酸树脂</w:t>
                  </w:r>
                </w:p>
              </w:tc>
              <w:tc>
                <w:tcPr>
                  <w:tcW w:w="475" w:type="pct"/>
                  <w:noWrap w:val="0"/>
                  <w:vAlign w:val="center"/>
                </w:tcPr>
                <w:p w14:paraId="7C2DC0D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012F16E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苯乙烯丙烯酸共聚物</w:t>
                  </w:r>
                </w:p>
              </w:tc>
              <w:tc>
                <w:tcPr>
                  <w:tcW w:w="773" w:type="pct"/>
                  <w:noWrap w:val="0"/>
                  <w:vAlign w:val="center"/>
                </w:tcPr>
                <w:p w14:paraId="4E5672E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4E1BC16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30</w:t>
                  </w:r>
                </w:p>
              </w:tc>
              <w:tc>
                <w:tcPr>
                  <w:tcW w:w="628" w:type="pct"/>
                  <w:noWrap w:val="0"/>
                  <w:vAlign w:val="center"/>
                </w:tcPr>
                <w:p w14:paraId="4AFBCC5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27.00 </w:t>
                  </w:r>
                </w:p>
              </w:tc>
            </w:tr>
            <w:tr w14:paraId="06DF99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C619BF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6C2D9DF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助剂1</w:t>
                  </w:r>
                  <w:r>
                    <w:rPr>
                      <w:rFonts w:hint="default" w:ascii="Times New Roman" w:hAnsi="Times New Roman" w:cs="Times New Roman"/>
                      <w:color w:val="auto"/>
                      <w:szCs w:val="21"/>
                      <w:highlight w:val="none"/>
                      <w:lang w:val="en-US" w:eastAsia="zh-CN"/>
                    </w:rPr>
                    <w:t>（</w:t>
                  </w:r>
                  <w:r>
                    <w:rPr>
                      <w:rFonts w:hint="default" w:ascii="Times New Roman" w:hAnsi="Times New Roman" w:eastAsia="宋体" w:cs="Times New Roman"/>
                      <w:i w:val="0"/>
                      <w:iCs w:val="0"/>
                      <w:caps w:val="0"/>
                      <w:color w:val="auto"/>
                      <w:spacing w:val="0"/>
                      <w:sz w:val="19"/>
                      <w:szCs w:val="19"/>
                      <w:highlight w:val="none"/>
                      <w:shd w:val="clear" w:fill="FFFFFF"/>
                    </w:rPr>
                    <w:t>辛基异噻唑啉酮</w:t>
                  </w:r>
                  <w:r>
                    <w:rPr>
                      <w:rFonts w:hint="default" w:ascii="Times New Roman" w:hAnsi="Times New Roman" w:eastAsia="宋体" w:cs="Times New Roman"/>
                      <w:i w:val="0"/>
                      <w:iCs w:val="0"/>
                      <w:caps w:val="0"/>
                      <w:color w:val="auto"/>
                      <w:spacing w:val="0"/>
                      <w:sz w:val="19"/>
                      <w:szCs w:val="19"/>
                      <w:highlight w:val="none"/>
                      <w:shd w:val="clear" w:fill="FFFFFF"/>
                      <w:lang w:val="en-US" w:eastAsia="zh-CN"/>
                    </w:rPr>
                    <w:t>混合物</w:t>
                  </w:r>
                  <w:r>
                    <w:rPr>
                      <w:rFonts w:hint="default" w:ascii="Times New Roman" w:hAnsi="Times New Roman" w:cs="Times New Roman"/>
                      <w:color w:val="auto"/>
                      <w:szCs w:val="21"/>
                      <w:highlight w:val="none"/>
                      <w:lang w:val="en-US" w:eastAsia="zh-CN"/>
                    </w:rPr>
                    <w:t>）</w:t>
                  </w:r>
                </w:p>
              </w:tc>
              <w:tc>
                <w:tcPr>
                  <w:tcW w:w="475" w:type="pct"/>
                  <w:noWrap w:val="0"/>
                  <w:vAlign w:val="center"/>
                </w:tcPr>
                <w:p w14:paraId="41446DD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1CA209C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防腐剂</w:t>
                  </w:r>
                </w:p>
              </w:tc>
              <w:tc>
                <w:tcPr>
                  <w:tcW w:w="773" w:type="pct"/>
                  <w:noWrap w:val="0"/>
                  <w:vAlign w:val="center"/>
                </w:tcPr>
                <w:p w14:paraId="74E7C30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451CF4F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w:t>
                  </w:r>
                </w:p>
              </w:tc>
              <w:tc>
                <w:tcPr>
                  <w:tcW w:w="628" w:type="pct"/>
                  <w:noWrap w:val="0"/>
                  <w:vAlign w:val="center"/>
                </w:tcPr>
                <w:p w14:paraId="2843D99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1.80 </w:t>
                  </w:r>
                </w:p>
              </w:tc>
            </w:tr>
            <w:tr w14:paraId="694196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59B9EFB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13F3615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助剂2</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lang w:val="en-US" w:eastAsia="zh-CN"/>
                    </w:rPr>
                    <w:t>八甲基环四硅氧烷混合物</w:t>
                  </w:r>
                  <w:r>
                    <w:rPr>
                      <w:rFonts w:hint="default" w:ascii="Times New Roman" w:hAnsi="Times New Roman" w:eastAsia="宋体" w:cs="Times New Roman"/>
                      <w:color w:val="auto"/>
                      <w:szCs w:val="21"/>
                      <w:highlight w:val="none"/>
                      <w:lang w:eastAsia="zh-CN"/>
                    </w:rPr>
                    <w:t>）</w:t>
                  </w:r>
                </w:p>
              </w:tc>
              <w:tc>
                <w:tcPr>
                  <w:tcW w:w="475" w:type="pct"/>
                  <w:noWrap w:val="0"/>
                  <w:vAlign w:val="center"/>
                </w:tcPr>
                <w:p w14:paraId="63DE635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液态</w:t>
                  </w:r>
                </w:p>
              </w:tc>
              <w:tc>
                <w:tcPr>
                  <w:tcW w:w="761" w:type="pct"/>
                  <w:noWrap w:val="0"/>
                  <w:vAlign w:val="center"/>
                </w:tcPr>
                <w:p w14:paraId="5EC92AC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含疏水颗粒的聚醚硅氧烷</w:t>
                  </w:r>
                </w:p>
              </w:tc>
              <w:tc>
                <w:tcPr>
                  <w:tcW w:w="773" w:type="pct"/>
                  <w:noWrap w:val="0"/>
                  <w:vAlign w:val="center"/>
                </w:tcPr>
                <w:p w14:paraId="2E9424D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743FFAA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w:t>
                  </w:r>
                </w:p>
              </w:tc>
              <w:tc>
                <w:tcPr>
                  <w:tcW w:w="628" w:type="pct"/>
                  <w:noWrap w:val="0"/>
                  <w:vAlign w:val="center"/>
                </w:tcPr>
                <w:p w14:paraId="6F39364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0.90 </w:t>
                  </w:r>
                </w:p>
              </w:tc>
            </w:tr>
            <w:tr w14:paraId="1E2CFD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08BD457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0B1872C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助剂3</w:t>
                  </w:r>
                  <w:r>
                    <w:rPr>
                      <w:rFonts w:hint="default" w:ascii="Times New Roman" w:hAnsi="Times New Roman" w:cs="Times New Roman"/>
                      <w:color w:val="auto"/>
                      <w:highlight w:val="none"/>
                      <w:lang w:eastAsia="zh-CN"/>
                    </w:rPr>
                    <w:t>（异噻唑啉酮类</w:t>
                  </w:r>
                  <w:r>
                    <w:rPr>
                      <w:rFonts w:hint="default" w:ascii="Times New Roman" w:hAnsi="Times New Roman" w:eastAsia="宋体" w:cs="Times New Roman"/>
                      <w:color w:val="auto"/>
                      <w:szCs w:val="21"/>
                      <w:highlight w:val="none"/>
                      <w:lang w:val="en-US" w:eastAsia="zh-CN"/>
                    </w:rPr>
                    <w:t>混合物</w:t>
                  </w:r>
                  <w:r>
                    <w:rPr>
                      <w:rFonts w:hint="default" w:ascii="Times New Roman" w:hAnsi="Times New Roman" w:cs="Times New Roman"/>
                      <w:color w:val="auto"/>
                      <w:highlight w:val="none"/>
                      <w:lang w:eastAsia="zh-CN"/>
                    </w:rPr>
                    <w:t>）</w:t>
                  </w:r>
                </w:p>
              </w:tc>
              <w:tc>
                <w:tcPr>
                  <w:tcW w:w="475" w:type="pct"/>
                  <w:noWrap w:val="0"/>
                  <w:vAlign w:val="center"/>
                </w:tcPr>
                <w:p w14:paraId="2805959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76CFF51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杀菌剂</w:t>
                  </w:r>
                </w:p>
              </w:tc>
              <w:tc>
                <w:tcPr>
                  <w:tcW w:w="773" w:type="pct"/>
                  <w:noWrap w:val="0"/>
                  <w:vAlign w:val="center"/>
                </w:tcPr>
                <w:p w14:paraId="407DC76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1158829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w:t>
                  </w:r>
                </w:p>
              </w:tc>
              <w:tc>
                <w:tcPr>
                  <w:tcW w:w="628" w:type="pct"/>
                  <w:noWrap w:val="0"/>
                  <w:vAlign w:val="center"/>
                </w:tcPr>
                <w:p w14:paraId="4B39630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3.60 </w:t>
                  </w:r>
                </w:p>
              </w:tc>
            </w:tr>
            <w:tr w14:paraId="139DC3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349B4DA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06A9B7C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水</w:t>
                  </w:r>
                </w:p>
              </w:tc>
              <w:tc>
                <w:tcPr>
                  <w:tcW w:w="475" w:type="pct"/>
                  <w:noWrap w:val="0"/>
                  <w:vAlign w:val="center"/>
                </w:tcPr>
                <w:p w14:paraId="774E523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00EA9DA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328DB7F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自来水</w:t>
                  </w:r>
                </w:p>
              </w:tc>
              <w:tc>
                <w:tcPr>
                  <w:tcW w:w="725" w:type="pct"/>
                  <w:noWrap w:val="0"/>
                  <w:vAlign w:val="center"/>
                </w:tcPr>
                <w:p w14:paraId="4CC4DC0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100</w:t>
                  </w:r>
                </w:p>
              </w:tc>
              <w:tc>
                <w:tcPr>
                  <w:tcW w:w="628" w:type="pct"/>
                  <w:noWrap w:val="0"/>
                  <w:vAlign w:val="center"/>
                </w:tcPr>
                <w:p w14:paraId="05CAFFB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90.00 </w:t>
                  </w:r>
                </w:p>
              </w:tc>
            </w:tr>
            <w:tr w14:paraId="77381B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restart"/>
                  <w:noWrap w:val="0"/>
                  <w:vAlign w:val="center"/>
                </w:tcPr>
                <w:p w14:paraId="531E342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检测</w:t>
                  </w:r>
                </w:p>
              </w:tc>
              <w:tc>
                <w:tcPr>
                  <w:tcW w:w="931" w:type="pct"/>
                  <w:noWrap w:val="0"/>
                  <w:tcMar>
                    <w:top w:w="0" w:type="dxa"/>
                    <w:left w:w="0" w:type="dxa"/>
                    <w:right w:w="0" w:type="dxa"/>
                  </w:tcMar>
                  <w:vAlign w:val="center"/>
                </w:tcPr>
                <w:p w14:paraId="4FCEB71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锆珠</w:t>
                  </w:r>
                </w:p>
              </w:tc>
              <w:tc>
                <w:tcPr>
                  <w:tcW w:w="475" w:type="pct"/>
                  <w:noWrap w:val="0"/>
                  <w:vAlign w:val="center"/>
                </w:tcPr>
                <w:p w14:paraId="0F0CBD4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固体</w:t>
                  </w:r>
                </w:p>
              </w:tc>
              <w:tc>
                <w:tcPr>
                  <w:tcW w:w="761" w:type="pct"/>
                  <w:noWrap w:val="0"/>
                  <w:vAlign w:val="center"/>
                </w:tcPr>
                <w:p w14:paraId="65ED9C3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16389F6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5kg/塑料小桶</w:t>
                  </w:r>
                </w:p>
              </w:tc>
              <w:tc>
                <w:tcPr>
                  <w:tcW w:w="725" w:type="pct"/>
                  <w:noWrap w:val="0"/>
                  <w:vAlign w:val="center"/>
                </w:tcPr>
                <w:p w14:paraId="02FCF3D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40</w:t>
                  </w:r>
                </w:p>
              </w:tc>
              <w:tc>
                <w:tcPr>
                  <w:tcW w:w="628" w:type="pct"/>
                  <w:noWrap w:val="0"/>
                  <w:vAlign w:val="center"/>
                </w:tcPr>
                <w:p w14:paraId="3A18C044">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36.00 </w:t>
                  </w:r>
                </w:p>
              </w:tc>
            </w:tr>
            <w:tr w14:paraId="663851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5C15C8E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2EC83F2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玻璃珠</w:t>
                  </w:r>
                </w:p>
              </w:tc>
              <w:tc>
                <w:tcPr>
                  <w:tcW w:w="475" w:type="pct"/>
                  <w:noWrap w:val="0"/>
                  <w:vAlign w:val="center"/>
                </w:tcPr>
                <w:p w14:paraId="4A52590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固体</w:t>
                  </w:r>
                </w:p>
              </w:tc>
              <w:tc>
                <w:tcPr>
                  <w:tcW w:w="761" w:type="pct"/>
                  <w:noWrap w:val="0"/>
                  <w:vAlign w:val="center"/>
                </w:tcPr>
                <w:p w14:paraId="2D75D2B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3DA8868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10kg/袋</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塑料袋</w:t>
                  </w:r>
                  <w:r>
                    <w:rPr>
                      <w:rFonts w:hint="default" w:ascii="Times New Roman" w:hAnsi="Times New Roman" w:cs="Times New Roman"/>
                      <w:color w:val="auto"/>
                      <w:szCs w:val="21"/>
                      <w:highlight w:val="none"/>
                      <w:lang w:eastAsia="zh-CN"/>
                    </w:rPr>
                    <w:t>）</w:t>
                  </w:r>
                </w:p>
              </w:tc>
              <w:tc>
                <w:tcPr>
                  <w:tcW w:w="725" w:type="pct"/>
                  <w:noWrap w:val="0"/>
                  <w:vAlign w:val="center"/>
                </w:tcPr>
                <w:p w14:paraId="4956B49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120</w:t>
                  </w:r>
                </w:p>
              </w:tc>
              <w:tc>
                <w:tcPr>
                  <w:tcW w:w="628" w:type="pct"/>
                  <w:noWrap w:val="0"/>
                  <w:vAlign w:val="center"/>
                </w:tcPr>
                <w:p w14:paraId="3AB0BDBB">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108.00 </w:t>
                  </w:r>
                </w:p>
              </w:tc>
            </w:tr>
            <w:tr w14:paraId="0D83A6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34B2DE3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615F6AF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卡纸</w:t>
                  </w:r>
                </w:p>
              </w:tc>
              <w:tc>
                <w:tcPr>
                  <w:tcW w:w="475" w:type="pct"/>
                  <w:noWrap w:val="0"/>
                  <w:vAlign w:val="center"/>
                </w:tcPr>
                <w:p w14:paraId="0FAE2CB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固体</w:t>
                  </w:r>
                </w:p>
              </w:tc>
              <w:tc>
                <w:tcPr>
                  <w:tcW w:w="761" w:type="pct"/>
                  <w:noWrap w:val="0"/>
                  <w:vAlign w:val="center"/>
                </w:tcPr>
                <w:p w14:paraId="0EAC0EA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3BB8B58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10本/盒</w:t>
                  </w:r>
                </w:p>
              </w:tc>
              <w:tc>
                <w:tcPr>
                  <w:tcW w:w="725" w:type="pct"/>
                  <w:noWrap w:val="0"/>
                  <w:vAlign w:val="center"/>
                </w:tcPr>
                <w:p w14:paraId="559612A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50本</w:t>
                  </w:r>
                </w:p>
              </w:tc>
              <w:tc>
                <w:tcPr>
                  <w:tcW w:w="628" w:type="pct"/>
                  <w:noWrap w:val="0"/>
                  <w:vAlign w:val="center"/>
                </w:tcPr>
                <w:p w14:paraId="608D336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50</w:t>
                  </w:r>
                  <w:r>
                    <w:rPr>
                      <w:rFonts w:hint="eastAsia" w:ascii="宋体" w:hAnsi="宋体" w:eastAsia="宋体" w:cs="宋体"/>
                      <w:i w:val="0"/>
                      <w:iCs w:val="0"/>
                      <w:color w:val="auto"/>
                      <w:kern w:val="0"/>
                      <w:sz w:val="21"/>
                      <w:szCs w:val="21"/>
                      <w:highlight w:val="none"/>
                      <w:u w:val="none"/>
                      <w:lang w:val="en-US" w:eastAsia="zh-CN" w:bidi="ar"/>
                    </w:rPr>
                    <w:t>本</w:t>
                  </w:r>
                </w:p>
              </w:tc>
            </w:tr>
            <w:tr w14:paraId="129615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45E125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4A42341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醇酸树脂液</w:t>
                  </w:r>
                </w:p>
              </w:tc>
              <w:tc>
                <w:tcPr>
                  <w:tcW w:w="475" w:type="pct"/>
                  <w:noWrap w:val="0"/>
                  <w:vAlign w:val="center"/>
                </w:tcPr>
                <w:p w14:paraId="4883FC1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642832E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6BACE66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2.5kg/罐</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铁罐</w:t>
                  </w:r>
                  <w:r>
                    <w:rPr>
                      <w:rFonts w:hint="default" w:ascii="Times New Roman" w:hAnsi="Times New Roman" w:cs="Times New Roman"/>
                      <w:color w:val="auto"/>
                      <w:szCs w:val="21"/>
                      <w:highlight w:val="none"/>
                      <w:lang w:eastAsia="zh-CN"/>
                    </w:rPr>
                    <w:t>）</w:t>
                  </w:r>
                </w:p>
              </w:tc>
              <w:tc>
                <w:tcPr>
                  <w:tcW w:w="725" w:type="pct"/>
                  <w:noWrap w:val="0"/>
                  <w:vAlign w:val="center"/>
                </w:tcPr>
                <w:p w14:paraId="5A56BCD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40</w:t>
                  </w:r>
                </w:p>
              </w:tc>
              <w:tc>
                <w:tcPr>
                  <w:tcW w:w="628" w:type="pct"/>
                  <w:noWrap w:val="0"/>
                  <w:vAlign w:val="center"/>
                </w:tcPr>
                <w:p w14:paraId="5F91C377">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36.00 </w:t>
                  </w:r>
                </w:p>
              </w:tc>
            </w:tr>
            <w:tr w14:paraId="50E5F7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3E4438C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3413519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聚氯乙烯树脂液</w:t>
                  </w:r>
                </w:p>
              </w:tc>
              <w:tc>
                <w:tcPr>
                  <w:tcW w:w="475" w:type="pct"/>
                  <w:noWrap w:val="0"/>
                  <w:vAlign w:val="center"/>
                </w:tcPr>
                <w:p w14:paraId="608862F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113FDE8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2BBEF78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1kg/瓶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3BC7E52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50</w:t>
                  </w:r>
                </w:p>
              </w:tc>
              <w:tc>
                <w:tcPr>
                  <w:tcW w:w="628" w:type="pct"/>
                  <w:noWrap w:val="0"/>
                  <w:vAlign w:val="center"/>
                </w:tcPr>
                <w:p w14:paraId="38F16DF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45.00 </w:t>
                  </w:r>
                </w:p>
              </w:tc>
            </w:tr>
            <w:tr w14:paraId="2B5E8A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55D8619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1082DCB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聚乙烯树脂液</w:t>
                  </w:r>
                </w:p>
              </w:tc>
              <w:tc>
                <w:tcPr>
                  <w:tcW w:w="475" w:type="pct"/>
                  <w:noWrap w:val="0"/>
                  <w:vAlign w:val="center"/>
                </w:tcPr>
                <w:p w14:paraId="73E52DC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37C83DA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6D942EC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1kg/瓶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1C5CC1F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20</w:t>
                  </w:r>
                </w:p>
              </w:tc>
              <w:tc>
                <w:tcPr>
                  <w:tcW w:w="628" w:type="pct"/>
                  <w:noWrap w:val="0"/>
                  <w:vAlign w:val="center"/>
                </w:tcPr>
                <w:p w14:paraId="762E24CB">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18.00 </w:t>
                  </w:r>
                </w:p>
              </w:tc>
            </w:tr>
            <w:tr w14:paraId="4443AD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6CAAB3A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4D2C42A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水性丙烯酸树脂液</w:t>
                  </w:r>
                </w:p>
              </w:tc>
              <w:tc>
                <w:tcPr>
                  <w:tcW w:w="475" w:type="pct"/>
                  <w:noWrap w:val="0"/>
                  <w:vAlign w:val="center"/>
                </w:tcPr>
                <w:p w14:paraId="2DDD0EC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1809F5C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773" w:type="pct"/>
                  <w:noWrap w:val="0"/>
                  <w:vAlign w:val="center"/>
                </w:tcPr>
                <w:p w14:paraId="627F9FF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1kg/瓶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6FD085A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70</w:t>
                  </w:r>
                </w:p>
              </w:tc>
              <w:tc>
                <w:tcPr>
                  <w:tcW w:w="628" w:type="pct"/>
                  <w:noWrap w:val="0"/>
                  <w:vAlign w:val="center"/>
                </w:tcPr>
                <w:p w14:paraId="3A25FAF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63.00 </w:t>
                  </w:r>
                </w:p>
              </w:tc>
            </w:tr>
            <w:tr w14:paraId="7D5E32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24F230F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066B037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硝化棉</w:t>
                  </w:r>
                </w:p>
              </w:tc>
              <w:tc>
                <w:tcPr>
                  <w:tcW w:w="475" w:type="pct"/>
                  <w:noWrap w:val="0"/>
                  <w:vAlign w:val="center"/>
                </w:tcPr>
                <w:p w14:paraId="3F2560C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结晶</w:t>
                  </w:r>
                </w:p>
              </w:tc>
              <w:tc>
                <w:tcPr>
                  <w:tcW w:w="761" w:type="pct"/>
                  <w:noWrap w:val="0"/>
                  <w:vAlign w:val="center"/>
                </w:tcPr>
                <w:p w14:paraId="751EDB5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072FE9F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cs="Times New Roman"/>
                      <w:color w:val="auto"/>
                      <w:szCs w:val="21"/>
                      <w:highlight w:val="none"/>
                    </w:rPr>
                    <w:t>2kg/袋</w:t>
                  </w:r>
                </w:p>
              </w:tc>
              <w:tc>
                <w:tcPr>
                  <w:tcW w:w="725" w:type="pct"/>
                  <w:noWrap w:val="0"/>
                  <w:vAlign w:val="center"/>
                </w:tcPr>
                <w:p w14:paraId="0639050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40</w:t>
                  </w:r>
                </w:p>
              </w:tc>
              <w:tc>
                <w:tcPr>
                  <w:tcW w:w="628" w:type="pct"/>
                  <w:noWrap w:val="0"/>
                  <w:vAlign w:val="center"/>
                </w:tcPr>
                <w:p w14:paraId="46232A7A">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36.00 </w:t>
                  </w:r>
                </w:p>
              </w:tc>
            </w:tr>
            <w:tr w14:paraId="75E9B5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67ECB3A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18373B7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zh-CN"/>
                    </w:rPr>
                    <w:t>醇酸漆</w:t>
                  </w:r>
                </w:p>
              </w:tc>
              <w:tc>
                <w:tcPr>
                  <w:tcW w:w="475" w:type="pct"/>
                  <w:noWrap w:val="0"/>
                  <w:vAlign w:val="center"/>
                </w:tcPr>
                <w:p w14:paraId="4D2D17D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1D70726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4DECD96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1kg/瓶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塑料瓶</w:t>
                  </w:r>
                  <w:r>
                    <w:rPr>
                      <w:rFonts w:hint="default" w:ascii="Times New Roman" w:hAnsi="Times New Roman" w:cs="Times New Roman"/>
                      <w:color w:val="auto"/>
                      <w:szCs w:val="21"/>
                      <w:highlight w:val="none"/>
                      <w:lang w:eastAsia="zh-CN"/>
                    </w:rPr>
                    <w:t>）</w:t>
                  </w:r>
                </w:p>
              </w:tc>
              <w:tc>
                <w:tcPr>
                  <w:tcW w:w="725" w:type="pct"/>
                  <w:noWrap w:val="0"/>
                  <w:vAlign w:val="center"/>
                </w:tcPr>
                <w:p w14:paraId="6DCD12D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50</w:t>
                  </w:r>
                </w:p>
              </w:tc>
              <w:tc>
                <w:tcPr>
                  <w:tcW w:w="628" w:type="pct"/>
                  <w:noWrap w:val="0"/>
                  <w:vAlign w:val="center"/>
                </w:tcPr>
                <w:p w14:paraId="01CE6F3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45.00 </w:t>
                  </w:r>
                </w:p>
              </w:tc>
            </w:tr>
            <w:tr w14:paraId="56578D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1885116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0C85E16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乙醇</w:t>
                  </w:r>
                </w:p>
              </w:tc>
              <w:tc>
                <w:tcPr>
                  <w:tcW w:w="475" w:type="pct"/>
                  <w:noWrap w:val="0"/>
                  <w:vAlign w:val="center"/>
                </w:tcPr>
                <w:p w14:paraId="6912562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0D32396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00750B8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37D342C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80</w:t>
                  </w:r>
                </w:p>
              </w:tc>
              <w:tc>
                <w:tcPr>
                  <w:tcW w:w="628" w:type="pct"/>
                  <w:noWrap w:val="0"/>
                  <w:vAlign w:val="center"/>
                </w:tcPr>
                <w:p w14:paraId="6FC600D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72.00 </w:t>
                  </w:r>
                </w:p>
              </w:tc>
            </w:tr>
            <w:tr w14:paraId="3AD408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468F765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163530F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乙酸乙酯</w:t>
                  </w:r>
                </w:p>
              </w:tc>
              <w:tc>
                <w:tcPr>
                  <w:tcW w:w="475" w:type="pct"/>
                  <w:noWrap w:val="0"/>
                  <w:vAlign w:val="center"/>
                </w:tcPr>
                <w:p w14:paraId="20D08A4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42091EF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61960B2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21AC5AF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30</w:t>
                  </w:r>
                </w:p>
              </w:tc>
              <w:tc>
                <w:tcPr>
                  <w:tcW w:w="628" w:type="pct"/>
                  <w:noWrap w:val="0"/>
                  <w:vAlign w:val="center"/>
                </w:tcPr>
                <w:p w14:paraId="56B7440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27.00 </w:t>
                  </w:r>
                </w:p>
              </w:tc>
            </w:tr>
            <w:tr w14:paraId="006080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6A25FAB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43700EA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甲苯</w:t>
                  </w:r>
                </w:p>
              </w:tc>
              <w:tc>
                <w:tcPr>
                  <w:tcW w:w="475" w:type="pct"/>
                  <w:noWrap w:val="0"/>
                  <w:vAlign w:val="center"/>
                </w:tcPr>
                <w:p w14:paraId="76CE8AA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1C7DAC1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4FCC16B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1227AAC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w:t>
                  </w:r>
                </w:p>
              </w:tc>
              <w:tc>
                <w:tcPr>
                  <w:tcW w:w="628" w:type="pct"/>
                  <w:noWrap w:val="0"/>
                  <w:vAlign w:val="center"/>
                </w:tcPr>
                <w:p w14:paraId="484C26D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9.00 </w:t>
                  </w:r>
                </w:p>
              </w:tc>
            </w:tr>
            <w:tr w14:paraId="01054B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04" w:type="pct"/>
                  <w:vMerge w:val="continue"/>
                  <w:noWrap w:val="0"/>
                  <w:vAlign w:val="center"/>
                </w:tcPr>
                <w:p w14:paraId="1A6AB0A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p>
              </w:tc>
              <w:tc>
                <w:tcPr>
                  <w:tcW w:w="931" w:type="pct"/>
                  <w:noWrap w:val="0"/>
                  <w:tcMar>
                    <w:top w:w="0" w:type="dxa"/>
                    <w:left w:w="0" w:type="dxa"/>
                    <w:right w:w="0" w:type="dxa"/>
                  </w:tcMar>
                  <w:vAlign w:val="center"/>
                </w:tcPr>
                <w:p w14:paraId="479BAB1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丙酮</w:t>
                  </w:r>
                </w:p>
              </w:tc>
              <w:tc>
                <w:tcPr>
                  <w:tcW w:w="475" w:type="pct"/>
                  <w:noWrap w:val="0"/>
                  <w:vAlign w:val="center"/>
                </w:tcPr>
                <w:p w14:paraId="5B54A16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液态</w:t>
                  </w:r>
                </w:p>
              </w:tc>
              <w:tc>
                <w:tcPr>
                  <w:tcW w:w="761" w:type="pct"/>
                  <w:noWrap w:val="0"/>
                  <w:vAlign w:val="center"/>
                </w:tcPr>
                <w:p w14:paraId="3E03900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eastAsia="zh-CN"/>
                    </w:rPr>
                    <w:t>98%工业品</w:t>
                  </w:r>
                </w:p>
              </w:tc>
              <w:tc>
                <w:tcPr>
                  <w:tcW w:w="773" w:type="pct"/>
                  <w:noWrap w:val="0"/>
                  <w:vAlign w:val="center"/>
                </w:tcPr>
                <w:p w14:paraId="0CB0D3B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rPr>
                    <w:t>500ml/瓶</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玻璃瓶</w:t>
                  </w:r>
                  <w:r>
                    <w:rPr>
                      <w:rFonts w:hint="default" w:ascii="Times New Roman" w:hAnsi="Times New Roman" w:cs="Times New Roman"/>
                      <w:color w:val="auto"/>
                      <w:szCs w:val="21"/>
                      <w:highlight w:val="none"/>
                      <w:lang w:eastAsia="zh-CN"/>
                    </w:rPr>
                    <w:t>）</w:t>
                  </w:r>
                </w:p>
              </w:tc>
              <w:tc>
                <w:tcPr>
                  <w:tcW w:w="725" w:type="pct"/>
                  <w:noWrap w:val="0"/>
                  <w:vAlign w:val="center"/>
                </w:tcPr>
                <w:p w14:paraId="7283F9A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w:t>
                  </w:r>
                </w:p>
              </w:tc>
              <w:tc>
                <w:tcPr>
                  <w:tcW w:w="628" w:type="pct"/>
                  <w:noWrap w:val="0"/>
                  <w:vAlign w:val="center"/>
                </w:tcPr>
                <w:p w14:paraId="42B9FD8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9.00 </w:t>
                  </w:r>
                </w:p>
              </w:tc>
            </w:tr>
          </w:tbl>
          <w:p w14:paraId="4EDCC500">
            <w:pPr>
              <w:keepNext w:val="0"/>
              <w:keepLines w:val="0"/>
              <w:pageBreakBefore w:val="0"/>
              <w:kinsoku/>
              <w:wordWrap/>
              <w:overflowPunct/>
              <w:topLinePunct w:val="0"/>
              <w:autoSpaceDE/>
              <w:autoSpaceDN/>
              <w:bidi w:val="0"/>
              <w:adjustRightInd w:val="0"/>
              <w:snapToGrid w:val="0"/>
              <w:spacing w:line="460" w:lineRule="exact"/>
              <w:jc w:val="center"/>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表2-5企业生产设备情况表</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82"/>
              <w:gridCol w:w="2196"/>
              <w:gridCol w:w="976"/>
              <w:gridCol w:w="1356"/>
              <w:gridCol w:w="1381"/>
              <w:gridCol w:w="1015"/>
            </w:tblGrid>
            <w:tr w14:paraId="14442C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463DE7B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设备名称</w:t>
                  </w:r>
                </w:p>
              </w:tc>
              <w:tc>
                <w:tcPr>
                  <w:tcW w:w="0" w:type="auto"/>
                  <w:noWrap w:val="0"/>
                  <w:vAlign w:val="center"/>
                </w:tcPr>
                <w:p w14:paraId="30D9B71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型号</w:t>
                  </w:r>
                </w:p>
              </w:tc>
              <w:tc>
                <w:tcPr>
                  <w:tcW w:w="0" w:type="auto"/>
                  <w:noWrap w:val="0"/>
                  <w:vAlign w:val="center"/>
                </w:tcPr>
                <w:p w14:paraId="5AAD75C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环评数量</w:t>
                  </w:r>
                </w:p>
                <w:p w14:paraId="1FCF5F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GB" w:eastAsia="zh-CN"/>
                    </w:rPr>
                  </w:pPr>
                  <w:r>
                    <w:rPr>
                      <w:rFonts w:hint="default" w:ascii="Times New Roman" w:hAnsi="Times New Roman" w:cs="Times New Roman"/>
                      <w:b/>
                      <w:bCs/>
                      <w:color w:val="auto"/>
                      <w:szCs w:val="21"/>
                      <w:highlight w:val="none"/>
                      <w:lang w:val="en-US" w:eastAsia="zh-CN"/>
                    </w:rPr>
                    <w:t>（套</w:t>
                  </w:r>
                  <w:r>
                    <w:rPr>
                      <w:rFonts w:hint="default" w:ascii="Times New Roman" w:hAnsi="Times New Roman" w:cs="Times New Roman"/>
                      <w:b/>
                      <w:bCs/>
                      <w:color w:val="auto"/>
                      <w:szCs w:val="21"/>
                      <w:highlight w:val="none"/>
                      <w:lang w:eastAsia="zh-CN"/>
                    </w:rPr>
                    <w:t>）</w:t>
                  </w:r>
                </w:p>
              </w:tc>
              <w:tc>
                <w:tcPr>
                  <w:tcW w:w="0" w:type="auto"/>
                  <w:noWrap w:val="0"/>
                  <w:vAlign w:val="center"/>
                </w:tcPr>
                <w:p w14:paraId="732407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实际</w:t>
                  </w:r>
                  <w:r>
                    <w:rPr>
                      <w:rFonts w:hint="default" w:ascii="Times New Roman" w:hAnsi="Times New Roman" w:cs="Times New Roman"/>
                      <w:b/>
                      <w:bCs/>
                      <w:color w:val="auto"/>
                      <w:szCs w:val="21"/>
                      <w:highlight w:val="none"/>
                    </w:rPr>
                    <w:t>数量（</w:t>
                  </w:r>
                  <w:r>
                    <w:rPr>
                      <w:rFonts w:hint="default" w:ascii="Times New Roman" w:hAnsi="Times New Roman" w:cs="Times New Roman"/>
                      <w:b/>
                      <w:bCs/>
                      <w:color w:val="auto"/>
                      <w:szCs w:val="21"/>
                      <w:highlight w:val="none"/>
                      <w:lang w:val="en-US" w:eastAsia="zh-CN"/>
                    </w:rPr>
                    <w:t>套</w:t>
                  </w:r>
                  <w:r>
                    <w:rPr>
                      <w:rFonts w:hint="default" w:ascii="Times New Roman" w:hAnsi="Times New Roman" w:cs="Times New Roman"/>
                      <w:b/>
                      <w:bCs/>
                      <w:color w:val="auto"/>
                      <w:szCs w:val="21"/>
                      <w:highlight w:val="none"/>
                    </w:rPr>
                    <w:t>）</w:t>
                  </w:r>
                </w:p>
              </w:tc>
              <w:tc>
                <w:tcPr>
                  <w:tcW w:w="0" w:type="auto"/>
                  <w:noWrap w:val="0"/>
                  <w:vAlign w:val="center"/>
                </w:tcPr>
                <w:p w14:paraId="7C62F51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位置</w:t>
                  </w:r>
                </w:p>
              </w:tc>
              <w:tc>
                <w:tcPr>
                  <w:tcW w:w="0" w:type="auto"/>
                  <w:noWrap w:val="0"/>
                  <w:vAlign w:val="center"/>
                </w:tcPr>
                <w:p w14:paraId="3C96853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用途</w:t>
                  </w:r>
                </w:p>
              </w:tc>
            </w:tr>
            <w:tr w14:paraId="543006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4DC2B14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500mL玻璃</w:t>
                  </w:r>
                  <w:r>
                    <w:rPr>
                      <w:rFonts w:hint="default" w:ascii="Times New Roman" w:hAnsi="Times New Roman" w:cs="Times New Roman"/>
                      <w:color w:val="auto"/>
                      <w:szCs w:val="21"/>
                      <w:highlight w:val="none"/>
                      <w:lang w:val="en-US" w:eastAsia="zh-CN"/>
                    </w:rPr>
                    <w:t>器皿</w:t>
                  </w:r>
                </w:p>
              </w:tc>
              <w:tc>
                <w:tcPr>
                  <w:tcW w:w="0" w:type="auto"/>
                  <w:noWrap w:val="0"/>
                  <w:vAlign w:val="center"/>
                </w:tcPr>
                <w:p w14:paraId="1633415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0" w:type="auto"/>
                  <w:noWrap w:val="0"/>
                  <w:vAlign w:val="center"/>
                </w:tcPr>
                <w:p w14:paraId="0B5EAFA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1300个</w:t>
                  </w:r>
                </w:p>
              </w:tc>
              <w:tc>
                <w:tcPr>
                  <w:tcW w:w="0" w:type="auto"/>
                  <w:noWrap w:val="0"/>
                  <w:vAlign w:val="center"/>
                </w:tcPr>
                <w:p w14:paraId="2730497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1000</w:t>
                  </w:r>
                  <w:r>
                    <w:rPr>
                      <w:rFonts w:hint="default" w:ascii="Times New Roman" w:hAnsi="Times New Roman" w:eastAsia="宋体" w:cs="Times New Roman"/>
                      <w:color w:val="auto"/>
                      <w:szCs w:val="21"/>
                      <w:highlight w:val="none"/>
                      <w:lang w:val="en-US" w:eastAsia="zh-CN"/>
                    </w:rPr>
                    <w:t>个</w:t>
                  </w:r>
                </w:p>
              </w:tc>
              <w:tc>
                <w:tcPr>
                  <w:tcW w:w="0" w:type="auto"/>
                  <w:noWrap w:val="0"/>
                  <w:vAlign w:val="center"/>
                </w:tcPr>
                <w:p w14:paraId="2030FF0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3F、10F各实验室</w:t>
                  </w:r>
                </w:p>
              </w:tc>
              <w:tc>
                <w:tcPr>
                  <w:tcW w:w="0" w:type="auto"/>
                  <w:noWrap w:val="0"/>
                  <w:vAlign w:val="center"/>
                </w:tcPr>
                <w:p w14:paraId="465B54B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研发、检测</w:t>
                  </w:r>
                </w:p>
              </w:tc>
            </w:tr>
            <w:tr w14:paraId="780EB7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0F3D929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电炉</w:t>
                  </w:r>
                </w:p>
              </w:tc>
              <w:tc>
                <w:tcPr>
                  <w:tcW w:w="0" w:type="auto"/>
                  <w:noWrap w:val="0"/>
                  <w:vAlign w:val="center"/>
                </w:tcPr>
                <w:p w14:paraId="748815E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DK-98-Ⅱ</w:t>
                  </w:r>
                </w:p>
              </w:tc>
              <w:tc>
                <w:tcPr>
                  <w:tcW w:w="0" w:type="auto"/>
                  <w:noWrap w:val="0"/>
                  <w:vAlign w:val="center"/>
                </w:tcPr>
                <w:p w14:paraId="246DDD9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8</w:t>
                  </w:r>
                </w:p>
              </w:tc>
              <w:tc>
                <w:tcPr>
                  <w:tcW w:w="0" w:type="auto"/>
                  <w:noWrap w:val="0"/>
                  <w:vAlign w:val="center"/>
                </w:tcPr>
                <w:p w14:paraId="51BF238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8</w:t>
                  </w:r>
                </w:p>
              </w:tc>
              <w:tc>
                <w:tcPr>
                  <w:tcW w:w="0" w:type="auto"/>
                  <w:vMerge w:val="restart"/>
                  <w:noWrap w:val="0"/>
                  <w:vAlign w:val="center"/>
                </w:tcPr>
                <w:p w14:paraId="32AD97B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10F研发实验室</w:t>
                  </w:r>
                </w:p>
              </w:tc>
              <w:tc>
                <w:tcPr>
                  <w:tcW w:w="0" w:type="auto"/>
                  <w:noWrap w:val="0"/>
                  <w:vAlign w:val="center"/>
                </w:tcPr>
                <w:p w14:paraId="7EE76E4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w:t>
                  </w:r>
                </w:p>
              </w:tc>
            </w:tr>
            <w:tr w14:paraId="2CC18A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6AE38B5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控温磁力搅拌器</w:t>
                  </w:r>
                </w:p>
              </w:tc>
              <w:tc>
                <w:tcPr>
                  <w:tcW w:w="0" w:type="auto"/>
                  <w:noWrap w:val="0"/>
                  <w:vAlign w:val="center"/>
                </w:tcPr>
                <w:p w14:paraId="3F4F0CC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85-2</w:t>
                  </w:r>
                </w:p>
              </w:tc>
              <w:tc>
                <w:tcPr>
                  <w:tcW w:w="0" w:type="auto"/>
                  <w:noWrap w:val="0"/>
                  <w:vAlign w:val="center"/>
                </w:tcPr>
                <w:p w14:paraId="52AA0C7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8</w:t>
                  </w:r>
                </w:p>
              </w:tc>
              <w:tc>
                <w:tcPr>
                  <w:tcW w:w="0" w:type="auto"/>
                  <w:noWrap w:val="0"/>
                  <w:vAlign w:val="center"/>
                </w:tcPr>
                <w:p w14:paraId="05A5070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8</w:t>
                  </w:r>
                </w:p>
              </w:tc>
              <w:tc>
                <w:tcPr>
                  <w:tcW w:w="0" w:type="auto"/>
                  <w:vMerge w:val="continue"/>
                  <w:noWrap w:val="0"/>
                  <w:vAlign w:val="center"/>
                </w:tcPr>
                <w:p w14:paraId="65C7800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68DBE6D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w:t>
                  </w:r>
                </w:p>
              </w:tc>
            </w:tr>
            <w:tr w14:paraId="398202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28984B1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无级调速</w:t>
                  </w:r>
                  <w:r>
                    <w:rPr>
                      <w:rFonts w:hint="default" w:ascii="Times New Roman" w:hAnsi="Times New Roman" w:eastAsia="宋体" w:cs="Times New Roman"/>
                      <w:color w:val="auto"/>
                      <w:szCs w:val="21"/>
                      <w:highlight w:val="none"/>
                      <w:lang w:val="en-US" w:eastAsia="zh-CN"/>
                    </w:rPr>
                    <w:t>搅拌器</w:t>
                  </w:r>
                </w:p>
              </w:tc>
              <w:tc>
                <w:tcPr>
                  <w:tcW w:w="0" w:type="auto"/>
                  <w:noWrap w:val="0"/>
                  <w:vAlign w:val="center"/>
                </w:tcPr>
                <w:p w14:paraId="368CA2F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DW-1-100W</w:t>
                  </w:r>
                </w:p>
              </w:tc>
              <w:tc>
                <w:tcPr>
                  <w:tcW w:w="0" w:type="auto"/>
                  <w:noWrap w:val="0"/>
                  <w:vAlign w:val="center"/>
                </w:tcPr>
                <w:p w14:paraId="3F94E4D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16</w:t>
                  </w:r>
                </w:p>
              </w:tc>
              <w:tc>
                <w:tcPr>
                  <w:tcW w:w="0" w:type="auto"/>
                  <w:noWrap w:val="0"/>
                  <w:vAlign w:val="center"/>
                </w:tcPr>
                <w:p w14:paraId="2A955C4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16</w:t>
                  </w:r>
                </w:p>
              </w:tc>
              <w:tc>
                <w:tcPr>
                  <w:tcW w:w="0" w:type="auto"/>
                  <w:vMerge w:val="continue"/>
                  <w:noWrap w:val="0"/>
                  <w:vAlign w:val="center"/>
                </w:tcPr>
                <w:p w14:paraId="60521FE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4AC0F67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w:t>
                  </w:r>
                </w:p>
              </w:tc>
            </w:tr>
            <w:tr w14:paraId="5B0C70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24B3A52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电子恒速搅拌机</w:t>
                  </w:r>
                </w:p>
              </w:tc>
              <w:tc>
                <w:tcPr>
                  <w:tcW w:w="0" w:type="auto"/>
                  <w:noWrap w:val="0"/>
                  <w:vAlign w:val="center"/>
                </w:tcPr>
                <w:p w14:paraId="0D7EC75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JHS-1</w:t>
                  </w:r>
                </w:p>
              </w:tc>
              <w:tc>
                <w:tcPr>
                  <w:tcW w:w="0" w:type="auto"/>
                  <w:noWrap w:val="0"/>
                  <w:vAlign w:val="center"/>
                </w:tcPr>
                <w:p w14:paraId="3657E5F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8</w:t>
                  </w:r>
                </w:p>
              </w:tc>
              <w:tc>
                <w:tcPr>
                  <w:tcW w:w="0" w:type="auto"/>
                  <w:noWrap w:val="0"/>
                  <w:vAlign w:val="center"/>
                </w:tcPr>
                <w:p w14:paraId="434865F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8</w:t>
                  </w:r>
                </w:p>
              </w:tc>
              <w:tc>
                <w:tcPr>
                  <w:tcW w:w="0" w:type="auto"/>
                  <w:vMerge w:val="continue"/>
                  <w:noWrap w:val="0"/>
                  <w:vAlign w:val="center"/>
                </w:tcPr>
                <w:p w14:paraId="13C1A84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0D33D1C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w:t>
                  </w:r>
                </w:p>
              </w:tc>
            </w:tr>
            <w:tr w14:paraId="3CCE8D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640A7E7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电子天平</w:t>
                  </w:r>
                </w:p>
              </w:tc>
              <w:tc>
                <w:tcPr>
                  <w:tcW w:w="0" w:type="auto"/>
                  <w:noWrap w:val="0"/>
                  <w:vAlign w:val="center"/>
                </w:tcPr>
                <w:p w14:paraId="331F891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JA21002</w:t>
                  </w:r>
                </w:p>
              </w:tc>
              <w:tc>
                <w:tcPr>
                  <w:tcW w:w="0" w:type="auto"/>
                  <w:noWrap w:val="0"/>
                  <w:vAlign w:val="center"/>
                </w:tcPr>
                <w:p w14:paraId="39DCCD3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16</w:t>
                  </w:r>
                </w:p>
              </w:tc>
              <w:tc>
                <w:tcPr>
                  <w:tcW w:w="0" w:type="auto"/>
                  <w:noWrap w:val="0"/>
                  <w:vAlign w:val="center"/>
                </w:tcPr>
                <w:p w14:paraId="2DC514E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16</w:t>
                  </w:r>
                </w:p>
              </w:tc>
              <w:tc>
                <w:tcPr>
                  <w:tcW w:w="0" w:type="auto"/>
                  <w:vMerge w:val="continue"/>
                  <w:noWrap w:val="0"/>
                  <w:vAlign w:val="center"/>
                </w:tcPr>
                <w:p w14:paraId="1C3093B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35FBB1D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w:t>
                  </w:r>
                </w:p>
              </w:tc>
            </w:tr>
            <w:tr w14:paraId="305BCF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2EBB742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马弗炉</w:t>
                  </w:r>
                </w:p>
              </w:tc>
              <w:tc>
                <w:tcPr>
                  <w:tcW w:w="0" w:type="auto"/>
                  <w:noWrap w:val="0"/>
                  <w:vAlign w:val="center"/>
                </w:tcPr>
                <w:p w14:paraId="38526FF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SX-12</w:t>
                  </w:r>
                </w:p>
              </w:tc>
              <w:tc>
                <w:tcPr>
                  <w:tcW w:w="0" w:type="auto"/>
                  <w:noWrap w:val="0"/>
                  <w:vAlign w:val="center"/>
                </w:tcPr>
                <w:p w14:paraId="72264E9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7347A6F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401A380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28CC04F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w:t>
                  </w:r>
                </w:p>
              </w:tc>
            </w:tr>
            <w:tr w14:paraId="069ACA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5E1362A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便携式pH计</w:t>
                  </w:r>
                </w:p>
              </w:tc>
              <w:tc>
                <w:tcPr>
                  <w:tcW w:w="0" w:type="auto"/>
                  <w:noWrap w:val="0"/>
                  <w:vAlign w:val="center"/>
                </w:tcPr>
                <w:p w14:paraId="2BAF95D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FiveGo-F2</w:t>
                  </w:r>
                </w:p>
              </w:tc>
              <w:tc>
                <w:tcPr>
                  <w:tcW w:w="0" w:type="auto"/>
                  <w:noWrap w:val="0"/>
                  <w:vAlign w:val="center"/>
                </w:tcPr>
                <w:p w14:paraId="2A2DAAB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w:t>
                  </w:r>
                </w:p>
              </w:tc>
              <w:tc>
                <w:tcPr>
                  <w:tcW w:w="0" w:type="auto"/>
                  <w:noWrap w:val="0"/>
                  <w:vAlign w:val="center"/>
                </w:tcPr>
                <w:p w14:paraId="69FAE16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w:t>
                  </w:r>
                </w:p>
              </w:tc>
              <w:tc>
                <w:tcPr>
                  <w:tcW w:w="0" w:type="auto"/>
                  <w:vMerge w:val="continue"/>
                  <w:noWrap w:val="0"/>
                  <w:vAlign w:val="center"/>
                </w:tcPr>
                <w:p w14:paraId="0B54E63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6C673D5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w:t>
                  </w:r>
                </w:p>
              </w:tc>
            </w:tr>
            <w:tr w14:paraId="25969C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52F17E5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蠕动泵</w:t>
                  </w:r>
                </w:p>
              </w:tc>
              <w:tc>
                <w:tcPr>
                  <w:tcW w:w="0" w:type="auto"/>
                  <w:noWrap w:val="0"/>
                  <w:vAlign w:val="center"/>
                </w:tcPr>
                <w:p w14:paraId="6B44196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D100B</w:t>
                  </w:r>
                </w:p>
              </w:tc>
              <w:tc>
                <w:tcPr>
                  <w:tcW w:w="0" w:type="auto"/>
                  <w:noWrap w:val="0"/>
                  <w:vAlign w:val="center"/>
                </w:tcPr>
                <w:p w14:paraId="30720FB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w:t>
                  </w:r>
                </w:p>
              </w:tc>
              <w:tc>
                <w:tcPr>
                  <w:tcW w:w="0" w:type="auto"/>
                  <w:noWrap w:val="0"/>
                  <w:vAlign w:val="center"/>
                </w:tcPr>
                <w:p w14:paraId="3C112F2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w:t>
                  </w:r>
                </w:p>
              </w:tc>
              <w:tc>
                <w:tcPr>
                  <w:tcW w:w="0" w:type="auto"/>
                  <w:vMerge w:val="continue"/>
                  <w:noWrap w:val="0"/>
                  <w:vAlign w:val="center"/>
                </w:tcPr>
                <w:p w14:paraId="0A637F7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7E16320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w:t>
                  </w:r>
                </w:p>
              </w:tc>
            </w:tr>
            <w:tr w14:paraId="6ACA06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7200E40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循环水真空泵</w:t>
                  </w:r>
                </w:p>
              </w:tc>
              <w:tc>
                <w:tcPr>
                  <w:tcW w:w="0" w:type="auto"/>
                  <w:noWrap w:val="0"/>
                  <w:vAlign w:val="center"/>
                </w:tcPr>
                <w:p w14:paraId="3A4CEA1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SHZ-DⅢ</w:t>
                  </w:r>
                </w:p>
              </w:tc>
              <w:tc>
                <w:tcPr>
                  <w:tcW w:w="0" w:type="auto"/>
                  <w:noWrap w:val="0"/>
                  <w:vAlign w:val="center"/>
                </w:tcPr>
                <w:p w14:paraId="02C0EBD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w:t>
                  </w:r>
                </w:p>
              </w:tc>
              <w:tc>
                <w:tcPr>
                  <w:tcW w:w="0" w:type="auto"/>
                  <w:noWrap w:val="0"/>
                  <w:vAlign w:val="center"/>
                </w:tcPr>
                <w:p w14:paraId="1047048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w:t>
                  </w:r>
                </w:p>
              </w:tc>
              <w:tc>
                <w:tcPr>
                  <w:tcW w:w="0" w:type="auto"/>
                  <w:vMerge w:val="continue"/>
                  <w:noWrap w:val="0"/>
                  <w:vAlign w:val="center"/>
                </w:tcPr>
                <w:p w14:paraId="06B08E4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28FE54F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w:t>
                  </w:r>
                </w:p>
              </w:tc>
            </w:tr>
            <w:tr w14:paraId="1774FB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6231AFC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数显电动搅拌机</w:t>
                  </w:r>
                </w:p>
              </w:tc>
              <w:tc>
                <w:tcPr>
                  <w:tcW w:w="0" w:type="auto"/>
                  <w:noWrap w:val="0"/>
                  <w:vAlign w:val="center"/>
                </w:tcPr>
                <w:p w14:paraId="71753F4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BOS-110</w:t>
                  </w:r>
                </w:p>
              </w:tc>
              <w:tc>
                <w:tcPr>
                  <w:tcW w:w="0" w:type="auto"/>
                  <w:noWrap w:val="0"/>
                  <w:vAlign w:val="center"/>
                </w:tcPr>
                <w:p w14:paraId="04AFDEA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8</w:t>
                  </w:r>
                </w:p>
              </w:tc>
              <w:tc>
                <w:tcPr>
                  <w:tcW w:w="0" w:type="auto"/>
                  <w:noWrap w:val="0"/>
                  <w:vAlign w:val="center"/>
                </w:tcPr>
                <w:p w14:paraId="01550D1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8</w:t>
                  </w:r>
                </w:p>
              </w:tc>
              <w:tc>
                <w:tcPr>
                  <w:tcW w:w="0" w:type="auto"/>
                  <w:vMerge w:val="continue"/>
                  <w:noWrap w:val="0"/>
                  <w:vAlign w:val="center"/>
                </w:tcPr>
                <w:p w14:paraId="5DBA0D1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0453DAE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w:t>
                  </w:r>
                </w:p>
              </w:tc>
            </w:tr>
            <w:tr w14:paraId="681905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453140F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冰箱</w:t>
                  </w:r>
                </w:p>
              </w:tc>
              <w:tc>
                <w:tcPr>
                  <w:tcW w:w="0" w:type="auto"/>
                  <w:noWrap w:val="0"/>
                  <w:vAlign w:val="center"/>
                </w:tcPr>
                <w:p w14:paraId="1D7AFF3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0" w:type="auto"/>
                  <w:noWrap w:val="0"/>
                  <w:vAlign w:val="center"/>
                </w:tcPr>
                <w:p w14:paraId="4026A13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271F398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590F507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68924A9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研发</w:t>
                  </w:r>
                </w:p>
              </w:tc>
            </w:tr>
            <w:tr w14:paraId="1D5AA0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36B9CC7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鼓风干燥箱</w:t>
                  </w:r>
                </w:p>
              </w:tc>
              <w:tc>
                <w:tcPr>
                  <w:tcW w:w="0" w:type="auto"/>
                  <w:noWrap w:val="0"/>
                  <w:vAlign w:val="center"/>
                </w:tcPr>
                <w:p w14:paraId="4377682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DHG-9073A</w:t>
                  </w:r>
                </w:p>
              </w:tc>
              <w:tc>
                <w:tcPr>
                  <w:tcW w:w="0" w:type="auto"/>
                  <w:noWrap w:val="0"/>
                  <w:vAlign w:val="center"/>
                </w:tcPr>
                <w:p w14:paraId="5E07B8F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w:t>
                  </w:r>
                </w:p>
              </w:tc>
              <w:tc>
                <w:tcPr>
                  <w:tcW w:w="0" w:type="auto"/>
                  <w:noWrap w:val="0"/>
                  <w:vAlign w:val="center"/>
                </w:tcPr>
                <w:p w14:paraId="1B4DAD9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w:t>
                  </w:r>
                </w:p>
              </w:tc>
              <w:tc>
                <w:tcPr>
                  <w:tcW w:w="0" w:type="auto"/>
                  <w:noWrap w:val="0"/>
                  <w:vAlign w:val="center"/>
                </w:tcPr>
                <w:p w14:paraId="5B3E905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w:t>
                  </w:r>
                  <w:r>
                    <w:rPr>
                      <w:rFonts w:hint="default" w:ascii="Times New Roman" w:hAnsi="Times New Roman" w:cs="Times New Roman"/>
                      <w:color w:val="auto"/>
                      <w:szCs w:val="21"/>
                      <w:highlight w:val="none"/>
                      <w:lang w:val="en-US" w:eastAsia="zh-CN"/>
                    </w:rPr>
                    <w:t>烘房</w:t>
                  </w:r>
                </w:p>
              </w:tc>
              <w:tc>
                <w:tcPr>
                  <w:tcW w:w="0" w:type="auto"/>
                  <w:noWrap w:val="0"/>
                  <w:vAlign w:val="center"/>
                </w:tcPr>
                <w:p w14:paraId="4842498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干燥</w:t>
                  </w:r>
                </w:p>
              </w:tc>
            </w:tr>
            <w:tr w14:paraId="599568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309158D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激光粒度分析仪</w:t>
                  </w:r>
                </w:p>
              </w:tc>
              <w:tc>
                <w:tcPr>
                  <w:tcW w:w="0" w:type="auto"/>
                  <w:noWrap w:val="0"/>
                  <w:vAlign w:val="center"/>
                </w:tcPr>
                <w:p w14:paraId="62D2608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MS-3000</w:t>
                  </w:r>
                </w:p>
              </w:tc>
              <w:tc>
                <w:tcPr>
                  <w:tcW w:w="0" w:type="auto"/>
                  <w:noWrap w:val="0"/>
                  <w:vAlign w:val="center"/>
                </w:tcPr>
                <w:p w14:paraId="3FE669F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1A81497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restart"/>
                  <w:noWrap w:val="0"/>
                  <w:vAlign w:val="center"/>
                </w:tcPr>
                <w:p w14:paraId="292D75A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10F精密实验室</w:t>
                  </w:r>
                </w:p>
              </w:tc>
              <w:tc>
                <w:tcPr>
                  <w:tcW w:w="0" w:type="auto"/>
                  <w:noWrap w:val="0"/>
                  <w:vAlign w:val="center"/>
                </w:tcPr>
                <w:p w14:paraId="52A6FE4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186149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48A7B76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液相色谱</w:t>
                  </w:r>
                </w:p>
              </w:tc>
              <w:tc>
                <w:tcPr>
                  <w:tcW w:w="0" w:type="auto"/>
                  <w:noWrap w:val="0"/>
                  <w:vAlign w:val="center"/>
                </w:tcPr>
                <w:p w14:paraId="230AA00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LC-20A</w:t>
                  </w:r>
                </w:p>
              </w:tc>
              <w:tc>
                <w:tcPr>
                  <w:tcW w:w="0" w:type="auto"/>
                  <w:noWrap w:val="0"/>
                  <w:vAlign w:val="center"/>
                </w:tcPr>
                <w:p w14:paraId="1D25757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w:t>
                  </w:r>
                </w:p>
              </w:tc>
              <w:tc>
                <w:tcPr>
                  <w:tcW w:w="0" w:type="auto"/>
                  <w:noWrap w:val="0"/>
                  <w:vAlign w:val="center"/>
                </w:tcPr>
                <w:p w14:paraId="2B3A5CE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5608278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26763AF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071AA5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0" w:type="auto"/>
                  <w:noWrap w:val="0"/>
                  <w:tcMar>
                    <w:top w:w="0" w:type="dxa"/>
                    <w:left w:w="0" w:type="dxa"/>
                    <w:right w:w="0" w:type="dxa"/>
                  </w:tcMar>
                  <w:vAlign w:val="center"/>
                </w:tcPr>
                <w:p w14:paraId="62D320E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超声波清洗机</w:t>
                  </w:r>
                </w:p>
              </w:tc>
              <w:tc>
                <w:tcPr>
                  <w:tcW w:w="0" w:type="auto"/>
                  <w:noWrap w:val="0"/>
                  <w:vAlign w:val="center"/>
                </w:tcPr>
                <w:p w14:paraId="30D89A5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1730TD</w:t>
                  </w:r>
                </w:p>
              </w:tc>
              <w:tc>
                <w:tcPr>
                  <w:tcW w:w="0" w:type="auto"/>
                  <w:noWrap w:val="0"/>
                  <w:vAlign w:val="center"/>
                </w:tcPr>
                <w:p w14:paraId="4033859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w:t>
                  </w:r>
                </w:p>
              </w:tc>
              <w:tc>
                <w:tcPr>
                  <w:tcW w:w="0" w:type="auto"/>
                  <w:noWrap w:val="0"/>
                  <w:vAlign w:val="center"/>
                </w:tcPr>
                <w:p w14:paraId="13ACE09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11DB9B4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6B2A20C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30246C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0" w:type="auto"/>
                  <w:noWrap w:val="0"/>
                  <w:tcMar>
                    <w:top w:w="0" w:type="dxa"/>
                    <w:left w:w="0" w:type="dxa"/>
                    <w:right w:w="0" w:type="dxa"/>
                  </w:tcMar>
                  <w:vAlign w:val="center"/>
                </w:tcPr>
                <w:p w14:paraId="7528FB9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氙灯老化试验箱</w:t>
                  </w:r>
                </w:p>
              </w:tc>
              <w:tc>
                <w:tcPr>
                  <w:tcW w:w="0" w:type="auto"/>
                  <w:noWrap w:val="0"/>
                  <w:vAlign w:val="center"/>
                </w:tcPr>
                <w:p w14:paraId="451826D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QSUNxe-2HSE</w:t>
                  </w:r>
                </w:p>
              </w:tc>
              <w:tc>
                <w:tcPr>
                  <w:tcW w:w="0" w:type="auto"/>
                  <w:noWrap w:val="0"/>
                  <w:vAlign w:val="center"/>
                </w:tcPr>
                <w:p w14:paraId="75501FA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114E06A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20A823E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2B534C1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041759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0" w:type="auto"/>
                  <w:noWrap w:val="0"/>
                  <w:tcMar>
                    <w:top w:w="0" w:type="dxa"/>
                    <w:left w:w="0" w:type="dxa"/>
                    <w:right w:w="0" w:type="dxa"/>
                  </w:tcMar>
                  <w:vAlign w:val="center"/>
                </w:tcPr>
                <w:p w14:paraId="5EBA360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气质联用色谱</w:t>
                  </w:r>
                </w:p>
              </w:tc>
              <w:tc>
                <w:tcPr>
                  <w:tcW w:w="0" w:type="auto"/>
                  <w:noWrap w:val="0"/>
                  <w:vAlign w:val="center"/>
                </w:tcPr>
                <w:p w14:paraId="3526ECA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GCMS-QP2020NX</w:t>
                  </w:r>
                </w:p>
              </w:tc>
              <w:tc>
                <w:tcPr>
                  <w:tcW w:w="0" w:type="auto"/>
                  <w:noWrap w:val="0"/>
                  <w:vAlign w:val="center"/>
                </w:tcPr>
                <w:p w14:paraId="4C53046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7DA5889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42E48C2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67B728D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169BD2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0" w:type="auto"/>
                  <w:noWrap w:val="0"/>
                  <w:tcMar>
                    <w:top w:w="0" w:type="dxa"/>
                    <w:left w:w="0" w:type="dxa"/>
                    <w:right w:w="0" w:type="dxa"/>
                  </w:tcMar>
                  <w:vAlign w:val="center"/>
                </w:tcPr>
                <w:p w14:paraId="2C8EA92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流变仪</w:t>
                  </w:r>
                </w:p>
              </w:tc>
              <w:tc>
                <w:tcPr>
                  <w:tcW w:w="0" w:type="auto"/>
                  <w:noWrap w:val="0"/>
                  <w:vAlign w:val="center"/>
                </w:tcPr>
                <w:p w14:paraId="6AE69F2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MCR302e</w:t>
                  </w:r>
                </w:p>
              </w:tc>
              <w:tc>
                <w:tcPr>
                  <w:tcW w:w="0" w:type="auto"/>
                  <w:noWrap w:val="0"/>
                  <w:vAlign w:val="center"/>
                </w:tcPr>
                <w:p w14:paraId="7740C74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7F1C85F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2EF500A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1138388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5BD74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0" w:type="auto"/>
                  <w:noWrap w:val="0"/>
                  <w:tcMar>
                    <w:top w:w="0" w:type="dxa"/>
                    <w:left w:w="0" w:type="dxa"/>
                    <w:right w:w="0" w:type="dxa"/>
                  </w:tcMar>
                  <w:vAlign w:val="center"/>
                </w:tcPr>
                <w:p w14:paraId="38225E5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测色仪</w:t>
                  </w:r>
                </w:p>
              </w:tc>
              <w:tc>
                <w:tcPr>
                  <w:tcW w:w="0" w:type="auto"/>
                  <w:noWrap w:val="0"/>
                  <w:vAlign w:val="center"/>
                </w:tcPr>
                <w:p w14:paraId="74D76F7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X-Rite738</w:t>
                  </w:r>
                </w:p>
              </w:tc>
              <w:tc>
                <w:tcPr>
                  <w:tcW w:w="0" w:type="auto"/>
                  <w:noWrap w:val="0"/>
                  <w:vAlign w:val="center"/>
                </w:tcPr>
                <w:p w14:paraId="6A8D646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0BE8D2E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5C6E743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34FC47C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6EA8AC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0" w:type="auto"/>
                  <w:noWrap w:val="0"/>
                  <w:tcMar>
                    <w:top w:w="0" w:type="dxa"/>
                    <w:left w:w="0" w:type="dxa"/>
                    <w:right w:w="0" w:type="dxa"/>
                  </w:tcMar>
                  <w:vAlign w:val="center"/>
                </w:tcPr>
                <w:p w14:paraId="31341E9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测色仪</w:t>
                  </w:r>
                </w:p>
              </w:tc>
              <w:tc>
                <w:tcPr>
                  <w:tcW w:w="0" w:type="auto"/>
                  <w:noWrap w:val="0"/>
                  <w:vAlign w:val="center"/>
                </w:tcPr>
                <w:p w14:paraId="0A36C8E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ColorFlexEZ</w:t>
                  </w:r>
                </w:p>
              </w:tc>
              <w:tc>
                <w:tcPr>
                  <w:tcW w:w="0" w:type="auto"/>
                  <w:noWrap w:val="0"/>
                  <w:vAlign w:val="center"/>
                </w:tcPr>
                <w:p w14:paraId="6D14E75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45288C9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08D7FA0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29398DC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36FF7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1F311F6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恒温水浴锅</w:t>
                  </w:r>
                </w:p>
              </w:tc>
              <w:tc>
                <w:tcPr>
                  <w:tcW w:w="0" w:type="auto"/>
                  <w:noWrap w:val="0"/>
                  <w:vAlign w:val="center"/>
                </w:tcPr>
                <w:p w14:paraId="023CD40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XMTB</w:t>
                  </w:r>
                </w:p>
              </w:tc>
              <w:tc>
                <w:tcPr>
                  <w:tcW w:w="0" w:type="auto"/>
                  <w:noWrap w:val="0"/>
                  <w:vAlign w:val="center"/>
                </w:tcPr>
                <w:p w14:paraId="2E9172F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40E2FFF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restart"/>
                  <w:noWrap w:val="0"/>
                  <w:vAlign w:val="center"/>
                </w:tcPr>
                <w:p w14:paraId="3CBBA31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10F应用实验室</w:t>
                  </w:r>
                </w:p>
              </w:tc>
              <w:tc>
                <w:tcPr>
                  <w:tcW w:w="0" w:type="auto"/>
                  <w:noWrap w:val="0"/>
                  <w:vAlign w:val="center"/>
                </w:tcPr>
                <w:p w14:paraId="3281607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42995C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noWrap w:val="0"/>
                  <w:tcMar>
                    <w:top w:w="0" w:type="dxa"/>
                    <w:left w:w="0" w:type="dxa"/>
                    <w:right w:w="0" w:type="dxa"/>
                  </w:tcMar>
                  <w:vAlign w:val="center"/>
                </w:tcPr>
                <w:p w14:paraId="1320E75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恒温恒湿箱</w:t>
                  </w:r>
                </w:p>
              </w:tc>
              <w:tc>
                <w:tcPr>
                  <w:tcW w:w="0" w:type="auto"/>
                  <w:noWrap w:val="0"/>
                  <w:vAlign w:val="center"/>
                </w:tcPr>
                <w:p w14:paraId="68625B4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HSX-150SC</w:t>
                  </w:r>
                </w:p>
              </w:tc>
              <w:tc>
                <w:tcPr>
                  <w:tcW w:w="0" w:type="auto"/>
                  <w:noWrap w:val="0"/>
                  <w:vAlign w:val="center"/>
                </w:tcPr>
                <w:p w14:paraId="441E899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77CFBF6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3E5BEE3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28D418B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DF94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0" w:type="auto"/>
                  <w:noWrap w:val="0"/>
                  <w:tcMar>
                    <w:top w:w="0" w:type="dxa"/>
                    <w:left w:w="0" w:type="dxa"/>
                    <w:right w:w="0" w:type="dxa"/>
                  </w:tcMar>
                  <w:vAlign w:val="center"/>
                </w:tcPr>
                <w:p w14:paraId="1AC1F1F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测色仪</w:t>
                  </w:r>
                </w:p>
              </w:tc>
              <w:tc>
                <w:tcPr>
                  <w:tcW w:w="0" w:type="auto"/>
                  <w:noWrap w:val="0"/>
                  <w:vAlign w:val="center"/>
                </w:tcPr>
                <w:p w14:paraId="2F1CE36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Datacolor200MSAV</w:t>
                  </w:r>
                </w:p>
              </w:tc>
              <w:tc>
                <w:tcPr>
                  <w:tcW w:w="0" w:type="auto"/>
                  <w:noWrap w:val="0"/>
                  <w:vAlign w:val="center"/>
                </w:tcPr>
                <w:p w14:paraId="40C5DA7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5D149E5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4B88FD4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357E717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5A30D4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65E37B1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测色仪</w:t>
                  </w:r>
                </w:p>
              </w:tc>
              <w:tc>
                <w:tcPr>
                  <w:tcW w:w="0" w:type="auto"/>
                  <w:noWrap w:val="0"/>
                  <w:vAlign w:val="center"/>
                </w:tcPr>
                <w:p w14:paraId="00770F9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Datacolor500MSAV</w:t>
                  </w:r>
                </w:p>
              </w:tc>
              <w:tc>
                <w:tcPr>
                  <w:tcW w:w="0" w:type="auto"/>
                  <w:noWrap w:val="0"/>
                  <w:vAlign w:val="center"/>
                </w:tcPr>
                <w:p w14:paraId="328D1DD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6E21B47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3D2E8AA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3ED7B60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3A1EBA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284DB99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粘度仪</w:t>
                  </w:r>
                </w:p>
              </w:tc>
              <w:tc>
                <w:tcPr>
                  <w:tcW w:w="0" w:type="auto"/>
                  <w:noWrap w:val="0"/>
                  <w:vAlign w:val="center"/>
                </w:tcPr>
                <w:p w14:paraId="00BBF34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KU-2</w:t>
                  </w:r>
                </w:p>
              </w:tc>
              <w:tc>
                <w:tcPr>
                  <w:tcW w:w="0" w:type="auto"/>
                  <w:noWrap w:val="0"/>
                  <w:vAlign w:val="center"/>
                </w:tcPr>
                <w:p w14:paraId="5A2A226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21BB720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7D584E2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6204ED4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251B2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779FD13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分散机</w:t>
                  </w:r>
                </w:p>
              </w:tc>
              <w:tc>
                <w:tcPr>
                  <w:tcW w:w="0" w:type="auto"/>
                  <w:noWrap w:val="0"/>
                  <w:vAlign w:val="center"/>
                </w:tcPr>
                <w:p w14:paraId="4992977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IKA-RW20.n</w:t>
                  </w:r>
                </w:p>
              </w:tc>
              <w:tc>
                <w:tcPr>
                  <w:tcW w:w="0" w:type="auto"/>
                  <w:noWrap w:val="0"/>
                  <w:vAlign w:val="center"/>
                </w:tcPr>
                <w:p w14:paraId="50BBCD4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w:t>
                  </w:r>
                </w:p>
              </w:tc>
              <w:tc>
                <w:tcPr>
                  <w:tcW w:w="0" w:type="auto"/>
                  <w:noWrap w:val="0"/>
                  <w:vAlign w:val="center"/>
                </w:tcPr>
                <w:p w14:paraId="2368EA9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w:t>
                  </w:r>
                </w:p>
              </w:tc>
              <w:tc>
                <w:tcPr>
                  <w:tcW w:w="0" w:type="auto"/>
                  <w:vMerge w:val="continue"/>
                  <w:noWrap w:val="0"/>
                  <w:vAlign w:val="center"/>
                </w:tcPr>
                <w:p w14:paraId="687BD93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419B91E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5847D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4A62A88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粘度仪</w:t>
                  </w:r>
                </w:p>
              </w:tc>
              <w:tc>
                <w:tcPr>
                  <w:tcW w:w="0" w:type="auto"/>
                  <w:noWrap w:val="0"/>
                  <w:vAlign w:val="center"/>
                </w:tcPr>
                <w:p w14:paraId="460DECC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RVT230</w:t>
                  </w:r>
                </w:p>
              </w:tc>
              <w:tc>
                <w:tcPr>
                  <w:tcW w:w="0" w:type="auto"/>
                  <w:noWrap w:val="0"/>
                  <w:vAlign w:val="center"/>
                </w:tcPr>
                <w:p w14:paraId="48DF6C0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6B592A0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41B7F8B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7F530C1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BDA17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2F10745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粘度仪</w:t>
                  </w:r>
                </w:p>
              </w:tc>
              <w:tc>
                <w:tcPr>
                  <w:tcW w:w="0" w:type="auto"/>
                  <w:noWrap w:val="0"/>
                  <w:vAlign w:val="center"/>
                </w:tcPr>
                <w:p w14:paraId="0137158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DV2T</w:t>
                  </w:r>
                </w:p>
              </w:tc>
              <w:tc>
                <w:tcPr>
                  <w:tcW w:w="0" w:type="auto"/>
                  <w:noWrap w:val="0"/>
                  <w:vAlign w:val="center"/>
                </w:tcPr>
                <w:p w14:paraId="4D24066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22B76FC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0CFF49F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3479BE4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388DE1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2743117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粘度仪</w:t>
                  </w:r>
                </w:p>
              </w:tc>
              <w:tc>
                <w:tcPr>
                  <w:tcW w:w="0" w:type="auto"/>
                  <w:noWrap w:val="0"/>
                  <w:vAlign w:val="center"/>
                </w:tcPr>
                <w:p w14:paraId="0CA92E5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LVT230</w:t>
                  </w:r>
                </w:p>
              </w:tc>
              <w:tc>
                <w:tcPr>
                  <w:tcW w:w="0" w:type="auto"/>
                  <w:noWrap w:val="0"/>
                  <w:vAlign w:val="center"/>
                </w:tcPr>
                <w:p w14:paraId="6453467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3090101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52812B5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02462CB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3CE5DC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15039FC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pH计</w:t>
                  </w:r>
                </w:p>
              </w:tc>
              <w:tc>
                <w:tcPr>
                  <w:tcW w:w="0" w:type="auto"/>
                  <w:noWrap w:val="0"/>
                  <w:vAlign w:val="center"/>
                </w:tcPr>
                <w:p w14:paraId="2F69160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PHS-3E</w:t>
                  </w:r>
                </w:p>
              </w:tc>
              <w:tc>
                <w:tcPr>
                  <w:tcW w:w="0" w:type="auto"/>
                  <w:noWrap w:val="0"/>
                  <w:vAlign w:val="center"/>
                </w:tcPr>
                <w:p w14:paraId="0B2CE58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664C00C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0810466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288437F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DE422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6C94ABA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恒温加热系统</w:t>
                  </w:r>
                </w:p>
              </w:tc>
              <w:tc>
                <w:tcPr>
                  <w:tcW w:w="0" w:type="auto"/>
                  <w:noWrap w:val="0"/>
                  <w:vAlign w:val="center"/>
                </w:tcPr>
                <w:p w14:paraId="3636ADC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Glas-col-TM614</w:t>
                  </w:r>
                </w:p>
              </w:tc>
              <w:tc>
                <w:tcPr>
                  <w:tcW w:w="0" w:type="auto"/>
                  <w:noWrap w:val="0"/>
                  <w:vAlign w:val="center"/>
                </w:tcPr>
                <w:p w14:paraId="529B33A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w:t>
                  </w:r>
                </w:p>
              </w:tc>
              <w:tc>
                <w:tcPr>
                  <w:tcW w:w="0" w:type="auto"/>
                  <w:noWrap w:val="0"/>
                  <w:vAlign w:val="center"/>
                </w:tcPr>
                <w:p w14:paraId="35969BC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w:t>
                  </w:r>
                </w:p>
              </w:tc>
              <w:tc>
                <w:tcPr>
                  <w:tcW w:w="0" w:type="auto"/>
                  <w:vMerge w:val="continue"/>
                  <w:noWrap w:val="0"/>
                  <w:vAlign w:val="center"/>
                </w:tcPr>
                <w:p w14:paraId="375DEC1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193B1F2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2450A9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3BD08A9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脱泡混匀机</w:t>
                  </w:r>
                </w:p>
              </w:tc>
              <w:tc>
                <w:tcPr>
                  <w:tcW w:w="0" w:type="auto"/>
                  <w:noWrap w:val="0"/>
                  <w:vAlign w:val="center"/>
                </w:tcPr>
                <w:p w14:paraId="202F971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SAC150.3FV2</w:t>
                  </w:r>
                </w:p>
              </w:tc>
              <w:tc>
                <w:tcPr>
                  <w:tcW w:w="0" w:type="auto"/>
                  <w:noWrap w:val="0"/>
                  <w:vAlign w:val="center"/>
                </w:tcPr>
                <w:p w14:paraId="5D8D2BB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68D6668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45B90E3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07163D6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46136C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131F526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凹版印刷机</w:t>
                  </w:r>
                </w:p>
              </w:tc>
              <w:tc>
                <w:tcPr>
                  <w:tcW w:w="0" w:type="auto"/>
                  <w:noWrap w:val="0"/>
                  <w:vAlign w:val="center"/>
                </w:tcPr>
                <w:p w14:paraId="3AAC00C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KPP.01</w:t>
                  </w:r>
                </w:p>
              </w:tc>
              <w:tc>
                <w:tcPr>
                  <w:tcW w:w="0" w:type="auto"/>
                  <w:noWrap w:val="0"/>
                  <w:vAlign w:val="center"/>
                </w:tcPr>
                <w:p w14:paraId="5A84219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48646DE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7C438B1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75D19ED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3D53CA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0D90ED2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水分测定仪</w:t>
                  </w:r>
                </w:p>
              </w:tc>
              <w:tc>
                <w:tcPr>
                  <w:tcW w:w="0" w:type="auto"/>
                  <w:noWrap w:val="0"/>
                  <w:vAlign w:val="center"/>
                </w:tcPr>
                <w:p w14:paraId="57A551A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HE50/02</w:t>
                  </w:r>
                </w:p>
              </w:tc>
              <w:tc>
                <w:tcPr>
                  <w:tcW w:w="0" w:type="auto"/>
                  <w:noWrap w:val="0"/>
                  <w:vAlign w:val="center"/>
                </w:tcPr>
                <w:p w14:paraId="3BEC86D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w:t>
                  </w:r>
                </w:p>
              </w:tc>
              <w:tc>
                <w:tcPr>
                  <w:tcW w:w="0" w:type="auto"/>
                  <w:noWrap w:val="0"/>
                  <w:vAlign w:val="center"/>
                </w:tcPr>
                <w:p w14:paraId="10CEF33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16B2BDE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4052A9D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F7038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02331DD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电导率仪</w:t>
                  </w:r>
                </w:p>
              </w:tc>
              <w:tc>
                <w:tcPr>
                  <w:tcW w:w="0" w:type="auto"/>
                  <w:noWrap w:val="0"/>
                  <w:vAlign w:val="center"/>
                </w:tcPr>
                <w:p w14:paraId="52C8D8D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FiveGo-FE38</w:t>
                  </w:r>
                </w:p>
              </w:tc>
              <w:tc>
                <w:tcPr>
                  <w:tcW w:w="0" w:type="auto"/>
                  <w:noWrap w:val="0"/>
                  <w:vAlign w:val="center"/>
                </w:tcPr>
                <w:p w14:paraId="622AA4D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7836C68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3A92727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0C9E557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6F0295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24260F0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振动式混合机</w:t>
                  </w:r>
                </w:p>
              </w:tc>
              <w:tc>
                <w:tcPr>
                  <w:tcW w:w="0" w:type="auto"/>
                  <w:noWrap w:val="0"/>
                  <w:vAlign w:val="center"/>
                </w:tcPr>
                <w:p w14:paraId="718F58E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SK-550</w:t>
                  </w:r>
                </w:p>
              </w:tc>
              <w:tc>
                <w:tcPr>
                  <w:tcW w:w="0" w:type="auto"/>
                  <w:noWrap w:val="0"/>
                  <w:vAlign w:val="center"/>
                </w:tcPr>
                <w:p w14:paraId="48DED2E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w:t>
                  </w:r>
                </w:p>
              </w:tc>
              <w:tc>
                <w:tcPr>
                  <w:tcW w:w="0" w:type="auto"/>
                  <w:noWrap w:val="0"/>
                  <w:vAlign w:val="center"/>
                </w:tcPr>
                <w:p w14:paraId="2673FC7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664896D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4278606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545C08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0112DC9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振荡机</w:t>
                  </w:r>
                </w:p>
              </w:tc>
              <w:tc>
                <w:tcPr>
                  <w:tcW w:w="0" w:type="auto"/>
                  <w:noWrap w:val="0"/>
                  <w:vAlign w:val="center"/>
                </w:tcPr>
                <w:p w14:paraId="215CF1D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DASH-TP200K</w:t>
                  </w:r>
                </w:p>
              </w:tc>
              <w:tc>
                <w:tcPr>
                  <w:tcW w:w="0" w:type="auto"/>
                  <w:noWrap w:val="0"/>
                  <w:vAlign w:val="center"/>
                </w:tcPr>
                <w:p w14:paraId="6D3226D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198943C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0A4E784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75EE71C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33FEF2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7BC76FA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自动涂膜仪</w:t>
                  </w:r>
                </w:p>
              </w:tc>
              <w:tc>
                <w:tcPr>
                  <w:tcW w:w="0" w:type="auto"/>
                  <w:noWrap w:val="0"/>
                  <w:vAlign w:val="center"/>
                </w:tcPr>
                <w:p w14:paraId="16F3B12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TQCsheen</w:t>
                  </w:r>
                </w:p>
              </w:tc>
              <w:tc>
                <w:tcPr>
                  <w:tcW w:w="0" w:type="auto"/>
                  <w:noWrap w:val="0"/>
                  <w:vAlign w:val="center"/>
                </w:tcPr>
                <w:p w14:paraId="185CA78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55579B7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3AA321E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5B0D3EE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87B71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5488EF3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柔板打样机</w:t>
                  </w:r>
                </w:p>
              </w:tc>
              <w:tc>
                <w:tcPr>
                  <w:tcW w:w="0" w:type="auto"/>
                  <w:noWrap w:val="0"/>
                  <w:vAlign w:val="center"/>
                </w:tcPr>
                <w:p w14:paraId="0D4B875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FLX100</w:t>
                  </w:r>
                </w:p>
              </w:tc>
              <w:tc>
                <w:tcPr>
                  <w:tcW w:w="0" w:type="auto"/>
                  <w:noWrap w:val="0"/>
                  <w:vAlign w:val="center"/>
                </w:tcPr>
                <w:p w14:paraId="785A4A1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759AC47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55D7B35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0355A23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2447D8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33CF533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胶板打样机</w:t>
                  </w:r>
                </w:p>
              </w:tc>
              <w:tc>
                <w:tcPr>
                  <w:tcW w:w="0" w:type="auto"/>
                  <w:noWrap w:val="0"/>
                  <w:vAlign w:val="center"/>
                </w:tcPr>
                <w:p w14:paraId="73435B3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KPP.04</w:t>
                  </w:r>
                </w:p>
              </w:tc>
              <w:tc>
                <w:tcPr>
                  <w:tcW w:w="0" w:type="auto"/>
                  <w:noWrap w:val="0"/>
                  <w:vAlign w:val="center"/>
                </w:tcPr>
                <w:p w14:paraId="1CE1C94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35BF69F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6A7AB68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574DB12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74632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45BA282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乐施打样机</w:t>
                  </w:r>
                </w:p>
              </w:tc>
              <w:tc>
                <w:tcPr>
                  <w:tcW w:w="0" w:type="auto"/>
                  <w:noWrap w:val="0"/>
                  <w:vAlign w:val="center"/>
                </w:tcPr>
                <w:p w14:paraId="67012A1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KLOXProofer</w:t>
                  </w:r>
                </w:p>
              </w:tc>
              <w:tc>
                <w:tcPr>
                  <w:tcW w:w="0" w:type="auto"/>
                  <w:noWrap w:val="0"/>
                  <w:vAlign w:val="center"/>
                </w:tcPr>
                <w:p w14:paraId="5DB0F6C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6EE1F99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50F4A21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289EFE4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4AE991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08F2E17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油墨打样机</w:t>
                  </w:r>
                </w:p>
              </w:tc>
              <w:tc>
                <w:tcPr>
                  <w:tcW w:w="0" w:type="auto"/>
                  <w:noWrap w:val="0"/>
                  <w:vAlign w:val="center"/>
                </w:tcPr>
                <w:p w14:paraId="00A0222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H</w:t>
                  </w:r>
                </w:p>
              </w:tc>
              <w:tc>
                <w:tcPr>
                  <w:tcW w:w="0" w:type="auto"/>
                  <w:noWrap w:val="0"/>
                  <w:vAlign w:val="center"/>
                </w:tcPr>
                <w:p w14:paraId="0F4AE9E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6FEF1C1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3A47763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51F5A92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5E2EA2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220CA73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油墨耐摩擦机</w:t>
                  </w:r>
                </w:p>
              </w:tc>
              <w:tc>
                <w:tcPr>
                  <w:tcW w:w="0" w:type="auto"/>
                  <w:noWrap w:val="0"/>
                  <w:vAlign w:val="center"/>
                </w:tcPr>
                <w:p w14:paraId="37D25D1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SUTHERLAND®2000</w:t>
                  </w:r>
                </w:p>
              </w:tc>
              <w:tc>
                <w:tcPr>
                  <w:tcW w:w="0" w:type="auto"/>
                  <w:noWrap w:val="0"/>
                  <w:vAlign w:val="center"/>
                </w:tcPr>
                <w:p w14:paraId="46C010E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7C17FE4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77C454B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486C6B5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4C7C3D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0CECBC9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油墨干燥测试仪</w:t>
                  </w:r>
                </w:p>
              </w:tc>
              <w:tc>
                <w:tcPr>
                  <w:tcW w:w="0" w:type="auto"/>
                  <w:noWrap w:val="0"/>
                  <w:vAlign w:val="center"/>
                </w:tcPr>
                <w:p w14:paraId="678C622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DTT-60</w:t>
                  </w:r>
                </w:p>
              </w:tc>
              <w:tc>
                <w:tcPr>
                  <w:tcW w:w="0" w:type="auto"/>
                  <w:noWrap w:val="0"/>
                  <w:vAlign w:val="center"/>
                </w:tcPr>
                <w:p w14:paraId="5094474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7CADF01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60DFBE2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69AE4E8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31C8F9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0" w:type="auto"/>
                  <w:noWrap w:val="0"/>
                  <w:tcMar>
                    <w:top w:w="0" w:type="dxa"/>
                    <w:left w:w="0" w:type="dxa"/>
                    <w:right w:w="0" w:type="dxa"/>
                  </w:tcMar>
                  <w:vAlign w:val="center"/>
                </w:tcPr>
                <w:p w14:paraId="31EC08D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目视比色箱</w:t>
                  </w:r>
                </w:p>
              </w:tc>
              <w:tc>
                <w:tcPr>
                  <w:tcW w:w="0" w:type="auto"/>
                  <w:noWrap w:val="0"/>
                  <w:vAlign w:val="center"/>
                </w:tcPr>
                <w:p w14:paraId="6E3A54B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MSBS-1</w:t>
                  </w:r>
                </w:p>
              </w:tc>
              <w:tc>
                <w:tcPr>
                  <w:tcW w:w="0" w:type="auto"/>
                  <w:noWrap w:val="0"/>
                  <w:vAlign w:val="center"/>
                </w:tcPr>
                <w:p w14:paraId="7405C2A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615AC0F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0726057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54C9B21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3FB94C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62B1B60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砂磨分散搅拌多用机</w:t>
                  </w:r>
                </w:p>
              </w:tc>
              <w:tc>
                <w:tcPr>
                  <w:tcW w:w="0" w:type="auto"/>
                  <w:noWrap w:val="0"/>
                  <w:vAlign w:val="center"/>
                </w:tcPr>
                <w:p w14:paraId="649B858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SFJ-400</w:t>
                  </w:r>
                </w:p>
              </w:tc>
              <w:tc>
                <w:tcPr>
                  <w:tcW w:w="0" w:type="auto"/>
                  <w:noWrap w:val="0"/>
                  <w:vAlign w:val="center"/>
                </w:tcPr>
                <w:p w14:paraId="3C32651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4C860F4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5DBBCC0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370971B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00E2BC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1FAE1FE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实验室砂磨机</w:t>
                  </w:r>
                </w:p>
              </w:tc>
              <w:tc>
                <w:tcPr>
                  <w:tcW w:w="0" w:type="auto"/>
                  <w:noWrap w:val="0"/>
                  <w:vAlign w:val="center"/>
                </w:tcPr>
                <w:p w14:paraId="6B3B154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RTSM-0.5BJ</w:t>
                  </w:r>
                </w:p>
              </w:tc>
              <w:tc>
                <w:tcPr>
                  <w:tcW w:w="0" w:type="auto"/>
                  <w:noWrap w:val="0"/>
                  <w:vAlign w:val="center"/>
                </w:tcPr>
                <w:p w14:paraId="3AA66BC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22E943A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6C1D36B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03A5683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BA1BD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1A764CD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高压釜</w:t>
                  </w:r>
                </w:p>
              </w:tc>
              <w:tc>
                <w:tcPr>
                  <w:tcW w:w="0" w:type="auto"/>
                  <w:noWrap w:val="0"/>
                  <w:vAlign w:val="center"/>
                </w:tcPr>
                <w:p w14:paraId="6BDFA0E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CJF-2</w:t>
                  </w:r>
                </w:p>
              </w:tc>
              <w:tc>
                <w:tcPr>
                  <w:tcW w:w="0" w:type="auto"/>
                  <w:noWrap w:val="0"/>
                  <w:vAlign w:val="center"/>
                </w:tcPr>
                <w:p w14:paraId="5E4D9D2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111B978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restart"/>
                  <w:noWrap w:val="0"/>
                  <w:vAlign w:val="center"/>
                </w:tcPr>
                <w:p w14:paraId="0625AFF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3F应用实验室</w:t>
                  </w:r>
                </w:p>
              </w:tc>
              <w:tc>
                <w:tcPr>
                  <w:tcW w:w="0" w:type="auto"/>
                  <w:noWrap w:val="0"/>
                  <w:vAlign w:val="center"/>
                </w:tcPr>
                <w:p w14:paraId="289920E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787BE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3EE08D2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全自动振荡混匀机</w:t>
                  </w:r>
                </w:p>
              </w:tc>
              <w:tc>
                <w:tcPr>
                  <w:tcW w:w="0" w:type="auto"/>
                  <w:noWrap w:val="0"/>
                  <w:vAlign w:val="center"/>
                </w:tcPr>
                <w:p w14:paraId="04307E8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S5</w:t>
                  </w:r>
                </w:p>
              </w:tc>
              <w:tc>
                <w:tcPr>
                  <w:tcW w:w="0" w:type="auto"/>
                  <w:noWrap w:val="0"/>
                  <w:vAlign w:val="center"/>
                </w:tcPr>
                <w:p w14:paraId="1DDA530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39A8937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0F5CD20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155E220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070EE4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79414AE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篮式砂磨机</w:t>
                  </w:r>
                </w:p>
              </w:tc>
              <w:tc>
                <w:tcPr>
                  <w:tcW w:w="0" w:type="auto"/>
                  <w:noWrap w:val="0"/>
                  <w:vAlign w:val="center"/>
                </w:tcPr>
                <w:p w14:paraId="43F680E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CV3-PLUS</w:t>
                  </w:r>
                </w:p>
              </w:tc>
              <w:tc>
                <w:tcPr>
                  <w:tcW w:w="0" w:type="auto"/>
                  <w:noWrap w:val="0"/>
                  <w:vAlign w:val="center"/>
                </w:tcPr>
                <w:p w14:paraId="4DF895C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75CCBCF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317B220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0AFFC29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5E1171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5C19968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实验室双螺杆挤出机</w:t>
                  </w:r>
                </w:p>
              </w:tc>
              <w:tc>
                <w:tcPr>
                  <w:tcW w:w="0" w:type="auto"/>
                  <w:noWrap w:val="0"/>
                  <w:vAlign w:val="center"/>
                </w:tcPr>
                <w:p w14:paraId="3CE083A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LTE16-40</w:t>
                  </w:r>
                </w:p>
              </w:tc>
              <w:tc>
                <w:tcPr>
                  <w:tcW w:w="0" w:type="auto"/>
                  <w:noWrap w:val="0"/>
                  <w:vAlign w:val="center"/>
                </w:tcPr>
                <w:p w14:paraId="1FB7FA1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29C610D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034A512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5319BFE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739233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0" w:type="auto"/>
                  <w:noWrap w:val="0"/>
                  <w:tcMar>
                    <w:top w:w="0" w:type="dxa"/>
                    <w:left w:w="0" w:type="dxa"/>
                    <w:right w:w="0" w:type="dxa"/>
                  </w:tcMar>
                  <w:vAlign w:val="center"/>
                </w:tcPr>
                <w:p w14:paraId="2C8EDB8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切粒机</w:t>
                  </w:r>
                </w:p>
              </w:tc>
              <w:tc>
                <w:tcPr>
                  <w:tcW w:w="0" w:type="auto"/>
                  <w:noWrap w:val="0"/>
                  <w:vAlign w:val="center"/>
                </w:tcPr>
                <w:p w14:paraId="7A9B63F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LZ-80</w:t>
                  </w:r>
                </w:p>
              </w:tc>
              <w:tc>
                <w:tcPr>
                  <w:tcW w:w="0" w:type="auto"/>
                  <w:noWrap w:val="0"/>
                  <w:vAlign w:val="center"/>
                </w:tcPr>
                <w:p w14:paraId="0D56153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2302DBF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615E736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467E5F4A">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0C29C7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585A9F0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抽滤</w:t>
                  </w:r>
                  <w:r>
                    <w:rPr>
                      <w:rFonts w:hint="default" w:ascii="Times New Roman" w:hAnsi="Times New Roman" w:eastAsia="宋体" w:cs="Times New Roman"/>
                      <w:color w:val="auto"/>
                      <w:szCs w:val="21"/>
                      <w:highlight w:val="none"/>
                      <w:lang w:val="en-US" w:eastAsia="zh-CN"/>
                    </w:rPr>
                    <w:t>测试挤出机</w:t>
                  </w:r>
                </w:p>
              </w:tc>
              <w:tc>
                <w:tcPr>
                  <w:tcW w:w="0" w:type="auto"/>
                  <w:noWrap w:val="0"/>
                  <w:vAlign w:val="center"/>
                </w:tcPr>
                <w:p w14:paraId="01E8440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w:t>
                  </w:r>
                </w:p>
              </w:tc>
              <w:tc>
                <w:tcPr>
                  <w:tcW w:w="0" w:type="auto"/>
                  <w:noWrap w:val="0"/>
                  <w:vAlign w:val="center"/>
                </w:tcPr>
                <w:p w14:paraId="5EA74D4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29606A2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001A46F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26DFBEE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386AD8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507DE09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小型吹膜机</w:t>
                  </w:r>
                </w:p>
              </w:tc>
              <w:tc>
                <w:tcPr>
                  <w:tcW w:w="0" w:type="auto"/>
                  <w:noWrap w:val="0"/>
                  <w:vAlign w:val="center"/>
                </w:tcPr>
                <w:p w14:paraId="1DF79DB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LF-250</w:t>
                  </w:r>
                </w:p>
              </w:tc>
              <w:tc>
                <w:tcPr>
                  <w:tcW w:w="0" w:type="auto"/>
                  <w:noWrap w:val="0"/>
                  <w:vAlign w:val="center"/>
                </w:tcPr>
                <w:p w14:paraId="317F831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42C4E37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313322B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5DB3A92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402204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7BAA4AF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激光粒度分析仪</w:t>
                  </w:r>
                </w:p>
              </w:tc>
              <w:tc>
                <w:tcPr>
                  <w:tcW w:w="0" w:type="auto"/>
                  <w:noWrap w:val="0"/>
                  <w:vAlign w:val="center"/>
                </w:tcPr>
                <w:p w14:paraId="1889AD3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LS-POP</w:t>
                  </w:r>
                  <w:r>
                    <w:rPr>
                      <w:rFonts w:hint="default" w:ascii="Times New Roman" w:hAnsi="Times New Roman"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6）</w:t>
                  </w:r>
                </w:p>
              </w:tc>
              <w:tc>
                <w:tcPr>
                  <w:tcW w:w="0" w:type="auto"/>
                  <w:noWrap w:val="0"/>
                  <w:vAlign w:val="center"/>
                </w:tcPr>
                <w:p w14:paraId="1396580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p>
              </w:tc>
              <w:tc>
                <w:tcPr>
                  <w:tcW w:w="0" w:type="auto"/>
                  <w:noWrap w:val="0"/>
                  <w:vAlign w:val="center"/>
                </w:tcPr>
                <w:p w14:paraId="178C0FF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5A9D64A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1B0B500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2E384B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36E642D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实验室卧式砂磨机</w:t>
                  </w:r>
                </w:p>
              </w:tc>
              <w:tc>
                <w:tcPr>
                  <w:tcW w:w="0" w:type="auto"/>
                  <w:noWrap w:val="0"/>
                  <w:vAlign w:val="center"/>
                </w:tcPr>
                <w:p w14:paraId="216C588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DispermatSL-12C</w:t>
                  </w:r>
                </w:p>
              </w:tc>
              <w:tc>
                <w:tcPr>
                  <w:tcW w:w="0" w:type="auto"/>
                  <w:noWrap w:val="0"/>
                  <w:vAlign w:val="center"/>
                </w:tcPr>
                <w:p w14:paraId="39D4F72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41E31A4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0C61A48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7885D241">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6B50AF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5F2841C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两棍机</w:t>
                  </w:r>
                </w:p>
              </w:tc>
              <w:tc>
                <w:tcPr>
                  <w:tcW w:w="0" w:type="auto"/>
                  <w:noWrap w:val="0"/>
                  <w:vAlign w:val="center"/>
                </w:tcPr>
                <w:p w14:paraId="4CB8CB5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401C</w:t>
                  </w:r>
                </w:p>
              </w:tc>
              <w:tc>
                <w:tcPr>
                  <w:tcW w:w="0" w:type="auto"/>
                  <w:noWrap w:val="0"/>
                  <w:vAlign w:val="center"/>
                </w:tcPr>
                <w:p w14:paraId="5781F16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43FA1D1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w:t>
                  </w:r>
                </w:p>
              </w:tc>
              <w:tc>
                <w:tcPr>
                  <w:tcW w:w="0" w:type="auto"/>
                  <w:vMerge w:val="continue"/>
                  <w:noWrap w:val="0"/>
                  <w:vAlign w:val="center"/>
                </w:tcPr>
                <w:p w14:paraId="0C6B2DE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4984293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669581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4FF754B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平板</w:t>
                  </w:r>
                  <w:sdt>
                    <w:sdtPr>
                      <w:rPr>
                        <w:rFonts w:hint="default" w:ascii="Times New Roman" w:hAnsi="Times New Roman" w:cs="Times New Roman"/>
                        <w:color w:val="auto"/>
                        <w:highlight w:val="none"/>
                      </w:rPr>
                      <w:alias w:val="易错词检查"/>
                      <w:tag w:val="auto"/>
                      <w:id w:val="2020251"/>
                    </w:sdtPr>
                    <w:sdtEndPr>
                      <w:rPr>
                        <w:rFonts w:hint="default" w:ascii="Times New Roman" w:hAnsi="Times New Roman" w:cs="Times New Roman"/>
                        <w:color w:val="auto"/>
                        <w:highlight w:val="none"/>
                      </w:rPr>
                    </w:sdtEndPr>
                    <w:sdtContent>
                      <w:bookmarkStart w:id="18" w:name="bkReivew2020251"/>
                      <w:r>
                        <w:rPr>
                          <w:rFonts w:hint="default" w:ascii="Times New Roman" w:hAnsi="Times New Roman" w:eastAsia="宋体" w:cs="Times New Roman"/>
                          <w:color w:val="auto"/>
                          <w:szCs w:val="21"/>
                          <w:highlight w:val="none"/>
                          <w:lang w:val="en-US" w:eastAsia="zh-CN"/>
                        </w:rPr>
                        <w:t>硫</w:t>
                      </w:r>
                      <w:bookmarkEnd w:id="18"/>
                    </w:sdtContent>
                  </w:sdt>
                  <w:r>
                    <w:rPr>
                      <w:rFonts w:hint="default" w:ascii="Times New Roman" w:hAnsi="Times New Roman" w:eastAsia="宋体" w:cs="Times New Roman"/>
                      <w:color w:val="auto"/>
                      <w:szCs w:val="21"/>
                      <w:highlight w:val="none"/>
                      <w:lang w:val="en-US" w:eastAsia="zh-CN"/>
                    </w:rPr>
                    <w:t>化机</w:t>
                  </w:r>
                </w:p>
              </w:tc>
              <w:tc>
                <w:tcPr>
                  <w:tcW w:w="0" w:type="auto"/>
                  <w:noWrap w:val="0"/>
                  <w:vAlign w:val="center"/>
                </w:tcPr>
                <w:p w14:paraId="70AE93C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406C</w:t>
                  </w:r>
                </w:p>
              </w:tc>
              <w:tc>
                <w:tcPr>
                  <w:tcW w:w="0" w:type="auto"/>
                  <w:noWrap w:val="0"/>
                  <w:vAlign w:val="center"/>
                </w:tcPr>
                <w:p w14:paraId="5E2CDD0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286F594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0" w:type="auto"/>
                  <w:vMerge w:val="continue"/>
                  <w:noWrap w:val="0"/>
                  <w:vAlign w:val="center"/>
                </w:tcPr>
                <w:p w14:paraId="608FC4B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545D5A0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1137B8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2B69030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三辊研磨机</w:t>
                  </w:r>
                </w:p>
              </w:tc>
              <w:tc>
                <w:tcPr>
                  <w:tcW w:w="0" w:type="auto"/>
                  <w:noWrap w:val="0"/>
                  <w:vAlign w:val="center"/>
                </w:tcPr>
                <w:p w14:paraId="01763B1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SYP150-300</w:t>
                  </w:r>
                </w:p>
              </w:tc>
              <w:tc>
                <w:tcPr>
                  <w:tcW w:w="0" w:type="auto"/>
                  <w:noWrap w:val="0"/>
                  <w:vAlign w:val="center"/>
                </w:tcPr>
                <w:p w14:paraId="4B54AFF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w:t>
                  </w:r>
                </w:p>
              </w:tc>
              <w:tc>
                <w:tcPr>
                  <w:tcW w:w="0" w:type="auto"/>
                  <w:noWrap w:val="0"/>
                  <w:vAlign w:val="center"/>
                </w:tcPr>
                <w:p w14:paraId="7616607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w:t>
                  </w:r>
                </w:p>
              </w:tc>
              <w:tc>
                <w:tcPr>
                  <w:tcW w:w="0" w:type="auto"/>
                  <w:vMerge w:val="continue"/>
                  <w:noWrap w:val="0"/>
                  <w:vAlign w:val="center"/>
                </w:tcPr>
                <w:p w14:paraId="467CE91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7E89487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检测</w:t>
                  </w:r>
                </w:p>
              </w:tc>
            </w:tr>
            <w:tr w14:paraId="4C8D09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5FEF27F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激光打印机</w:t>
                  </w:r>
                </w:p>
              </w:tc>
              <w:tc>
                <w:tcPr>
                  <w:tcW w:w="0" w:type="auto"/>
                  <w:noWrap w:val="0"/>
                  <w:vAlign w:val="center"/>
                </w:tcPr>
                <w:p w14:paraId="1A5271B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HPLaserjetM233</w:t>
                  </w:r>
                </w:p>
              </w:tc>
              <w:tc>
                <w:tcPr>
                  <w:tcW w:w="0" w:type="auto"/>
                  <w:noWrap w:val="0"/>
                  <w:vAlign w:val="center"/>
                </w:tcPr>
                <w:p w14:paraId="3C09719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w:t>
                  </w:r>
                </w:p>
              </w:tc>
              <w:tc>
                <w:tcPr>
                  <w:tcW w:w="0" w:type="auto"/>
                  <w:noWrap w:val="0"/>
                  <w:vAlign w:val="center"/>
                </w:tcPr>
                <w:p w14:paraId="25758B1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w:t>
                  </w:r>
                </w:p>
              </w:tc>
              <w:tc>
                <w:tcPr>
                  <w:tcW w:w="0" w:type="auto"/>
                  <w:vMerge w:val="restart"/>
                  <w:noWrap w:val="0"/>
                  <w:vAlign w:val="center"/>
                </w:tcPr>
                <w:p w14:paraId="0A42658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10F办公区</w:t>
                  </w:r>
                </w:p>
              </w:tc>
              <w:tc>
                <w:tcPr>
                  <w:tcW w:w="0" w:type="auto"/>
                  <w:noWrap w:val="0"/>
                  <w:vAlign w:val="center"/>
                </w:tcPr>
                <w:p w14:paraId="53A67904">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办公</w:t>
                  </w:r>
                </w:p>
              </w:tc>
            </w:tr>
            <w:tr w14:paraId="1E919E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2" w:hRule="atLeast"/>
                <w:jc w:val="center"/>
              </w:trPr>
              <w:tc>
                <w:tcPr>
                  <w:tcW w:w="0" w:type="auto"/>
                  <w:noWrap w:val="0"/>
                  <w:tcMar>
                    <w:top w:w="0" w:type="dxa"/>
                    <w:left w:w="0" w:type="dxa"/>
                    <w:right w:w="0" w:type="dxa"/>
                  </w:tcMar>
                  <w:vAlign w:val="center"/>
                </w:tcPr>
                <w:p w14:paraId="2C4CEA1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扫描仪</w:t>
                  </w:r>
                </w:p>
              </w:tc>
              <w:tc>
                <w:tcPr>
                  <w:tcW w:w="0" w:type="auto"/>
                  <w:noWrap w:val="0"/>
                  <w:vAlign w:val="center"/>
                </w:tcPr>
                <w:p w14:paraId="7EE17E9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J252A-V600</w:t>
                  </w:r>
                </w:p>
              </w:tc>
              <w:tc>
                <w:tcPr>
                  <w:tcW w:w="0" w:type="auto"/>
                  <w:noWrap w:val="0"/>
                  <w:vAlign w:val="center"/>
                </w:tcPr>
                <w:p w14:paraId="46408296">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w:t>
                  </w:r>
                </w:p>
              </w:tc>
              <w:tc>
                <w:tcPr>
                  <w:tcW w:w="0" w:type="auto"/>
                  <w:noWrap w:val="0"/>
                  <w:vAlign w:val="center"/>
                </w:tcPr>
                <w:p w14:paraId="4DB3CC7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0" w:type="auto"/>
                  <w:vMerge w:val="continue"/>
                  <w:noWrap w:val="0"/>
                  <w:vAlign w:val="center"/>
                </w:tcPr>
                <w:p w14:paraId="1C70FE7F">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15EEABAC">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办公</w:t>
                  </w:r>
                </w:p>
              </w:tc>
            </w:tr>
            <w:tr w14:paraId="55549A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noWrap w:val="0"/>
                  <w:tcMar>
                    <w:top w:w="0" w:type="dxa"/>
                    <w:left w:w="0" w:type="dxa"/>
                    <w:right w:w="0" w:type="dxa"/>
                  </w:tcMar>
                  <w:vAlign w:val="center"/>
                </w:tcPr>
                <w:p w14:paraId="099A3943">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HP台式机</w:t>
                  </w:r>
                </w:p>
              </w:tc>
              <w:tc>
                <w:tcPr>
                  <w:tcW w:w="0" w:type="auto"/>
                  <w:noWrap w:val="0"/>
                  <w:vAlign w:val="center"/>
                </w:tcPr>
                <w:p w14:paraId="113B9EE5">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IntelCoreI5</w:t>
                  </w:r>
                </w:p>
              </w:tc>
              <w:tc>
                <w:tcPr>
                  <w:tcW w:w="0" w:type="auto"/>
                  <w:noWrap w:val="0"/>
                  <w:vAlign w:val="center"/>
                </w:tcPr>
                <w:p w14:paraId="39AFB582">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7</w:t>
                  </w:r>
                </w:p>
              </w:tc>
              <w:tc>
                <w:tcPr>
                  <w:tcW w:w="0" w:type="auto"/>
                  <w:noWrap w:val="0"/>
                  <w:vAlign w:val="center"/>
                </w:tcPr>
                <w:p w14:paraId="31172B2D">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w:t>
                  </w:r>
                </w:p>
              </w:tc>
              <w:tc>
                <w:tcPr>
                  <w:tcW w:w="0" w:type="auto"/>
                  <w:vMerge w:val="continue"/>
                  <w:noWrap w:val="0"/>
                  <w:vAlign w:val="center"/>
                </w:tcPr>
                <w:p w14:paraId="597D18F7">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p>
              </w:tc>
              <w:tc>
                <w:tcPr>
                  <w:tcW w:w="0" w:type="auto"/>
                  <w:noWrap w:val="0"/>
                  <w:vAlign w:val="center"/>
                </w:tcPr>
                <w:p w14:paraId="35207068">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办公</w:t>
                  </w:r>
                </w:p>
              </w:tc>
            </w:tr>
            <w:tr w14:paraId="441CAE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0" w:type="auto"/>
                  <w:gridSpan w:val="2"/>
                  <w:noWrap w:val="0"/>
                  <w:tcMar>
                    <w:top w:w="0" w:type="dxa"/>
                    <w:left w:w="0" w:type="dxa"/>
                    <w:right w:w="0" w:type="dxa"/>
                  </w:tcMar>
                  <w:vAlign w:val="center"/>
                </w:tcPr>
                <w:p w14:paraId="02AF21A0">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合计</w:t>
                  </w:r>
                </w:p>
              </w:tc>
              <w:tc>
                <w:tcPr>
                  <w:tcW w:w="0" w:type="auto"/>
                  <w:noWrap w:val="0"/>
                  <w:vAlign w:val="center"/>
                </w:tcPr>
                <w:p w14:paraId="662AC47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188</w:t>
                  </w:r>
                </w:p>
              </w:tc>
              <w:tc>
                <w:tcPr>
                  <w:tcW w:w="0" w:type="auto"/>
                  <w:noWrap w:val="0"/>
                  <w:vAlign w:val="center"/>
                </w:tcPr>
                <w:p w14:paraId="771B875B">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134</w:t>
                  </w:r>
                </w:p>
              </w:tc>
              <w:tc>
                <w:tcPr>
                  <w:tcW w:w="0" w:type="auto"/>
                  <w:noWrap w:val="0"/>
                  <w:vAlign w:val="center"/>
                </w:tcPr>
                <w:p w14:paraId="4D1F5879">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c>
                <w:tcPr>
                  <w:tcW w:w="0" w:type="auto"/>
                  <w:noWrap w:val="0"/>
                  <w:vAlign w:val="center"/>
                </w:tcPr>
                <w:p w14:paraId="38C0CC2E">
                  <w:pPr>
                    <w:keepNext w:val="0"/>
                    <w:keepLines w:val="0"/>
                    <w:pageBreakBefore w:val="0"/>
                    <w:widowControl w:val="0"/>
                    <w:kinsoku/>
                    <w:wordWrap/>
                    <w:overflowPunct/>
                    <w:topLinePunct w:val="0"/>
                    <w:autoSpaceDE/>
                    <w:autoSpaceDN/>
                    <w:bidi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r>
          </w:tbl>
          <w:p w14:paraId="27A4376A">
            <w:pPr>
              <w:keepNext w:val="0"/>
              <w:keepLines w:val="0"/>
              <w:pageBreakBefore w:val="0"/>
              <w:kinsoku/>
              <w:wordWrap/>
              <w:overflowPunct/>
              <w:topLinePunct w:val="0"/>
              <w:autoSpaceDE/>
              <w:autoSpaceDN/>
              <w:bidi w:val="0"/>
              <w:snapToGrid w:val="0"/>
              <w:spacing w:line="460" w:lineRule="exact"/>
              <w:textAlignment w:val="auto"/>
              <w:outlineLvl w:val="1"/>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lang w:val="en-US" w:eastAsia="zh-CN"/>
              </w:rPr>
              <w:t>6</w:t>
            </w:r>
            <w:r>
              <w:rPr>
                <w:rFonts w:hint="default" w:ascii="Times New Roman" w:hAnsi="Times New Roman" w:eastAsia="宋体" w:cs="Times New Roman"/>
                <w:b/>
                <w:bCs/>
                <w:color w:val="auto"/>
                <w:sz w:val="28"/>
                <w:szCs w:val="28"/>
                <w:highlight w:val="none"/>
              </w:rPr>
              <w:t>、项目水平衡</w:t>
            </w:r>
            <w:bookmarkEnd w:id="17"/>
          </w:p>
          <w:p w14:paraId="0D77E0EF">
            <w:pPr>
              <w:keepNext w:val="0"/>
              <w:keepLines w:val="0"/>
              <w:pageBreakBefore w:val="0"/>
              <w:kinsoku/>
              <w:wordWrap/>
              <w:overflowPunct/>
              <w:topLinePunct w:val="0"/>
              <w:autoSpaceDE/>
              <w:autoSpaceDN/>
              <w:bidi w:val="0"/>
              <w:snapToGrid w:val="0"/>
              <w:spacing w:line="460" w:lineRule="exact"/>
              <w:ind w:firstLine="480" w:firstLineChars="200"/>
              <w:textAlignment w:val="auto"/>
              <w:rPr>
                <w:rFonts w:hint="default" w:ascii="Times New Roman" w:hAnsi="Times New Roman" w:eastAsia="宋体" w:cs="Times New Roman"/>
                <w:bCs/>
                <w:color w:val="auto"/>
                <w:sz w:val="24"/>
                <w:szCs w:val="21"/>
                <w:highlight w:val="none"/>
              </w:rPr>
            </w:pPr>
            <w:r>
              <w:rPr>
                <w:rFonts w:hint="default" w:ascii="Times New Roman" w:hAnsi="Times New Roman" w:cs="Times New Roman"/>
                <w:color w:val="auto"/>
                <w:sz w:val="24"/>
                <w:highlight w:val="none"/>
                <w:lang w:val="en-US" w:eastAsia="zh-CN"/>
              </w:rPr>
              <w:t>本次验收项目</w:t>
            </w:r>
            <w:r>
              <w:rPr>
                <w:rFonts w:hint="default" w:ascii="Times New Roman" w:hAnsi="Times New Roman" w:eastAsia="宋体" w:cs="Times New Roman"/>
                <w:bCs/>
                <w:color w:val="auto"/>
                <w:sz w:val="24"/>
                <w:szCs w:val="21"/>
                <w:highlight w:val="none"/>
              </w:rPr>
              <w:t>水平衡图见下图。</w:t>
            </w:r>
          </w:p>
          <w:p w14:paraId="27764D16">
            <w:pPr>
              <w:adjustRightInd w:val="0"/>
              <w:snapToGrid w:val="0"/>
              <w:spacing w:line="360" w:lineRule="auto"/>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color w:val="auto"/>
                <w:sz w:val="21"/>
                <w:szCs w:val="21"/>
                <w:highlight w:val="none"/>
              </w:rPr>
              <w:object>
                <v:shape id="_x0000_i1025" o:spt="75" type="#_x0000_t75" style="height:557.9pt;width:423.05pt;" o:ole="t" filled="f" o:preferrelative="t" stroked="f" coordsize="21600,21600">
                  <v:path/>
                  <v:fill on="f" focussize="0,0"/>
                  <v:stroke on="f"/>
                  <v:imagedata r:id="rId6" o:title=""/>
                  <o:lock v:ext="edit" aspectratio="f"/>
                  <w10:wrap type="none"/>
                  <w10:anchorlock/>
                </v:shape>
                <o:OLEObject Type="Embed" ProgID="Visio.Drawing.15" ShapeID="_x0000_i1025" DrawAspect="Content" ObjectID="_1468075725" r:id="rId5">
                  <o:LockedField>false</o:LockedField>
                </o:OLEObject>
              </w:object>
            </w:r>
            <w:r>
              <w:rPr>
                <w:rFonts w:hint="default" w:ascii="Times New Roman" w:hAnsi="Times New Roman" w:eastAsia="宋体" w:cs="Times New Roman"/>
                <w:b/>
                <w:bCs/>
                <w:color w:val="auto"/>
                <w:sz w:val="24"/>
                <w:highlight w:val="none"/>
                <w:lang w:val="en-US" w:eastAsia="zh-CN"/>
              </w:rPr>
              <w:t>图2-1水平衡图（t/a）</w:t>
            </w:r>
          </w:p>
          <w:p w14:paraId="18FC6B7A">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rPr>
            </w:pPr>
            <w:bookmarkStart w:id="19" w:name="_Toc20932"/>
            <w:r>
              <w:rPr>
                <w:rFonts w:hint="default" w:ascii="Times New Roman" w:hAnsi="Times New Roman" w:eastAsia="宋体" w:cs="Times New Roman"/>
                <w:b/>
                <w:bCs/>
                <w:color w:val="auto"/>
                <w:sz w:val="28"/>
                <w:szCs w:val="28"/>
                <w:highlight w:val="none"/>
                <w:lang w:val="en-US" w:eastAsia="zh-CN"/>
              </w:rPr>
              <w:t>7</w:t>
            </w:r>
            <w:r>
              <w:rPr>
                <w:rFonts w:hint="default" w:ascii="Times New Roman" w:hAnsi="Times New Roman" w:eastAsia="宋体" w:cs="Times New Roman"/>
                <w:b/>
                <w:bCs/>
                <w:color w:val="auto"/>
                <w:sz w:val="28"/>
                <w:szCs w:val="28"/>
                <w:highlight w:val="none"/>
              </w:rPr>
              <w:t>、本项目工艺流程及产污环节</w:t>
            </w:r>
            <w:bookmarkEnd w:id="19"/>
          </w:p>
          <w:p w14:paraId="614F2CAC">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lang w:eastAsia="zh-CN"/>
              </w:rPr>
            </w:pPr>
            <w:bookmarkStart w:id="20" w:name="_Toc20557"/>
            <w:r>
              <w:rPr>
                <w:rFonts w:hint="default" w:ascii="Times New Roman" w:hAnsi="Times New Roman" w:eastAsia="宋体" w:cs="Times New Roman"/>
                <w:color w:val="auto"/>
                <w:sz w:val="24"/>
                <w:highlight w:val="none"/>
                <w:lang w:eastAsia="zh-CN"/>
              </w:rPr>
              <w:t>本次验收项目为</w:t>
            </w:r>
            <w:r>
              <w:rPr>
                <w:rFonts w:hint="default" w:ascii="Times New Roman" w:hAnsi="Times New Roman" w:eastAsia="宋体" w:cs="Times New Roman"/>
                <w:color w:val="auto"/>
                <w:sz w:val="24"/>
                <w:highlight w:val="none"/>
                <w:lang w:val="zh-CN" w:eastAsia="zh-CN"/>
              </w:rPr>
              <w:t>研究方向是开发高性能高档有机颜料和高性能水性环保色浆。具体包含高性能高档有机颜料，包括颜料黄13#、黄14#、黄74#、红53#、红57#、红112#、红R184#等研发及检测工艺；高性能水性环保色浆研发及检测工艺。</w:t>
            </w:r>
            <w:r>
              <w:rPr>
                <w:rFonts w:hint="default" w:ascii="Times New Roman" w:hAnsi="Times New Roman" w:eastAsia="宋体" w:cs="Times New Roman"/>
                <w:color w:val="auto"/>
                <w:sz w:val="24"/>
                <w:highlight w:val="none"/>
                <w:lang w:val="en-US" w:eastAsia="zh-CN"/>
              </w:rPr>
              <w:t>生产工艺未发生变动，</w:t>
            </w:r>
            <w:r>
              <w:rPr>
                <w:rFonts w:hint="default" w:ascii="Times New Roman" w:hAnsi="Times New Roman" w:eastAsia="宋体" w:cs="Times New Roman"/>
                <w:color w:val="auto"/>
                <w:sz w:val="24"/>
                <w:highlight w:val="none"/>
                <w:lang w:eastAsia="zh-CN"/>
              </w:rPr>
              <w:t>其工艺流程及产污环节情况如下：</w:t>
            </w:r>
          </w:p>
          <w:p w14:paraId="3C6E70CB">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（1）颜料黄13#研发工艺</w:t>
            </w:r>
          </w:p>
          <w:p w14:paraId="60921560">
            <w:pPr>
              <w:keepNext w:val="0"/>
              <w:keepLines w:val="0"/>
              <w:pageBreakBefore w:val="0"/>
              <w:kinsoku/>
              <w:wordWrap/>
              <w:overflowPunct/>
              <w:topLinePunct w:val="0"/>
              <w:autoSpaceDE/>
              <w:autoSpaceDN/>
              <w:bidi w:val="0"/>
              <w:spacing w:before="62" w:beforeLines="20" w:line="460" w:lineRule="exact"/>
              <w:ind w:firstLine="480" w:firstLineChars="200"/>
              <w:textAlignment w:val="auto"/>
              <w:rPr>
                <w:rFonts w:hint="default" w:ascii="Times New Roman" w:hAnsi="Times New Roman" w:eastAsia="宋体" w:cs="Times New Roman"/>
                <w:color w:val="auto"/>
                <w:sz w:val="24"/>
                <w:highlight w:val="none"/>
                <w:lang w:val="zh-CN" w:eastAsia="zh-CN"/>
              </w:rPr>
            </w:pPr>
            <w:r>
              <w:rPr>
                <w:rFonts w:hint="default" w:ascii="Times New Roman" w:hAnsi="Times New Roman" w:eastAsia="宋体" w:cs="Times New Roman"/>
                <w:color w:val="auto"/>
                <w:sz w:val="24"/>
                <w:highlight w:val="none"/>
                <w:lang w:val="zh-CN" w:eastAsia="zh-CN"/>
              </w:rPr>
              <w:t>其工艺流程及产污分析情况如下：</w:t>
            </w:r>
          </w:p>
          <w:p w14:paraId="2A5BB26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21"/>
                <w:szCs w:val="21"/>
                <w:highlight w:val="none"/>
                <w:lang w:val="en-US" w:eastAsia="zh-CN"/>
              </w:rPr>
            </w:pPr>
          </w:p>
          <w:p w14:paraId="04F4747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auto"/>
                <w:sz w:val="24"/>
                <w:szCs w:val="24"/>
                <w:highlight w:val="none"/>
                <w:lang w:val="zh-CN" w:eastAsia="zh-CN"/>
              </w:rPr>
            </w:pPr>
            <w:r>
              <w:rPr>
                <w:rFonts w:hint="default" w:ascii="Times New Roman" w:hAnsi="Times New Roman" w:eastAsia="宋体" w:cs="Times New Roman"/>
                <w:b/>
                <w:bCs/>
                <w:color w:val="auto"/>
                <w:sz w:val="21"/>
                <w:szCs w:val="21"/>
                <w:highlight w:val="none"/>
                <w:lang w:val="en-US" w:eastAsia="zh-CN"/>
              </w:rPr>
              <w:object>
                <v:shape id="_x0000_i1026" o:spt="75" type="#_x0000_t75" style="height:399.7pt;width:422.6pt;" o:ole="t" filled="f" o:preferrelative="t" stroked="f" coordsize="21600,21600">
                  <v:path/>
                  <v:fill on="f" focussize="0,0"/>
                  <v:stroke on="f"/>
                  <v:imagedata r:id="rId8" o:title=""/>
                  <o:lock v:ext="edit" aspectratio="f"/>
                  <w10:wrap type="none"/>
                  <w10:anchorlock/>
                </v:shape>
                <o:OLEObject Type="Embed" ProgID="Visio.Drawing.15" ShapeID="_x0000_i1026" DrawAspect="Content" ObjectID="_1468075726" r:id="rId7">
                  <o:LockedField>false</o:LockedField>
                </o:OLEObject>
              </w:object>
            </w:r>
            <w:r>
              <w:rPr>
                <w:rFonts w:hint="default" w:ascii="Times New Roman" w:hAnsi="Times New Roman" w:cs="Times New Roman"/>
                <w:b/>
                <w:color w:val="auto"/>
                <w:sz w:val="24"/>
                <w:szCs w:val="24"/>
                <w:highlight w:val="none"/>
                <w:lang w:val="en-US" w:eastAsia="zh-CN"/>
              </w:rPr>
              <w:t>图2-2</w:t>
            </w:r>
            <w:r>
              <w:rPr>
                <w:rFonts w:hint="default" w:ascii="Times New Roman" w:hAnsi="Times New Roman" w:eastAsia="宋体" w:cs="Times New Roman"/>
                <w:b/>
                <w:color w:val="auto"/>
                <w:sz w:val="24"/>
                <w:szCs w:val="24"/>
                <w:highlight w:val="none"/>
                <w:lang w:val="en-US" w:eastAsia="zh-CN"/>
              </w:rPr>
              <w:t>颜料黄13#研发工艺流程产污节点图</w:t>
            </w:r>
          </w:p>
          <w:p w14:paraId="25E02C7F">
            <w:pPr>
              <w:kinsoku/>
              <w:wordWrap/>
              <w:overflowPunct/>
              <w:topLinePunct w:val="0"/>
              <w:bidi w:val="0"/>
              <w:spacing w:line="460" w:lineRule="exact"/>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工艺流程简述：</w:t>
            </w:r>
          </w:p>
          <w:p w14:paraId="4A80408A">
            <w:pPr>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bookmarkStart w:id="21" w:name="sys2415091"/>
            <w:r>
              <w:rPr>
                <w:rFonts w:hint="default" w:ascii="Times New Roman" w:hAnsi="Times New Roman" w:eastAsia="宋体" w:cs="Times New Roman"/>
                <w:color w:val="auto"/>
                <w:sz w:val="24"/>
                <w:highlight w:val="none"/>
                <w:lang w:eastAsia="zh-CN"/>
              </w:rPr>
              <w:t>①</w:t>
            </w:r>
            <w:r>
              <w:rPr>
                <w:rFonts w:hint="default" w:ascii="Times New Roman" w:hAnsi="Times New Roman" w:eastAsia="宋体" w:cs="Times New Roman"/>
                <w:color w:val="auto"/>
                <w:sz w:val="24"/>
                <w:highlight w:val="none"/>
                <w:lang w:val="en-US" w:eastAsia="zh-CN"/>
              </w:rPr>
              <w:t>溶解</w:t>
            </w:r>
            <w:r>
              <w:rPr>
                <w:rFonts w:hint="default" w:ascii="Times New Roman" w:hAnsi="Times New Roman" w:eastAsia="宋体" w:cs="Times New Roman"/>
                <w:color w:val="auto"/>
                <w:sz w:val="24"/>
                <w:highlight w:val="none"/>
              </w:rPr>
              <w:t>：在</w:t>
            </w:r>
            <w:r>
              <w:rPr>
                <w:rFonts w:hint="default" w:ascii="Times New Roman" w:hAnsi="Times New Roman" w:cs="Times New Roman"/>
                <w:color w:val="auto"/>
                <w:sz w:val="24"/>
                <w:highlight w:val="none"/>
                <w:lang w:eastAsia="zh-CN"/>
              </w:rPr>
              <w:t>玻璃烧杯</w:t>
            </w:r>
            <w:r>
              <w:rPr>
                <w:rFonts w:hint="default" w:ascii="Times New Roman" w:hAnsi="Times New Roman" w:eastAsia="宋体" w:cs="Times New Roman"/>
                <w:color w:val="auto"/>
                <w:sz w:val="24"/>
                <w:highlight w:val="none"/>
              </w:rPr>
              <w:t>内放水，加入30%的盐酸</w:t>
            </w:r>
            <w:r>
              <w:rPr>
                <w:rFonts w:hint="default" w:ascii="Times New Roman" w:hAnsi="Times New Roman" w:cs="Times New Roman"/>
                <w:color w:val="auto"/>
                <w:sz w:val="24"/>
                <w:highlight w:val="none"/>
                <w:lang w:val="en-US" w:eastAsia="zh-CN"/>
              </w:rPr>
              <w:t>与</w:t>
            </w:r>
            <w:r>
              <w:rPr>
                <w:rFonts w:hint="default" w:ascii="Times New Roman" w:hAnsi="Times New Roman" w:cs="Times New Roman"/>
                <w:color w:val="auto"/>
                <w:sz w:val="24"/>
                <w:highlight w:val="none"/>
                <w:lang w:eastAsia="zh-CN"/>
              </w:rPr>
              <w:t>3，3’-二氯联苯胺</w:t>
            </w:r>
            <w:r>
              <w:rPr>
                <w:rFonts w:hint="default" w:ascii="Times New Roman" w:hAnsi="Times New Roman" w:eastAsia="宋体" w:cs="Times New Roman"/>
                <w:color w:val="auto"/>
                <w:sz w:val="24"/>
                <w:highlight w:val="none"/>
              </w:rPr>
              <w:t>搅拌均匀</w:t>
            </w:r>
            <w:r>
              <w:rPr>
                <w:rFonts w:hint="default" w:ascii="Times New Roman" w:hAnsi="Times New Roman" w:cs="Times New Roman"/>
                <w:color w:val="auto"/>
                <w:sz w:val="24"/>
                <w:highlight w:val="none"/>
                <w:lang w:val="en-US" w:eastAsia="zh-CN"/>
              </w:rPr>
              <w:t>溶解</w:t>
            </w:r>
            <w:r>
              <w:rPr>
                <w:rFonts w:hint="default" w:ascii="Times New Roman" w:hAnsi="Times New Roman" w:eastAsia="宋体" w:cs="Times New Roman"/>
                <w:color w:val="auto"/>
                <w:sz w:val="24"/>
                <w:highlight w:val="none"/>
              </w:rPr>
              <w:t>，温度保持在3～5℃</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同时</w:t>
            </w:r>
            <w:r>
              <w:rPr>
                <w:rFonts w:hint="default" w:ascii="Times New Roman" w:hAnsi="Times New Roman" w:eastAsia="宋体" w:cs="Times New Roman"/>
                <w:color w:val="auto"/>
                <w:sz w:val="24"/>
                <w:highlight w:val="none"/>
              </w:rPr>
              <w:t>在</w:t>
            </w:r>
            <w:r>
              <w:rPr>
                <w:rFonts w:hint="default" w:ascii="Times New Roman" w:hAnsi="Times New Roman" w:cs="Times New Roman"/>
                <w:color w:val="auto"/>
                <w:sz w:val="24"/>
                <w:highlight w:val="none"/>
                <w:lang w:val="en-US" w:eastAsia="zh-CN"/>
              </w:rPr>
              <w:t>不同的</w:t>
            </w:r>
            <w:r>
              <w:rPr>
                <w:rFonts w:hint="default" w:ascii="Times New Roman" w:hAnsi="Times New Roman" w:cs="Times New Roman"/>
                <w:color w:val="auto"/>
                <w:sz w:val="24"/>
                <w:highlight w:val="none"/>
                <w:lang w:eastAsia="zh-CN"/>
              </w:rPr>
              <w:t>玻璃烧杯</w:t>
            </w:r>
            <w:r>
              <w:rPr>
                <w:rFonts w:hint="default" w:ascii="Times New Roman" w:hAnsi="Times New Roman" w:eastAsia="宋体" w:cs="Times New Roman"/>
                <w:color w:val="auto"/>
                <w:sz w:val="24"/>
                <w:highlight w:val="none"/>
              </w:rPr>
              <w:t>放水</w:t>
            </w:r>
            <w:r>
              <w:rPr>
                <w:rFonts w:hint="default" w:ascii="Times New Roman" w:hAnsi="Times New Roman" w:cs="Times New Roman"/>
                <w:color w:val="auto"/>
                <w:sz w:val="24"/>
                <w:highlight w:val="none"/>
                <w:lang w:eastAsia="zh-CN"/>
              </w:rPr>
              <w:t>，均匀加入亚硝酸钠溶解，</w:t>
            </w:r>
            <w:r>
              <w:rPr>
                <w:rFonts w:hint="default" w:ascii="Times New Roman" w:hAnsi="Times New Roman" w:eastAsia="宋体" w:cs="Times New Roman"/>
                <w:color w:val="auto"/>
                <w:sz w:val="24"/>
                <w:highlight w:val="none"/>
                <w:lang w:val="en-US" w:eastAsia="zh-CN"/>
              </w:rPr>
              <w:t>所有试剂溶解均在实验室通风橱内进行。</w:t>
            </w:r>
            <w:bookmarkEnd w:id="21"/>
            <w:bookmarkStart w:id="22" w:name="sys24159138"/>
            <w:r>
              <w:rPr>
                <w:rFonts w:hint="default" w:ascii="Times New Roman" w:hAnsi="Times New Roman" w:cs="Times New Roman"/>
                <w:color w:val="auto"/>
                <w:sz w:val="24"/>
                <w:highlight w:val="none"/>
                <w:lang w:val="en-US" w:eastAsia="zh-CN"/>
              </w:rPr>
              <w:t>溶解过程固体原料均为晶体，无粉尘产生；其中少量的盐酸挥发会产生废气</w:t>
            </w:r>
            <w:r>
              <w:rPr>
                <w:rFonts w:hint="default" w:ascii="Times New Roman" w:hAnsi="Times New Roman" w:eastAsia="宋体" w:cs="Times New Roman"/>
                <w:color w:val="auto"/>
                <w:sz w:val="24"/>
                <w:highlight w:val="none"/>
                <w:lang w:val="en-US" w:eastAsia="zh-CN"/>
              </w:rPr>
              <w:t>G1-1</w:t>
            </w:r>
            <w:r>
              <w:rPr>
                <w:rFonts w:hint="default" w:ascii="Times New Roman" w:hAnsi="Times New Roman" w:cs="Times New Roman"/>
                <w:color w:val="auto"/>
                <w:sz w:val="24"/>
                <w:highlight w:val="none"/>
                <w:lang w:val="en-US" w:eastAsia="zh-CN"/>
              </w:rPr>
              <w:t>；</w:t>
            </w:r>
            <w:bookmarkEnd w:id="22"/>
          </w:p>
          <w:p w14:paraId="7EC6126B">
            <w:pPr>
              <w:kinsoku/>
              <w:wordWrap/>
              <w:overflowPunct/>
              <w:topLinePunct w:val="0"/>
              <w:bidi w:val="0"/>
              <w:spacing w:line="460" w:lineRule="exact"/>
              <w:ind w:firstLine="480" w:firstLineChars="200"/>
              <w:rPr>
                <w:rFonts w:hint="default" w:ascii="Times New Roman" w:hAnsi="Times New Roman" w:cs="Times New Roman"/>
                <w:color w:val="auto"/>
                <w:sz w:val="24"/>
                <w:highlight w:val="none"/>
                <w:lang w:eastAsia="zh-CN"/>
              </w:rPr>
            </w:pPr>
            <w:bookmarkStart w:id="23" w:name="sys2416075"/>
            <w:r>
              <w:rPr>
                <w:rFonts w:hint="default" w:ascii="Times New Roman" w:hAnsi="Times New Roman" w:eastAsia="宋体" w:cs="Times New Roman"/>
                <w:color w:val="auto"/>
                <w:sz w:val="24"/>
                <w:highlight w:val="none"/>
                <w:lang w:val="en-US" w:eastAsia="zh-CN"/>
              </w:rPr>
              <w:t>②重氮化：</w:t>
            </w:r>
            <w:r>
              <w:rPr>
                <w:rFonts w:hint="default" w:ascii="Times New Roman" w:hAnsi="Times New Roman" w:cs="Times New Roman"/>
                <w:color w:val="auto"/>
                <w:sz w:val="24"/>
                <w:highlight w:val="none"/>
                <w:lang w:val="en-US" w:eastAsia="zh-CN"/>
              </w:rPr>
              <w:t>将溶解后的</w:t>
            </w:r>
            <w:r>
              <w:rPr>
                <w:rFonts w:hint="default" w:ascii="Times New Roman" w:hAnsi="Times New Roman" w:eastAsia="宋体" w:cs="Times New Roman"/>
                <w:color w:val="auto"/>
                <w:sz w:val="24"/>
                <w:highlight w:val="none"/>
              </w:rPr>
              <w:t>盐酸</w:t>
            </w:r>
            <w:r>
              <w:rPr>
                <w:rFonts w:hint="default" w:ascii="Times New Roman" w:hAnsi="Times New Roman" w:cs="Times New Roman"/>
                <w:color w:val="auto"/>
                <w:sz w:val="24"/>
                <w:highlight w:val="none"/>
                <w:lang w:val="en-US" w:eastAsia="zh-CN"/>
              </w:rPr>
              <w:t>和</w:t>
            </w:r>
            <w:r>
              <w:rPr>
                <w:rFonts w:hint="default" w:ascii="Times New Roman" w:hAnsi="Times New Roman" w:cs="Times New Roman"/>
                <w:color w:val="auto"/>
                <w:sz w:val="24"/>
                <w:highlight w:val="none"/>
                <w:lang w:eastAsia="zh-CN"/>
              </w:rPr>
              <w:t>3，3’-二氯联苯胺</w:t>
            </w:r>
            <w:r>
              <w:rPr>
                <w:rFonts w:hint="default" w:ascii="Times New Roman" w:hAnsi="Times New Roman" w:eastAsia="宋体" w:cs="Times New Roman"/>
                <w:color w:val="auto"/>
                <w:sz w:val="24"/>
                <w:highlight w:val="none"/>
              </w:rPr>
              <w:t>溶液</w:t>
            </w: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highlight w:val="none"/>
              </w:rPr>
              <w:t>加冰降温至3~5℃，于30min内在搅拌条件下均匀加入亚硝酸钠溶液</w:t>
            </w:r>
            <w:r>
              <w:rPr>
                <w:rFonts w:hint="default" w:ascii="Times New Roman" w:hAnsi="Times New Roman" w:cs="Times New Roman"/>
                <w:color w:val="auto"/>
                <w:sz w:val="24"/>
                <w:highlight w:val="none"/>
                <w:lang w:val="en-US" w:eastAsia="zh-CN"/>
              </w:rPr>
              <w:t>和盐酸使其在酸性条件下</w:t>
            </w:r>
            <w:r>
              <w:rPr>
                <w:rFonts w:hint="default" w:ascii="Times New Roman" w:hAnsi="Times New Roman" w:eastAsia="宋体" w:cs="Times New Roman"/>
                <w:color w:val="auto"/>
                <w:sz w:val="24"/>
                <w:highlight w:val="none"/>
              </w:rPr>
              <w:t>进行反应</w:t>
            </w:r>
            <w:r>
              <w:rPr>
                <w:rFonts w:hint="default" w:ascii="Times New Roman" w:hAnsi="Times New Roman" w:cs="Times New Roman"/>
                <w:color w:val="auto"/>
                <w:sz w:val="24"/>
                <w:highlight w:val="none"/>
                <w:lang w:eastAsia="zh-CN"/>
              </w:rPr>
              <w:t>。</w:t>
            </w:r>
            <w:bookmarkEnd w:id="23"/>
            <w:bookmarkStart w:id="24" w:name="sys24167537"/>
            <w:r>
              <w:rPr>
                <w:rFonts w:hint="default" w:ascii="Times New Roman" w:hAnsi="Times New Roman" w:cs="Times New Roman"/>
                <w:color w:val="auto"/>
                <w:sz w:val="24"/>
                <w:highlight w:val="none"/>
                <w:lang w:val="en-US" w:eastAsia="zh-CN"/>
              </w:rPr>
              <w:t>为保证</w:t>
            </w:r>
            <w:r>
              <w:rPr>
                <w:rFonts w:hint="default" w:ascii="Times New Roman" w:hAnsi="Times New Roman" w:cs="Times New Roman"/>
                <w:color w:val="auto"/>
                <w:sz w:val="24"/>
                <w:highlight w:val="none"/>
                <w:lang w:eastAsia="zh-CN"/>
              </w:rPr>
              <w:t>3，3’-二氯联苯胺</w:t>
            </w:r>
            <w:r>
              <w:rPr>
                <w:rFonts w:hint="default" w:ascii="Times New Roman" w:hAnsi="Times New Roman" w:cs="Times New Roman"/>
                <w:color w:val="auto"/>
                <w:sz w:val="24"/>
                <w:highlight w:val="none"/>
                <w:lang w:val="en-US" w:eastAsia="zh-CN"/>
              </w:rPr>
              <w:t>完全反应，加入过量的</w:t>
            </w:r>
            <w:r>
              <w:rPr>
                <w:rFonts w:hint="default" w:ascii="Times New Roman" w:hAnsi="Times New Roman" w:eastAsia="宋体" w:cs="Times New Roman"/>
                <w:color w:val="auto"/>
                <w:sz w:val="24"/>
                <w:highlight w:val="none"/>
              </w:rPr>
              <w:t>亚硝酸钠</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盐酸（过量2%）</w:t>
            </w:r>
            <w:r>
              <w:rPr>
                <w:rFonts w:hint="default" w:ascii="Times New Roman" w:hAnsi="Times New Roman" w:eastAsia="宋体" w:cs="Times New Roman"/>
                <w:color w:val="auto"/>
                <w:sz w:val="24"/>
                <w:highlight w:val="none"/>
              </w:rPr>
              <w:t>。</w:t>
            </w:r>
            <w:bookmarkEnd w:id="24"/>
            <w:bookmarkStart w:id="25" w:name="sys241611230"/>
            <w:r>
              <w:rPr>
                <w:rFonts w:hint="default" w:ascii="Times New Roman" w:hAnsi="Times New Roman" w:eastAsia="宋体" w:cs="Times New Roman"/>
                <w:color w:val="auto"/>
                <w:sz w:val="24"/>
                <w:highlight w:val="none"/>
              </w:rPr>
              <w:t>确定终点到达后，停止搅拌，静置反应0.5h，温度控制在8℃</w:t>
            </w:r>
            <w:r>
              <w:rPr>
                <w:rFonts w:hint="default" w:ascii="Times New Roman" w:hAnsi="Times New Roman" w:cs="Times New Roman"/>
                <w:color w:val="auto"/>
                <w:sz w:val="24"/>
                <w:highlight w:val="none"/>
                <w:lang w:eastAsia="zh-CN"/>
              </w:rPr>
              <w:t>。</w:t>
            </w:r>
            <w:bookmarkEnd w:id="25"/>
          </w:p>
          <w:p w14:paraId="0BC2C9A4">
            <w:pPr>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lang w:val="en-US" w:eastAsia="zh-CN"/>
              </w:rPr>
            </w:pPr>
            <w:bookmarkStart w:id="26" w:name="sys2417084"/>
            <w:r>
              <w:rPr>
                <w:rFonts w:hint="default" w:ascii="Times New Roman" w:hAnsi="Times New Roman" w:cs="Times New Roman"/>
                <w:color w:val="auto"/>
                <w:sz w:val="24"/>
                <w:highlight w:val="none"/>
                <w:lang w:eastAsia="zh-CN"/>
              </w:rPr>
              <w:t>3，3’-二氯联苯胺</w:t>
            </w:r>
            <w:r>
              <w:rPr>
                <w:rFonts w:hint="default" w:ascii="Times New Roman" w:hAnsi="Times New Roman" w:eastAsia="宋体" w:cs="Times New Roman"/>
                <w:color w:val="auto"/>
                <w:sz w:val="24"/>
                <w:highlight w:val="none"/>
              </w:rPr>
              <w:t>与亚硝酸钠</w:t>
            </w: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highlight w:val="none"/>
              </w:rPr>
              <w:t>盐酸</w:t>
            </w:r>
            <w:r>
              <w:rPr>
                <w:rFonts w:hint="default" w:ascii="Times New Roman" w:hAnsi="Times New Roman" w:cs="Times New Roman"/>
                <w:color w:val="auto"/>
                <w:sz w:val="24"/>
                <w:highlight w:val="none"/>
                <w:lang w:val="en-US" w:eastAsia="zh-CN"/>
              </w:rPr>
              <w:t>按照1：2：4比例</w:t>
            </w:r>
            <w:r>
              <w:rPr>
                <w:rFonts w:hint="default" w:ascii="Times New Roman" w:hAnsi="Times New Roman" w:eastAsia="宋体" w:cs="Times New Roman"/>
                <w:color w:val="auto"/>
                <w:sz w:val="24"/>
                <w:highlight w:val="none"/>
              </w:rPr>
              <w:t>反应，生成重氮盐（</w:t>
            </w:r>
            <w:r>
              <w:rPr>
                <w:rFonts w:hint="default" w:ascii="Times New Roman" w:hAnsi="Times New Roman" w:cs="Times New Roman"/>
                <w:color w:val="auto"/>
                <w:sz w:val="24"/>
                <w:highlight w:val="none"/>
                <w:lang w:eastAsia="zh-CN"/>
              </w:rPr>
              <w:t>3，3’-二氯联苯胺</w:t>
            </w:r>
            <w:r>
              <w:rPr>
                <w:rFonts w:hint="default" w:ascii="Times New Roman" w:hAnsi="Times New Roman" w:eastAsia="宋体" w:cs="Times New Roman"/>
                <w:color w:val="auto"/>
                <w:sz w:val="24"/>
                <w:highlight w:val="none"/>
              </w:rPr>
              <w:t>盐酸盐）</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氯化钠和水</w:t>
            </w:r>
            <w:r>
              <w:rPr>
                <w:rFonts w:hint="default" w:ascii="Times New Roman" w:hAnsi="Times New Roman" w:eastAsia="宋体"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反应过程少量的盐酸挥发会产生废气</w:t>
            </w:r>
            <w:r>
              <w:rPr>
                <w:rFonts w:hint="default" w:ascii="Times New Roman" w:hAnsi="Times New Roman" w:eastAsia="宋体" w:cs="Times New Roman"/>
                <w:color w:val="auto"/>
                <w:sz w:val="24"/>
                <w:highlight w:val="none"/>
                <w:lang w:val="en-US" w:eastAsia="zh-CN"/>
              </w:rPr>
              <w:t>G1-</w:t>
            </w:r>
            <w:r>
              <w:rPr>
                <w:rFonts w:hint="default" w:ascii="Times New Roman" w:hAnsi="Times New Roman" w:cs="Times New Roman"/>
                <w:color w:val="auto"/>
                <w:sz w:val="24"/>
                <w:highlight w:val="none"/>
                <w:lang w:val="en-US" w:eastAsia="zh-CN"/>
              </w:rPr>
              <w:t>2，</w:t>
            </w:r>
            <w:r>
              <w:rPr>
                <w:rFonts w:hint="default" w:ascii="Times New Roman" w:hAnsi="Times New Roman" w:eastAsia="宋体" w:cs="Times New Roman"/>
                <w:color w:val="auto"/>
                <w:sz w:val="24"/>
                <w:highlight w:val="none"/>
                <w:lang w:val="en-US" w:eastAsia="zh-CN"/>
              </w:rPr>
              <w:t>其反应式为：</w:t>
            </w:r>
            <w:bookmarkEnd w:id="26"/>
          </w:p>
          <w:p w14:paraId="26E5CCD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sz w:val="24"/>
                <w:szCs w:val="24"/>
                <w:highlight w:val="none"/>
              </w:rPr>
            </w:pPr>
            <m:oMath>
              <m:r>
                <w:rPr>
                  <w:rFonts w:hint="default" w:ascii="Cambria Math" w:hAnsi="Cambria Math" w:eastAsia="宋体" w:cs="Times New Roman"/>
                  <w:color w:val="auto"/>
                  <w:sz w:val="24"/>
                  <w:szCs w:val="24"/>
                  <w:highlight w:val="none"/>
                  <w:lang w:val="en-US"/>
                </w:rPr>
                <w:fldChar w:fldCharType="begin"/>
              </m:r>
              <m:r>
                <m:rPr/>
                <w:rPr>
                  <w:rFonts w:hint="default" w:ascii="Cambria Math" w:hAnsi="Cambria Math" w:eastAsia="宋体" w:cs="Times New Roman"/>
                  <w:color w:val="auto"/>
                  <w:sz w:val="24"/>
                  <w:szCs w:val="24"/>
                  <w:highlight w:val="none"/>
                  <w:lang w:val="en-US"/>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rPr>
                <w:fldChar w:fldCharType="separate"/>
              </m:r>
              <m:r>
                <w:rPr>
                  <w:rFonts w:hint="default" w:ascii="Cambria Math" w:hAnsi="Cambria Math" w:eastAsia="宋体" w:cs="Times New Roman"/>
                  <w:color w:val="auto"/>
                  <w:sz w:val="24"/>
                  <w:szCs w:val="24"/>
                  <w:highlight w:val="none"/>
                  <w:lang w:val="en-US"/>
                </w:rPr>
                <w:fldChar w:fldCharType="begin"/>
              </m:r>
              <m:r>
                <m:rPr/>
                <w:rPr>
                  <w:rFonts w:hint="default" w:ascii="Cambria Math" w:hAnsi="Cambria Math" w:eastAsia="宋体" w:cs="Times New Roman"/>
                  <w:color w:val="auto"/>
                  <w:sz w:val="24"/>
                  <w:szCs w:val="24"/>
                  <w:highlight w:val="none"/>
                  <w:lang w:val="en-US"/>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rPr>
                <w:fldChar w:fldCharType="separate"/>
              </m:r>
              <m:r>
                <w:rPr>
                  <w:rFonts w:hint="default" w:ascii="Cambria Math" w:hAnsi="Cambria Math" w:eastAsia="宋体" w:cs="Times New Roman"/>
                  <w:color w:val="auto"/>
                  <w:sz w:val="24"/>
                  <w:szCs w:val="24"/>
                  <w:highlight w:val="none"/>
                  <w:lang w:val="en-US"/>
                </w:rPr>
                <w:fldChar w:fldCharType="begin"/>
              </m:r>
              <m:r>
                <m:rPr/>
                <w:rPr>
                  <w:rFonts w:hint="default" w:ascii="Cambria Math" w:hAnsi="Cambria Math" w:eastAsia="宋体" w:cs="Times New Roman"/>
                  <w:color w:val="auto"/>
                  <w:sz w:val="24"/>
                  <w:szCs w:val="24"/>
                  <w:highlight w:val="none"/>
                  <w:lang w:val="en-US"/>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rPr>
                <w:fldChar w:fldCharType="separate"/>
              </m:r>
              <m:r>
                <w:rPr>
                  <w:rFonts w:hint="default" w:ascii="Cambria Math" w:hAnsi="Cambria Math" w:eastAsia="宋体" w:cs="Times New Roman"/>
                  <w:color w:val="auto"/>
                  <w:sz w:val="24"/>
                  <w:szCs w:val="24"/>
                  <w:highlight w:val="none"/>
                  <w:lang w:val="en-US"/>
                </w:rPr>
                <w:fldChar w:fldCharType="begin"/>
              </m:r>
              <m:r>
                <m:rPr/>
                <w:rPr>
                  <w:rFonts w:hint="default" w:ascii="Cambria Math" w:hAnsi="Cambria Math" w:eastAsia="宋体" w:cs="Times New Roman"/>
                  <w:color w:val="auto"/>
                  <w:sz w:val="24"/>
                  <w:szCs w:val="24"/>
                  <w:highlight w:val="none"/>
                  <w:lang w:val="en-US"/>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rPr>
                <w:fldChar w:fldCharType="separate"/>
              </m:r>
              <m:r>
                <w:rPr>
                  <w:rFonts w:hint="default" w:ascii="Cambria Math" w:hAnsi="Cambria Math" w:eastAsia="宋体" w:cs="Times New Roman"/>
                  <w:color w:val="auto"/>
                  <w:sz w:val="24"/>
                  <w:szCs w:val="24"/>
                  <w:highlight w:val="none"/>
                  <w:lang w:val="en-US"/>
                </w:rPr>
                <w:drawing>
                  <wp:inline distT="0" distB="0" distL="114300" distR="114300">
                    <wp:extent cx="2286000" cy="1200150"/>
                    <wp:effectExtent l="0" t="0" r="0" b="0"/>
                    <wp:docPr id="25" name="图片 102"/>
                    <wp:cNvGraphicFramePr/>
                    <a:graphic xmlns:a="http://schemas.openxmlformats.org/drawingml/2006/main">
                      <a:graphicData uri="http://schemas.openxmlformats.org/drawingml/2006/picture">
                        <pic:pic xmlns:pic="http://schemas.openxmlformats.org/drawingml/2006/picture">
                          <pic:nvPicPr>
                            <pic:cNvPr id="25" name="图片 102"/>
                            <pic:cNvPicPr/>
                          </pic:nvPicPr>
                          <pic:blipFill>
                            <a:blip r:embed="rId9"/>
                            <a:stretch>
                              <a:fillRect/>
                            </a:stretch>
                          </pic:blipFill>
                          <pic:spPr>
                            <a:xfrm>
                              <a:off x="0" y="0"/>
                              <a:ext cx="2286000" cy="1200150"/>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rPr>
                <w:fldChar w:fldCharType="end"/>
              </m:r>
              <m:r>
                <w:rPr>
                  <w:rFonts w:hint="default" w:ascii="Cambria Math" w:hAnsi="Cambria Math" w:eastAsia="宋体" w:cs="Times New Roman"/>
                  <w:color w:val="auto"/>
                  <w:sz w:val="24"/>
                  <w:szCs w:val="24"/>
                  <w:highlight w:val="none"/>
                  <w:lang w:val="en-US"/>
                </w:rPr>
                <w:fldChar w:fldCharType="end"/>
              </m:r>
              <m:r>
                <w:rPr>
                  <w:rFonts w:hint="default" w:ascii="Cambria Math" w:hAnsi="Cambria Math" w:eastAsia="宋体" w:cs="Times New Roman"/>
                  <w:color w:val="auto"/>
                  <w:sz w:val="24"/>
                  <w:szCs w:val="24"/>
                  <w:highlight w:val="none"/>
                  <w:lang w:val="en-US"/>
                </w:rPr>
                <w:fldChar w:fldCharType="end"/>
              </m:r>
              <m:r>
                <w:rPr>
                  <w:rFonts w:hint="default" w:ascii="Cambria Math" w:hAnsi="Cambria Math" w:eastAsia="宋体" w:cs="Times New Roman"/>
                  <w:color w:val="auto"/>
                  <w:sz w:val="24"/>
                  <w:szCs w:val="24"/>
                  <w:highlight w:val="none"/>
                  <w:lang w:val="en-US"/>
                </w:rPr>
                <w:fldChar w:fldCharType="end"/>
              </m:r>
              <m:r>
                <m:rPr/>
                <w:rPr>
                  <w:rFonts w:hint="default" w:ascii="Cambria Math" w:hAnsi="Cambria Math" w:eastAsia="宋体" w:cs="Times New Roman"/>
                  <w:color w:val="auto"/>
                  <w:sz w:val="24"/>
                  <w:szCs w:val="24"/>
                  <w:highlight w:val="none"/>
                  <w:lang w:val="en-US"/>
                </w:rPr>
                <m:t>+</m:t>
              </m:r>
              <m:sSub>
                <m:sSubPr>
                  <m:ctrlPr>
                    <w:rPr>
                      <w:rFonts w:hint="default" w:ascii="Cambria Math" w:hAnsi="Cambria Math" w:eastAsia="宋体" w:cs="Times New Roman"/>
                      <w:i/>
                      <w:color w:val="auto"/>
                      <w:sz w:val="24"/>
                      <w:szCs w:val="24"/>
                      <w:highlight w:val="none"/>
                      <w:lang w:val="en-US" w:eastAsia="zh-CN"/>
                    </w:rPr>
                  </m:ctrlPr>
                </m:sSubPr>
                <m:e>
                  <m:r>
                    <m:rPr>
                      <m:sty m:val="p"/>
                    </m:rPr>
                    <w:rPr>
                      <w:rFonts w:hint="default" w:ascii="Cambria Math" w:hAnsi="Cambria Math" w:cs="Times New Roman"/>
                      <w:color w:val="auto"/>
                      <w:sz w:val="24"/>
                      <w:szCs w:val="24"/>
                      <w:highlight w:val="none"/>
                    </w:rPr>
                    <m:t>2</m:t>
                  </m:r>
                  <m:r>
                    <m:rPr/>
                    <w:rPr>
                      <w:rFonts w:hint="default" w:ascii="Cambria Math" w:hAnsi="Cambria Math" w:eastAsia="宋体" w:cs="Times New Roman"/>
                      <w:color w:val="auto"/>
                      <w:sz w:val="24"/>
                      <w:szCs w:val="24"/>
                      <w:highlight w:val="none"/>
                      <w:lang w:val="en-US" w:eastAsia="zh-CN"/>
                    </w:rPr>
                    <m:t>NaNO</m:t>
                  </m:r>
                  <m:ctrlPr>
                    <w:rPr>
                      <w:rFonts w:hint="default" w:ascii="Cambria Math" w:hAnsi="Cambria Math" w:eastAsia="宋体" w:cs="Times New Roman"/>
                      <w:i/>
                      <w:color w:val="auto"/>
                      <w:sz w:val="24"/>
                      <w:szCs w:val="24"/>
                      <w:highlight w:val="none"/>
                      <w:lang w:val="en-US" w:eastAsia="zh-CN"/>
                    </w:rPr>
                  </m:ctrlPr>
                </m:e>
                <m:sub>
                  <m:r>
                    <m:rPr/>
                    <w:rPr>
                      <w:rFonts w:hint="default" w:ascii="Cambria Math" w:hAnsi="Cambria Math" w:eastAsia="宋体" w:cs="Times New Roman"/>
                      <w:color w:val="auto"/>
                      <w:sz w:val="24"/>
                      <w:szCs w:val="24"/>
                      <w:highlight w:val="none"/>
                      <w:lang w:val="en-US" w:eastAsia="zh-CN"/>
                    </w:rPr>
                    <m:t>2</m:t>
                  </m:r>
                  <m:ctrlPr>
                    <w:rPr>
                      <w:rFonts w:hint="default" w:ascii="Cambria Math" w:hAnsi="Cambria Math" w:eastAsia="宋体" w:cs="Times New Roman"/>
                      <w:i/>
                      <w:color w:val="auto"/>
                      <w:sz w:val="24"/>
                      <w:szCs w:val="24"/>
                      <w:highlight w:val="none"/>
                      <w:lang w:val="en-US" w:eastAsia="zh-CN"/>
                    </w:rPr>
                  </m:ctrlPr>
                </m:sub>
              </m:sSub>
              <m:r>
                <m:rPr/>
                <w:rPr>
                  <w:rFonts w:hint="default" w:ascii="Cambria Math" w:hAnsi="Cambria Math" w:eastAsia="宋体" w:cs="Times New Roman"/>
                  <w:color w:val="auto"/>
                  <w:sz w:val="24"/>
                  <w:szCs w:val="24"/>
                  <w:highlight w:val="none"/>
                  <w:lang w:val="en-US" w:eastAsia="zh-CN"/>
                </w:rPr>
                <m:t>+</m:t>
              </m:r>
              <m:r>
                <m:rPr>
                  <m:sty m:val="p"/>
                </m:rPr>
                <w:rPr>
                  <w:rFonts w:hint="default" w:ascii="Cambria Math" w:hAnsi="Cambria Math" w:cs="Times New Roman"/>
                  <w:color w:val="auto"/>
                  <w:sz w:val="24"/>
                  <w:szCs w:val="24"/>
                  <w:highlight w:val="none"/>
                  <w:lang w:val="en-US" w:eastAsia="zh-CN"/>
                </w:rPr>
                <m:t>4</m:t>
              </m:r>
              <m:r>
                <m:rPr/>
                <w:rPr>
                  <w:rFonts w:hint="default" w:ascii="Cambria Math" w:hAnsi="Cambria Math" w:eastAsia="宋体" w:cs="Times New Roman"/>
                  <w:color w:val="auto"/>
                  <w:sz w:val="24"/>
                  <w:szCs w:val="24"/>
                  <w:highlight w:val="none"/>
                  <w:lang w:val="en-US" w:eastAsia="zh-CN"/>
                </w:rPr>
                <m:t>HCl</m:t>
              </m:r>
              <m:r>
                <m:rPr/>
                <w:rPr>
                  <w:rFonts w:hint="default" w:ascii="Cambria Math" w:hAnsi="Cambria Math" w:eastAsia="宋体" w:cs="Times New Roman"/>
                  <w:color w:val="auto"/>
                  <w:sz w:val="24"/>
                  <w:szCs w:val="24"/>
                  <w:highlight w:val="none"/>
                  <w:lang w:val="en-US"/>
                </w:rPr>
                <m:t>→</m:t>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2790825" cy="1209675"/>
                    <wp:effectExtent l="0" t="0" r="9525" b="9525"/>
                    <wp:docPr id="24" name="图片 103"/>
                    <wp:cNvGraphicFramePr/>
                    <a:graphic xmlns:a="http://schemas.openxmlformats.org/drawingml/2006/main">
                      <a:graphicData uri="http://schemas.openxmlformats.org/drawingml/2006/picture">
                        <pic:pic xmlns:pic="http://schemas.openxmlformats.org/drawingml/2006/picture">
                          <pic:nvPicPr>
                            <pic:cNvPr id="24" name="图片 103"/>
                            <pic:cNvPicPr/>
                          </pic:nvPicPr>
                          <pic:blipFill>
                            <a:blip r:embed="rId10"/>
                            <a:stretch>
                              <a:fillRect/>
                            </a:stretch>
                          </pic:blipFill>
                          <pic:spPr>
                            <a:xfrm>
                              <a:off x="0" y="0"/>
                              <a:ext cx="2790825" cy="12096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oMath>
            <w:r>
              <w:rPr>
                <w:rFonts w:hint="default" w:ascii="Times New Roman" w:hAnsi="Times New Roman" w:cs="Times New Roman"/>
                <w:color w:val="auto"/>
                <w:sz w:val="24"/>
                <w:szCs w:val="24"/>
                <w:highlight w:val="none"/>
              </w:rPr>
              <w:t>+2NaCl+</w:t>
            </w:r>
            <w:r>
              <w:rPr>
                <w:rFonts w:hint="default"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rPr>
              <w:t>H</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O</w:t>
            </w:r>
          </w:p>
          <w:p w14:paraId="7FB3F12C">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27" w:name="sys2419051"/>
            <w:r>
              <w:rPr>
                <w:rFonts w:hint="default" w:ascii="Times New Roman" w:hAnsi="Times New Roman" w:eastAsia="宋体" w:cs="Times New Roman"/>
                <w:color w:val="auto"/>
                <w:sz w:val="24"/>
                <w:szCs w:val="24"/>
                <w:highlight w:val="none"/>
                <w:lang w:val="en-US" w:eastAsia="zh-CN"/>
              </w:rPr>
              <w:t>③除亚硝酸钠：使用氨基磺酸去除多余的亚硝酸钠</w:t>
            </w:r>
            <w:r>
              <w:rPr>
                <w:rFonts w:hint="default" w:ascii="Times New Roman" w:hAnsi="Times New Roman" w:cs="Times New Roman"/>
                <w:color w:val="auto"/>
                <w:sz w:val="24"/>
                <w:szCs w:val="24"/>
                <w:highlight w:val="none"/>
                <w:lang w:val="en-US" w:eastAsia="zh-CN"/>
              </w:rPr>
              <w:t>，剩余重氮液</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反应过程产生硫酸氢钠、氮气和水，</w:t>
            </w:r>
            <w:r>
              <w:rPr>
                <w:rFonts w:hint="default" w:ascii="Times New Roman" w:hAnsi="Times New Roman" w:eastAsia="宋体" w:cs="Times New Roman"/>
                <w:color w:val="auto"/>
                <w:sz w:val="24"/>
                <w:szCs w:val="24"/>
                <w:highlight w:val="none"/>
                <w:lang w:val="en-US" w:eastAsia="zh-CN"/>
              </w:rPr>
              <w:t>其反应式为：</w:t>
            </w:r>
            <w:bookmarkEnd w:id="27"/>
          </w:p>
          <w:p w14:paraId="56412123">
            <w:pPr>
              <w:kinsoku/>
              <w:wordWrap/>
              <w:overflowPunct/>
              <w:topLinePunct w:val="0"/>
              <w:bidi w:val="0"/>
              <w:spacing w:line="460" w:lineRule="exact"/>
              <w:jc w:val="center"/>
              <w:rPr>
                <w:rFonts w:hint="default" w:ascii="Times New Roman" w:hAnsi="Times New Roman" w:cs="Times New Roman"/>
                <w:color w:val="auto"/>
                <w:sz w:val="44"/>
                <w:szCs w:val="32"/>
                <w:highlight w:val="none"/>
                <w:lang w:val="en-US" w:eastAsia="zh-CN"/>
              </w:rPr>
            </w:pP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NSO</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lang w:val="en-US" w:eastAsia="zh-CN"/>
              </w:rPr>
              <w:t>H+NaNO</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=NaHSO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lang w:val="en-US" w:eastAsia="zh-CN"/>
              </w:rPr>
              <w:t>+N</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O</w:t>
            </w:r>
          </w:p>
          <w:p w14:paraId="26D32B6B">
            <w:pPr>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lang w:val="en-US" w:eastAsia="zh-CN"/>
              </w:rPr>
            </w:pPr>
            <w:bookmarkStart w:id="28" w:name="sys2421067"/>
            <w:r>
              <w:rPr>
                <w:rFonts w:hint="default" w:ascii="Times New Roman" w:hAnsi="Times New Roman" w:eastAsia="宋体" w:cs="Times New Roman"/>
                <w:color w:val="auto"/>
                <w:sz w:val="24"/>
                <w:highlight w:val="none"/>
                <w:lang w:val="en-US" w:eastAsia="zh-CN"/>
              </w:rPr>
              <w:t>④偶合反应：</w:t>
            </w:r>
            <w:r>
              <w:rPr>
                <w:rFonts w:hint="default" w:ascii="Times New Roman" w:hAnsi="Times New Roman" w:cs="Times New Roman"/>
                <w:color w:val="auto"/>
                <w:sz w:val="24"/>
                <w:highlight w:val="none"/>
                <w:lang w:val="en-US" w:eastAsia="zh-CN"/>
              </w:rPr>
              <w:t>先用液碱将2，4-二甲基乙酰基乙酰苯胺配制成溶液，再用醋酸进行酸析，调整pH值为6，其中少量的醋酸挥发会产生废气</w:t>
            </w:r>
            <w:r>
              <w:rPr>
                <w:rFonts w:hint="default" w:ascii="Times New Roman" w:hAnsi="Times New Roman" w:eastAsia="宋体" w:cs="Times New Roman"/>
                <w:color w:val="auto"/>
                <w:sz w:val="24"/>
                <w:highlight w:val="none"/>
                <w:lang w:val="en-US" w:eastAsia="zh-CN"/>
              </w:rPr>
              <w:t>G1-</w:t>
            </w:r>
            <w:r>
              <w:rPr>
                <w:rFonts w:hint="default" w:ascii="Times New Roman" w:hAnsi="Times New Roman" w:cs="Times New Roman"/>
                <w:color w:val="auto"/>
                <w:sz w:val="24"/>
                <w:highlight w:val="none"/>
                <w:lang w:val="en-US" w:eastAsia="zh-CN"/>
              </w:rPr>
              <w:t>3。</w:t>
            </w:r>
            <w:bookmarkEnd w:id="28"/>
            <w:r>
              <w:rPr>
                <w:rFonts w:hint="default" w:ascii="Times New Roman" w:hAnsi="Times New Roman" w:cs="Times New Roman"/>
                <w:color w:val="auto"/>
                <w:sz w:val="24"/>
                <w:highlight w:val="none"/>
                <w:lang w:val="en-US" w:eastAsia="zh-CN"/>
              </w:rPr>
              <w:t>然后将重氮液（</w:t>
            </w:r>
            <w:r>
              <w:rPr>
                <w:rFonts w:hint="default" w:ascii="Times New Roman" w:hAnsi="Times New Roman" w:cs="Times New Roman"/>
                <w:color w:val="auto"/>
                <w:sz w:val="24"/>
                <w:highlight w:val="none"/>
                <w:lang w:eastAsia="zh-CN"/>
              </w:rPr>
              <w:t>3，3’-二氯联苯胺</w:t>
            </w:r>
            <w:r>
              <w:rPr>
                <w:rFonts w:hint="default" w:ascii="Times New Roman" w:hAnsi="Times New Roman" w:eastAsia="宋体" w:cs="Times New Roman"/>
                <w:color w:val="auto"/>
                <w:sz w:val="24"/>
                <w:highlight w:val="none"/>
              </w:rPr>
              <w:t>盐酸盐</w:t>
            </w:r>
            <w:r>
              <w:rPr>
                <w:rFonts w:hint="default" w:ascii="Times New Roman" w:hAnsi="Times New Roman" w:cs="Times New Roman"/>
                <w:color w:val="auto"/>
                <w:sz w:val="24"/>
                <w:highlight w:val="none"/>
                <w:lang w:val="en-US" w:eastAsia="zh-CN"/>
              </w:rPr>
              <w:t>）加入到酸析好的乳化液（2，4-二甲基乙酰基乙酰苯胺）中进行偶合反应，</w:t>
            </w:r>
            <w:r>
              <w:rPr>
                <w:rFonts w:hint="default" w:ascii="Times New Roman" w:hAnsi="Times New Roman" w:cs="Times New Roman"/>
                <w:color w:val="auto"/>
                <w:sz w:val="24"/>
                <w:highlight w:val="none"/>
                <w:lang w:eastAsia="zh-CN"/>
              </w:rPr>
              <w:t>3，3’-二氯联苯胺</w:t>
            </w:r>
            <w:r>
              <w:rPr>
                <w:rFonts w:hint="default" w:ascii="Times New Roman" w:hAnsi="Times New Roman" w:eastAsia="宋体" w:cs="Times New Roman"/>
                <w:color w:val="auto"/>
                <w:sz w:val="24"/>
                <w:highlight w:val="none"/>
              </w:rPr>
              <w:t>与</w:t>
            </w:r>
            <w:r>
              <w:rPr>
                <w:rFonts w:hint="default" w:ascii="Times New Roman" w:hAnsi="Times New Roman" w:cs="Times New Roman"/>
                <w:color w:val="auto"/>
                <w:sz w:val="24"/>
                <w:highlight w:val="none"/>
                <w:lang w:val="en-US" w:eastAsia="zh-CN"/>
              </w:rPr>
              <w:t>2，4-二甲基乙酰基乙酰苯胺</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液碱按照1：2：2比例</w:t>
            </w:r>
            <w:r>
              <w:rPr>
                <w:rFonts w:hint="default" w:ascii="Times New Roman" w:hAnsi="Times New Roman" w:eastAsia="宋体" w:cs="Times New Roman"/>
                <w:color w:val="auto"/>
                <w:sz w:val="24"/>
                <w:highlight w:val="none"/>
              </w:rPr>
              <w:t>反应，</w:t>
            </w:r>
            <w:r>
              <w:rPr>
                <w:rFonts w:hint="default" w:ascii="Times New Roman" w:hAnsi="Times New Roman" w:cs="Times New Roman"/>
                <w:color w:val="auto"/>
                <w:sz w:val="24"/>
                <w:highlight w:val="none"/>
                <w:lang w:val="en-US" w:eastAsia="zh-CN"/>
              </w:rPr>
              <w:t>生成颜料黄13#联苯胺黄单体</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氯化钠和水，2，4-二甲基乙酰基乙酰苯胺</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液碱过量2%，其</w:t>
            </w:r>
            <w:r>
              <w:rPr>
                <w:rFonts w:hint="default" w:ascii="Times New Roman" w:hAnsi="Times New Roman" w:eastAsia="宋体" w:cs="Times New Roman"/>
                <w:color w:val="auto"/>
                <w:sz w:val="24"/>
                <w:highlight w:val="none"/>
                <w:lang w:val="en-US" w:eastAsia="zh-CN"/>
              </w:rPr>
              <w:t>反应式为：</w:t>
            </w:r>
          </w:p>
          <w:p w14:paraId="6528E97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auto"/>
                <w:sz w:val="24"/>
                <w:highlight w:val="none"/>
                <w:lang w:val="en-US" w:eastAsia="zh-CN"/>
              </w:rPr>
            </w:pPr>
            <m:oMath>
              <m:r>
                <w:rPr>
                  <w:rFonts w:hint="default" w:ascii="Cambria Math" w:hAnsi="Cambria Math" w:eastAsia="宋体" w:cs="Times New Roman"/>
                  <w:color w:val="auto"/>
                  <w:sz w:val="48"/>
                  <w:szCs w:val="18"/>
                  <w:highlight w:val="none"/>
                  <w:lang w:val="en-US" w:eastAsia="zh-CN"/>
                </w:rPr>
                <w:fldChar w:fldCharType="begin"/>
              </m:r>
              <m:r>
                <m:rPr/>
                <w:rPr>
                  <w:rFonts w:hint="default" w:ascii="Cambria Math" w:hAnsi="Cambria Math" w:eastAsia="宋体" w:cs="Times New Roman"/>
                  <w:color w:val="auto"/>
                  <w:sz w:val="48"/>
                  <w:szCs w:val="18"/>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48"/>
                  <w:szCs w:val="18"/>
                  <w:highlight w:val="none"/>
                  <w:lang w:val="en-US" w:eastAsia="zh-CN"/>
                </w:rPr>
                <w:fldChar w:fldCharType="separate"/>
              </m:r>
              <m:r>
                <w:rPr>
                  <w:rFonts w:hint="default" w:ascii="Cambria Math" w:hAnsi="Cambria Math" w:eastAsia="宋体" w:cs="Times New Roman"/>
                  <w:color w:val="auto"/>
                  <w:sz w:val="48"/>
                  <w:szCs w:val="18"/>
                  <w:highlight w:val="none"/>
                  <w:lang w:val="en-US" w:eastAsia="zh-CN"/>
                </w:rPr>
                <w:drawing>
                  <wp:inline distT="0" distB="0" distL="114300" distR="114300">
                    <wp:extent cx="2790825" cy="1171575"/>
                    <wp:effectExtent l="0" t="0" r="9525" b="9525"/>
                    <wp:docPr id="26" name="图片 104"/>
                    <wp:cNvGraphicFramePr/>
                    <a:graphic xmlns:a="http://schemas.openxmlformats.org/drawingml/2006/main">
                      <a:graphicData uri="http://schemas.openxmlformats.org/drawingml/2006/picture">
                        <pic:pic xmlns:pic="http://schemas.openxmlformats.org/drawingml/2006/picture">
                          <pic:nvPicPr>
                            <pic:cNvPr id="26" name="图片 104"/>
                            <pic:cNvPicPr/>
                          </pic:nvPicPr>
                          <pic:blipFill>
                            <a:blip r:embed="rId11"/>
                            <a:stretch>
                              <a:fillRect/>
                            </a:stretch>
                          </pic:blipFill>
                          <pic:spPr>
                            <a:xfrm>
                              <a:off x="0" y="0"/>
                              <a:ext cx="2790825" cy="1171575"/>
                            </a:xfrm>
                            <a:prstGeom prst="rect">
                              <a:avLst/>
                            </a:prstGeom>
                            <a:noFill/>
                            <a:ln>
                              <a:noFill/>
                            </a:ln>
                          </pic:spPr>
                        </pic:pic>
                      </a:graphicData>
                    </a:graphic>
                  </wp:inline>
                </w:drawing>
              </m:r>
              <m:r>
                <w:rPr>
                  <w:rFonts w:hint="default" w:ascii="Cambria Math" w:hAnsi="Cambria Math" w:eastAsia="宋体" w:cs="Times New Roman"/>
                  <w:color w:val="auto"/>
                  <w:sz w:val="48"/>
                  <w:szCs w:val="18"/>
                  <w:highlight w:val="none"/>
                  <w:lang w:val="en-US" w:eastAsia="zh-CN"/>
                </w:rPr>
                <w:fldChar w:fldCharType="end"/>
              </m:r>
              <m:r>
                <m:rPr/>
                <w:rPr>
                  <w:rFonts w:hint="default" w:ascii="Cambria Math" w:hAnsi="Cambria Math" w:eastAsia="宋体" w:cs="Times New Roman"/>
                  <w:color w:val="auto"/>
                  <w:sz w:val="48"/>
                  <w:szCs w:val="18"/>
                  <w:highlight w:val="none"/>
                  <w:lang w:val="en-US" w:eastAsia="zh-CN"/>
                </w:rPr>
                <m:t>+</m:t>
              </m:r>
              <m:r>
                <m:rPr/>
                <w:rPr>
                  <w:rFonts w:hint="default" w:ascii="Cambria Math" w:hAnsi="Cambria Math" w:cs="Times New Roman"/>
                  <w:color w:val="auto"/>
                  <w:sz w:val="48"/>
                  <w:szCs w:val="72"/>
                  <w:highlight w:val="none"/>
                  <w:lang w:val="en-US" w:eastAsia="zh-CN"/>
                </w:rPr>
                <m:t>2</m:t>
              </m:r>
              <m:r>
                <w:rPr>
                  <w:rFonts w:hint="default" w:ascii="Cambria Math" w:hAnsi="Cambria Math" w:eastAsia="宋体" w:cs="Times New Roman"/>
                  <w:color w:val="auto"/>
                  <w:sz w:val="48"/>
                  <w:szCs w:val="18"/>
                  <w:highlight w:val="none"/>
                  <w:lang w:val="en-US" w:eastAsia="zh-CN"/>
                </w:rPr>
                <w:fldChar w:fldCharType="begin"/>
              </m:r>
              <m:r>
                <m:rPr/>
                <w:rPr>
                  <w:rFonts w:hint="default" w:ascii="Cambria Math" w:hAnsi="Cambria Math" w:eastAsia="宋体" w:cs="Times New Roman"/>
                  <w:color w:val="auto"/>
                  <w:sz w:val="48"/>
                  <w:szCs w:val="18"/>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48"/>
                  <w:szCs w:val="18"/>
                  <w:highlight w:val="none"/>
                  <w:lang w:val="en-US" w:eastAsia="zh-CN"/>
                </w:rPr>
                <w:fldChar w:fldCharType="separate"/>
              </m:r>
              <m:r>
                <w:rPr>
                  <w:rFonts w:hint="default" w:ascii="Cambria Math" w:hAnsi="Cambria Math" w:eastAsia="宋体" w:cs="Times New Roman"/>
                  <w:color w:val="auto"/>
                  <w:sz w:val="48"/>
                  <w:szCs w:val="18"/>
                  <w:highlight w:val="none"/>
                  <w:lang w:val="en-US" w:eastAsia="zh-CN"/>
                </w:rPr>
                <w:drawing>
                  <wp:inline distT="0" distB="0" distL="114300" distR="114300">
                    <wp:extent cx="2305050" cy="1095375"/>
                    <wp:effectExtent l="0" t="0" r="0" b="9525"/>
                    <wp:docPr id="27" name="图片 105"/>
                    <wp:cNvGraphicFramePr/>
                    <a:graphic xmlns:a="http://schemas.openxmlformats.org/drawingml/2006/main">
                      <a:graphicData uri="http://schemas.openxmlformats.org/drawingml/2006/picture">
                        <pic:pic xmlns:pic="http://schemas.openxmlformats.org/drawingml/2006/picture">
                          <pic:nvPicPr>
                            <pic:cNvPr id="27" name="图片 105"/>
                            <pic:cNvPicPr/>
                          </pic:nvPicPr>
                          <pic:blipFill>
                            <a:blip r:embed="rId12"/>
                            <a:stretch>
                              <a:fillRect/>
                            </a:stretch>
                          </pic:blipFill>
                          <pic:spPr>
                            <a:xfrm>
                              <a:off x="0" y="0"/>
                              <a:ext cx="2305050" cy="1095375"/>
                            </a:xfrm>
                            <a:prstGeom prst="rect">
                              <a:avLst/>
                            </a:prstGeom>
                            <a:noFill/>
                            <a:ln>
                              <a:noFill/>
                            </a:ln>
                          </pic:spPr>
                        </pic:pic>
                      </a:graphicData>
                    </a:graphic>
                  </wp:inline>
                </w:drawing>
              </m:r>
              <m:r>
                <w:rPr>
                  <w:rFonts w:hint="default" w:ascii="Cambria Math" w:hAnsi="Cambria Math" w:eastAsia="宋体" w:cs="Times New Roman"/>
                  <w:color w:val="auto"/>
                  <w:sz w:val="48"/>
                  <w:szCs w:val="18"/>
                  <w:highlight w:val="none"/>
                  <w:lang w:val="en-US" w:eastAsia="zh-CN"/>
                </w:rPr>
                <w:fldChar w:fldCharType="end"/>
              </m:r>
            </m:oMath>
            <w:r>
              <w:rPr>
                <w:rFonts w:hint="default" w:ascii="Times New Roman" w:hAnsi="Times New Roman" w:cs="Times New Roman"/>
                <w:i/>
                <w:color w:val="auto"/>
                <w:sz w:val="48"/>
                <w:szCs w:val="18"/>
                <w:highlight w:val="none"/>
              </w:rPr>
              <w:t>+</w:t>
            </w:r>
            <w:r>
              <w:rPr>
                <w:rFonts w:hint="default" w:ascii="Times New Roman" w:hAnsi="Times New Roman" w:cs="Times New Roman"/>
                <w:color w:val="auto"/>
                <w:sz w:val="44"/>
                <w:szCs w:val="32"/>
                <w:highlight w:val="none"/>
              </w:rPr>
              <w:t>2</w:t>
            </w:r>
            <w:r>
              <w:rPr>
                <w:rFonts w:hint="default" w:ascii="Times New Roman" w:hAnsi="Times New Roman" w:cs="Times New Roman"/>
                <w:i/>
                <w:color w:val="auto"/>
                <w:sz w:val="48"/>
                <w:szCs w:val="18"/>
                <w:highlight w:val="none"/>
              </w:rPr>
              <w:t>NaOH</w:t>
            </w:r>
            <m:oMath>
              <m:r>
                <m:rPr>
                  <m:sty m:val="p"/>
                </m:rPr>
                <w:rPr>
                  <w:rFonts w:hint="default" w:ascii="Cambria Math" w:hAnsi="Cambria Math" w:cs="Times New Roman"/>
                  <w:color w:val="auto"/>
                  <w:sz w:val="24"/>
                  <w:highlight w:val="none"/>
                  <w:lang w:val="en-US" w:eastAsia="zh-CN"/>
                </w:rPr>
                <m:t xml:space="preserve"> </m:t>
              </m:r>
              <m:r>
                <m:rPr/>
                <w:rPr>
                  <w:rFonts w:hint="default" w:ascii="Cambria Math" w:hAnsi="Cambria Math" w:eastAsia="宋体" w:cs="Times New Roman"/>
                  <w:color w:val="auto"/>
                  <w:sz w:val="48"/>
                  <w:szCs w:val="48"/>
                  <w:highlight w:val="none"/>
                  <w:lang w:val="en-US" w:eastAsia="zh-CN"/>
                </w:rPr>
                <m:t>→</m:t>
              </m:r>
            </m:oMath>
            <w:r>
              <w:rPr>
                <w:rFonts w:hint="default" w:ascii="Times New Roman" w:hAnsi="Times New Roman" w:eastAsia="宋体" w:cs="Times New Roman"/>
                <w:color w:val="auto"/>
                <w:sz w:val="24"/>
                <w:highlight w:val="none"/>
                <w:lang w:val="en-US" w:eastAsia="zh-CN"/>
              </w:rPr>
              <w:object>
                <v:shape id="_x0000_i1027" o:spt="75" type="#_x0000_t75" style="height:93.25pt;width:422.65pt;" o:ole="t" filled="f" o:preferrelative="t" stroked="f" coordsize="21600,21600">
                  <v:path/>
                  <v:fill on="f" focussize="0,0"/>
                  <v:stroke on="f"/>
                  <v:imagedata r:id="rId14" o:title=""/>
                  <o:lock v:ext="edit" aspectratio="f"/>
                  <w10:wrap type="none"/>
                  <w10:anchorlock/>
                </v:shape>
                <o:OLEObject Type="Embed" ProgID="KingDrawXObject.Document" ShapeID="_x0000_i1027" DrawAspect="Content" ObjectID="_1468075727" r:id="rId13">
                  <o:LockedField>false</o:LockedField>
                </o:OLEObject>
              </w:object>
            </w:r>
            <w:r>
              <w:rPr>
                <w:rFonts w:hint="default" w:ascii="Times New Roman" w:hAnsi="Times New Roman" w:cs="Times New Roman"/>
                <w:color w:val="auto"/>
                <w:sz w:val="44"/>
                <w:szCs w:val="32"/>
                <w:highlight w:val="none"/>
              </w:rPr>
              <w:t>+2NaCl+</w:t>
            </w:r>
            <w:r>
              <w:rPr>
                <w:rFonts w:hint="default" w:ascii="Times New Roman" w:hAnsi="Times New Roman" w:cs="Times New Roman"/>
                <w:color w:val="auto"/>
                <w:sz w:val="44"/>
                <w:szCs w:val="32"/>
                <w:highlight w:val="none"/>
                <w:lang w:val="en-US" w:eastAsia="zh-CN"/>
              </w:rPr>
              <w:t>2</w:t>
            </w:r>
            <w:r>
              <w:rPr>
                <w:rFonts w:hint="default" w:ascii="Times New Roman" w:hAnsi="Times New Roman" w:cs="Times New Roman"/>
                <w:color w:val="auto"/>
                <w:sz w:val="44"/>
                <w:szCs w:val="32"/>
                <w:highlight w:val="none"/>
              </w:rPr>
              <w:t>H</w:t>
            </w:r>
            <w:r>
              <w:rPr>
                <w:rFonts w:hint="default" w:ascii="Times New Roman" w:hAnsi="Times New Roman" w:cs="Times New Roman"/>
                <w:color w:val="auto"/>
                <w:sz w:val="44"/>
                <w:szCs w:val="32"/>
                <w:highlight w:val="none"/>
                <w:vertAlign w:val="subscript"/>
              </w:rPr>
              <w:t>2</w:t>
            </w:r>
            <w:r>
              <w:rPr>
                <w:rFonts w:hint="default" w:ascii="Times New Roman" w:hAnsi="Times New Roman" w:cs="Times New Roman"/>
                <w:color w:val="auto"/>
                <w:sz w:val="44"/>
                <w:szCs w:val="32"/>
                <w:highlight w:val="none"/>
              </w:rPr>
              <w:t>O</w:t>
            </w:r>
          </w:p>
          <w:p w14:paraId="4B041CD1">
            <w:pPr>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所有试剂反应均在实验室通风橱内进行。</w:t>
            </w:r>
          </w:p>
          <w:p w14:paraId="1768573B">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⑤</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eastAsia="zh-CN"/>
              </w:rPr>
              <w:t>将反应得到的料体倒入布氏漏斗进行抽滤。</w:t>
            </w:r>
            <w:bookmarkStart w:id="29" w:name="sys24242379"/>
            <w:r>
              <w:rPr>
                <w:rFonts w:hint="default" w:ascii="Times New Roman" w:hAnsi="Times New Roman" w:cs="Times New Roman"/>
                <w:color w:val="auto"/>
                <w:sz w:val="24"/>
                <w:szCs w:val="24"/>
                <w:highlight w:val="none"/>
                <w:lang w:eastAsia="zh-CN"/>
              </w:rPr>
              <w:t>布氏漏斗的原理是基于沉淀物的颗粒大小和漏斗的形状不同，从而实现液体和固体分离的过程。由于真空机的作用，在过滤瓶内抽成负压，形成过滤介质层（滤纸）的两面压力差。</w:t>
            </w:r>
            <w:bookmarkEnd w:id="29"/>
            <w:r>
              <w:rPr>
                <w:rFonts w:hint="default" w:ascii="Times New Roman" w:hAnsi="Times New Roman" w:cs="Times New Roman"/>
                <w:color w:val="auto"/>
                <w:sz w:val="24"/>
                <w:szCs w:val="24"/>
                <w:highlight w:val="none"/>
                <w:lang w:eastAsia="zh-CN"/>
              </w:rPr>
              <w:t>随着过滤机的转动，母液被抽走，沉淀则吸附在滤纸上。</w:t>
            </w:r>
            <w:r>
              <w:rPr>
                <w:rFonts w:hint="default" w:ascii="Times New Roman" w:hAnsi="Times New Roman" w:eastAsia="宋体" w:cs="Times New Roman"/>
                <w:color w:val="auto"/>
                <w:sz w:val="24"/>
                <w:szCs w:val="24"/>
                <w:highlight w:val="none"/>
              </w:rPr>
              <w:t>此工序会产生</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rPr>
              <w:t>废</w:t>
            </w:r>
            <w:r>
              <w:rPr>
                <w:rFonts w:hint="default" w:ascii="Times New Roman" w:hAnsi="Times New Roman" w:cs="Times New Roman"/>
                <w:color w:val="auto"/>
                <w:sz w:val="24"/>
                <w:szCs w:val="24"/>
                <w:highlight w:val="none"/>
                <w:lang w:val="en-US" w:eastAsia="zh-CN"/>
              </w:rPr>
              <w:t>液S1</w:t>
            </w:r>
            <w:r>
              <w:rPr>
                <w:rFonts w:hint="default" w:ascii="Times New Roman" w:hAnsi="Times New Roman" w:eastAsia="宋体" w:cs="Times New Roman"/>
                <w:color w:val="auto"/>
                <w:sz w:val="24"/>
                <w:szCs w:val="24"/>
                <w:highlight w:val="none"/>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废滤纸S1-2</w:t>
            </w:r>
            <w:r>
              <w:rPr>
                <w:rFonts w:hint="default" w:ascii="Times New Roman" w:hAnsi="Times New Roman" w:eastAsia="宋体" w:cs="Times New Roman"/>
                <w:color w:val="auto"/>
                <w:sz w:val="24"/>
                <w:szCs w:val="24"/>
                <w:highlight w:val="none"/>
                <w:lang w:val="en-US" w:eastAsia="zh-CN"/>
              </w:rPr>
              <w:t>。</w:t>
            </w:r>
          </w:p>
          <w:p w14:paraId="428D567B">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30" w:name="sys24250137"/>
            <w:r>
              <w:rPr>
                <w:rFonts w:hint="default" w:ascii="Times New Roman" w:hAnsi="Times New Roman" w:eastAsia="宋体" w:cs="Times New Roman"/>
                <w:color w:val="auto"/>
                <w:sz w:val="24"/>
                <w:szCs w:val="24"/>
                <w:highlight w:val="none"/>
                <w:lang w:val="en-US" w:eastAsia="zh-CN"/>
              </w:rPr>
              <w:t>⑥漂洗：</w:t>
            </w:r>
            <w:r>
              <w:rPr>
                <w:rFonts w:hint="default" w:ascii="Times New Roman" w:hAnsi="Times New Roman" w:cs="Times New Roman"/>
                <w:color w:val="auto"/>
                <w:sz w:val="24"/>
                <w:szCs w:val="24"/>
                <w:highlight w:val="none"/>
                <w:lang w:eastAsia="zh-CN"/>
              </w:rPr>
              <w:t>抽滤后的</w:t>
            </w:r>
            <w:r>
              <w:rPr>
                <w:rFonts w:hint="default" w:ascii="Times New Roman" w:hAnsi="Times New Roman" w:cs="Times New Roman"/>
                <w:color w:val="auto"/>
                <w:sz w:val="24"/>
                <w:szCs w:val="24"/>
                <w:highlight w:val="none"/>
                <w:lang w:val="en-US" w:eastAsia="zh-CN"/>
              </w:rPr>
              <w:t>料体再</w:t>
            </w:r>
            <w:r>
              <w:rPr>
                <w:rFonts w:hint="default" w:ascii="Times New Roman" w:hAnsi="Times New Roman" w:eastAsia="宋体" w:cs="Times New Roman"/>
                <w:color w:val="auto"/>
                <w:sz w:val="24"/>
                <w:szCs w:val="24"/>
                <w:highlight w:val="none"/>
              </w:rPr>
              <w:t>加自来水</w:t>
            </w:r>
            <w:r>
              <w:rPr>
                <w:rFonts w:hint="default" w:ascii="Times New Roman" w:hAnsi="Times New Roman" w:cs="Times New Roman"/>
                <w:color w:val="auto"/>
                <w:sz w:val="24"/>
                <w:szCs w:val="24"/>
                <w:highlight w:val="none"/>
                <w:lang w:val="en-US" w:eastAsia="zh-CN"/>
              </w:rPr>
              <w:t>进行两次</w:t>
            </w:r>
            <w:r>
              <w:rPr>
                <w:rFonts w:hint="default" w:ascii="Times New Roman" w:hAnsi="Times New Roman" w:eastAsia="宋体" w:cs="Times New Roman"/>
                <w:color w:val="auto"/>
                <w:sz w:val="24"/>
                <w:szCs w:val="24"/>
                <w:highlight w:val="none"/>
              </w:rPr>
              <w:t>漂洗，</w:t>
            </w:r>
            <w:r>
              <w:rPr>
                <w:rFonts w:hint="default" w:ascii="Times New Roman" w:hAnsi="Times New Roman" w:cs="Times New Roman"/>
                <w:color w:val="auto"/>
                <w:sz w:val="24"/>
                <w:szCs w:val="24"/>
                <w:highlight w:val="none"/>
                <w:lang w:val="en-US" w:eastAsia="zh-CN"/>
              </w:rPr>
              <w:t>一次漂洗过程先用自来水清洗一遍料体，清洗水倒入布氏漏斗漂洗同时进行抽滤</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抽滤的废液及</w:t>
            </w:r>
            <w:r>
              <w:rPr>
                <w:rFonts w:hint="default" w:ascii="Times New Roman" w:hAnsi="Times New Roman" w:cs="Times New Roman"/>
                <w:color w:val="auto"/>
                <w:sz w:val="24"/>
                <w:szCs w:val="24"/>
                <w:highlight w:val="none"/>
              </w:rPr>
              <w:t>清洗</w:t>
            </w:r>
            <w:r>
              <w:rPr>
                <w:rFonts w:hint="default" w:ascii="Times New Roman" w:hAnsi="Times New Roman" w:cs="Times New Roman"/>
                <w:color w:val="auto"/>
                <w:sz w:val="24"/>
                <w:szCs w:val="24"/>
                <w:highlight w:val="none"/>
                <w:lang w:val="en-US" w:eastAsia="zh-CN"/>
              </w:rPr>
              <w:t>废液均作为危废处置。然后进行二次漂洗，二次</w:t>
            </w:r>
            <w:r>
              <w:rPr>
                <w:rFonts w:hint="default" w:ascii="Times New Roman" w:hAnsi="Times New Roman" w:cs="Times New Roman"/>
                <w:color w:val="auto"/>
                <w:sz w:val="24"/>
                <w:szCs w:val="24"/>
                <w:highlight w:val="none"/>
              </w:rPr>
              <w:t>漂洗</w:t>
            </w:r>
            <w:r>
              <w:rPr>
                <w:rFonts w:hint="default" w:ascii="Times New Roman" w:hAnsi="Times New Roman" w:cs="Times New Roman"/>
                <w:color w:val="auto"/>
                <w:sz w:val="24"/>
                <w:szCs w:val="24"/>
                <w:highlight w:val="none"/>
                <w:lang w:val="en-US" w:eastAsia="zh-CN"/>
              </w:rPr>
              <w:t>过程直接用自来水</w:t>
            </w:r>
            <w:r>
              <w:rPr>
                <w:rFonts w:hint="default" w:ascii="Times New Roman" w:hAnsi="Times New Roman" w:cs="Times New Roman"/>
                <w:color w:val="auto"/>
                <w:sz w:val="24"/>
                <w:szCs w:val="24"/>
                <w:highlight w:val="none"/>
              </w:rPr>
              <w:t>倒入布氏漏斗</w:t>
            </w:r>
            <w:r>
              <w:rPr>
                <w:rFonts w:hint="default" w:ascii="Times New Roman" w:hAnsi="Times New Roman" w:eastAsia="宋体" w:cs="Times New Roman"/>
                <w:color w:val="auto"/>
                <w:sz w:val="24"/>
                <w:szCs w:val="24"/>
                <w:highlight w:val="none"/>
              </w:rPr>
              <w:t>漂洗</w:t>
            </w:r>
            <w:r>
              <w:rPr>
                <w:rFonts w:hint="default" w:ascii="Times New Roman" w:hAnsi="Times New Roman" w:cs="Times New Roman"/>
                <w:color w:val="auto"/>
                <w:sz w:val="24"/>
                <w:szCs w:val="24"/>
                <w:highlight w:val="none"/>
                <w:lang w:val="en-US" w:eastAsia="zh-CN"/>
              </w:rPr>
              <w:t>同时进行</w:t>
            </w:r>
            <w:r>
              <w:rPr>
                <w:rFonts w:hint="default" w:ascii="Times New Roman" w:hAnsi="Times New Roman" w:cs="Times New Roman"/>
                <w:color w:val="auto"/>
                <w:sz w:val="24"/>
                <w:szCs w:val="24"/>
                <w:highlight w:val="none"/>
              </w:rPr>
              <w:t>抽滤</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抽滤产生二次漂洗废水，抽滤后的有机颜料为固态</w:t>
            </w:r>
            <w:r>
              <w:rPr>
                <w:rFonts w:hint="default" w:ascii="Times New Roman" w:hAnsi="Times New Roman" w:eastAsia="宋体" w:cs="Times New Roman"/>
                <w:color w:val="auto"/>
                <w:sz w:val="24"/>
                <w:szCs w:val="24"/>
                <w:highlight w:val="none"/>
              </w:rPr>
              <w:t>滤饼。</w:t>
            </w:r>
            <w:bookmarkEnd w:id="30"/>
            <w:r>
              <w:rPr>
                <w:rFonts w:hint="default" w:ascii="Times New Roman" w:hAnsi="Times New Roman" w:eastAsia="宋体" w:cs="Times New Roman"/>
                <w:color w:val="auto"/>
                <w:sz w:val="24"/>
                <w:szCs w:val="24"/>
                <w:highlight w:val="none"/>
              </w:rPr>
              <w:t>此工序会产生</w:t>
            </w:r>
            <w:r>
              <w:rPr>
                <w:rFonts w:hint="default" w:ascii="Times New Roman" w:hAnsi="Times New Roman" w:cs="Times New Roman"/>
                <w:color w:val="auto"/>
                <w:sz w:val="24"/>
                <w:szCs w:val="24"/>
                <w:highlight w:val="none"/>
                <w:lang w:val="en-US" w:eastAsia="zh-CN"/>
              </w:rPr>
              <w:t>一次漂洗废液S1</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3、二次漂洗</w:t>
            </w:r>
            <w:r>
              <w:rPr>
                <w:rFonts w:hint="default" w:ascii="Times New Roman" w:hAnsi="Times New Roman" w:eastAsia="宋体" w:cs="Times New Roman"/>
                <w:color w:val="auto"/>
                <w:sz w:val="24"/>
                <w:szCs w:val="24"/>
                <w:highlight w:val="none"/>
              </w:rPr>
              <w:t>废水W</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w:t>
            </w:r>
          </w:p>
          <w:p w14:paraId="3384A8AF">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31" w:name="sys2426088"/>
            <w:r>
              <w:rPr>
                <w:rFonts w:hint="default" w:ascii="Times New Roman" w:hAnsi="Times New Roman" w:eastAsia="宋体" w:cs="Times New Roman"/>
                <w:color w:val="auto"/>
                <w:sz w:val="24"/>
                <w:szCs w:val="24"/>
                <w:highlight w:val="none"/>
                <w:lang w:val="en-US" w:eastAsia="zh-CN"/>
              </w:rPr>
              <w:t>⑦干燥：</w:t>
            </w:r>
            <w:r>
              <w:rPr>
                <w:rFonts w:hint="default" w:ascii="Times New Roman" w:hAnsi="Times New Roman" w:eastAsia="宋体" w:cs="Times New Roman"/>
                <w:color w:val="auto"/>
                <w:sz w:val="24"/>
                <w:szCs w:val="24"/>
                <w:highlight w:val="none"/>
              </w:rPr>
              <w:t>将漂洗干净的滤饼放置料板上，经</w:t>
            </w:r>
            <w:r>
              <w:rPr>
                <w:rFonts w:hint="default" w:ascii="Times New Roman" w:hAnsi="Times New Roman" w:cs="Times New Roman"/>
                <w:color w:val="auto"/>
                <w:sz w:val="24"/>
                <w:szCs w:val="24"/>
                <w:highlight w:val="none"/>
                <w:lang w:eastAsia="zh-CN"/>
              </w:rPr>
              <w:t>鼓风干燥箱</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电加热</w:t>
            </w:r>
            <w:r>
              <w:rPr>
                <w:rFonts w:hint="default" w:ascii="Times New Roman" w:hAnsi="Times New Roman" w:eastAsia="宋体" w:cs="Times New Roman"/>
                <w:color w:val="auto"/>
                <w:sz w:val="24"/>
                <w:szCs w:val="24"/>
                <w:highlight w:val="none"/>
              </w:rPr>
              <w:t>65℃</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干燥20h后，用</w:t>
            </w:r>
            <w:r>
              <w:rPr>
                <w:rFonts w:hint="default" w:ascii="Times New Roman" w:hAnsi="Times New Roman" w:cs="Times New Roman"/>
                <w:color w:val="auto"/>
                <w:sz w:val="24"/>
                <w:szCs w:val="24"/>
                <w:highlight w:val="none"/>
                <w:lang w:val="en-US" w:eastAsia="zh-CN"/>
              </w:rPr>
              <w:t>搅拌器</w:t>
            </w:r>
            <w:r>
              <w:rPr>
                <w:rFonts w:hint="default" w:ascii="Times New Roman" w:hAnsi="Times New Roman" w:eastAsia="宋体" w:cs="Times New Roman"/>
                <w:color w:val="auto"/>
                <w:sz w:val="24"/>
                <w:szCs w:val="24"/>
                <w:highlight w:val="none"/>
              </w:rPr>
              <w:t>密闭</w:t>
            </w:r>
            <w:r>
              <w:rPr>
                <w:rFonts w:hint="default" w:ascii="Times New Roman" w:hAnsi="Times New Roman" w:eastAsia="宋体" w:cs="Times New Roman"/>
                <w:color w:val="auto"/>
                <w:sz w:val="24"/>
                <w:szCs w:val="24"/>
                <w:highlight w:val="none"/>
                <w:lang w:val="en-US" w:eastAsia="zh-CN"/>
              </w:rPr>
              <w:t>混合后</w:t>
            </w:r>
            <w:r>
              <w:rPr>
                <w:rFonts w:hint="default" w:ascii="Times New Roman" w:hAnsi="Times New Roman" w:eastAsia="宋体" w:cs="Times New Roman"/>
                <w:color w:val="auto"/>
                <w:sz w:val="24"/>
                <w:szCs w:val="24"/>
                <w:highlight w:val="none"/>
              </w:rPr>
              <w:t>装袋，待</w:t>
            </w:r>
            <w:r>
              <w:rPr>
                <w:rFonts w:hint="default" w:ascii="Times New Roman" w:hAnsi="Times New Roman" w:eastAsia="宋体" w:cs="Times New Roman"/>
                <w:color w:val="auto"/>
                <w:sz w:val="24"/>
                <w:szCs w:val="24"/>
                <w:highlight w:val="none"/>
                <w:lang w:val="en-US" w:eastAsia="zh-CN"/>
              </w:rPr>
              <w:t>后续</w:t>
            </w:r>
            <w:r>
              <w:rPr>
                <w:rFonts w:hint="default" w:ascii="Times New Roman" w:hAnsi="Times New Roman" w:eastAsia="宋体" w:cs="Times New Roman"/>
                <w:color w:val="auto"/>
                <w:sz w:val="24"/>
                <w:szCs w:val="24"/>
                <w:highlight w:val="none"/>
              </w:rPr>
              <w:t>检测。</w:t>
            </w:r>
            <w:r>
              <w:rPr>
                <w:rFonts w:hint="default" w:ascii="Times New Roman" w:hAnsi="Times New Roman" w:cs="Times New Roman"/>
                <w:color w:val="auto"/>
                <w:sz w:val="24"/>
                <w:szCs w:val="24"/>
                <w:highlight w:val="none"/>
                <w:lang w:val="en-US" w:eastAsia="zh-CN"/>
              </w:rPr>
              <w:t>干燥及搅拌均在设备内部进行，不会产生粉尘，此过程会产生水蒸气。</w:t>
            </w:r>
            <w:bookmarkEnd w:id="31"/>
          </w:p>
          <w:p w14:paraId="07D7A38A">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（2）颜料黄14#研发工艺</w:t>
            </w:r>
          </w:p>
          <w:p w14:paraId="5C60593E">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其工艺流程及产污分析情况如下：</w:t>
            </w:r>
          </w:p>
          <w:p w14:paraId="34552AE8">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p>
          <w:p w14:paraId="2DE54F1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i/>
                <w:color w:val="auto"/>
                <w:sz w:val="24"/>
                <w:szCs w:val="24"/>
                <w:highlight w:val="none"/>
                <w:lang w:val="en-US" w:eastAsia="zh-CN"/>
              </w:rPr>
              <w:object>
                <v:shape id="_x0000_i1028" o:spt="75" type="#_x0000_t75" style="height:401.7pt;width:422.7pt;" o:ole="t" filled="f" o:preferrelative="t" stroked="f" coordsize="21600,21600">
                  <v:path/>
                  <v:fill on="f" focussize="0,0"/>
                  <v:stroke on="f"/>
                  <v:imagedata r:id="rId16" o:title=""/>
                  <o:lock v:ext="edit" aspectratio="f"/>
                  <w10:wrap type="none"/>
                  <w10:anchorlock/>
                </v:shape>
                <o:OLEObject Type="Embed" ProgID="Visio.Drawing.15" ShapeID="_x0000_i1028" DrawAspect="Content" ObjectID="_1468075728" r:id="rId15">
                  <o:LockedField>false</o:LockedField>
                </o:OLEObject>
              </w:object>
            </w:r>
            <w:r>
              <w:rPr>
                <w:rFonts w:hint="default" w:ascii="Times New Roman" w:hAnsi="Times New Roman" w:cs="Times New Roman"/>
                <w:b/>
                <w:color w:val="auto"/>
                <w:sz w:val="24"/>
                <w:szCs w:val="24"/>
                <w:highlight w:val="none"/>
                <w:lang w:val="en-US" w:eastAsia="zh-CN"/>
              </w:rPr>
              <w:t>图2-3</w:t>
            </w:r>
            <w:r>
              <w:rPr>
                <w:rFonts w:hint="default" w:ascii="Times New Roman" w:hAnsi="Times New Roman" w:eastAsia="宋体" w:cs="Times New Roman"/>
                <w:b/>
                <w:color w:val="auto"/>
                <w:sz w:val="24"/>
                <w:szCs w:val="24"/>
                <w:highlight w:val="none"/>
                <w:lang w:val="en-US" w:eastAsia="zh-CN"/>
              </w:rPr>
              <w:t>颜料黄14#研发工艺流程产污节点图</w:t>
            </w:r>
          </w:p>
          <w:p w14:paraId="51530DC1">
            <w:pPr>
              <w:kinsoku/>
              <w:wordWrap/>
              <w:overflowPunct/>
              <w:topLinePunct w:val="0"/>
              <w:bidi w:val="0"/>
              <w:spacing w:line="460" w:lineRule="exact"/>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工艺流程简述：</w:t>
            </w:r>
          </w:p>
          <w:p w14:paraId="0E5AE860">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rPr>
            </w:pPr>
            <w:bookmarkStart w:id="32" w:name="sys2432091"/>
            <w:r>
              <w:rPr>
                <w:rFonts w:hint="default" w:ascii="Times New Roman" w:hAnsi="Times New Roman" w:eastAsia="宋体" w:cs="Times New Roman"/>
                <w:color w:val="auto"/>
                <w:sz w:val="24"/>
                <w:szCs w:val="24"/>
                <w:highlight w:val="none"/>
              </w:rPr>
              <w:t>①</w:t>
            </w:r>
            <w:r>
              <w:rPr>
                <w:rFonts w:hint="default" w:ascii="Times New Roman" w:hAnsi="Times New Roman" w:eastAsia="宋体" w:cs="Times New Roman"/>
                <w:color w:val="auto"/>
                <w:sz w:val="24"/>
                <w:szCs w:val="24"/>
                <w:highlight w:val="none"/>
                <w:lang w:val="en-US" w:eastAsia="zh-CN"/>
              </w:rPr>
              <w:t>溶解</w:t>
            </w:r>
            <w:r>
              <w:rPr>
                <w:rFonts w:hint="default" w:ascii="Times New Roman" w:hAnsi="Times New Roman" w:eastAsia="宋体" w:cs="Times New Roman"/>
                <w:color w:val="auto"/>
                <w:sz w:val="24"/>
                <w:szCs w:val="24"/>
                <w:highlight w:val="none"/>
              </w:rPr>
              <w:t>：在</w:t>
            </w:r>
            <w:r>
              <w:rPr>
                <w:rFonts w:hint="default" w:ascii="Times New Roman" w:hAnsi="Times New Roman" w:cs="Times New Roman"/>
                <w:color w:val="auto"/>
                <w:sz w:val="24"/>
                <w:szCs w:val="24"/>
                <w:highlight w:val="none"/>
                <w:lang w:eastAsia="zh-CN"/>
              </w:rPr>
              <w:t>玻璃烧杯</w:t>
            </w:r>
            <w:r>
              <w:rPr>
                <w:rFonts w:hint="default" w:ascii="Times New Roman" w:hAnsi="Times New Roman" w:eastAsia="宋体" w:cs="Times New Roman"/>
                <w:color w:val="auto"/>
                <w:sz w:val="24"/>
                <w:szCs w:val="24"/>
                <w:highlight w:val="none"/>
              </w:rPr>
              <w:t>内放水，加入30%的盐酸</w:t>
            </w:r>
            <w:r>
              <w:rPr>
                <w:rFonts w:hint="default" w:ascii="Times New Roman" w:hAnsi="Times New Roman" w:cs="Times New Roman"/>
                <w:color w:val="auto"/>
                <w:sz w:val="24"/>
                <w:szCs w:val="24"/>
                <w:highlight w:val="none"/>
                <w:lang w:val="en-US" w:eastAsia="zh-CN"/>
              </w:rPr>
              <w:t>与</w:t>
            </w:r>
            <w:r>
              <w:rPr>
                <w:rFonts w:hint="default" w:ascii="Times New Roman" w:hAnsi="Times New Roman" w:cs="Times New Roman"/>
                <w:color w:val="auto"/>
                <w:sz w:val="24"/>
                <w:szCs w:val="24"/>
                <w:highlight w:val="none"/>
                <w:lang w:eastAsia="zh-CN"/>
              </w:rPr>
              <w:t>3，3’-二氯联苯胺</w:t>
            </w:r>
            <w:r>
              <w:rPr>
                <w:rFonts w:hint="default" w:ascii="Times New Roman" w:hAnsi="Times New Roman" w:eastAsia="宋体" w:cs="Times New Roman"/>
                <w:color w:val="auto"/>
                <w:sz w:val="24"/>
                <w:szCs w:val="24"/>
                <w:highlight w:val="none"/>
              </w:rPr>
              <w:t>搅拌均匀</w:t>
            </w:r>
            <w:r>
              <w:rPr>
                <w:rFonts w:hint="default" w:ascii="Times New Roman" w:hAnsi="Times New Roman" w:cs="Times New Roman"/>
                <w:color w:val="auto"/>
                <w:sz w:val="24"/>
                <w:szCs w:val="24"/>
                <w:highlight w:val="none"/>
                <w:lang w:val="en-US" w:eastAsia="zh-CN"/>
              </w:rPr>
              <w:t>溶解</w:t>
            </w:r>
            <w:r>
              <w:rPr>
                <w:rFonts w:hint="default" w:ascii="Times New Roman" w:hAnsi="Times New Roman" w:eastAsia="宋体" w:cs="Times New Roman"/>
                <w:color w:val="auto"/>
                <w:sz w:val="24"/>
                <w:szCs w:val="24"/>
                <w:highlight w:val="none"/>
              </w:rPr>
              <w:t>，温度保持在3～5℃</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同时</w:t>
            </w:r>
            <w:r>
              <w:rPr>
                <w:rFonts w:hint="default" w:ascii="Times New Roman" w:hAnsi="Times New Roman" w:eastAsia="宋体" w:cs="Times New Roman"/>
                <w:color w:val="auto"/>
                <w:sz w:val="24"/>
                <w:szCs w:val="24"/>
                <w:highlight w:val="none"/>
              </w:rPr>
              <w:t>在</w:t>
            </w:r>
            <w:r>
              <w:rPr>
                <w:rFonts w:hint="default" w:ascii="Times New Roman" w:hAnsi="Times New Roman" w:cs="Times New Roman"/>
                <w:color w:val="auto"/>
                <w:sz w:val="24"/>
                <w:szCs w:val="24"/>
                <w:highlight w:val="none"/>
                <w:lang w:val="en-US" w:eastAsia="zh-CN"/>
              </w:rPr>
              <w:t>不同的</w:t>
            </w:r>
            <w:r>
              <w:rPr>
                <w:rFonts w:hint="default" w:ascii="Times New Roman" w:hAnsi="Times New Roman" w:cs="Times New Roman"/>
                <w:color w:val="auto"/>
                <w:sz w:val="24"/>
                <w:szCs w:val="24"/>
                <w:highlight w:val="none"/>
                <w:lang w:eastAsia="zh-CN"/>
              </w:rPr>
              <w:t>玻璃烧杯</w:t>
            </w:r>
            <w:r>
              <w:rPr>
                <w:rFonts w:hint="default" w:ascii="Times New Roman" w:hAnsi="Times New Roman" w:eastAsia="宋体" w:cs="Times New Roman"/>
                <w:color w:val="auto"/>
                <w:sz w:val="24"/>
                <w:szCs w:val="24"/>
                <w:highlight w:val="none"/>
              </w:rPr>
              <w:t>放水</w:t>
            </w:r>
            <w:r>
              <w:rPr>
                <w:rFonts w:hint="default" w:ascii="Times New Roman" w:hAnsi="Times New Roman" w:cs="Times New Roman"/>
                <w:color w:val="auto"/>
                <w:sz w:val="24"/>
                <w:szCs w:val="24"/>
                <w:highlight w:val="none"/>
                <w:lang w:eastAsia="zh-CN"/>
              </w:rPr>
              <w:t>，均匀加入亚硝酸钠溶解，</w:t>
            </w:r>
            <w:r>
              <w:rPr>
                <w:rFonts w:hint="default" w:ascii="Times New Roman" w:hAnsi="Times New Roman" w:eastAsia="宋体" w:cs="Times New Roman"/>
                <w:color w:val="auto"/>
                <w:sz w:val="24"/>
                <w:szCs w:val="24"/>
                <w:highlight w:val="none"/>
                <w:lang w:val="en-US" w:eastAsia="zh-CN"/>
              </w:rPr>
              <w:t>所有试剂溶解均在实验室通风橱内进行。</w:t>
            </w:r>
            <w:bookmarkEnd w:id="32"/>
            <w:bookmarkStart w:id="33" w:name="sys24329138"/>
            <w:r>
              <w:rPr>
                <w:rFonts w:hint="default" w:ascii="Times New Roman" w:hAnsi="Times New Roman" w:cs="Times New Roman"/>
                <w:color w:val="auto"/>
                <w:sz w:val="24"/>
                <w:szCs w:val="24"/>
                <w:highlight w:val="none"/>
                <w:lang w:val="en-US" w:eastAsia="zh-CN"/>
              </w:rPr>
              <w:t>溶解过程固体原料均为晶体，无粉尘产生；其中少量的盐酸挥发会产生废气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val="en-US" w:eastAsia="zh-CN"/>
              </w:rPr>
              <w:t>；</w:t>
            </w:r>
            <w:bookmarkEnd w:id="33"/>
          </w:p>
          <w:p w14:paraId="0BDBB98E">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34" w:name="sys2433064"/>
            <w:r>
              <w:rPr>
                <w:rFonts w:hint="default" w:ascii="Times New Roman" w:hAnsi="Times New Roman" w:eastAsia="宋体" w:cs="Times New Roman"/>
                <w:color w:val="auto"/>
                <w:sz w:val="24"/>
                <w:szCs w:val="24"/>
                <w:highlight w:val="none"/>
                <w:lang w:val="en-US" w:eastAsia="zh-CN"/>
              </w:rPr>
              <w:t>②重氮化：</w:t>
            </w:r>
            <w:r>
              <w:rPr>
                <w:rFonts w:hint="default" w:ascii="Times New Roman" w:hAnsi="Times New Roman" w:cs="Times New Roman"/>
                <w:color w:val="auto"/>
                <w:sz w:val="24"/>
                <w:szCs w:val="24"/>
                <w:highlight w:val="none"/>
                <w:lang w:val="en-US" w:eastAsia="zh-CN"/>
              </w:rPr>
              <w:t>将溶解后的</w:t>
            </w:r>
            <w:r>
              <w:rPr>
                <w:rFonts w:hint="default" w:ascii="Times New Roman" w:hAnsi="Times New Roman" w:eastAsia="宋体" w:cs="Times New Roman"/>
                <w:color w:val="auto"/>
                <w:sz w:val="24"/>
                <w:szCs w:val="24"/>
                <w:highlight w:val="none"/>
              </w:rPr>
              <w:t>盐酸</w:t>
            </w:r>
            <w:r>
              <w:rPr>
                <w:rFonts w:hint="default" w:ascii="Times New Roman" w:hAnsi="Times New Roman" w:cs="Times New Roman"/>
                <w:color w:val="auto"/>
                <w:sz w:val="24"/>
                <w:szCs w:val="24"/>
                <w:highlight w:val="none"/>
                <w:lang w:val="en-US" w:eastAsia="zh-CN"/>
              </w:rPr>
              <w:t>和</w:t>
            </w:r>
            <w:r>
              <w:rPr>
                <w:rFonts w:hint="default" w:ascii="Times New Roman" w:hAnsi="Times New Roman" w:cs="Times New Roman"/>
                <w:color w:val="auto"/>
                <w:sz w:val="24"/>
                <w:szCs w:val="24"/>
                <w:highlight w:val="none"/>
                <w:lang w:eastAsia="zh-CN"/>
              </w:rPr>
              <w:t>3，3’-二氯联苯胺</w:t>
            </w:r>
            <w:r>
              <w:rPr>
                <w:rFonts w:hint="default" w:ascii="Times New Roman" w:hAnsi="Times New Roman" w:eastAsia="宋体" w:cs="Times New Roman"/>
                <w:color w:val="auto"/>
                <w:sz w:val="24"/>
                <w:szCs w:val="24"/>
                <w:highlight w:val="none"/>
              </w:rPr>
              <w:t>溶液</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加冰降温至3~5℃，于30min内在搅拌条件下均匀加入亚硝酸钠溶液进行反应</w:t>
            </w:r>
            <w:r>
              <w:rPr>
                <w:rFonts w:hint="default" w:ascii="Times New Roman" w:hAnsi="Times New Roman" w:cs="Times New Roman"/>
                <w:color w:val="auto"/>
                <w:sz w:val="24"/>
                <w:szCs w:val="24"/>
                <w:highlight w:val="none"/>
                <w:lang w:eastAsia="zh-CN"/>
              </w:rPr>
              <w:t>。</w:t>
            </w:r>
            <w:bookmarkEnd w:id="34"/>
            <w:bookmarkStart w:id="35" w:name="sys24336437"/>
            <w:r>
              <w:rPr>
                <w:rFonts w:hint="default" w:ascii="Times New Roman" w:hAnsi="Times New Roman" w:cs="Times New Roman"/>
                <w:color w:val="auto"/>
                <w:sz w:val="24"/>
                <w:szCs w:val="24"/>
                <w:highlight w:val="none"/>
                <w:lang w:val="en-US" w:eastAsia="zh-CN"/>
              </w:rPr>
              <w:t>为保证</w:t>
            </w:r>
            <w:r>
              <w:rPr>
                <w:rFonts w:hint="default" w:ascii="Times New Roman" w:hAnsi="Times New Roman" w:cs="Times New Roman"/>
                <w:color w:val="auto"/>
                <w:sz w:val="24"/>
                <w:szCs w:val="24"/>
                <w:highlight w:val="none"/>
                <w:lang w:eastAsia="zh-CN"/>
              </w:rPr>
              <w:t>3，3’-二氯联苯胺</w:t>
            </w:r>
            <w:r>
              <w:rPr>
                <w:rFonts w:hint="default" w:ascii="Times New Roman" w:hAnsi="Times New Roman" w:cs="Times New Roman"/>
                <w:color w:val="auto"/>
                <w:sz w:val="24"/>
                <w:szCs w:val="24"/>
                <w:highlight w:val="none"/>
                <w:lang w:val="en-US" w:eastAsia="zh-CN"/>
              </w:rPr>
              <w:t>完全反应，加入过量的</w:t>
            </w:r>
            <w:r>
              <w:rPr>
                <w:rFonts w:hint="default" w:ascii="Times New Roman" w:hAnsi="Times New Roman" w:eastAsia="宋体" w:cs="Times New Roman"/>
                <w:color w:val="auto"/>
                <w:sz w:val="24"/>
                <w:szCs w:val="24"/>
                <w:highlight w:val="none"/>
              </w:rPr>
              <w:t>亚硝酸钠</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盐酸（过量2%）</w:t>
            </w:r>
            <w:r>
              <w:rPr>
                <w:rFonts w:hint="default" w:ascii="Times New Roman" w:hAnsi="Times New Roman" w:eastAsia="宋体" w:cs="Times New Roman"/>
                <w:color w:val="auto"/>
                <w:sz w:val="24"/>
                <w:szCs w:val="24"/>
                <w:highlight w:val="none"/>
              </w:rPr>
              <w:t>。</w:t>
            </w:r>
            <w:bookmarkEnd w:id="35"/>
            <w:bookmarkStart w:id="36" w:name="sys243310130"/>
            <w:r>
              <w:rPr>
                <w:rFonts w:hint="default" w:ascii="Times New Roman" w:hAnsi="Times New Roman" w:eastAsia="宋体" w:cs="Times New Roman"/>
                <w:color w:val="auto"/>
                <w:sz w:val="24"/>
                <w:szCs w:val="24"/>
                <w:highlight w:val="none"/>
              </w:rPr>
              <w:t>确定终点到达后，停止搅拌，静置反应0.5h，温度控制在8℃</w:t>
            </w:r>
            <w:r>
              <w:rPr>
                <w:rFonts w:hint="default" w:ascii="Times New Roman" w:hAnsi="Times New Roman" w:cs="Times New Roman"/>
                <w:color w:val="auto"/>
                <w:sz w:val="24"/>
                <w:szCs w:val="24"/>
                <w:highlight w:val="none"/>
                <w:lang w:eastAsia="zh-CN"/>
              </w:rPr>
              <w:t>。</w:t>
            </w:r>
            <w:bookmarkEnd w:id="36"/>
            <w:bookmarkStart w:id="37" w:name="sys243313184"/>
            <w:r>
              <w:rPr>
                <w:rFonts w:hint="default" w:ascii="Times New Roman" w:hAnsi="Times New Roman" w:cs="Times New Roman"/>
                <w:color w:val="auto"/>
                <w:sz w:val="24"/>
                <w:szCs w:val="24"/>
                <w:highlight w:val="none"/>
                <w:lang w:eastAsia="zh-CN"/>
              </w:rPr>
              <w:t>3，3’-二氯联苯胺</w:t>
            </w:r>
            <w:r>
              <w:rPr>
                <w:rFonts w:hint="default" w:ascii="Times New Roman" w:hAnsi="Times New Roman" w:eastAsia="宋体" w:cs="Times New Roman"/>
                <w:color w:val="auto"/>
                <w:sz w:val="24"/>
                <w:szCs w:val="24"/>
                <w:highlight w:val="none"/>
              </w:rPr>
              <w:t>与亚硝酸钠</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盐酸</w:t>
            </w:r>
            <w:r>
              <w:rPr>
                <w:rFonts w:hint="default" w:ascii="Times New Roman" w:hAnsi="Times New Roman" w:cs="Times New Roman"/>
                <w:color w:val="auto"/>
                <w:sz w:val="24"/>
                <w:szCs w:val="24"/>
                <w:highlight w:val="none"/>
                <w:lang w:val="en-US" w:eastAsia="zh-CN"/>
              </w:rPr>
              <w:t>按照1：2：4比例</w:t>
            </w:r>
            <w:r>
              <w:rPr>
                <w:rFonts w:hint="default" w:ascii="Times New Roman" w:hAnsi="Times New Roman" w:eastAsia="宋体" w:cs="Times New Roman"/>
                <w:color w:val="auto"/>
                <w:sz w:val="24"/>
                <w:szCs w:val="24"/>
                <w:highlight w:val="none"/>
              </w:rPr>
              <w:t>反应，生成重氮盐（</w:t>
            </w:r>
            <w:r>
              <w:rPr>
                <w:rFonts w:hint="default" w:ascii="Times New Roman" w:hAnsi="Times New Roman" w:cs="Times New Roman"/>
                <w:color w:val="auto"/>
                <w:sz w:val="24"/>
                <w:szCs w:val="24"/>
                <w:highlight w:val="none"/>
                <w:lang w:eastAsia="zh-CN"/>
              </w:rPr>
              <w:t>3，3’-二氯联苯胺</w:t>
            </w:r>
            <w:r>
              <w:rPr>
                <w:rFonts w:hint="default" w:ascii="Times New Roman" w:hAnsi="Times New Roman" w:eastAsia="宋体" w:cs="Times New Roman"/>
                <w:color w:val="auto"/>
                <w:sz w:val="24"/>
                <w:szCs w:val="24"/>
                <w:highlight w:val="none"/>
              </w:rPr>
              <w:t>盐酸盐）</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氯化钠和水</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反应过程少量的盐酸挥发会产生废气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其反应式为：</w:t>
            </w:r>
            <w:bookmarkEnd w:id="37"/>
          </w:p>
          <w:p w14:paraId="3140EE6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2286000" cy="1200150"/>
                    <wp:effectExtent l="0" t="0" r="0" b="0"/>
                    <wp:docPr id="29" name="图片 106"/>
                    <wp:cNvGraphicFramePr/>
                    <a:graphic xmlns:a="http://schemas.openxmlformats.org/drawingml/2006/main">
                      <a:graphicData uri="http://schemas.openxmlformats.org/drawingml/2006/picture">
                        <pic:pic xmlns:pic="http://schemas.openxmlformats.org/drawingml/2006/picture">
                          <pic:nvPicPr>
                            <pic:cNvPr id="29" name="图片 106"/>
                            <pic:cNvPicPr/>
                          </pic:nvPicPr>
                          <pic:blipFill>
                            <a:blip r:embed="rId9"/>
                            <a:stretch>
                              <a:fillRect/>
                            </a:stretch>
                          </pic:blipFill>
                          <pic:spPr>
                            <a:xfrm>
                              <a:off x="0" y="0"/>
                              <a:ext cx="2286000" cy="1200150"/>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m:t>
              </m:r>
              <m:sSub>
                <m:sSubPr>
                  <m:ctrlPr>
                    <w:rPr>
                      <w:rFonts w:hint="default" w:ascii="Cambria Math" w:hAnsi="Cambria Math" w:eastAsia="宋体" w:cs="Times New Roman"/>
                      <w:i/>
                      <w:color w:val="auto"/>
                      <w:sz w:val="24"/>
                      <w:szCs w:val="24"/>
                      <w:highlight w:val="none"/>
                      <w:lang w:val="en-US" w:eastAsia="zh-CN"/>
                    </w:rPr>
                  </m:ctrlPr>
                </m:sSubPr>
                <m:e>
                  <m:r>
                    <m:rPr/>
                    <w:rPr>
                      <w:rFonts w:hint="default" w:ascii="Cambria Math" w:hAnsi="Cambria Math" w:eastAsia="宋体" w:cs="Times New Roman"/>
                      <w:color w:val="auto"/>
                      <w:sz w:val="24"/>
                      <w:szCs w:val="24"/>
                      <w:highlight w:val="none"/>
                      <w:lang w:val="en-US" w:eastAsia="zh-CN"/>
                    </w:rPr>
                    <m:t>2NaNO</m:t>
                  </m:r>
                  <m:ctrlPr>
                    <w:rPr>
                      <w:rFonts w:hint="default" w:ascii="Cambria Math" w:hAnsi="Cambria Math" w:eastAsia="宋体" w:cs="Times New Roman"/>
                      <w:i/>
                      <w:color w:val="auto"/>
                      <w:sz w:val="24"/>
                      <w:szCs w:val="24"/>
                      <w:highlight w:val="none"/>
                      <w:lang w:val="en-US" w:eastAsia="zh-CN"/>
                    </w:rPr>
                  </m:ctrlPr>
                </m:e>
                <m:sub>
                  <m:r>
                    <m:rPr/>
                    <w:rPr>
                      <w:rFonts w:hint="default" w:ascii="Cambria Math" w:hAnsi="Cambria Math" w:eastAsia="宋体" w:cs="Times New Roman"/>
                      <w:color w:val="auto"/>
                      <w:sz w:val="24"/>
                      <w:szCs w:val="24"/>
                      <w:highlight w:val="none"/>
                      <w:lang w:val="en-US" w:eastAsia="zh-CN"/>
                    </w:rPr>
                    <m:t>2</m:t>
                  </m:r>
                  <m:ctrlPr>
                    <w:rPr>
                      <w:rFonts w:hint="default" w:ascii="Cambria Math" w:hAnsi="Cambria Math" w:eastAsia="宋体" w:cs="Times New Roman"/>
                      <w:i/>
                      <w:color w:val="auto"/>
                      <w:sz w:val="24"/>
                      <w:szCs w:val="24"/>
                      <w:highlight w:val="none"/>
                      <w:lang w:val="en-US" w:eastAsia="zh-CN"/>
                    </w:rPr>
                  </m:ctrlPr>
                </m:sub>
              </m:sSub>
              <m:r>
                <m:rPr/>
                <w:rPr>
                  <w:rFonts w:hint="default" w:ascii="Cambria Math" w:hAnsi="Cambria Math" w:eastAsia="宋体" w:cs="Times New Roman"/>
                  <w:color w:val="auto"/>
                  <w:sz w:val="24"/>
                  <w:szCs w:val="24"/>
                  <w:highlight w:val="none"/>
                  <w:lang w:val="en-US" w:eastAsia="zh-CN"/>
                </w:rPr>
                <m:t>+4HCl→</m:t>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2790825" cy="1209675"/>
                    <wp:effectExtent l="0" t="0" r="9525" b="9525"/>
                    <wp:docPr id="28" name="图片 107"/>
                    <wp:cNvGraphicFramePr/>
                    <a:graphic xmlns:a="http://schemas.openxmlformats.org/drawingml/2006/main">
                      <a:graphicData uri="http://schemas.openxmlformats.org/drawingml/2006/picture">
                        <pic:pic xmlns:pic="http://schemas.openxmlformats.org/drawingml/2006/picture">
                          <pic:nvPicPr>
                            <pic:cNvPr id="28" name="图片 107"/>
                            <pic:cNvPicPr/>
                          </pic:nvPicPr>
                          <pic:blipFill>
                            <a:blip r:embed="rId10"/>
                            <a:stretch>
                              <a:fillRect/>
                            </a:stretch>
                          </pic:blipFill>
                          <pic:spPr>
                            <a:xfrm>
                              <a:off x="0" y="0"/>
                              <a:ext cx="2790825" cy="12096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oMath>
            <w:r>
              <w:rPr>
                <w:rFonts w:hint="default" w:ascii="Times New Roman" w:hAnsi="Times New Roman" w:eastAsia="宋体" w:cs="Times New Roman"/>
                <w:i/>
                <w:color w:val="auto"/>
                <w:sz w:val="24"/>
                <w:szCs w:val="24"/>
                <w:highlight w:val="none"/>
                <w:lang w:val="en-US" w:eastAsia="zh-CN"/>
              </w:rPr>
              <w:t>+2NaCl+4H2O</w:t>
            </w:r>
          </w:p>
          <w:p w14:paraId="37FE2111">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38" w:name="sys2435051"/>
            <w:r>
              <w:rPr>
                <w:rFonts w:hint="default" w:ascii="Times New Roman" w:hAnsi="Times New Roman" w:eastAsia="宋体" w:cs="Times New Roman"/>
                <w:color w:val="auto"/>
                <w:sz w:val="24"/>
                <w:szCs w:val="24"/>
                <w:highlight w:val="none"/>
                <w:lang w:val="en-US" w:eastAsia="zh-CN"/>
              </w:rPr>
              <w:t>③除亚硝酸钠：使用氨基磺酸去除多余的亚硝酸钠，</w:t>
            </w:r>
            <w:r>
              <w:rPr>
                <w:rFonts w:hint="default" w:ascii="Times New Roman" w:hAnsi="Times New Roman" w:cs="Times New Roman"/>
                <w:color w:val="auto"/>
                <w:sz w:val="24"/>
                <w:szCs w:val="24"/>
                <w:highlight w:val="none"/>
                <w:lang w:val="en-US" w:eastAsia="zh-CN"/>
              </w:rPr>
              <w:t>剩余重氮液</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反应过程产生硫酸氢钠、氮气和水，</w:t>
            </w:r>
            <w:r>
              <w:rPr>
                <w:rFonts w:hint="default" w:ascii="Times New Roman" w:hAnsi="Times New Roman" w:eastAsia="宋体" w:cs="Times New Roman"/>
                <w:color w:val="auto"/>
                <w:sz w:val="24"/>
                <w:szCs w:val="24"/>
                <w:highlight w:val="none"/>
                <w:lang w:val="en-US" w:eastAsia="zh-CN"/>
              </w:rPr>
              <w:t>其反应式为：</w:t>
            </w:r>
            <w:bookmarkEnd w:id="38"/>
          </w:p>
          <w:p w14:paraId="02CE8B41">
            <w:pPr>
              <w:kinsoku/>
              <w:wordWrap/>
              <w:overflowPunct/>
              <w:topLinePunct w:val="0"/>
              <w:bidi w:val="0"/>
              <w:spacing w:line="460" w:lineRule="exact"/>
              <w:jc w:val="center"/>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NSO</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lang w:val="en-US" w:eastAsia="zh-CN"/>
              </w:rPr>
              <w:t>H+NaNO</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=NaHSO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lang w:val="en-US" w:eastAsia="zh-CN"/>
              </w:rPr>
              <w:t>+N</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O</w:t>
            </w:r>
          </w:p>
          <w:p w14:paraId="158A3930">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39" w:name="sys2437063"/>
            <w:r>
              <w:rPr>
                <w:rFonts w:hint="default" w:ascii="Times New Roman" w:hAnsi="Times New Roman" w:eastAsia="宋体" w:cs="Times New Roman"/>
                <w:color w:val="auto"/>
                <w:sz w:val="24"/>
                <w:szCs w:val="24"/>
                <w:highlight w:val="none"/>
                <w:lang w:val="en-US" w:eastAsia="zh-CN"/>
              </w:rPr>
              <w:t>④偶合反应：</w:t>
            </w:r>
            <w:r>
              <w:rPr>
                <w:rFonts w:hint="default" w:ascii="Times New Roman" w:hAnsi="Times New Roman" w:cs="Times New Roman"/>
                <w:color w:val="auto"/>
                <w:sz w:val="24"/>
                <w:szCs w:val="24"/>
                <w:highlight w:val="none"/>
                <w:lang w:val="en-US" w:eastAsia="zh-CN"/>
              </w:rPr>
              <w:t>先用液碱将</w:t>
            </w:r>
            <w:r>
              <w:rPr>
                <w:rFonts w:hint="default" w:ascii="Times New Roman" w:hAnsi="Times New Roman" w:cs="Times New Roman"/>
                <w:color w:val="auto"/>
                <w:sz w:val="24"/>
                <w:szCs w:val="24"/>
                <w:highlight w:val="none"/>
              </w:rPr>
              <w:t>邻甲基乙酰基乙酰苯胺</w:t>
            </w:r>
            <w:r>
              <w:rPr>
                <w:rFonts w:hint="default" w:ascii="Times New Roman" w:hAnsi="Times New Roman" w:cs="Times New Roman"/>
                <w:color w:val="auto"/>
                <w:sz w:val="24"/>
                <w:szCs w:val="24"/>
                <w:highlight w:val="none"/>
                <w:lang w:val="en-US" w:eastAsia="zh-CN"/>
              </w:rPr>
              <w:t>配制成溶液，再用醋酸进行酸析，调整pH值为6，其中少量的醋酸挥发会产生废气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3。</w:t>
            </w:r>
            <w:bookmarkEnd w:id="39"/>
            <w:r>
              <w:rPr>
                <w:rFonts w:hint="default" w:ascii="Times New Roman" w:hAnsi="Times New Roman" w:cs="Times New Roman"/>
                <w:color w:val="auto"/>
                <w:sz w:val="24"/>
                <w:szCs w:val="24"/>
                <w:highlight w:val="none"/>
                <w:lang w:val="en-US" w:eastAsia="zh-CN"/>
              </w:rPr>
              <w:t>然后将重氮液（</w:t>
            </w:r>
            <w:r>
              <w:rPr>
                <w:rFonts w:hint="default" w:ascii="Times New Roman" w:hAnsi="Times New Roman" w:cs="Times New Roman"/>
                <w:color w:val="auto"/>
                <w:sz w:val="24"/>
                <w:szCs w:val="24"/>
                <w:highlight w:val="none"/>
                <w:lang w:eastAsia="zh-CN"/>
              </w:rPr>
              <w:t>3，3’-二氯联苯胺</w:t>
            </w:r>
            <w:r>
              <w:rPr>
                <w:rFonts w:hint="default" w:ascii="Times New Roman" w:hAnsi="Times New Roman" w:eastAsia="宋体" w:cs="Times New Roman"/>
                <w:color w:val="auto"/>
                <w:sz w:val="24"/>
                <w:szCs w:val="24"/>
                <w:highlight w:val="none"/>
              </w:rPr>
              <w:t>盐酸盐</w:t>
            </w:r>
            <w:r>
              <w:rPr>
                <w:rFonts w:hint="default" w:ascii="Times New Roman" w:hAnsi="Times New Roman" w:cs="Times New Roman"/>
                <w:color w:val="auto"/>
                <w:sz w:val="24"/>
                <w:szCs w:val="24"/>
                <w:highlight w:val="none"/>
                <w:lang w:val="en-US" w:eastAsia="zh-CN"/>
              </w:rPr>
              <w:t>）加入到酸析好的乳化液（</w:t>
            </w:r>
            <w:r>
              <w:rPr>
                <w:rFonts w:hint="default" w:ascii="Times New Roman" w:hAnsi="Times New Roman" w:cs="Times New Roman"/>
                <w:color w:val="auto"/>
                <w:sz w:val="24"/>
                <w:szCs w:val="24"/>
                <w:highlight w:val="none"/>
              </w:rPr>
              <w:t>邻甲基乙酰基乙酰苯胺</w:t>
            </w:r>
            <w:r>
              <w:rPr>
                <w:rFonts w:hint="default" w:ascii="Times New Roman" w:hAnsi="Times New Roman" w:cs="Times New Roman"/>
                <w:color w:val="auto"/>
                <w:sz w:val="24"/>
                <w:szCs w:val="24"/>
                <w:highlight w:val="none"/>
                <w:lang w:val="en-US" w:eastAsia="zh-CN"/>
              </w:rPr>
              <w:t>）中进行偶合反应，</w:t>
            </w:r>
            <w:r>
              <w:rPr>
                <w:rFonts w:hint="default" w:ascii="Times New Roman" w:hAnsi="Times New Roman" w:cs="Times New Roman"/>
                <w:color w:val="auto"/>
                <w:sz w:val="24"/>
                <w:szCs w:val="24"/>
                <w:highlight w:val="none"/>
                <w:lang w:eastAsia="zh-CN"/>
              </w:rPr>
              <w:t>3，3’-二氯联苯胺</w:t>
            </w:r>
            <w:r>
              <w:rPr>
                <w:rFonts w:hint="default" w:ascii="Times New Roman" w:hAnsi="Times New Roman" w:eastAsia="宋体" w:cs="Times New Roman"/>
                <w:color w:val="auto"/>
                <w:sz w:val="24"/>
                <w:szCs w:val="24"/>
                <w:highlight w:val="none"/>
              </w:rPr>
              <w:t>与</w:t>
            </w:r>
            <w:r>
              <w:rPr>
                <w:rFonts w:hint="default" w:ascii="Times New Roman" w:hAnsi="Times New Roman" w:cs="Times New Roman"/>
                <w:color w:val="auto"/>
                <w:sz w:val="24"/>
                <w:szCs w:val="24"/>
                <w:highlight w:val="none"/>
              </w:rPr>
              <w:t>邻甲基乙酰基乙酰苯胺</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液碱按照1：1：2比例</w:t>
            </w:r>
            <w:r>
              <w:rPr>
                <w:rFonts w:hint="default" w:ascii="Times New Roman" w:hAnsi="Times New Roman" w:eastAsia="宋体" w:cs="Times New Roman"/>
                <w:color w:val="auto"/>
                <w:sz w:val="24"/>
                <w:szCs w:val="24"/>
                <w:highlight w:val="none"/>
              </w:rPr>
              <w:t>反应，</w:t>
            </w:r>
            <w:r>
              <w:rPr>
                <w:rFonts w:hint="default" w:ascii="Times New Roman" w:hAnsi="Times New Roman" w:eastAsia="宋体" w:cs="Times New Roman"/>
                <w:color w:val="auto"/>
                <w:sz w:val="24"/>
                <w:szCs w:val="24"/>
                <w:highlight w:val="none"/>
                <w:lang w:val="en-US" w:eastAsia="zh-CN"/>
              </w:rPr>
              <w:t>生成</w:t>
            </w:r>
            <w:r>
              <w:rPr>
                <w:rFonts w:hint="default" w:ascii="Times New Roman" w:hAnsi="Times New Roman" w:cs="Times New Roman"/>
                <w:color w:val="auto"/>
                <w:sz w:val="24"/>
                <w:szCs w:val="24"/>
                <w:highlight w:val="none"/>
                <w:lang w:val="en-US" w:eastAsia="zh-CN"/>
              </w:rPr>
              <w:t>颜料黄14#联苯胺黄单体</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rPr>
              <w:t>邻甲基乙酰基乙酰苯胺</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液碱过量2%，</w:t>
            </w:r>
            <w:r>
              <w:rPr>
                <w:rFonts w:hint="default" w:ascii="Times New Roman" w:hAnsi="Times New Roman" w:eastAsia="宋体" w:cs="Times New Roman"/>
                <w:color w:val="auto"/>
                <w:sz w:val="24"/>
                <w:szCs w:val="24"/>
                <w:highlight w:val="none"/>
                <w:lang w:val="en-US" w:eastAsia="zh-CN"/>
              </w:rPr>
              <w:t>其反应式为：</w:t>
            </w:r>
          </w:p>
          <w:p w14:paraId="37121DE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Para>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2790825" cy="1219200"/>
                      <wp:effectExtent l="0" t="0" r="9525" b="0"/>
                      <wp:docPr id="31" name="图片 108"/>
                      <wp:cNvGraphicFramePr/>
                      <a:graphic xmlns:a="http://schemas.openxmlformats.org/drawingml/2006/main">
                        <a:graphicData uri="http://schemas.openxmlformats.org/drawingml/2006/picture">
                          <pic:pic xmlns:pic="http://schemas.openxmlformats.org/drawingml/2006/picture">
                            <pic:nvPicPr>
                              <pic:cNvPr id="31" name="图片 108"/>
                              <pic:cNvPicPr/>
                            </pic:nvPicPr>
                            <pic:blipFill>
                              <a:blip r:embed="rId17"/>
                              <a:stretch>
                                <a:fillRect/>
                              </a:stretch>
                            </pic:blipFill>
                            <pic:spPr>
                              <a:xfrm>
                                <a:off x="0" y="0"/>
                                <a:ext cx="2790825" cy="1219200"/>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 xml:space="preserve"> +</m:t>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933575" cy="1152525"/>
                      <wp:effectExtent l="0" t="0" r="9525" b="9525"/>
                      <wp:docPr id="2" name="图片 109"/>
                      <wp:cNvGraphicFramePr/>
                      <a:graphic xmlns:a="http://schemas.openxmlformats.org/drawingml/2006/main">
                        <a:graphicData uri="http://schemas.openxmlformats.org/drawingml/2006/picture">
                          <pic:pic xmlns:pic="http://schemas.openxmlformats.org/drawingml/2006/picture">
                            <pic:nvPicPr>
                              <pic:cNvPr id="2" name="图片 109"/>
                              <pic:cNvPicPr/>
                            </pic:nvPicPr>
                            <pic:blipFill>
                              <a:blip r:embed="rId18"/>
                              <a:stretch>
                                <a:fillRect/>
                              </a:stretch>
                            </pic:blipFill>
                            <pic:spPr>
                              <a:xfrm>
                                <a:off x="0" y="0"/>
                                <a:ext cx="1933575" cy="115252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+2NaOH→</m:t>
                </m:r>
              </m:oMath>
            </m:oMathPara>
          </w:p>
          <w:p w14:paraId="5BD9FB8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5372100" cy="1068705"/>
                    <wp:effectExtent l="0" t="0" r="0" b="0"/>
                    <wp:docPr id="32" name="图片 110"/>
                    <wp:cNvGraphicFramePr/>
                    <a:graphic xmlns:a="http://schemas.openxmlformats.org/drawingml/2006/main">
                      <a:graphicData uri="http://schemas.openxmlformats.org/drawingml/2006/picture">
                        <pic:pic xmlns:pic="http://schemas.openxmlformats.org/drawingml/2006/picture">
                          <pic:nvPicPr>
                            <pic:cNvPr id="32" name="图片 110"/>
                            <pic:cNvPicPr/>
                          </pic:nvPicPr>
                          <pic:blipFill>
                            <a:blip r:embed="rId19"/>
                            <a:stretch>
                              <a:fillRect/>
                            </a:stretch>
                          </pic:blipFill>
                          <pic:spPr>
                            <a:xfrm>
                              <a:off x="0" y="0"/>
                              <a:ext cx="5372100" cy="106870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oMath>
            <w:r>
              <w:rPr>
                <w:rFonts w:hint="default" w:ascii="Times New Roman" w:hAnsi="Times New Roman" w:eastAsia="宋体" w:cs="Times New Roman"/>
                <w:i/>
                <w:color w:val="auto"/>
                <w:sz w:val="24"/>
                <w:szCs w:val="24"/>
                <w:highlight w:val="none"/>
                <w:lang w:val="en-US" w:eastAsia="zh-CN"/>
              </w:rPr>
              <w:t>（颜料黄14#联苯胺黄单体）</w:t>
            </w:r>
          </w:p>
          <w:p w14:paraId="7F0A1B2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w:r>
              <w:rPr>
                <w:rFonts w:hint="default" w:ascii="Times New Roman" w:hAnsi="Times New Roman" w:eastAsia="宋体" w:cs="Times New Roman"/>
                <w:i/>
                <w:color w:val="auto"/>
                <w:sz w:val="24"/>
                <w:szCs w:val="24"/>
                <w:highlight w:val="none"/>
                <w:lang w:val="en-US" w:eastAsia="zh-CN"/>
              </w:rPr>
              <w:t>+2NaCl+2H2O</w:t>
            </w:r>
          </w:p>
          <w:p w14:paraId="01D1BE36">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所有试剂溶解及反应均在实验室通风橱内进行。</w:t>
            </w:r>
          </w:p>
          <w:p w14:paraId="71661022">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⑤抽滤：</w:t>
            </w:r>
            <w:r>
              <w:rPr>
                <w:rFonts w:hint="default" w:ascii="Times New Roman" w:hAnsi="Times New Roman" w:cs="Times New Roman"/>
                <w:color w:val="auto"/>
                <w:sz w:val="24"/>
                <w:szCs w:val="24"/>
                <w:highlight w:val="none"/>
                <w:lang w:val="en-US" w:eastAsia="zh-CN"/>
              </w:rPr>
              <w:t>将反应得到的料体倒入布氏漏斗进行抽滤。</w:t>
            </w:r>
            <w:bookmarkStart w:id="40" w:name="sys24422379"/>
            <w:r>
              <w:rPr>
                <w:rFonts w:hint="default" w:ascii="Times New Roman" w:hAnsi="Times New Roman" w:cs="Times New Roman"/>
                <w:color w:val="auto"/>
                <w:sz w:val="24"/>
                <w:szCs w:val="24"/>
                <w:highlight w:val="none"/>
                <w:lang w:val="en-US" w:eastAsia="zh-CN"/>
              </w:rPr>
              <w:t>布氏漏斗的原理是基于沉淀物的颗粒大小和漏斗的形状不同，从而实现液体和固体分离的过程。由于真空机的作用，在过滤瓶内抽成负压，形成过滤介质层（滤纸）的两面压力差。</w:t>
            </w:r>
            <w:bookmarkEnd w:id="40"/>
            <w:r>
              <w:rPr>
                <w:rFonts w:hint="default" w:ascii="Times New Roman" w:hAnsi="Times New Roman" w:cs="Times New Roman"/>
                <w:color w:val="auto"/>
                <w:sz w:val="24"/>
                <w:szCs w:val="24"/>
                <w:highlight w:val="none"/>
                <w:lang w:val="en-US" w:eastAsia="zh-CN"/>
              </w:rPr>
              <w:t>随着过滤机的转动，母液被抽走，沉淀则吸附在滤纸上。</w:t>
            </w:r>
            <w:r>
              <w:rPr>
                <w:rFonts w:hint="default" w:ascii="Times New Roman" w:hAnsi="Times New Roman" w:eastAsia="宋体" w:cs="Times New Roman"/>
                <w:color w:val="auto"/>
                <w:sz w:val="24"/>
                <w:szCs w:val="24"/>
                <w:highlight w:val="none"/>
                <w:lang w:val="en-US" w:eastAsia="zh-CN"/>
              </w:rPr>
              <w:t>此工序会产生废水</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rPr>
              <w:t>废</w:t>
            </w:r>
            <w:r>
              <w:rPr>
                <w:rFonts w:hint="default" w:ascii="Times New Roman" w:hAnsi="Times New Roman" w:cs="Times New Roman"/>
                <w:color w:val="auto"/>
                <w:sz w:val="24"/>
                <w:szCs w:val="24"/>
                <w:highlight w:val="none"/>
                <w:lang w:val="en-US" w:eastAsia="zh-CN"/>
              </w:rPr>
              <w:t>液S2</w:t>
            </w:r>
            <w:r>
              <w:rPr>
                <w:rFonts w:hint="default" w:ascii="Times New Roman" w:hAnsi="Times New Roman" w:eastAsia="宋体" w:cs="Times New Roman"/>
                <w:color w:val="auto"/>
                <w:sz w:val="24"/>
                <w:szCs w:val="24"/>
                <w:highlight w:val="none"/>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废滤纸S2-2</w:t>
            </w:r>
            <w:r>
              <w:rPr>
                <w:rFonts w:hint="default" w:ascii="Times New Roman" w:hAnsi="Times New Roman" w:eastAsia="宋体" w:cs="Times New Roman"/>
                <w:color w:val="auto"/>
                <w:sz w:val="24"/>
                <w:szCs w:val="24"/>
                <w:highlight w:val="none"/>
                <w:lang w:val="en-US" w:eastAsia="zh-CN"/>
              </w:rPr>
              <w:t>。</w:t>
            </w:r>
          </w:p>
          <w:p w14:paraId="7CC0963B">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41" w:name="sys24430137"/>
            <w:r>
              <w:rPr>
                <w:rFonts w:hint="default" w:ascii="Times New Roman" w:hAnsi="Times New Roman" w:eastAsia="宋体" w:cs="Times New Roman"/>
                <w:color w:val="auto"/>
                <w:sz w:val="24"/>
                <w:szCs w:val="24"/>
                <w:highlight w:val="none"/>
                <w:lang w:val="en-US" w:eastAsia="zh-CN"/>
              </w:rPr>
              <w:t>⑥漂洗：</w:t>
            </w:r>
            <w:r>
              <w:rPr>
                <w:rFonts w:hint="default" w:ascii="Times New Roman" w:hAnsi="Times New Roman" w:cs="Times New Roman"/>
                <w:color w:val="auto"/>
                <w:sz w:val="24"/>
                <w:szCs w:val="24"/>
                <w:highlight w:val="none"/>
                <w:lang w:val="en-US" w:eastAsia="zh-CN"/>
              </w:rPr>
              <w:t>抽滤后的料体再加自来水进行两次漂洗，一次漂洗过程先用自来水清洗一遍料体，清洗水倒入布氏漏斗漂洗同时进行抽滤，抽滤的废液及清洗废液均作为危废处置。然后进行二次漂洗，二次漂洗过程直接用自来水倒入布氏漏斗漂洗同时进行抽滤，抽滤产生二次漂洗废水，抽滤后的有机颜料为固态滤饼。</w:t>
            </w:r>
            <w:bookmarkEnd w:id="41"/>
            <w:r>
              <w:rPr>
                <w:rFonts w:hint="default" w:ascii="Times New Roman" w:hAnsi="Times New Roman" w:eastAsia="宋体" w:cs="Times New Roman"/>
                <w:color w:val="auto"/>
                <w:sz w:val="24"/>
                <w:szCs w:val="24"/>
                <w:highlight w:val="none"/>
                <w:lang w:val="en-US" w:eastAsia="zh-CN"/>
              </w:rPr>
              <w:t>此工序会产生</w:t>
            </w:r>
            <w:r>
              <w:rPr>
                <w:rFonts w:hint="default" w:ascii="Times New Roman" w:hAnsi="Times New Roman" w:cs="Times New Roman"/>
                <w:color w:val="auto"/>
                <w:sz w:val="24"/>
                <w:szCs w:val="24"/>
                <w:highlight w:val="none"/>
                <w:lang w:val="en-US" w:eastAsia="zh-CN"/>
              </w:rPr>
              <w:t>一次漂洗废液S2</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3、二次漂洗</w:t>
            </w:r>
            <w:r>
              <w:rPr>
                <w:rFonts w:hint="default" w:ascii="Times New Roman" w:hAnsi="Times New Roman" w:eastAsia="宋体" w:cs="Times New Roman"/>
                <w:color w:val="auto"/>
                <w:sz w:val="24"/>
                <w:szCs w:val="24"/>
                <w:highlight w:val="none"/>
              </w:rPr>
              <w:t>废水W</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w:t>
            </w:r>
          </w:p>
          <w:p w14:paraId="0DD46EE2">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42" w:name="sys2444088"/>
            <w:r>
              <w:rPr>
                <w:rFonts w:hint="default" w:ascii="Times New Roman" w:hAnsi="Times New Roman" w:eastAsia="宋体" w:cs="Times New Roman"/>
                <w:color w:val="auto"/>
                <w:sz w:val="24"/>
                <w:szCs w:val="24"/>
                <w:highlight w:val="none"/>
                <w:lang w:val="en-US" w:eastAsia="zh-CN"/>
              </w:rPr>
              <w:t>⑦干燥：将漂洗干净的滤饼放置料板上，经鼓风干燥箱（电加热65℃）干燥20h后，用搅拌器密闭混合后装袋，待后续检测。</w:t>
            </w:r>
            <w:r>
              <w:rPr>
                <w:rFonts w:hint="default" w:ascii="Times New Roman" w:hAnsi="Times New Roman" w:cs="Times New Roman"/>
                <w:color w:val="auto"/>
                <w:sz w:val="24"/>
                <w:szCs w:val="24"/>
                <w:highlight w:val="none"/>
                <w:lang w:val="en-US" w:eastAsia="zh-CN"/>
              </w:rPr>
              <w:t>干燥及搅拌均在设备内部进行，不会产生粉尘，此过程会产生水蒸气。</w:t>
            </w:r>
            <w:bookmarkEnd w:id="42"/>
          </w:p>
          <w:p w14:paraId="52440588">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（3）颜料黄74#研发工艺</w:t>
            </w:r>
          </w:p>
          <w:p w14:paraId="78309476">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其工艺流程及产污分析情况如下：</w:t>
            </w:r>
          </w:p>
          <w:p w14:paraId="15F3DDB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w:p>
          <w:p w14:paraId="7D7F659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eastAsia="宋体" w:cs="Times New Roman"/>
                <w:i/>
                <w:color w:val="auto"/>
                <w:sz w:val="24"/>
                <w:szCs w:val="24"/>
                <w:highlight w:val="none"/>
                <w:lang w:val="en-US" w:eastAsia="zh-CN"/>
              </w:rPr>
              <w:object>
                <v:shape id="_x0000_i1029" o:spt="75" type="#_x0000_t75" style="height:403.55pt;width:422.7pt;" o:ole="t" filled="f" o:preferrelative="t" stroked="f" coordsize="21600,21600">
                  <v:path/>
                  <v:fill on="f" focussize="0,0"/>
                  <v:stroke on="f"/>
                  <v:imagedata r:id="rId21" o:title=""/>
                  <o:lock v:ext="edit" aspectratio="f"/>
                  <w10:wrap type="none"/>
                  <w10:anchorlock/>
                </v:shape>
                <o:OLEObject Type="Embed" ProgID="Visio.Drawing.15" ShapeID="_x0000_i1029" DrawAspect="Content" ObjectID="_1468075729" r:id="rId20">
                  <o:LockedField>false</o:LockedField>
                </o:OLEObject>
              </w:object>
            </w:r>
            <w:r>
              <w:rPr>
                <w:rFonts w:hint="default" w:ascii="Times New Roman" w:hAnsi="Times New Roman" w:cs="Times New Roman"/>
                <w:b/>
                <w:color w:val="auto"/>
                <w:sz w:val="24"/>
                <w:szCs w:val="24"/>
                <w:highlight w:val="none"/>
                <w:lang w:val="en-US" w:eastAsia="zh-CN"/>
              </w:rPr>
              <w:t>图2-4</w:t>
            </w:r>
            <w:r>
              <w:rPr>
                <w:rFonts w:hint="default" w:ascii="Times New Roman" w:hAnsi="Times New Roman" w:eastAsia="宋体" w:cs="Times New Roman"/>
                <w:b/>
                <w:color w:val="auto"/>
                <w:sz w:val="24"/>
                <w:szCs w:val="24"/>
                <w:highlight w:val="none"/>
                <w:lang w:val="en-US" w:eastAsia="zh-CN"/>
              </w:rPr>
              <w:t>颜料黄74#研发工艺流程产污节点图</w:t>
            </w:r>
          </w:p>
          <w:p w14:paraId="10D4D4B3">
            <w:pPr>
              <w:kinsoku/>
              <w:wordWrap/>
              <w:overflowPunct/>
              <w:topLinePunct w:val="0"/>
              <w:bidi w:val="0"/>
              <w:spacing w:line="460" w:lineRule="exact"/>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工艺流程简述：</w:t>
            </w:r>
          </w:p>
          <w:p w14:paraId="14B8250B">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43" w:name="sys2450093"/>
            <w:r>
              <w:rPr>
                <w:rFonts w:hint="default" w:ascii="Times New Roman" w:hAnsi="Times New Roman" w:eastAsia="宋体" w:cs="Times New Roman"/>
                <w:color w:val="auto"/>
                <w:sz w:val="24"/>
                <w:szCs w:val="24"/>
                <w:highlight w:val="none"/>
              </w:rPr>
              <w:t>①</w:t>
            </w:r>
            <w:r>
              <w:rPr>
                <w:rFonts w:hint="default" w:ascii="Times New Roman" w:hAnsi="Times New Roman" w:eastAsia="宋体" w:cs="Times New Roman"/>
                <w:color w:val="auto"/>
                <w:sz w:val="24"/>
                <w:szCs w:val="24"/>
                <w:highlight w:val="none"/>
                <w:lang w:val="en-US" w:eastAsia="zh-CN"/>
              </w:rPr>
              <w:t>溶解</w:t>
            </w:r>
            <w:r>
              <w:rPr>
                <w:rFonts w:hint="default" w:ascii="Times New Roman" w:hAnsi="Times New Roman" w:eastAsia="宋体" w:cs="Times New Roman"/>
                <w:color w:val="auto"/>
                <w:sz w:val="24"/>
                <w:szCs w:val="24"/>
                <w:highlight w:val="none"/>
              </w:rPr>
              <w:t>：在</w:t>
            </w:r>
            <w:r>
              <w:rPr>
                <w:rFonts w:hint="default" w:ascii="Times New Roman" w:hAnsi="Times New Roman" w:cs="Times New Roman"/>
                <w:color w:val="auto"/>
                <w:sz w:val="24"/>
                <w:szCs w:val="24"/>
                <w:highlight w:val="none"/>
                <w:lang w:eastAsia="zh-CN"/>
              </w:rPr>
              <w:t>玻璃烧杯</w:t>
            </w:r>
            <w:r>
              <w:rPr>
                <w:rFonts w:hint="default" w:ascii="Times New Roman" w:hAnsi="Times New Roman" w:eastAsia="宋体" w:cs="Times New Roman"/>
                <w:color w:val="auto"/>
                <w:sz w:val="24"/>
                <w:szCs w:val="24"/>
                <w:highlight w:val="none"/>
              </w:rPr>
              <w:t>内放水，加入30%的盐酸</w:t>
            </w:r>
            <w:r>
              <w:rPr>
                <w:rFonts w:hint="default" w:ascii="Times New Roman" w:hAnsi="Times New Roman" w:cs="Times New Roman"/>
                <w:color w:val="auto"/>
                <w:sz w:val="24"/>
                <w:szCs w:val="24"/>
                <w:highlight w:val="none"/>
                <w:lang w:val="en-US" w:eastAsia="zh-CN"/>
              </w:rPr>
              <w:t>与</w:t>
            </w:r>
            <w:r>
              <w:rPr>
                <w:rFonts w:hint="default" w:ascii="Times New Roman" w:hAnsi="Times New Roman" w:eastAsia="宋体" w:cs="Times New Roman"/>
                <w:color w:val="auto"/>
                <w:sz w:val="24"/>
                <w:szCs w:val="24"/>
                <w:highlight w:val="none"/>
                <w:lang w:val="en-US" w:eastAsia="zh-CN"/>
              </w:rPr>
              <w:t>2-甲氧基-4-硝基苯胺</w:t>
            </w:r>
            <w:r>
              <w:rPr>
                <w:rFonts w:hint="default" w:ascii="Times New Roman" w:hAnsi="Times New Roman" w:eastAsia="宋体" w:cs="Times New Roman"/>
                <w:color w:val="auto"/>
                <w:sz w:val="24"/>
                <w:szCs w:val="24"/>
                <w:highlight w:val="none"/>
              </w:rPr>
              <w:t>搅拌均匀</w:t>
            </w:r>
            <w:r>
              <w:rPr>
                <w:rFonts w:hint="default" w:ascii="Times New Roman" w:hAnsi="Times New Roman" w:cs="Times New Roman"/>
                <w:color w:val="auto"/>
                <w:sz w:val="24"/>
                <w:szCs w:val="24"/>
                <w:highlight w:val="none"/>
                <w:lang w:val="en-US" w:eastAsia="zh-CN"/>
              </w:rPr>
              <w:t>溶解</w:t>
            </w:r>
            <w:r>
              <w:rPr>
                <w:rFonts w:hint="default" w:ascii="Times New Roman" w:hAnsi="Times New Roman" w:eastAsia="宋体" w:cs="Times New Roman"/>
                <w:color w:val="auto"/>
                <w:sz w:val="24"/>
                <w:szCs w:val="24"/>
                <w:highlight w:val="none"/>
              </w:rPr>
              <w:t>，温度保持在3～5℃</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同时</w:t>
            </w:r>
            <w:r>
              <w:rPr>
                <w:rFonts w:hint="default" w:ascii="Times New Roman" w:hAnsi="Times New Roman" w:eastAsia="宋体" w:cs="Times New Roman"/>
                <w:color w:val="auto"/>
                <w:sz w:val="24"/>
                <w:szCs w:val="24"/>
                <w:highlight w:val="none"/>
              </w:rPr>
              <w:t>在</w:t>
            </w:r>
            <w:r>
              <w:rPr>
                <w:rFonts w:hint="default" w:ascii="Times New Roman" w:hAnsi="Times New Roman" w:cs="Times New Roman"/>
                <w:color w:val="auto"/>
                <w:sz w:val="24"/>
                <w:szCs w:val="24"/>
                <w:highlight w:val="none"/>
                <w:lang w:val="en-US" w:eastAsia="zh-CN"/>
              </w:rPr>
              <w:t>不同的</w:t>
            </w:r>
            <w:r>
              <w:rPr>
                <w:rFonts w:hint="default" w:ascii="Times New Roman" w:hAnsi="Times New Roman" w:cs="Times New Roman"/>
                <w:color w:val="auto"/>
                <w:sz w:val="24"/>
                <w:szCs w:val="24"/>
                <w:highlight w:val="none"/>
                <w:lang w:eastAsia="zh-CN"/>
              </w:rPr>
              <w:t>玻璃烧杯</w:t>
            </w:r>
            <w:r>
              <w:rPr>
                <w:rFonts w:hint="default" w:ascii="Times New Roman" w:hAnsi="Times New Roman" w:eastAsia="宋体" w:cs="Times New Roman"/>
                <w:color w:val="auto"/>
                <w:sz w:val="24"/>
                <w:szCs w:val="24"/>
                <w:highlight w:val="none"/>
              </w:rPr>
              <w:t>放水</w:t>
            </w:r>
            <w:r>
              <w:rPr>
                <w:rFonts w:hint="default" w:ascii="Times New Roman" w:hAnsi="Times New Roman" w:cs="Times New Roman"/>
                <w:color w:val="auto"/>
                <w:sz w:val="24"/>
                <w:szCs w:val="24"/>
                <w:highlight w:val="none"/>
                <w:lang w:eastAsia="zh-CN"/>
              </w:rPr>
              <w:t>，均匀加入亚硝酸钠溶解，</w:t>
            </w:r>
            <w:r>
              <w:rPr>
                <w:rFonts w:hint="default" w:ascii="Times New Roman" w:hAnsi="Times New Roman" w:eastAsia="宋体" w:cs="Times New Roman"/>
                <w:color w:val="auto"/>
                <w:sz w:val="24"/>
                <w:szCs w:val="24"/>
                <w:highlight w:val="none"/>
                <w:lang w:val="en-US" w:eastAsia="zh-CN"/>
              </w:rPr>
              <w:t>所有试剂溶解均在实验室通风橱内进行。</w:t>
            </w:r>
            <w:bookmarkEnd w:id="43"/>
            <w:bookmarkStart w:id="44" w:name="sys24509336"/>
            <w:r>
              <w:rPr>
                <w:rFonts w:hint="default" w:ascii="Times New Roman" w:hAnsi="Times New Roman" w:cs="Times New Roman"/>
                <w:color w:val="auto"/>
                <w:sz w:val="24"/>
                <w:szCs w:val="24"/>
                <w:highlight w:val="none"/>
                <w:lang w:val="en-US" w:eastAsia="zh-CN"/>
              </w:rPr>
              <w:t>溶解过程固体原料均为晶体，无粉尘产生；其中少量的盐酸会产生废气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w:t>
            </w:r>
            <w:bookmarkEnd w:id="44"/>
          </w:p>
          <w:p w14:paraId="0622DC6D">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45" w:name="sys2451072"/>
            <w:r>
              <w:rPr>
                <w:rFonts w:hint="default" w:ascii="Times New Roman" w:hAnsi="Times New Roman" w:eastAsia="宋体" w:cs="Times New Roman"/>
                <w:color w:val="auto"/>
                <w:sz w:val="24"/>
                <w:szCs w:val="24"/>
                <w:highlight w:val="none"/>
                <w:lang w:val="en-US" w:eastAsia="zh-CN"/>
              </w:rPr>
              <w:t>②重氮化：</w:t>
            </w:r>
            <w:r>
              <w:rPr>
                <w:rFonts w:hint="default" w:ascii="Times New Roman" w:hAnsi="Times New Roman" w:cs="Times New Roman"/>
                <w:color w:val="auto"/>
                <w:sz w:val="24"/>
                <w:szCs w:val="24"/>
                <w:highlight w:val="none"/>
                <w:lang w:val="en-US" w:eastAsia="zh-CN"/>
              </w:rPr>
              <w:t>将溶解后的</w:t>
            </w:r>
            <w:r>
              <w:rPr>
                <w:rFonts w:hint="default" w:ascii="Times New Roman" w:hAnsi="Times New Roman" w:eastAsia="宋体" w:cs="Times New Roman"/>
                <w:color w:val="auto"/>
                <w:sz w:val="24"/>
                <w:szCs w:val="24"/>
                <w:highlight w:val="none"/>
              </w:rPr>
              <w:t>盐酸</w:t>
            </w:r>
            <w:r>
              <w:rPr>
                <w:rFonts w:hint="default" w:ascii="Times New Roman" w:hAnsi="Times New Roman" w:cs="Times New Roman"/>
                <w:color w:val="auto"/>
                <w:sz w:val="24"/>
                <w:szCs w:val="24"/>
                <w:highlight w:val="none"/>
                <w:lang w:val="en-US" w:eastAsia="zh-CN"/>
              </w:rPr>
              <w:t>和</w:t>
            </w:r>
            <w:r>
              <w:rPr>
                <w:rFonts w:hint="default" w:ascii="Times New Roman" w:hAnsi="Times New Roman" w:eastAsia="宋体" w:cs="Times New Roman"/>
                <w:color w:val="auto"/>
                <w:sz w:val="24"/>
                <w:szCs w:val="24"/>
                <w:highlight w:val="none"/>
                <w:lang w:val="en-US" w:eastAsia="zh-CN"/>
              </w:rPr>
              <w:t>2-甲氧基-4-硝基苯胺</w:t>
            </w:r>
            <w:r>
              <w:rPr>
                <w:rFonts w:hint="default" w:ascii="Times New Roman" w:hAnsi="Times New Roman" w:eastAsia="宋体" w:cs="Times New Roman"/>
                <w:color w:val="auto"/>
                <w:sz w:val="24"/>
                <w:szCs w:val="24"/>
                <w:highlight w:val="none"/>
              </w:rPr>
              <w:t>溶液</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加冰降温至3~5℃，于30min内在搅拌条件下均匀加入亚硝酸钠溶液</w:t>
            </w:r>
            <w:r>
              <w:rPr>
                <w:rFonts w:hint="default" w:ascii="Times New Roman" w:hAnsi="Times New Roman" w:cs="Times New Roman"/>
                <w:color w:val="auto"/>
                <w:sz w:val="24"/>
                <w:szCs w:val="24"/>
                <w:highlight w:val="none"/>
                <w:lang w:val="en-US" w:eastAsia="zh-CN"/>
              </w:rPr>
              <w:t>使其在酸性条件下</w:t>
            </w:r>
            <w:r>
              <w:rPr>
                <w:rFonts w:hint="default" w:ascii="Times New Roman" w:hAnsi="Times New Roman" w:eastAsia="宋体" w:cs="Times New Roman"/>
                <w:color w:val="auto"/>
                <w:sz w:val="24"/>
                <w:szCs w:val="24"/>
                <w:highlight w:val="none"/>
              </w:rPr>
              <w:t>反应。</w:t>
            </w:r>
            <w:bookmarkEnd w:id="45"/>
            <w:bookmarkStart w:id="46" w:name="sys24517239"/>
            <w:r>
              <w:rPr>
                <w:rFonts w:hint="default" w:ascii="Times New Roman" w:hAnsi="Times New Roman" w:cs="Times New Roman"/>
                <w:color w:val="auto"/>
                <w:sz w:val="24"/>
                <w:szCs w:val="24"/>
                <w:highlight w:val="none"/>
                <w:lang w:val="en-US" w:eastAsia="zh-CN"/>
              </w:rPr>
              <w:t>为保证</w:t>
            </w:r>
            <w:r>
              <w:rPr>
                <w:rFonts w:hint="default" w:ascii="Times New Roman" w:hAnsi="Times New Roman" w:eastAsia="宋体" w:cs="Times New Roman"/>
                <w:color w:val="auto"/>
                <w:sz w:val="24"/>
                <w:szCs w:val="24"/>
                <w:highlight w:val="none"/>
                <w:lang w:val="en-US" w:eastAsia="zh-CN"/>
              </w:rPr>
              <w:t>2-甲氧基-4-硝基苯胺</w:t>
            </w:r>
            <w:r>
              <w:rPr>
                <w:rFonts w:hint="default" w:ascii="Times New Roman" w:hAnsi="Times New Roman" w:cs="Times New Roman"/>
                <w:color w:val="auto"/>
                <w:sz w:val="24"/>
                <w:szCs w:val="24"/>
                <w:highlight w:val="none"/>
                <w:lang w:val="en-US" w:eastAsia="zh-CN"/>
              </w:rPr>
              <w:t>完全反应，加入过量的</w:t>
            </w:r>
            <w:r>
              <w:rPr>
                <w:rFonts w:hint="default" w:ascii="Times New Roman" w:hAnsi="Times New Roman" w:eastAsia="宋体" w:cs="Times New Roman"/>
                <w:color w:val="auto"/>
                <w:sz w:val="24"/>
                <w:szCs w:val="24"/>
                <w:highlight w:val="none"/>
              </w:rPr>
              <w:t>亚硝酸钠</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盐酸（过量2%）</w:t>
            </w:r>
            <w:r>
              <w:rPr>
                <w:rFonts w:hint="default" w:ascii="Times New Roman" w:hAnsi="Times New Roman" w:eastAsia="宋体" w:cs="Times New Roman"/>
                <w:color w:val="auto"/>
                <w:sz w:val="24"/>
                <w:szCs w:val="24"/>
                <w:highlight w:val="none"/>
              </w:rPr>
              <w:t>。</w:t>
            </w:r>
            <w:bookmarkEnd w:id="46"/>
            <w:bookmarkStart w:id="47" w:name="sys245111130"/>
            <w:r>
              <w:rPr>
                <w:rFonts w:hint="default" w:ascii="Times New Roman" w:hAnsi="Times New Roman" w:eastAsia="宋体" w:cs="Times New Roman"/>
                <w:color w:val="auto"/>
                <w:sz w:val="24"/>
                <w:szCs w:val="24"/>
                <w:highlight w:val="none"/>
              </w:rPr>
              <w:t>确定终点到达后，停止搅拌，静置反应0.5h，温度控制在8℃</w:t>
            </w:r>
            <w:r>
              <w:rPr>
                <w:rFonts w:hint="default" w:ascii="Times New Roman" w:hAnsi="Times New Roman" w:cs="Times New Roman"/>
                <w:color w:val="auto"/>
                <w:sz w:val="24"/>
                <w:szCs w:val="24"/>
                <w:highlight w:val="none"/>
                <w:lang w:eastAsia="zh-CN"/>
              </w:rPr>
              <w:t>。</w:t>
            </w:r>
            <w:bookmarkEnd w:id="47"/>
            <w:r>
              <w:rPr>
                <w:rFonts w:hint="default" w:ascii="Times New Roman" w:hAnsi="Times New Roman" w:eastAsia="宋体" w:cs="Times New Roman"/>
                <w:color w:val="auto"/>
                <w:sz w:val="24"/>
                <w:szCs w:val="24"/>
                <w:highlight w:val="none"/>
                <w:lang w:val="en-US" w:eastAsia="zh-CN"/>
              </w:rPr>
              <w:t>2-甲氧基-4-硝基苯胺与亚硝酸钠</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盐酸</w:t>
            </w:r>
            <w:r>
              <w:rPr>
                <w:rFonts w:hint="default" w:ascii="Times New Roman" w:hAnsi="Times New Roman" w:cs="Times New Roman"/>
                <w:color w:val="auto"/>
                <w:sz w:val="24"/>
                <w:szCs w:val="24"/>
                <w:highlight w:val="none"/>
                <w:lang w:val="en-US" w:eastAsia="zh-CN"/>
              </w:rPr>
              <w:t>按照1：1：2比例</w:t>
            </w:r>
            <w:r>
              <w:rPr>
                <w:rFonts w:hint="default" w:ascii="Times New Roman" w:hAnsi="Times New Roman" w:eastAsia="宋体" w:cs="Times New Roman"/>
                <w:color w:val="auto"/>
                <w:sz w:val="24"/>
                <w:szCs w:val="24"/>
                <w:highlight w:val="none"/>
                <w:lang w:val="en-US" w:eastAsia="zh-CN"/>
              </w:rPr>
              <w:t>反应，生成重氮盐（2-甲氧基-4-硝基苯胺盐酸盐）</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氯化钠和水</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反应过程少量的盐酸会产生废气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反应式为：</w:t>
            </w:r>
          </w:p>
          <w:p w14:paraId="22E6A7C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Para>
              <m:oMathParaPr>
                <m:jc m:val="left"/>
              </m:oMathPara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476375" cy="1209675"/>
                      <wp:effectExtent l="0" t="0" r="9525" b="9525"/>
                      <wp:docPr id="33" name="图片 111"/>
                      <wp:cNvGraphicFramePr/>
                      <a:graphic xmlns:a="http://schemas.openxmlformats.org/drawingml/2006/main">
                        <a:graphicData uri="http://schemas.openxmlformats.org/drawingml/2006/picture">
                          <pic:pic xmlns:pic="http://schemas.openxmlformats.org/drawingml/2006/picture">
                            <pic:nvPicPr>
                              <pic:cNvPr id="33" name="图片 111"/>
                              <pic:cNvPicPr/>
                            </pic:nvPicPr>
                            <pic:blipFill>
                              <a:blip r:embed="rId22"/>
                              <a:stretch>
                                <a:fillRect/>
                              </a:stretch>
                            </pic:blipFill>
                            <pic:spPr>
                              <a:xfrm>
                                <a:off x="0" y="0"/>
                                <a:ext cx="1476375" cy="12096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m:t>
                </m:r>
                <m:sSub>
                  <m:sSubPr>
                    <m:ctrlPr>
                      <w:rPr>
                        <w:rFonts w:hint="default" w:ascii="Cambria Math" w:hAnsi="Cambria Math" w:eastAsia="宋体" w:cs="Times New Roman"/>
                        <w:i/>
                        <w:color w:val="auto"/>
                        <w:sz w:val="24"/>
                        <w:szCs w:val="24"/>
                        <w:highlight w:val="none"/>
                        <w:lang w:val="en-US" w:eastAsia="zh-CN"/>
                      </w:rPr>
                    </m:ctrlPr>
                  </m:sSubPr>
                  <m:e>
                    <m:r>
                      <m:rPr/>
                      <w:rPr>
                        <w:rFonts w:hint="default" w:ascii="Cambria Math" w:hAnsi="Cambria Math" w:eastAsia="宋体" w:cs="Times New Roman"/>
                        <w:color w:val="auto"/>
                        <w:sz w:val="24"/>
                        <w:szCs w:val="24"/>
                        <w:highlight w:val="none"/>
                        <w:lang w:val="en-US" w:eastAsia="zh-CN"/>
                      </w:rPr>
                      <m:t>NaNO</m:t>
                    </m:r>
                    <m:ctrlPr>
                      <w:rPr>
                        <w:rFonts w:hint="default" w:ascii="Cambria Math" w:hAnsi="Cambria Math" w:eastAsia="宋体" w:cs="Times New Roman"/>
                        <w:i/>
                        <w:color w:val="auto"/>
                        <w:sz w:val="24"/>
                        <w:szCs w:val="24"/>
                        <w:highlight w:val="none"/>
                        <w:lang w:val="en-US" w:eastAsia="zh-CN"/>
                      </w:rPr>
                    </m:ctrlPr>
                  </m:e>
                  <m:sub>
                    <m:r>
                      <m:rPr/>
                      <w:rPr>
                        <w:rFonts w:hint="default" w:ascii="Cambria Math" w:hAnsi="Cambria Math" w:eastAsia="宋体" w:cs="Times New Roman"/>
                        <w:color w:val="auto"/>
                        <w:sz w:val="24"/>
                        <w:szCs w:val="24"/>
                        <w:highlight w:val="none"/>
                        <w:lang w:val="en-US" w:eastAsia="zh-CN"/>
                      </w:rPr>
                      <m:t>2</m:t>
                    </m:r>
                    <m:ctrlPr>
                      <w:rPr>
                        <w:rFonts w:hint="default" w:ascii="Cambria Math" w:hAnsi="Cambria Math" w:eastAsia="宋体" w:cs="Times New Roman"/>
                        <w:i/>
                        <w:color w:val="auto"/>
                        <w:sz w:val="24"/>
                        <w:szCs w:val="24"/>
                        <w:highlight w:val="none"/>
                        <w:lang w:val="en-US" w:eastAsia="zh-CN"/>
                      </w:rPr>
                    </m:ctrlPr>
                  </m:sub>
                </m:sSub>
                <m:r>
                  <m:rPr/>
                  <w:rPr>
                    <w:rFonts w:hint="default" w:ascii="Cambria Math" w:hAnsi="Cambria Math" w:eastAsia="宋体" w:cs="Times New Roman"/>
                    <w:color w:val="auto"/>
                    <w:sz w:val="24"/>
                    <w:szCs w:val="24"/>
                    <w:highlight w:val="none"/>
                    <w:lang w:val="en-US" w:eastAsia="zh-CN"/>
                  </w:rPr>
                  <m:t>+2HCl→</m:t>
                </m:r>
              </m:oMath>
            </m:oMathPara>
          </w:p>
          <w:p w14:paraId="1165498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838325" cy="1171575"/>
                    <wp:effectExtent l="0" t="0" r="9525" b="9525"/>
                    <wp:docPr id="34" name="图片 112"/>
                    <wp:cNvGraphicFramePr/>
                    <a:graphic xmlns:a="http://schemas.openxmlformats.org/drawingml/2006/main">
                      <a:graphicData uri="http://schemas.openxmlformats.org/drawingml/2006/picture">
                        <pic:pic xmlns:pic="http://schemas.openxmlformats.org/drawingml/2006/picture">
                          <pic:nvPicPr>
                            <pic:cNvPr id="34" name="图片 112"/>
                            <pic:cNvPicPr/>
                          </pic:nvPicPr>
                          <pic:blipFill>
                            <a:blip r:embed="rId23"/>
                            <a:stretch>
                              <a:fillRect/>
                            </a:stretch>
                          </pic:blipFill>
                          <pic:spPr>
                            <a:xfrm>
                              <a:off x="0" y="0"/>
                              <a:ext cx="1838325" cy="11715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oMath>
            <w:r>
              <w:rPr>
                <w:rFonts w:hint="default" w:ascii="Times New Roman" w:hAnsi="Times New Roman" w:eastAsia="宋体" w:cs="Times New Roman"/>
                <w:i/>
                <w:color w:val="auto"/>
                <w:sz w:val="24"/>
                <w:szCs w:val="24"/>
                <w:highlight w:val="none"/>
                <w:lang w:val="en-US" w:eastAsia="zh-CN"/>
              </w:rPr>
              <w:t>+NaCl+2H2O</w:t>
            </w:r>
          </w:p>
          <w:p w14:paraId="62C67992">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48" w:name="sys2454051"/>
            <w:r>
              <w:rPr>
                <w:rFonts w:hint="default" w:ascii="Times New Roman" w:hAnsi="Times New Roman" w:eastAsia="宋体" w:cs="Times New Roman"/>
                <w:color w:val="auto"/>
                <w:sz w:val="24"/>
                <w:szCs w:val="24"/>
                <w:highlight w:val="none"/>
                <w:lang w:val="en-US" w:eastAsia="zh-CN"/>
              </w:rPr>
              <w:t>③除亚硝酸钠：使用氨基磺酸去除多余的亚硝酸钠，</w:t>
            </w:r>
            <w:r>
              <w:rPr>
                <w:rFonts w:hint="default" w:ascii="Times New Roman" w:hAnsi="Times New Roman" w:cs="Times New Roman"/>
                <w:color w:val="auto"/>
                <w:sz w:val="24"/>
                <w:szCs w:val="24"/>
                <w:highlight w:val="none"/>
                <w:lang w:val="en-US" w:eastAsia="zh-CN"/>
              </w:rPr>
              <w:t>剩余重氮液</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反应过程产生硫酸氢钠、氮气和水，</w:t>
            </w:r>
            <w:r>
              <w:rPr>
                <w:rFonts w:hint="default" w:ascii="Times New Roman" w:hAnsi="Times New Roman" w:eastAsia="宋体" w:cs="Times New Roman"/>
                <w:color w:val="auto"/>
                <w:sz w:val="24"/>
                <w:szCs w:val="24"/>
                <w:highlight w:val="none"/>
                <w:lang w:val="en-US" w:eastAsia="zh-CN"/>
              </w:rPr>
              <w:t>其反应式为：</w:t>
            </w:r>
            <w:bookmarkEnd w:id="48"/>
          </w:p>
          <w:p w14:paraId="4DFB1D0B">
            <w:pPr>
              <w:kinsoku/>
              <w:wordWrap/>
              <w:overflowPunct/>
              <w:topLinePunct w:val="0"/>
              <w:bidi w:val="0"/>
              <w:spacing w:line="460" w:lineRule="exact"/>
              <w:ind w:firstLine="480" w:firstLineChars="200"/>
              <w:jc w:val="center"/>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NSO</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lang w:val="en-US" w:eastAsia="zh-CN"/>
              </w:rPr>
              <w:t>H+NaNO</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=NaHSO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lang w:val="en-US" w:eastAsia="zh-CN"/>
              </w:rPr>
              <w:t>+N</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O</w:t>
            </w:r>
          </w:p>
          <w:p w14:paraId="5780FCDF">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49" w:name="sys2456062"/>
            <w:r>
              <w:rPr>
                <w:rFonts w:hint="default" w:ascii="Times New Roman" w:hAnsi="Times New Roman" w:eastAsia="宋体" w:cs="Times New Roman"/>
                <w:color w:val="auto"/>
                <w:sz w:val="24"/>
                <w:szCs w:val="24"/>
                <w:highlight w:val="none"/>
                <w:lang w:val="en-US" w:eastAsia="zh-CN"/>
              </w:rPr>
              <w:t>④偶合反应：</w:t>
            </w:r>
            <w:r>
              <w:rPr>
                <w:rFonts w:hint="default" w:ascii="Times New Roman" w:hAnsi="Times New Roman" w:cs="Times New Roman"/>
                <w:color w:val="auto"/>
                <w:sz w:val="24"/>
                <w:szCs w:val="24"/>
                <w:highlight w:val="none"/>
                <w:lang w:val="en-US" w:eastAsia="zh-CN"/>
              </w:rPr>
              <w:t>先用液碱将</w:t>
            </w:r>
            <w:r>
              <w:rPr>
                <w:rFonts w:hint="default" w:ascii="Times New Roman" w:hAnsi="Times New Roman" w:eastAsia="宋体" w:cs="Times New Roman"/>
                <w:color w:val="auto"/>
                <w:sz w:val="24"/>
                <w:szCs w:val="24"/>
                <w:highlight w:val="none"/>
              </w:rPr>
              <w:t>邻甲氧基乙酰基乙酰苯胺</w:t>
            </w:r>
            <w:r>
              <w:rPr>
                <w:rFonts w:hint="default" w:ascii="Times New Roman" w:hAnsi="Times New Roman" w:cs="Times New Roman"/>
                <w:color w:val="auto"/>
                <w:sz w:val="24"/>
                <w:szCs w:val="24"/>
                <w:highlight w:val="none"/>
                <w:lang w:val="en-US" w:eastAsia="zh-CN"/>
              </w:rPr>
              <w:t>配制成溶液，再用醋酸进行</w:t>
            </w:r>
            <w:r>
              <w:rPr>
                <w:rFonts w:hint="default" w:ascii="Times New Roman" w:hAnsi="Times New Roman" w:eastAsia="宋体" w:cs="Times New Roman"/>
                <w:color w:val="auto"/>
                <w:sz w:val="24"/>
                <w:szCs w:val="24"/>
                <w:highlight w:val="none"/>
                <w:lang w:val="en-US" w:eastAsia="zh-CN"/>
              </w:rPr>
              <w:t>酸析</w:t>
            </w:r>
            <w:r>
              <w:rPr>
                <w:rFonts w:hint="default" w:ascii="Times New Roman" w:hAnsi="Times New Roman" w:cs="Times New Roman"/>
                <w:color w:val="auto"/>
                <w:sz w:val="24"/>
                <w:szCs w:val="24"/>
                <w:highlight w:val="none"/>
                <w:lang w:val="en-US" w:eastAsia="zh-CN"/>
              </w:rPr>
              <w:t>，调整pH值为6，其中少量的醋酸会产生废气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3。</w:t>
            </w:r>
            <w:bookmarkEnd w:id="49"/>
            <w:r>
              <w:rPr>
                <w:rFonts w:hint="default" w:ascii="Times New Roman" w:hAnsi="Times New Roman" w:cs="Times New Roman"/>
                <w:color w:val="auto"/>
                <w:sz w:val="24"/>
                <w:szCs w:val="24"/>
                <w:highlight w:val="none"/>
                <w:lang w:val="en-US" w:eastAsia="zh-CN"/>
              </w:rPr>
              <w:t>然后将重氮液（</w:t>
            </w:r>
            <w:r>
              <w:rPr>
                <w:rFonts w:hint="default" w:ascii="Times New Roman" w:hAnsi="Times New Roman" w:eastAsia="宋体" w:cs="Times New Roman"/>
                <w:color w:val="auto"/>
                <w:sz w:val="24"/>
                <w:szCs w:val="24"/>
                <w:highlight w:val="none"/>
                <w:lang w:val="en-US" w:eastAsia="zh-CN"/>
              </w:rPr>
              <w:t>2-甲氧基-4-硝基苯胺盐酸盐</w:t>
            </w:r>
            <w:r>
              <w:rPr>
                <w:rFonts w:hint="default" w:ascii="Times New Roman" w:hAnsi="Times New Roman" w:cs="Times New Roman"/>
                <w:color w:val="auto"/>
                <w:sz w:val="24"/>
                <w:szCs w:val="24"/>
                <w:highlight w:val="none"/>
                <w:lang w:val="en-US" w:eastAsia="zh-CN"/>
              </w:rPr>
              <w:t>）加入到</w:t>
            </w:r>
            <w:r>
              <w:rPr>
                <w:rFonts w:hint="default" w:ascii="Times New Roman" w:hAnsi="Times New Roman" w:eastAsia="宋体" w:cs="Times New Roman"/>
                <w:color w:val="auto"/>
                <w:sz w:val="24"/>
                <w:szCs w:val="24"/>
                <w:highlight w:val="none"/>
                <w:lang w:val="en-US" w:eastAsia="zh-CN"/>
              </w:rPr>
              <w:t>酸析</w:t>
            </w:r>
            <w:r>
              <w:rPr>
                <w:rFonts w:hint="default" w:ascii="Times New Roman" w:hAnsi="Times New Roman" w:cs="Times New Roman"/>
                <w:color w:val="auto"/>
                <w:sz w:val="24"/>
                <w:szCs w:val="24"/>
                <w:highlight w:val="none"/>
                <w:lang w:val="en-US" w:eastAsia="zh-CN"/>
              </w:rPr>
              <w:t>好的</w:t>
            </w:r>
            <w:r>
              <w:rPr>
                <w:rFonts w:hint="default" w:ascii="Times New Roman" w:hAnsi="Times New Roman" w:eastAsia="宋体" w:cs="Times New Roman"/>
                <w:color w:val="auto"/>
                <w:sz w:val="24"/>
                <w:szCs w:val="24"/>
                <w:highlight w:val="none"/>
                <w:lang w:val="en-US" w:eastAsia="zh-CN"/>
              </w:rPr>
              <w:t>乳化液</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邻甲氧基乙酰基乙酰苯胺</w:t>
            </w:r>
            <w:r>
              <w:rPr>
                <w:rFonts w:hint="default" w:ascii="Times New Roman" w:hAnsi="Times New Roman" w:cs="Times New Roman"/>
                <w:color w:val="auto"/>
                <w:sz w:val="24"/>
                <w:szCs w:val="24"/>
                <w:highlight w:val="none"/>
                <w:lang w:val="en-US" w:eastAsia="zh-CN"/>
              </w:rPr>
              <w:t>）中</w:t>
            </w:r>
            <w:r>
              <w:rPr>
                <w:rFonts w:hint="default" w:ascii="Times New Roman" w:hAnsi="Times New Roman" w:eastAsia="宋体" w:cs="Times New Roman"/>
                <w:color w:val="auto"/>
                <w:sz w:val="24"/>
                <w:szCs w:val="24"/>
                <w:highlight w:val="none"/>
                <w:lang w:val="en-US" w:eastAsia="zh-CN"/>
              </w:rPr>
              <w:t>进行偶合反应，2-甲氧基-4-硝基苯胺盐酸盐</w:t>
            </w:r>
            <w:r>
              <w:rPr>
                <w:rFonts w:hint="default" w:ascii="Times New Roman" w:hAnsi="Times New Roman" w:eastAsia="宋体" w:cs="Times New Roman"/>
                <w:color w:val="auto"/>
                <w:sz w:val="24"/>
                <w:szCs w:val="24"/>
                <w:highlight w:val="none"/>
              </w:rPr>
              <w:t>与邻甲氧基乙酰基乙酰苯胺</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液碱按照1：1：1比例</w:t>
            </w:r>
            <w:r>
              <w:rPr>
                <w:rFonts w:hint="default" w:ascii="Times New Roman" w:hAnsi="Times New Roman" w:eastAsia="宋体" w:cs="Times New Roman"/>
                <w:color w:val="auto"/>
                <w:sz w:val="24"/>
                <w:szCs w:val="24"/>
                <w:highlight w:val="none"/>
              </w:rPr>
              <w:t>反应，</w:t>
            </w:r>
            <w:r>
              <w:rPr>
                <w:rFonts w:hint="default" w:ascii="Times New Roman" w:hAnsi="Times New Roman" w:eastAsia="宋体" w:cs="Times New Roman"/>
                <w:color w:val="auto"/>
                <w:sz w:val="24"/>
                <w:szCs w:val="24"/>
                <w:highlight w:val="none"/>
                <w:lang w:val="en-US" w:eastAsia="zh-CN"/>
              </w:rPr>
              <w:t>生成</w:t>
            </w:r>
            <w:r>
              <w:rPr>
                <w:rFonts w:hint="default" w:ascii="Times New Roman" w:hAnsi="Times New Roman" w:eastAsia="宋体" w:cs="Times New Roman"/>
                <w:color w:val="auto"/>
                <w:sz w:val="24"/>
                <w:szCs w:val="24"/>
                <w:highlight w:val="none"/>
              </w:rPr>
              <w:t>颜料黄74#永固黄单体</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氯化钠和水</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邻甲氧基乙酰基乙酰苯胺</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液碱过量2%，</w:t>
            </w:r>
            <w:r>
              <w:rPr>
                <w:rFonts w:hint="default" w:ascii="Times New Roman" w:hAnsi="Times New Roman" w:eastAsia="宋体" w:cs="Times New Roman"/>
                <w:color w:val="auto"/>
                <w:sz w:val="24"/>
                <w:szCs w:val="24"/>
                <w:highlight w:val="none"/>
                <w:lang w:val="en-US" w:eastAsia="zh-CN"/>
              </w:rPr>
              <w:t>其反应式为：</w:t>
            </w:r>
          </w:p>
          <w:p w14:paraId="7E32C94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Para>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828800" cy="1181100"/>
                      <wp:effectExtent l="0" t="0" r="0" b="0"/>
                      <wp:docPr id="35" name="图片 113"/>
                      <wp:cNvGraphicFramePr/>
                      <a:graphic xmlns:a="http://schemas.openxmlformats.org/drawingml/2006/main">
                        <a:graphicData uri="http://schemas.openxmlformats.org/drawingml/2006/picture">
                          <pic:pic xmlns:pic="http://schemas.openxmlformats.org/drawingml/2006/picture">
                            <pic:nvPicPr>
                              <pic:cNvPr id="35" name="图片 113"/>
                              <pic:cNvPicPr/>
                            </pic:nvPicPr>
                            <pic:blipFill>
                              <a:blip r:embed="rId24"/>
                              <a:stretch>
                                <a:fillRect/>
                              </a:stretch>
                            </pic:blipFill>
                            <pic:spPr>
                              <a:xfrm>
                                <a:off x="0" y="0"/>
                                <a:ext cx="1828800" cy="1181100"/>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m:t>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695450" cy="1381125"/>
                      <wp:effectExtent l="0" t="0" r="0" b="9525"/>
                      <wp:docPr id="5" name="图片 114"/>
                      <wp:cNvGraphicFramePr/>
                      <a:graphic xmlns:a="http://schemas.openxmlformats.org/drawingml/2006/main">
                        <a:graphicData uri="http://schemas.openxmlformats.org/drawingml/2006/picture">
                          <pic:pic xmlns:pic="http://schemas.openxmlformats.org/drawingml/2006/picture">
                            <pic:nvPicPr>
                              <pic:cNvPr id="5" name="图片 114"/>
                              <pic:cNvPicPr/>
                            </pic:nvPicPr>
                            <pic:blipFill>
                              <a:blip r:embed="rId25"/>
                              <a:stretch>
                                <a:fillRect/>
                              </a:stretch>
                            </pic:blipFill>
                            <pic:spPr>
                              <a:xfrm>
                                <a:off x="0" y="0"/>
                                <a:ext cx="1695450" cy="138112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+NaOH→</m:t>
                </m:r>
              </m:oMath>
            </m:oMathPara>
          </w:p>
          <w:p w14:paraId="1201ADD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3152775" cy="1381125"/>
                    <wp:effectExtent l="0" t="0" r="0" b="9525"/>
                    <wp:docPr id="37" name="图片 115"/>
                    <wp:cNvGraphicFramePr/>
                    <a:graphic xmlns:a="http://schemas.openxmlformats.org/drawingml/2006/main">
                      <a:graphicData uri="http://schemas.openxmlformats.org/drawingml/2006/picture">
                        <pic:pic xmlns:pic="http://schemas.openxmlformats.org/drawingml/2006/picture">
                          <pic:nvPicPr>
                            <pic:cNvPr id="37" name="图片 115"/>
                            <pic:cNvPicPr/>
                          </pic:nvPicPr>
                          <pic:blipFill>
                            <a:blip r:embed="rId26"/>
                            <a:stretch>
                              <a:fillRect/>
                            </a:stretch>
                          </pic:blipFill>
                          <pic:spPr>
                            <a:xfrm>
                              <a:off x="0" y="0"/>
                              <a:ext cx="3152775" cy="138112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oMath>
            <w:r>
              <w:rPr>
                <w:rFonts w:hint="default" w:ascii="Times New Roman" w:hAnsi="Times New Roman" w:eastAsia="宋体" w:cs="Times New Roman"/>
                <w:i/>
                <w:color w:val="auto"/>
                <w:sz w:val="24"/>
                <w:szCs w:val="24"/>
                <w:highlight w:val="none"/>
                <w:lang w:val="en-US" w:eastAsia="zh-CN"/>
              </w:rPr>
              <w:t>（颜料黄74#永固黄单体）+NaCl+H2O</w:t>
            </w:r>
          </w:p>
          <w:p w14:paraId="70F54A3D">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所有试剂溶解及反应均在实验室通风橱内进行。</w:t>
            </w:r>
          </w:p>
          <w:p w14:paraId="68D769A0">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⑤</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将反应得到的料体倒入布氏漏斗进行抽滤。</w:t>
            </w:r>
            <w:bookmarkStart w:id="50" w:name="sys24602379"/>
            <w:r>
              <w:rPr>
                <w:rFonts w:hint="default" w:ascii="Times New Roman" w:hAnsi="Times New Roman" w:cs="Times New Roman"/>
                <w:color w:val="auto"/>
                <w:sz w:val="24"/>
                <w:szCs w:val="24"/>
                <w:highlight w:val="none"/>
                <w:lang w:val="en-US" w:eastAsia="zh-CN"/>
              </w:rPr>
              <w:t>布氏漏斗的原理是基于沉淀物的颗粒大小和漏斗的形状不同，从而实现液体和固体分离的过程。由于真空机的作用，在过滤瓶内抽成负压，形成过滤介质层（滤纸）的两面压力差。</w:t>
            </w:r>
            <w:bookmarkEnd w:id="50"/>
            <w:r>
              <w:rPr>
                <w:rFonts w:hint="default" w:ascii="Times New Roman" w:hAnsi="Times New Roman" w:cs="Times New Roman"/>
                <w:color w:val="auto"/>
                <w:sz w:val="24"/>
                <w:szCs w:val="24"/>
                <w:highlight w:val="none"/>
                <w:lang w:val="en-US" w:eastAsia="zh-CN"/>
              </w:rPr>
              <w:t>随着过滤机的转动，母液被抽走，沉淀则吸附在滤纸上。</w:t>
            </w:r>
            <w:r>
              <w:rPr>
                <w:rFonts w:hint="default" w:ascii="Times New Roman" w:hAnsi="Times New Roman" w:eastAsia="宋体" w:cs="Times New Roman"/>
                <w:color w:val="auto"/>
                <w:sz w:val="24"/>
                <w:szCs w:val="24"/>
                <w:highlight w:val="none"/>
                <w:lang w:val="en-US" w:eastAsia="zh-CN"/>
              </w:rPr>
              <w:t>此工序会产生</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rPr>
              <w:t>废</w:t>
            </w:r>
            <w:r>
              <w:rPr>
                <w:rFonts w:hint="default" w:ascii="Times New Roman" w:hAnsi="Times New Roman" w:cs="Times New Roman"/>
                <w:color w:val="auto"/>
                <w:sz w:val="24"/>
                <w:szCs w:val="24"/>
                <w:highlight w:val="none"/>
                <w:lang w:val="en-US" w:eastAsia="zh-CN"/>
              </w:rPr>
              <w:t>液S3</w:t>
            </w:r>
            <w:r>
              <w:rPr>
                <w:rFonts w:hint="default" w:ascii="Times New Roman" w:hAnsi="Times New Roman" w:eastAsia="宋体" w:cs="Times New Roman"/>
                <w:color w:val="auto"/>
                <w:sz w:val="24"/>
                <w:szCs w:val="24"/>
                <w:highlight w:val="none"/>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废滤纸S3-2</w:t>
            </w:r>
            <w:r>
              <w:rPr>
                <w:rFonts w:hint="default" w:ascii="Times New Roman" w:hAnsi="Times New Roman" w:eastAsia="宋体" w:cs="Times New Roman"/>
                <w:color w:val="auto"/>
                <w:sz w:val="24"/>
                <w:szCs w:val="24"/>
                <w:highlight w:val="none"/>
                <w:lang w:val="en-US" w:eastAsia="zh-CN"/>
              </w:rPr>
              <w:t>。</w:t>
            </w:r>
          </w:p>
          <w:p w14:paraId="28DFD700">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51" w:name="sys24610137"/>
            <w:r>
              <w:rPr>
                <w:rFonts w:hint="default" w:ascii="Times New Roman" w:hAnsi="Times New Roman" w:eastAsia="宋体" w:cs="Times New Roman"/>
                <w:color w:val="auto"/>
                <w:sz w:val="24"/>
                <w:szCs w:val="24"/>
                <w:highlight w:val="none"/>
                <w:lang w:val="en-US" w:eastAsia="zh-CN"/>
              </w:rPr>
              <w:t>⑥漂洗：</w:t>
            </w:r>
            <w:r>
              <w:rPr>
                <w:rFonts w:hint="default" w:ascii="Times New Roman" w:hAnsi="Times New Roman" w:cs="Times New Roman"/>
                <w:color w:val="auto"/>
                <w:sz w:val="24"/>
                <w:szCs w:val="24"/>
                <w:highlight w:val="none"/>
                <w:lang w:val="en-US" w:eastAsia="zh-CN"/>
              </w:rPr>
              <w:t>抽滤后的料体再加自来水进行两次漂洗，一次漂洗过程先用自来水清洗一遍料体，清洗水倒入布氏漏斗漂洗同时进行抽滤，抽滤的废液及清洗废液均作为危废处置。然后进行二次漂洗，二次漂洗过程直接用自来水倒入布氏漏斗漂洗同时进行抽滤，抽滤产生二次漂洗废水，抽滤后的有机颜料为固态滤饼。</w:t>
            </w:r>
            <w:bookmarkEnd w:id="51"/>
            <w:r>
              <w:rPr>
                <w:rFonts w:hint="default" w:ascii="Times New Roman" w:hAnsi="Times New Roman" w:eastAsia="宋体" w:cs="Times New Roman"/>
                <w:color w:val="auto"/>
                <w:sz w:val="24"/>
                <w:szCs w:val="24"/>
                <w:highlight w:val="none"/>
                <w:lang w:val="en-US" w:eastAsia="zh-CN"/>
              </w:rPr>
              <w:t>此工序会产生</w:t>
            </w:r>
            <w:r>
              <w:rPr>
                <w:rFonts w:hint="default" w:ascii="Times New Roman" w:hAnsi="Times New Roman" w:cs="Times New Roman"/>
                <w:color w:val="auto"/>
                <w:sz w:val="24"/>
                <w:szCs w:val="24"/>
                <w:highlight w:val="none"/>
                <w:lang w:val="en-US" w:eastAsia="zh-CN"/>
              </w:rPr>
              <w:t>一次漂洗废液S3</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3、二次漂洗</w:t>
            </w:r>
            <w:r>
              <w:rPr>
                <w:rFonts w:hint="default" w:ascii="Times New Roman" w:hAnsi="Times New Roman" w:eastAsia="宋体" w:cs="Times New Roman"/>
                <w:color w:val="auto"/>
                <w:sz w:val="24"/>
                <w:szCs w:val="24"/>
                <w:highlight w:val="none"/>
              </w:rPr>
              <w:t>废水W</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w:t>
            </w:r>
          </w:p>
          <w:p w14:paraId="104A780C">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52" w:name="sys2462088"/>
            <w:r>
              <w:rPr>
                <w:rFonts w:hint="default" w:ascii="Times New Roman" w:hAnsi="Times New Roman" w:eastAsia="宋体" w:cs="Times New Roman"/>
                <w:color w:val="auto"/>
                <w:sz w:val="24"/>
                <w:szCs w:val="24"/>
                <w:highlight w:val="none"/>
                <w:lang w:val="en-US" w:eastAsia="zh-CN"/>
              </w:rPr>
              <w:t>⑦干燥：将漂洗干净的滤饼放置料板上，经鼓风干燥箱（电加热65℃）干燥20h后，用搅拌器密闭混合后装袋，待后续检测。</w:t>
            </w:r>
            <w:r>
              <w:rPr>
                <w:rFonts w:hint="default" w:ascii="Times New Roman" w:hAnsi="Times New Roman" w:cs="Times New Roman"/>
                <w:color w:val="auto"/>
                <w:sz w:val="24"/>
                <w:szCs w:val="24"/>
                <w:highlight w:val="none"/>
                <w:lang w:val="en-US" w:eastAsia="zh-CN"/>
              </w:rPr>
              <w:t>干燥及搅拌均在设备内部进行，不会产生粉尘，此过程会产生水蒸气。</w:t>
            </w:r>
            <w:bookmarkEnd w:id="52"/>
          </w:p>
          <w:p w14:paraId="54C751A0">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（4）颜料红53#工艺</w:t>
            </w:r>
          </w:p>
          <w:p w14:paraId="1CD54EB4">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其工艺流程及产污分析情况如下：</w:t>
            </w:r>
          </w:p>
          <w:p w14:paraId="1F62E16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w:p>
          <w:p w14:paraId="1F4477A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i/>
                <w:color w:val="auto"/>
                <w:sz w:val="24"/>
                <w:szCs w:val="24"/>
                <w:highlight w:val="none"/>
                <w:lang w:val="en-US" w:eastAsia="zh-CN"/>
              </w:rPr>
            </w:pPr>
            <w:r>
              <w:rPr>
                <w:rFonts w:hint="default" w:ascii="Times New Roman" w:hAnsi="Times New Roman" w:eastAsia="宋体" w:cs="Times New Roman"/>
                <w:i/>
                <w:color w:val="auto"/>
                <w:sz w:val="24"/>
                <w:szCs w:val="24"/>
                <w:highlight w:val="none"/>
                <w:lang w:val="en-US" w:eastAsia="zh-CN"/>
              </w:rPr>
              <w:object>
                <v:shape id="_x0000_i1030" o:spt="75" type="#_x0000_t75" style="height:503.2pt;width:375.15pt;" o:ole="t" filled="f" o:preferrelative="t" stroked="f" coordsize="21600,21600">
                  <v:path/>
                  <v:fill on="f" focussize="0,0"/>
                  <v:stroke on="f"/>
                  <v:imagedata r:id="rId28" o:title=""/>
                  <o:lock v:ext="edit" aspectratio="f"/>
                  <w10:wrap type="none"/>
                  <w10:anchorlock/>
                </v:shape>
                <o:OLEObject Type="Embed" ProgID="Visio.Drawing.15" ShapeID="_x0000_i1030" DrawAspect="Content" ObjectID="_1468075730" r:id="rId27">
                  <o:LockedField>false</o:LockedField>
                </o:OLEObject>
              </w:object>
            </w:r>
          </w:p>
          <w:p w14:paraId="1283413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cs="Times New Roman"/>
                <w:b/>
                <w:color w:val="auto"/>
                <w:sz w:val="24"/>
                <w:szCs w:val="24"/>
                <w:highlight w:val="none"/>
                <w:lang w:val="en-US" w:eastAsia="zh-CN"/>
              </w:rPr>
              <w:t>图2-5</w:t>
            </w:r>
            <w:r>
              <w:rPr>
                <w:rFonts w:hint="default" w:ascii="Times New Roman" w:hAnsi="Times New Roman" w:eastAsia="宋体" w:cs="Times New Roman"/>
                <w:b/>
                <w:color w:val="auto"/>
                <w:sz w:val="24"/>
                <w:szCs w:val="24"/>
                <w:highlight w:val="none"/>
                <w:lang w:val="en-US" w:eastAsia="zh-CN"/>
              </w:rPr>
              <w:t>颜料红53#研发工艺流程产污节点图</w:t>
            </w:r>
          </w:p>
          <w:p w14:paraId="35EA511F">
            <w:pPr>
              <w:kinsoku/>
              <w:wordWrap/>
              <w:overflowPunct/>
              <w:topLinePunct w:val="0"/>
              <w:bidi w:val="0"/>
              <w:spacing w:line="460" w:lineRule="exact"/>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工艺流程简述：</w:t>
            </w:r>
          </w:p>
          <w:p w14:paraId="66E666CD">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53" w:name="sys2469097"/>
            <w:r>
              <w:rPr>
                <w:rFonts w:hint="default" w:ascii="Times New Roman" w:hAnsi="Times New Roman" w:eastAsia="宋体" w:cs="Times New Roman"/>
                <w:color w:val="auto"/>
                <w:sz w:val="24"/>
                <w:szCs w:val="24"/>
                <w:highlight w:val="none"/>
              </w:rPr>
              <w:t>①</w:t>
            </w:r>
            <w:r>
              <w:rPr>
                <w:rFonts w:hint="default" w:ascii="Times New Roman" w:hAnsi="Times New Roman" w:eastAsia="宋体" w:cs="Times New Roman"/>
                <w:color w:val="auto"/>
                <w:sz w:val="24"/>
                <w:szCs w:val="24"/>
                <w:highlight w:val="none"/>
                <w:lang w:val="en-US" w:eastAsia="zh-CN"/>
              </w:rPr>
              <w:t>溶解</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在玻璃烧杯内放水，加入30%的盐酸与2-氨基-4-甲基-5-氯苯磺酸搅拌均匀溶解，温度保持在3～5℃；同时在不同的玻璃烧杯放水，</w:t>
            </w:r>
            <w:r>
              <w:rPr>
                <w:rFonts w:hint="default" w:ascii="Times New Roman" w:hAnsi="Times New Roman" w:cs="Times New Roman"/>
                <w:color w:val="auto"/>
                <w:sz w:val="24"/>
                <w:szCs w:val="24"/>
                <w:highlight w:val="none"/>
                <w:lang w:val="en-US" w:eastAsia="zh-CN"/>
              </w:rPr>
              <w:t>均匀加入亚硝酸钠溶解，</w:t>
            </w:r>
            <w:r>
              <w:rPr>
                <w:rFonts w:hint="default" w:ascii="Times New Roman" w:hAnsi="Times New Roman" w:eastAsia="宋体" w:cs="Times New Roman"/>
                <w:color w:val="auto"/>
                <w:sz w:val="24"/>
                <w:szCs w:val="24"/>
                <w:highlight w:val="none"/>
                <w:lang w:val="en-US" w:eastAsia="zh-CN"/>
              </w:rPr>
              <w:t>所有试剂溶解均在实验室通风橱内进行。</w:t>
            </w:r>
            <w:bookmarkEnd w:id="53"/>
            <w:bookmarkStart w:id="54" w:name="sys24699736"/>
            <w:r>
              <w:rPr>
                <w:rFonts w:hint="default" w:ascii="Times New Roman" w:hAnsi="Times New Roman" w:cs="Times New Roman"/>
                <w:color w:val="auto"/>
                <w:sz w:val="24"/>
                <w:szCs w:val="24"/>
                <w:highlight w:val="none"/>
                <w:lang w:val="en-US" w:eastAsia="zh-CN"/>
              </w:rPr>
              <w:t>溶解过程固体原料均为晶体，无粉尘产生；其中少量的盐酸</w:t>
            </w:r>
            <w:r>
              <w:rPr>
                <w:rFonts w:hint="default" w:ascii="Times New Roman" w:hAnsi="Times New Roman" w:eastAsia="宋体" w:cs="Times New Roman"/>
                <w:color w:val="auto"/>
                <w:sz w:val="24"/>
                <w:szCs w:val="24"/>
                <w:highlight w:val="none"/>
                <w:lang w:val="en-US" w:eastAsia="zh-CN"/>
              </w:rPr>
              <w:t>会产生废气G</w:t>
            </w:r>
            <w:r>
              <w:rPr>
                <w:rFonts w:hint="default"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-1；</w:t>
            </w:r>
            <w:bookmarkEnd w:id="54"/>
          </w:p>
          <w:p w14:paraId="0C171493">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55" w:name="sys2470078"/>
            <w:r>
              <w:rPr>
                <w:rFonts w:hint="default" w:ascii="Times New Roman" w:hAnsi="Times New Roman" w:eastAsia="宋体" w:cs="Times New Roman"/>
                <w:color w:val="auto"/>
                <w:sz w:val="24"/>
                <w:szCs w:val="24"/>
                <w:highlight w:val="none"/>
                <w:lang w:val="en-US" w:eastAsia="zh-CN"/>
              </w:rPr>
              <w:t>②重氮化：</w:t>
            </w:r>
            <w:r>
              <w:rPr>
                <w:rFonts w:hint="default" w:ascii="Times New Roman" w:hAnsi="Times New Roman" w:cs="Times New Roman"/>
                <w:color w:val="auto"/>
                <w:sz w:val="24"/>
                <w:szCs w:val="24"/>
                <w:highlight w:val="none"/>
                <w:lang w:val="en-US" w:eastAsia="zh-CN"/>
              </w:rPr>
              <w:t>将溶解后的</w:t>
            </w:r>
            <w:r>
              <w:rPr>
                <w:rFonts w:hint="default" w:ascii="Times New Roman" w:hAnsi="Times New Roman" w:eastAsia="宋体" w:cs="Times New Roman"/>
                <w:color w:val="auto"/>
                <w:sz w:val="24"/>
                <w:szCs w:val="24"/>
                <w:highlight w:val="none"/>
              </w:rPr>
              <w:t>盐酸</w:t>
            </w:r>
            <w:r>
              <w:rPr>
                <w:rFonts w:hint="default" w:ascii="Times New Roman" w:hAnsi="Times New Roman" w:cs="Times New Roman"/>
                <w:color w:val="auto"/>
                <w:sz w:val="24"/>
                <w:szCs w:val="24"/>
                <w:highlight w:val="none"/>
                <w:lang w:val="en-US" w:eastAsia="zh-CN"/>
              </w:rPr>
              <w:t>和</w:t>
            </w:r>
            <w:r>
              <w:rPr>
                <w:rFonts w:hint="default" w:ascii="Times New Roman" w:hAnsi="Times New Roman" w:eastAsia="宋体" w:cs="Times New Roman"/>
                <w:color w:val="auto"/>
                <w:sz w:val="24"/>
                <w:szCs w:val="24"/>
                <w:highlight w:val="none"/>
                <w:lang w:val="en-US" w:eastAsia="zh-CN"/>
              </w:rPr>
              <w:t>2-氨基-4-甲基-5-氯苯磺酸</w:t>
            </w:r>
            <w:r>
              <w:rPr>
                <w:rFonts w:hint="default" w:ascii="Times New Roman" w:hAnsi="Times New Roman" w:eastAsia="宋体" w:cs="Times New Roman"/>
                <w:color w:val="auto"/>
                <w:sz w:val="24"/>
                <w:szCs w:val="24"/>
                <w:highlight w:val="none"/>
              </w:rPr>
              <w:t>溶液</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加冰降温至3~5℃，于30min内在搅拌条件下均匀加入亚硝酸钠溶液</w:t>
            </w:r>
            <w:r>
              <w:rPr>
                <w:rFonts w:hint="default" w:ascii="Times New Roman" w:hAnsi="Times New Roman" w:cs="Times New Roman"/>
                <w:color w:val="auto"/>
                <w:sz w:val="24"/>
                <w:szCs w:val="24"/>
                <w:highlight w:val="none"/>
                <w:lang w:val="en-US" w:eastAsia="zh-CN"/>
              </w:rPr>
              <w:t>使其在酸性条件下</w:t>
            </w:r>
            <w:r>
              <w:rPr>
                <w:rFonts w:hint="default" w:ascii="Times New Roman" w:hAnsi="Times New Roman" w:eastAsia="宋体" w:cs="Times New Roman"/>
                <w:color w:val="auto"/>
                <w:sz w:val="24"/>
                <w:szCs w:val="24"/>
                <w:highlight w:val="none"/>
              </w:rPr>
              <w:t>进行反应。</w:t>
            </w:r>
            <w:bookmarkEnd w:id="55"/>
            <w:bookmarkStart w:id="56" w:name="sys24707843"/>
            <w:r>
              <w:rPr>
                <w:rFonts w:hint="default" w:ascii="Times New Roman" w:hAnsi="Times New Roman" w:cs="Times New Roman"/>
                <w:color w:val="auto"/>
                <w:sz w:val="24"/>
                <w:szCs w:val="24"/>
                <w:highlight w:val="none"/>
                <w:lang w:val="en-US" w:eastAsia="zh-CN"/>
              </w:rPr>
              <w:t>为保证</w:t>
            </w:r>
            <w:r>
              <w:rPr>
                <w:rFonts w:hint="default" w:ascii="Times New Roman" w:hAnsi="Times New Roman" w:eastAsia="宋体" w:cs="Times New Roman"/>
                <w:color w:val="auto"/>
                <w:sz w:val="24"/>
                <w:szCs w:val="24"/>
                <w:highlight w:val="none"/>
                <w:lang w:val="en-US" w:eastAsia="zh-CN"/>
              </w:rPr>
              <w:t>2-氨基-4-甲基-5-氯苯磺酸</w:t>
            </w:r>
            <w:r>
              <w:rPr>
                <w:rFonts w:hint="default" w:ascii="Times New Roman" w:hAnsi="Times New Roman" w:cs="Times New Roman"/>
                <w:color w:val="auto"/>
                <w:sz w:val="24"/>
                <w:szCs w:val="24"/>
                <w:highlight w:val="none"/>
                <w:lang w:val="en-US" w:eastAsia="zh-CN"/>
              </w:rPr>
              <w:t>完全反应，加入过量的</w:t>
            </w:r>
            <w:r>
              <w:rPr>
                <w:rFonts w:hint="default" w:ascii="Times New Roman" w:hAnsi="Times New Roman" w:eastAsia="宋体" w:cs="Times New Roman"/>
                <w:color w:val="auto"/>
                <w:sz w:val="24"/>
                <w:szCs w:val="24"/>
                <w:highlight w:val="none"/>
              </w:rPr>
              <w:t>亚硝酸钠</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盐酸（过量2%）</w:t>
            </w:r>
            <w:r>
              <w:rPr>
                <w:rFonts w:hint="default" w:ascii="Times New Roman" w:hAnsi="Times New Roman" w:eastAsia="宋体" w:cs="Times New Roman"/>
                <w:color w:val="auto"/>
                <w:sz w:val="24"/>
                <w:szCs w:val="24"/>
                <w:highlight w:val="none"/>
              </w:rPr>
              <w:t>。</w:t>
            </w:r>
            <w:bookmarkEnd w:id="56"/>
            <w:bookmarkStart w:id="57" w:name="sys247012130"/>
            <w:r>
              <w:rPr>
                <w:rFonts w:hint="default" w:ascii="Times New Roman" w:hAnsi="Times New Roman" w:eastAsia="宋体" w:cs="Times New Roman"/>
                <w:color w:val="auto"/>
                <w:sz w:val="24"/>
                <w:szCs w:val="24"/>
                <w:highlight w:val="none"/>
              </w:rPr>
              <w:t>确定终点到达后，停止搅拌，静置反应0.5h，温度控制在8℃</w:t>
            </w:r>
            <w:r>
              <w:rPr>
                <w:rFonts w:hint="default" w:ascii="Times New Roman" w:hAnsi="Times New Roman" w:cs="Times New Roman"/>
                <w:color w:val="auto"/>
                <w:sz w:val="24"/>
                <w:szCs w:val="24"/>
                <w:highlight w:val="none"/>
                <w:lang w:eastAsia="zh-CN"/>
              </w:rPr>
              <w:t>。</w:t>
            </w:r>
            <w:bookmarkEnd w:id="57"/>
            <w:bookmarkStart w:id="58" w:name="sys247015190"/>
            <w:r>
              <w:rPr>
                <w:rFonts w:hint="default" w:ascii="Times New Roman" w:hAnsi="Times New Roman" w:eastAsia="宋体" w:cs="Times New Roman"/>
                <w:color w:val="auto"/>
                <w:sz w:val="24"/>
                <w:szCs w:val="24"/>
                <w:highlight w:val="none"/>
              </w:rPr>
              <w:t>2-氨基-4-甲基-5-氯苯磺酸</w:t>
            </w:r>
            <w:r>
              <w:rPr>
                <w:rFonts w:hint="default" w:ascii="Times New Roman" w:hAnsi="Times New Roman" w:eastAsia="宋体" w:cs="Times New Roman"/>
                <w:color w:val="auto"/>
                <w:sz w:val="24"/>
                <w:szCs w:val="24"/>
                <w:highlight w:val="none"/>
                <w:lang w:val="en-US" w:eastAsia="zh-CN"/>
              </w:rPr>
              <w:t>与</w:t>
            </w:r>
            <w:r>
              <w:rPr>
                <w:rFonts w:hint="default" w:ascii="Times New Roman" w:hAnsi="Times New Roman" w:cs="Times New Roman"/>
                <w:color w:val="auto"/>
                <w:sz w:val="24"/>
                <w:szCs w:val="24"/>
                <w:highlight w:val="none"/>
                <w:lang w:val="en-US" w:eastAsia="zh-CN"/>
              </w:rPr>
              <w:t>亚硝酸钠、盐酸</w:t>
            </w:r>
            <w:r>
              <w:rPr>
                <w:rFonts w:hint="default" w:ascii="Times New Roman" w:hAnsi="Times New Roman" w:eastAsia="宋体" w:cs="Times New Roman"/>
                <w:color w:val="auto"/>
                <w:sz w:val="24"/>
                <w:szCs w:val="24"/>
                <w:highlight w:val="none"/>
                <w:lang w:val="en-US" w:eastAsia="zh-CN"/>
              </w:rPr>
              <w:t>钠</w:t>
            </w:r>
            <w:r>
              <w:rPr>
                <w:rFonts w:hint="default" w:ascii="Times New Roman" w:hAnsi="Times New Roman" w:cs="Times New Roman"/>
                <w:color w:val="auto"/>
                <w:sz w:val="24"/>
                <w:szCs w:val="24"/>
                <w:highlight w:val="none"/>
                <w:lang w:val="en-US" w:eastAsia="zh-CN"/>
              </w:rPr>
              <w:t>按照1：1：1比例</w:t>
            </w:r>
            <w:r>
              <w:rPr>
                <w:rFonts w:hint="default" w:ascii="Times New Roman" w:hAnsi="Times New Roman" w:eastAsia="宋体" w:cs="Times New Roman"/>
                <w:color w:val="auto"/>
                <w:sz w:val="24"/>
                <w:szCs w:val="24"/>
                <w:highlight w:val="none"/>
                <w:lang w:val="en-US" w:eastAsia="zh-CN"/>
              </w:rPr>
              <w:t>反应，生成重氮盐（</w:t>
            </w:r>
            <w:r>
              <w:rPr>
                <w:rFonts w:hint="default" w:ascii="Times New Roman" w:hAnsi="Times New Roman" w:eastAsia="宋体" w:cs="Times New Roman"/>
                <w:color w:val="auto"/>
                <w:sz w:val="24"/>
                <w:szCs w:val="24"/>
                <w:highlight w:val="none"/>
              </w:rPr>
              <w:t>2-氨基-4-甲基-5-氯苯磺酸</w:t>
            </w:r>
            <w:r>
              <w:rPr>
                <w:rFonts w:hint="default" w:ascii="Times New Roman" w:hAnsi="Times New Roman" w:eastAsia="宋体" w:cs="Times New Roman"/>
                <w:color w:val="auto"/>
                <w:sz w:val="24"/>
                <w:szCs w:val="24"/>
                <w:highlight w:val="none"/>
                <w:lang w:val="en-US" w:eastAsia="zh-CN"/>
              </w:rPr>
              <w:t>盐酸盐）</w:t>
            </w:r>
            <w:r>
              <w:rPr>
                <w:rFonts w:hint="default" w:ascii="Times New Roman" w:hAnsi="Times New Roman" w:cs="Times New Roman"/>
                <w:color w:val="auto"/>
                <w:sz w:val="24"/>
                <w:szCs w:val="24"/>
                <w:highlight w:val="none"/>
                <w:lang w:val="en-US" w:eastAsia="zh-CN"/>
              </w:rPr>
              <w:t>和水</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反应过程少量的盐酸会产生</w:t>
            </w:r>
            <w:r>
              <w:rPr>
                <w:rFonts w:hint="default" w:ascii="Times New Roman" w:hAnsi="Times New Roman" w:eastAsia="宋体" w:cs="Times New Roman"/>
                <w:color w:val="auto"/>
                <w:sz w:val="24"/>
                <w:szCs w:val="24"/>
                <w:highlight w:val="none"/>
                <w:lang w:val="en-US" w:eastAsia="zh-CN"/>
              </w:rPr>
              <w:t>废气G</w:t>
            </w:r>
            <w:r>
              <w:rPr>
                <w:rFonts w:hint="default" w:ascii="Times New Roman" w:hAnsi="Times New Roman" w:cs="Times New Roman"/>
                <w:color w:val="auto"/>
                <w:sz w:val="24"/>
                <w:szCs w:val="24"/>
                <w:highlight w:val="none"/>
                <w:lang w:val="en-US" w:eastAsia="zh-CN"/>
              </w:rPr>
              <w:t>4-2，</w:t>
            </w:r>
            <w:r>
              <w:rPr>
                <w:rFonts w:hint="default" w:ascii="Times New Roman" w:hAnsi="Times New Roman" w:eastAsia="宋体" w:cs="Times New Roman"/>
                <w:color w:val="auto"/>
                <w:sz w:val="24"/>
                <w:szCs w:val="24"/>
                <w:highlight w:val="none"/>
                <w:lang w:val="en-US" w:eastAsia="zh-CN"/>
              </w:rPr>
              <w:t>反应式为：</w:t>
            </w:r>
            <w:bookmarkEnd w:id="58"/>
          </w:p>
          <w:p w14:paraId="58A64E0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Para>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476375" cy="1419225"/>
                      <wp:effectExtent l="0" t="0" r="9525" b="9525"/>
                      <wp:docPr id="6" name="图片 116"/>
                      <wp:cNvGraphicFramePr/>
                      <a:graphic xmlns:a="http://schemas.openxmlformats.org/drawingml/2006/main">
                        <a:graphicData uri="http://schemas.openxmlformats.org/drawingml/2006/picture">
                          <pic:pic xmlns:pic="http://schemas.openxmlformats.org/drawingml/2006/picture">
                            <pic:nvPicPr>
                              <pic:cNvPr id="6" name="图片 116"/>
                              <pic:cNvPicPr/>
                            </pic:nvPicPr>
                            <pic:blipFill>
                              <a:blip r:embed="rId29"/>
                              <a:stretch>
                                <a:fillRect/>
                              </a:stretch>
                            </pic:blipFill>
                            <pic:spPr>
                              <a:xfrm>
                                <a:off x="0" y="0"/>
                                <a:ext cx="1476375" cy="141922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m:t>
                </m:r>
                <m:sSub>
                  <m:sSubPr>
                    <m:ctrlPr>
                      <w:rPr>
                        <w:rFonts w:hint="default" w:ascii="Cambria Math" w:hAnsi="Cambria Math" w:eastAsia="宋体" w:cs="Times New Roman"/>
                        <w:i/>
                        <w:color w:val="auto"/>
                        <w:sz w:val="24"/>
                        <w:szCs w:val="24"/>
                        <w:highlight w:val="none"/>
                        <w:lang w:val="en-US" w:eastAsia="zh-CN"/>
                      </w:rPr>
                    </m:ctrlPr>
                  </m:sSubPr>
                  <m:e>
                    <m:r>
                      <m:rPr/>
                      <w:rPr>
                        <w:rFonts w:hint="default" w:ascii="Cambria Math" w:hAnsi="Cambria Math" w:eastAsia="宋体" w:cs="Times New Roman"/>
                        <w:color w:val="auto"/>
                        <w:sz w:val="24"/>
                        <w:szCs w:val="24"/>
                        <w:highlight w:val="none"/>
                        <w:lang w:val="en-US" w:eastAsia="zh-CN"/>
                      </w:rPr>
                      <m:t>NaNO</m:t>
                    </m:r>
                    <m:ctrlPr>
                      <w:rPr>
                        <w:rFonts w:hint="default" w:ascii="Cambria Math" w:hAnsi="Cambria Math" w:eastAsia="宋体" w:cs="Times New Roman"/>
                        <w:i/>
                        <w:color w:val="auto"/>
                        <w:sz w:val="24"/>
                        <w:szCs w:val="24"/>
                        <w:highlight w:val="none"/>
                        <w:lang w:val="en-US" w:eastAsia="zh-CN"/>
                      </w:rPr>
                    </m:ctrlPr>
                  </m:e>
                  <m:sub>
                    <m:r>
                      <m:rPr/>
                      <w:rPr>
                        <w:rFonts w:hint="default" w:ascii="Cambria Math" w:hAnsi="Cambria Math" w:eastAsia="宋体" w:cs="Times New Roman"/>
                        <w:color w:val="auto"/>
                        <w:sz w:val="24"/>
                        <w:szCs w:val="24"/>
                        <w:highlight w:val="none"/>
                        <w:lang w:val="en-US" w:eastAsia="zh-CN"/>
                      </w:rPr>
                      <m:t>2</m:t>
                    </m:r>
                    <m:ctrlPr>
                      <w:rPr>
                        <w:rFonts w:hint="default" w:ascii="Cambria Math" w:hAnsi="Cambria Math" w:eastAsia="宋体" w:cs="Times New Roman"/>
                        <w:i/>
                        <w:color w:val="auto"/>
                        <w:sz w:val="24"/>
                        <w:szCs w:val="24"/>
                        <w:highlight w:val="none"/>
                        <w:lang w:val="en-US" w:eastAsia="zh-CN"/>
                      </w:rPr>
                    </m:ctrlPr>
                  </m:sub>
                </m:sSub>
                <m:r>
                  <m:rPr/>
                  <w:rPr>
                    <w:rFonts w:hint="default" w:ascii="Cambria Math" w:hAnsi="Cambria Math" w:eastAsia="宋体" w:cs="Times New Roman"/>
                    <w:color w:val="auto"/>
                    <w:sz w:val="24"/>
                    <w:szCs w:val="24"/>
                    <w:highlight w:val="none"/>
                    <w:lang w:val="en-US" w:eastAsia="zh-CN"/>
                  </w:rPr>
                  <m:t>+HCl→</m:t>
                </m:r>
              </m:oMath>
            </m:oMathPara>
          </w:p>
          <w:p w14:paraId="0177514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885950" cy="1457325"/>
                    <wp:effectExtent l="0" t="0" r="0" b="9525"/>
                    <wp:docPr id="7" name="图片 117"/>
                    <wp:cNvGraphicFramePr/>
                    <a:graphic xmlns:a="http://schemas.openxmlformats.org/drawingml/2006/main">
                      <a:graphicData uri="http://schemas.openxmlformats.org/drawingml/2006/picture">
                        <pic:pic xmlns:pic="http://schemas.openxmlformats.org/drawingml/2006/picture">
                          <pic:nvPicPr>
                            <pic:cNvPr id="7" name="图片 117"/>
                            <pic:cNvPicPr/>
                          </pic:nvPicPr>
                          <pic:blipFill>
                            <a:blip r:embed="rId30"/>
                            <a:stretch>
                              <a:fillRect/>
                            </a:stretch>
                          </pic:blipFill>
                          <pic:spPr>
                            <a:xfrm>
                              <a:off x="0" y="0"/>
                              <a:ext cx="1885950" cy="145732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oMath>
            <w:r>
              <w:rPr>
                <w:rFonts w:hint="default" w:ascii="Times New Roman" w:hAnsi="Times New Roman" w:eastAsia="宋体" w:cs="Times New Roman"/>
                <w:i/>
                <w:color w:val="auto"/>
                <w:sz w:val="24"/>
                <w:szCs w:val="24"/>
                <w:highlight w:val="none"/>
                <w:lang w:val="en-US" w:eastAsia="zh-CN"/>
              </w:rPr>
              <w:t>+2H2O</w:t>
            </w:r>
          </w:p>
          <w:p w14:paraId="74B5660B">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59" w:name="sys2473051"/>
            <w:r>
              <w:rPr>
                <w:rFonts w:hint="default" w:ascii="Times New Roman" w:hAnsi="Times New Roman" w:eastAsia="宋体" w:cs="Times New Roman"/>
                <w:color w:val="auto"/>
                <w:sz w:val="24"/>
                <w:szCs w:val="24"/>
                <w:highlight w:val="none"/>
                <w:lang w:val="en-US" w:eastAsia="zh-CN"/>
              </w:rPr>
              <w:t>③除亚硝酸钠：使用氨基磺酸去除多余的亚硝酸钠，</w:t>
            </w:r>
            <w:r>
              <w:rPr>
                <w:rFonts w:hint="default" w:ascii="Times New Roman" w:hAnsi="Times New Roman" w:cs="Times New Roman"/>
                <w:color w:val="auto"/>
                <w:sz w:val="24"/>
                <w:szCs w:val="24"/>
                <w:highlight w:val="none"/>
                <w:lang w:val="en-US" w:eastAsia="zh-CN"/>
              </w:rPr>
              <w:t>剩余重氮液</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反应过程产生硫酸氢钠、氮气和水，</w:t>
            </w:r>
            <w:r>
              <w:rPr>
                <w:rFonts w:hint="default" w:ascii="Times New Roman" w:hAnsi="Times New Roman" w:eastAsia="宋体" w:cs="Times New Roman"/>
                <w:color w:val="auto"/>
                <w:sz w:val="24"/>
                <w:szCs w:val="24"/>
                <w:highlight w:val="none"/>
                <w:lang w:val="en-US" w:eastAsia="zh-CN"/>
              </w:rPr>
              <w:t>其反应式为：</w:t>
            </w:r>
            <w:bookmarkEnd w:id="59"/>
          </w:p>
          <w:p w14:paraId="5D7BBB75">
            <w:pPr>
              <w:kinsoku/>
              <w:wordWrap/>
              <w:overflowPunct/>
              <w:topLinePunct w:val="0"/>
              <w:bidi w:val="0"/>
              <w:spacing w:line="460" w:lineRule="exact"/>
              <w:jc w:val="center"/>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NSO</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lang w:val="en-US" w:eastAsia="zh-CN"/>
              </w:rPr>
              <w:t>H+NaNO</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=NaHSO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lang w:val="en-US" w:eastAsia="zh-CN"/>
              </w:rPr>
              <w:t>+N</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O</w:t>
            </w:r>
          </w:p>
          <w:p w14:paraId="2247AFFC">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④偶合反应：</w:t>
            </w:r>
            <w:r>
              <w:rPr>
                <w:rFonts w:hint="default" w:ascii="Times New Roman" w:hAnsi="Times New Roman" w:cs="Times New Roman"/>
                <w:color w:val="auto"/>
                <w:sz w:val="24"/>
                <w:szCs w:val="24"/>
                <w:highlight w:val="none"/>
                <w:lang w:val="en-US" w:eastAsia="zh-CN"/>
              </w:rPr>
              <w:t>先用液碱将</w:t>
            </w:r>
            <w:r>
              <w:rPr>
                <w:rFonts w:hint="default" w:ascii="Times New Roman" w:hAnsi="Times New Roman" w:eastAsia="宋体" w:cs="Times New Roman"/>
                <w:color w:val="auto"/>
                <w:sz w:val="24"/>
                <w:szCs w:val="24"/>
                <w:highlight w:val="none"/>
              </w:rPr>
              <w:t>2-萘酚</w:t>
            </w:r>
            <w:r>
              <w:rPr>
                <w:rFonts w:hint="default" w:ascii="Times New Roman" w:hAnsi="Times New Roman" w:cs="Times New Roman"/>
                <w:color w:val="auto"/>
                <w:sz w:val="24"/>
                <w:szCs w:val="24"/>
                <w:highlight w:val="none"/>
                <w:lang w:val="en-US" w:eastAsia="zh-CN"/>
              </w:rPr>
              <w:t>配制成溶液，再将</w:t>
            </w:r>
            <w:r>
              <w:rPr>
                <w:rFonts w:hint="default" w:ascii="Times New Roman" w:hAnsi="Times New Roman" w:eastAsia="宋体" w:cs="Times New Roman"/>
                <w:color w:val="auto"/>
                <w:sz w:val="24"/>
                <w:szCs w:val="24"/>
                <w:highlight w:val="none"/>
              </w:rPr>
              <w:t>2-萘酚</w:t>
            </w:r>
            <w:r>
              <w:rPr>
                <w:rFonts w:hint="default" w:ascii="Times New Roman" w:hAnsi="Times New Roman" w:cs="Times New Roman"/>
                <w:color w:val="auto"/>
                <w:sz w:val="24"/>
                <w:szCs w:val="24"/>
                <w:highlight w:val="none"/>
                <w:lang w:val="en-US" w:eastAsia="zh-CN"/>
              </w:rPr>
              <w:t>溶液加入到</w:t>
            </w:r>
            <w:r>
              <w:rPr>
                <w:rFonts w:hint="default" w:ascii="Times New Roman" w:hAnsi="Times New Roman" w:eastAsia="宋体" w:cs="Times New Roman"/>
                <w:color w:val="auto"/>
                <w:sz w:val="24"/>
                <w:szCs w:val="24"/>
                <w:highlight w:val="none"/>
              </w:rPr>
              <w:t>2-氨基-4-甲基-5-氯苯磺酸</w:t>
            </w:r>
            <w:r>
              <w:rPr>
                <w:rFonts w:hint="default" w:ascii="Times New Roman" w:hAnsi="Times New Roman" w:eastAsia="宋体" w:cs="Times New Roman"/>
                <w:color w:val="auto"/>
                <w:sz w:val="24"/>
                <w:szCs w:val="24"/>
                <w:highlight w:val="none"/>
                <w:lang w:val="en-US" w:eastAsia="zh-CN"/>
              </w:rPr>
              <w:t>盐酸盐</w:t>
            </w:r>
            <w:r>
              <w:rPr>
                <w:rFonts w:hint="default" w:ascii="Times New Roman" w:hAnsi="Times New Roman" w:cs="Times New Roman"/>
                <w:color w:val="auto"/>
                <w:sz w:val="24"/>
                <w:szCs w:val="24"/>
                <w:highlight w:val="none"/>
                <w:lang w:val="en-US" w:eastAsia="zh-CN"/>
              </w:rPr>
              <w:t>溶液</w:t>
            </w:r>
            <w:r>
              <w:rPr>
                <w:rFonts w:hint="default" w:ascii="Times New Roman" w:hAnsi="Times New Roman" w:eastAsia="宋体" w:cs="Times New Roman"/>
                <w:color w:val="auto"/>
                <w:sz w:val="24"/>
                <w:szCs w:val="24"/>
                <w:highlight w:val="none"/>
                <w:lang w:val="en-US" w:eastAsia="zh-CN"/>
              </w:rPr>
              <w:t>进行偶合反应，</w:t>
            </w:r>
            <w:r>
              <w:rPr>
                <w:rFonts w:hint="default" w:ascii="Times New Roman" w:hAnsi="Times New Roman" w:eastAsia="宋体" w:cs="Times New Roman"/>
                <w:color w:val="auto"/>
                <w:sz w:val="24"/>
                <w:szCs w:val="24"/>
                <w:highlight w:val="none"/>
              </w:rPr>
              <w:t>2-萘酚与2-氨基-4-甲基-5-氯苯磺酸</w:t>
            </w:r>
            <w:r>
              <w:rPr>
                <w:rFonts w:hint="default" w:ascii="Times New Roman" w:hAnsi="Times New Roman" w:eastAsia="宋体" w:cs="Times New Roman"/>
                <w:color w:val="auto"/>
                <w:sz w:val="24"/>
                <w:szCs w:val="24"/>
                <w:highlight w:val="none"/>
                <w:lang w:val="en-US" w:eastAsia="zh-CN"/>
              </w:rPr>
              <w:t>盐酸盐</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液碱按照1：1：1比例</w:t>
            </w:r>
            <w:r>
              <w:rPr>
                <w:rFonts w:hint="default" w:ascii="Times New Roman" w:hAnsi="Times New Roman" w:eastAsia="宋体" w:cs="Times New Roman"/>
                <w:color w:val="auto"/>
                <w:sz w:val="24"/>
                <w:szCs w:val="24"/>
                <w:highlight w:val="none"/>
              </w:rPr>
              <w:t>反应，</w:t>
            </w:r>
            <w:r>
              <w:rPr>
                <w:rFonts w:hint="default" w:ascii="Times New Roman" w:hAnsi="Times New Roman" w:eastAsia="宋体" w:cs="Times New Roman"/>
                <w:color w:val="auto"/>
                <w:sz w:val="24"/>
                <w:szCs w:val="24"/>
                <w:highlight w:val="none"/>
                <w:lang w:val="en-US" w:eastAsia="zh-CN"/>
              </w:rPr>
              <w:t>生成</w:t>
            </w:r>
            <w:r>
              <w:rPr>
                <w:rFonts w:hint="default" w:ascii="Times New Roman" w:hAnsi="Times New Roman" w:eastAsia="宋体" w:cs="Times New Roman"/>
                <w:color w:val="auto"/>
                <w:sz w:val="24"/>
                <w:szCs w:val="24"/>
                <w:highlight w:val="none"/>
              </w:rPr>
              <w:t>颜料红53#金光红单体</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氯化钠、水</w:t>
            </w:r>
            <w:r>
              <w:rPr>
                <w:rFonts w:hint="default" w:ascii="Times New Roman" w:hAnsi="Times New Roman" w:eastAsia="宋体" w:cs="Times New Roman"/>
                <w:color w:val="auto"/>
                <w:sz w:val="24"/>
                <w:szCs w:val="24"/>
                <w:highlight w:val="none"/>
                <w:lang w:val="en-US" w:eastAsia="zh-CN"/>
              </w:rPr>
              <w:t>，反应式为：</w:t>
            </w:r>
          </w:p>
          <w:p w14:paraId="76829BA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Para>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428750" cy="990600"/>
                      <wp:effectExtent l="0" t="0" r="0" b="0"/>
                      <wp:docPr id="8" name="图片 118"/>
                      <wp:cNvGraphicFramePr/>
                      <a:graphic xmlns:a="http://schemas.openxmlformats.org/drawingml/2006/main">
                        <a:graphicData uri="http://schemas.openxmlformats.org/drawingml/2006/picture">
                          <pic:pic xmlns:pic="http://schemas.openxmlformats.org/drawingml/2006/picture">
                            <pic:nvPicPr>
                              <pic:cNvPr id="8" name="图片 118"/>
                              <pic:cNvPicPr/>
                            </pic:nvPicPr>
                            <pic:blipFill>
                              <a:blip r:embed="rId31"/>
                              <a:stretch>
                                <a:fillRect/>
                              </a:stretch>
                            </pic:blipFill>
                            <pic:spPr>
                              <a:xfrm>
                                <a:off x="0" y="0"/>
                                <a:ext cx="1428750" cy="990600"/>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m:t>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981200" cy="1514475"/>
                      <wp:effectExtent l="0" t="0" r="0" b="9525"/>
                      <wp:docPr id="12" name="图片 119"/>
                      <wp:cNvGraphicFramePr/>
                      <a:graphic xmlns:a="http://schemas.openxmlformats.org/drawingml/2006/main">
                        <a:graphicData uri="http://schemas.openxmlformats.org/drawingml/2006/picture">
                          <pic:pic xmlns:pic="http://schemas.openxmlformats.org/drawingml/2006/picture">
                            <pic:nvPicPr>
                              <pic:cNvPr id="12" name="图片 119"/>
                              <pic:cNvPicPr/>
                            </pic:nvPicPr>
                            <pic:blipFill>
                              <a:blip r:embed="rId32"/>
                              <a:stretch>
                                <a:fillRect/>
                              </a:stretch>
                            </pic:blipFill>
                            <pic:spPr>
                              <a:xfrm>
                                <a:off x="0" y="0"/>
                                <a:ext cx="1981200" cy="15144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+NaOH→</m:t>
                </m:r>
              </m:oMath>
            </m:oMathPara>
          </w:p>
          <w:p w14:paraId="772DB3E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2276475" cy="1714500"/>
                    <wp:effectExtent l="0" t="0" r="0" b="0"/>
                    <wp:docPr id="14" name="图片 120"/>
                    <wp:cNvGraphicFramePr/>
                    <a:graphic xmlns:a="http://schemas.openxmlformats.org/drawingml/2006/main">
                      <a:graphicData uri="http://schemas.openxmlformats.org/drawingml/2006/picture">
                        <pic:pic xmlns:pic="http://schemas.openxmlformats.org/drawingml/2006/picture">
                          <pic:nvPicPr>
                            <pic:cNvPr id="14" name="图片 120"/>
                            <pic:cNvPicPr/>
                          </pic:nvPicPr>
                          <pic:blipFill>
                            <a:blip r:embed="rId33"/>
                            <a:stretch>
                              <a:fillRect/>
                            </a:stretch>
                          </pic:blipFill>
                          <pic:spPr>
                            <a:xfrm>
                              <a:off x="0" y="0"/>
                              <a:ext cx="2276475" cy="1714500"/>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+NaCl</m:t>
              </m:r>
            </m:oMath>
            <w:r>
              <w:rPr>
                <w:rFonts w:hint="default" w:ascii="Times New Roman" w:hAnsi="Times New Roman" w:eastAsia="宋体" w:cs="Times New Roman"/>
                <w:i/>
                <w:color w:val="auto"/>
                <w:sz w:val="24"/>
                <w:szCs w:val="24"/>
                <w:highlight w:val="none"/>
                <w:lang w:val="en-US" w:eastAsia="zh-CN"/>
              </w:rPr>
              <w:t>+H2O</w:t>
            </w:r>
          </w:p>
          <w:p w14:paraId="1C6B0FF1">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⑤</w:t>
            </w:r>
            <w:r>
              <w:rPr>
                <w:rFonts w:hint="default" w:ascii="Times New Roman" w:hAnsi="Times New Roman" w:eastAsia="宋体" w:cs="Times New Roman"/>
                <w:color w:val="auto"/>
                <w:sz w:val="24"/>
                <w:szCs w:val="24"/>
                <w:highlight w:val="none"/>
              </w:rPr>
              <w:t>色淀化：偶合反应完成后，将用BaCl</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cs="Times New Roman"/>
                <w:color w:val="auto"/>
                <w:sz w:val="24"/>
                <w:szCs w:val="24"/>
                <w:highlight w:val="none"/>
                <w:lang w:val="en-US" w:eastAsia="zh-CN"/>
              </w:rPr>
              <w:t>水溶液、液碱</w:t>
            </w:r>
            <w:r>
              <w:rPr>
                <w:rFonts w:hint="default" w:ascii="Times New Roman" w:hAnsi="Times New Roman" w:eastAsia="宋体" w:cs="Times New Roman"/>
                <w:color w:val="auto"/>
                <w:sz w:val="24"/>
                <w:szCs w:val="24"/>
                <w:highlight w:val="none"/>
              </w:rPr>
              <w:t>加入到偶合液中进行色淀化反应</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金光红单体与BaCl</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液碱按照1：1：2比例</w:t>
            </w:r>
            <w:r>
              <w:rPr>
                <w:rFonts w:hint="default" w:ascii="Times New Roman" w:hAnsi="Times New Roman" w:eastAsia="宋体" w:cs="Times New Roman"/>
                <w:color w:val="auto"/>
                <w:sz w:val="24"/>
                <w:szCs w:val="24"/>
                <w:highlight w:val="none"/>
              </w:rPr>
              <w:t>反应，</w:t>
            </w:r>
            <w:r>
              <w:rPr>
                <w:rFonts w:hint="default" w:ascii="Times New Roman" w:hAnsi="Times New Roman" w:eastAsia="宋体" w:cs="Times New Roman"/>
                <w:color w:val="auto"/>
                <w:sz w:val="24"/>
                <w:szCs w:val="24"/>
                <w:highlight w:val="none"/>
                <w:lang w:val="en-US" w:eastAsia="zh-CN"/>
              </w:rPr>
              <w:t>生成</w:t>
            </w:r>
            <w:r>
              <w:rPr>
                <w:rFonts w:hint="default" w:ascii="Times New Roman" w:hAnsi="Times New Roman" w:eastAsia="宋体" w:cs="Times New Roman"/>
                <w:color w:val="auto"/>
                <w:sz w:val="24"/>
                <w:szCs w:val="24"/>
                <w:highlight w:val="none"/>
              </w:rPr>
              <w:t>颜料红53#金光红单体</w:t>
            </w:r>
            <w:r>
              <w:rPr>
                <w:rFonts w:hint="default" w:ascii="Times New Roman" w:hAnsi="Times New Roman" w:cs="Times New Roman"/>
                <w:color w:val="auto"/>
                <w:sz w:val="24"/>
                <w:szCs w:val="24"/>
                <w:highlight w:val="none"/>
                <w:lang w:val="en-US" w:eastAsia="zh-CN"/>
              </w:rPr>
              <w:t>色淀颜料</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反应式为：</w:t>
            </w:r>
          </w:p>
          <w:p w14:paraId="4A9B1F12">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2276475" cy="1714500"/>
                    <wp:effectExtent l="0" t="0" r="0" b="0"/>
                    <wp:docPr id="15" name="图片 121"/>
                    <wp:cNvGraphicFramePr/>
                    <a:graphic xmlns:a="http://schemas.openxmlformats.org/drawingml/2006/main">
                      <a:graphicData uri="http://schemas.openxmlformats.org/drawingml/2006/picture">
                        <pic:pic xmlns:pic="http://schemas.openxmlformats.org/drawingml/2006/picture">
                          <pic:nvPicPr>
                            <pic:cNvPr id="15" name="图片 121"/>
                            <pic:cNvPicPr/>
                          </pic:nvPicPr>
                          <pic:blipFill>
                            <a:blip r:embed="rId33"/>
                            <a:stretch>
                              <a:fillRect/>
                            </a:stretch>
                          </pic:blipFill>
                          <pic:spPr>
                            <a:xfrm>
                              <a:off x="0" y="0"/>
                              <a:ext cx="2276475" cy="1714500"/>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m:t>
              </m:r>
              <m:sSub>
                <m:sSubPr>
                  <m:ctrlPr>
                    <w:rPr>
                      <w:rFonts w:hint="default" w:ascii="Cambria Math" w:hAnsi="Cambria Math" w:eastAsia="宋体" w:cs="Times New Roman"/>
                      <w:i/>
                      <w:color w:val="auto"/>
                      <w:sz w:val="24"/>
                      <w:szCs w:val="24"/>
                      <w:highlight w:val="none"/>
                      <w:lang w:val="en-US" w:eastAsia="zh-CN"/>
                    </w:rPr>
                  </m:ctrlPr>
                </m:sSubPr>
                <m:e>
                  <m:r>
                    <m:rPr/>
                    <w:rPr>
                      <w:rFonts w:hint="default" w:ascii="Cambria Math" w:hAnsi="Cambria Math" w:eastAsia="宋体" w:cs="Times New Roman"/>
                      <w:color w:val="auto"/>
                      <w:sz w:val="24"/>
                      <w:szCs w:val="24"/>
                      <w:highlight w:val="none"/>
                      <w:lang w:val="en-US" w:eastAsia="zh-CN"/>
                    </w:rPr>
                    <m:t>BaCl</m:t>
                  </m:r>
                  <m:ctrlPr>
                    <w:rPr>
                      <w:rFonts w:hint="default" w:ascii="Cambria Math" w:hAnsi="Cambria Math" w:eastAsia="宋体" w:cs="Times New Roman"/>
                      <w:i/>
                      <w:color w:val="auto"/>
                      <w:sz w:val="24"/>
                      <w:szCs w:val="24"/>
                      <w:highlight w:val="none"/>
                      <w:lang w:val="en-US" w:eastAsia="zh-CN"/>
                    </w:rPr>
                  </m:ctrlPr>
                </m:e>
                <m:sub>
                  <m:r>
                    <m:rPr/>
                    <w:rPr>
                      <w:rFonts w:hint="default" w:ascii="Cambria Math" w:hAnsi="Cambria Math" w:eastAsia="宋体" w:cs="Times New Roman"/>
                      <w:color w:val="auto"/>
                      <w:sz w:val="24"/>
                      <w:szCs w:val="24"/>
                      <w:highlight w:val="none"/>
                      <w:lang w:val="en-US" w:eastAsia="zh-CN"/>
                    </w:rPr>
                    <m:t>2</m:t>
                  </m:r>
                  <m:ctrlPr>
                    <w:rPr>
                      <w:rFonts w:hint="default" w:ascii="Cambria Math" w:hAnsi="Cambria Math" w:eastAsia="宋体" w:cs="Times New Roman"/>
                      <w:i/>
                      <w:color w:val="auto"/>
                      <w:sz w:val="24"/>
                      <w:szCs w:val="24"/>
                      <w:highlight w:val="none"/>
                      <w:lang w:val="en-US" w:eastAsia="zh-CN"/>
                    </w:rPr>
                  </m:ctrlPr>
                </m:sub>
              </m:sSub>
              <m:r>
                <m:rPr/>
                <w:rPr>
                  <w:rFonts w:hint="default" w:ascii="Cambria Math" w:hAnsi="Cambria Math" w:eastAsia="宋体" w:cs="Times New Roman"/>
                  <w:color w:val="auto"/>
                  <w:sz w:val="24"/>
                  <w:szCs w:val="24"/>
                  <w:highlight w:val="none"/>
                  <w:lang w:val="en-US" w:eastAsia="zh-CN"/>
                </w:rPr>
                <m:t>+2NaOH→</m:t>
              </m:r>
            </m:oMath>
            <w:r>
              <w:rPr>
                <w:rFonts w:hint="default" w:ascii="Times New Roman" w:hAnsi="Times New Roman" w:eastAsia="宋体" w:cs="Times New Roman"/>
                <w:i/>
                <w:color w:val="auto"/>
                <w:sz w:val="24"/>
                <w:szCs w:val="24"/>
                <w:highlight w:val="none"/>
                <w:lang w:val="en-US" w:eastAsia="zh-CN"/>
              </w:rPr>
              <w:object>
                <v:shape id="_x0000_i1031" o:spt="75" type="#_x0000_t75" style="height:146.25pt;width:243pt;" o:ole="t" filled="f" o:preferrelative="t" stroked="f" coordsize="21600,21600">
                  <v:path/>
                  <v:fill on="f" focussize="0,0"/>
                  <v:stroke on="f"/>
                  <v:imagedata r:id="rId35" o:title=""/>
                  <o:lock v:ext="edit" aspectratio="f"/>
                  <w10:wrap type="none"/>
                  <w10:anchorlock/>
                </v:shape>
                <o:OLEObject Type="Embed" ProgID="KingDrawXObject.Document" ShapeID="_x0000_i1031" DrawAspect="Content" ObjectID="_1468075731" r:id="rId34">
                  <o:LockedField>false</o:LockedField>
                </o:OLEObject>
              </w:object>
            </w:r>
            <w:r>
              <w:rPr>
                <w:rFonts w:hint="default" w:ascii="Times New Roman" w:hAnsi="Times New Roman" w:eastAsia="宋体" w:cs="Times New Roman"/>
                <w:i/>
                <w:color w:val="auto"/>
                <w:sz w:val="24"/>
                <w:szCs w:val="24"/>
                <w:highlight w:val="none"/>
                <w:lang w:val="en-US" w:eastAsia="zh-CN"/>
              </w:rPr>
              <w:t>+2NaCl+H2O</w:t>
            </w:r>
          </w:p>
          <w:p w14:paraId="411FE46B">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以上</w:t>
            </w:r>
            <w:r>
              <w:rPr>
                <w:rFonts w:hint="default" w:ascii="Times New Roman" w:hAnsi="Times New Roman" w:eastAsia="宋体" w:cs="Times New Roman"/>
                <w:color w:val="auto"/>
                <w:sz w:val="24"/>
                <w:szCs w:val="24"/>
                <w:highlight w:val="none"/>
                <w:lang w:val="en-US" w:eastAsia="zh-CN"/>
              </w:rPr>
              <w:t>所有试剂溶解及反应均在实验室通风橱内进行。</w:t>
            </w:r>
          </w:p>
          <w:p w14:paraId="721B5B78">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⑥</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eastAsia="zh-CN"/>
              </w:rPr>
              <w:t>将反应得到的料体倒入布氏漏斗进行抽滤。</w:t>
            </w:r>
            <w:bookmarkStart w:id="60" w:name="sys24812379"/>
            <w:r>
              <w:rPr>
                <w:rFonts w:hint="default" w:ascii="Times New Roman" w:hAnsi="Times New Roman" w:cs="Times New Roman"/>
                <w:color w:val="auto"/>
                <w:sz w:val="24"/>
                <w:szCs w:val="24"/>
                <w:highlight w:val="none"/>
                <w:lang w:eastAsia="zh-CN"/>
              </w:rPr>
              <w:t>布氏漏斗的原理是基于沉淀物的颗粒大小和漏斗的形状不同，从而实现液体和固体分离的过程。由于真空机的作用，在过滤瓶内抽成负压，形成过滤介质层（滤纸）的两面压力差。</w:t>
            </w:r>
            <w:bookmarkEnd w:id="60"/>
            <w:r>
              <w:rPr>
                <w:rFonts w:hint="default" w:ascii="Times New Roman" w:hAnsi="Times New Roman" w:cs="Times New Roman"/>
                <w:color w:val="auto"/>
                <w:sz w:val="24"/>
                <w:szCs w:val="24"/>
                <w:highlight w:val="none"/>
                <w:lang w:eastAsia="zh-CN"/>
              </w:rPr>
              <w:t>随着过滤机的转动，母液被抽走，沉淀则吸附在滤纸上。</w:t>
            </w:r>
            <w:r>
              <w:rPr>
                <w:rFonts w:hint="default" w:ascii="Times New Roman" w:hAnsi="Times New Roman" w:eastAsia="宋体" w:cs="Times New Roman"/>
                <w:color w:val="auto"/>
                <w:sz w:val="24"/>
                <w:szCs w:val="24"/>
                <w:highlight w:val="none"/>
              </w:rPr>
              <w:t>此工序会产生</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rPr>
              <w:t>废</w:t>
            </w:r>
            <w:r>
              <w:rPr>
                <w:rFonts w:hint="default" w:ascii="Times New Roman" w:hAnsi="Times New Roman" w:cs="Times New Roman"/>
                <w:color w:val="auto"/>
                <w:sz w:val="24"/>
                <w:szCs w:val="24"/>
                <w:highlight w:val="none"/>
                <w:lang w:val="en-US" w:eastAsia="zh-CN"/>
              </w:rPr>
              <w:t>液S4</w:t>
            </w:r>
            <w:r>
              <w:rPr>
                <w:rFonts w:hint="default" w:ascii="Times New Roman" w:hAnsi="Times New Roman" w:eastAsia="宋体" w:cs="Times New Roman"/>
                <w:color w:val="auto"/>
                <w:sz w:val="24"/>
                <w:szCs w:val="24"/>
                <w:highlight w:val="none"/>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废滤纸S4-2</w:t>
            </w:r>
            <w:r>
              <w:rPr>
                <w:rFonts w:hint="default" w:ascii="Times New Roman" w:hAnsi="Times New Roman" w:eastAsia="宋体" w:cs="Times New Roman"/>
                <w:color w:val="auto"/>
                <w:sz w:val="24"/>
                <w:szCs w:val="24"/>
                <w:highlight w:val="none"/>
                <w:lang w:val="en-US" w:eastAsia="zh-CN"/>
              </w:rPr>
              <w:t>。</w:t>
            </w:r>
          </w:p>
          <w:p w14:paraId="617C3157">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61" w:name="sys2482076"/>
            <w:bookmarkStart w:id="62" w:name="sys24820137"/>
            <w:r>
              <w:rPr>
                <w:rFonts w:hint="default" w:ascii="Times New Roman" w:hAnsi="Times New Roman" w:eastAsia="宋体" w:cs="Times New Roman"/>
                <w:color w:val="auto"/>
                <w:sz w:val="24"/>
                <w:szCs w:val="24"/>
                <w:highlight w:val="none"/>
                <w:lang w:val="en-US" w:eastAsia="zh-CN"/>
              </w:rPr>
              <w:t>⑦漂洗：</w:t>
            </w:r>
            <w:r>
              <w:rPr>
                <w:rFonts w:hint="default" w:ascii="Times New Roman" w:hAnsi="Times New Roman" w:cs="Times New Roman"/>
                <w:color w:val="auto"/>
                <w:sz w:val="24"/>
                <w:szCs w:val="24"/>
                <w:highlight w:val="none"/>
                <w:lang w:eastAsia="zh-CN"/>
              </w:rPr>
              <w:t>抽滤后的料体再加自来水进行两次漂洗，一次漂洗过程先用自来水清洗一遍料体，清洗水倒入布氏漏斗漂洗同时进行抽滤，抽滤的废液及清洗废液均作为危废处置。</w:t>
            </w:r>
            <w:bookmarkEnd w:id="61"/>
            <w:r>
              <w:rPr>
                <w:rFonts w:hint="default" w:ascii="Times New Roman" w:hAnsi="Times New Roman" w:cs="Times New Roman"/>
                <w:color w:val="auto"/>
                <w:sz w:val="24"/>
                <w:szCs w:val="24"/>
                <w:highlight w:val="none"/>
                <w:lang w:eastAsia="zh-CN"/>
              </w:rPr>
              <w:t>然后进行二次漂洗，二次漂洗过程直接用自来水倒入布氏漏斗漂洗同时进行抽滤，抽滤产生二次漂洗废水，抽滤后的有机颜料为固态滤饼</w:t>
            </w:r>
            <w:r>
              <w:rPr>
                <w:rFonts w:hint="default" w:ascii="Times New Roman" w:hAnsi="Times New Roman" w:cs="Times New Roman"/>
                <w:color w:val="auto"/>
                <w:sz w:val="24"/>
                <w:szCs w:val="24"/>
                <w:highlight w:val="none"/>
              </w:rPr>
              <w:t>。</w:t>
            </w:r>
            <w:bookmarkEnd w:id="62"/>
            <w:r>
              <w:rPr>
                <w:rFonts w:hint="default" w:ascii="Times New Roman" w:hAnsi="Times New Roman" w:eastAsia="宋体" w:cs="Times New Roman"/>
                <w:color w:val="auto"/>
                <w:sz w:val="24"/>
                <w:szCs w:val="24"/>
                <w:highlight w:val="none"/>
              </w:rPr>
              <w:t>此工序会产生</w:t>
            </w:r>
            <w:r>
              <w:rPr>
                <w:rFonts w:hint="default" w:ascii="Times New Roman" w:hAnsi="Times New Roman" w:cs="Times New Roman"/>
                <w:color w:val="auto"/>
                <w:sz w:val="24"/>
                <w:szCs w:val="24"/>
                <w:highlight w:val="none"/>
                <w:lang w:val="en-US" w:eastAsia="zh-CN"/>
              </w:rPr>
              <w:t>一次漂洗废液S4</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3、二次漂洗</w:t>
            </w:r>
            <w:r>
              <w:rPr>
                <w:rFonts w:hint="default" w:ascii="Times New Roman" w:hAnsi="Times New Roman" w:eastAsia="宋体" w:cs="Times New Roman"/>
                <w:color w:val="auto"/>
                <w:sz w:val="24"/>
                <w:szCs w:val="24"/>
                <w:highlight w:val="none"/>
              </w:rPr>
              <w:t>废水W</w:t>
            </w:r>
            <w:r>
              <w:rPr>
                <w:rFonts w:hint="default"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w:t>
            </w:r>
          </w:p>
          <w:p w14:paraId="484DBB87">
            <w:pPr>
              <w:kinsoku/>
              <w:wordWrap/>
              <w:overflowPunct/>
              <w:topLinePunct w:val="0"/>
              <w:bidi w:val="0"/>
              <w:spacing w:line="460" w:lineRule="exact"/>
              <w:rPr>
                <w:rFonts w:hint="default" w:ascii="Times New Roman" w:hAnsi="Times New Roman" w:eastAsia="宋体" w:cs="Times New Roman"/>
                <w:color w:val="auto"/>
                <w:sz w:val="24"/>
                <w:szCs w:val="24"/>
                <w:highlight w:val="none"/>
                <w:lang w:val="en-US" w:eastAsia="zh-CN"/>
              </w:rPr>
            </w:pPr>
            <w:bookmarkStart w:id="63" w:name="sys2483057"/>
            <w:bookmarkStart w:id="64" w:name="sys2483088"/>
            <w:r>
              <w:rPr>
                <w:rFonts w:hint="default" w:ascii="Times New Roman" w:hAnsi="Times New Roman" w:eastAsia="宋体" w:cs="Times New Roman"/>
                <w:color w:val="auto"/>
                <w:sz w:val="24"/>
                <w:szCs w:val="24"/>
                <w:highlight w:val="none"/>
                <w:lang w:val="en-US" w:eastAsia="zh-CN"/>
              </w:rPr>
              <w:t>⑧干燥：将漂洗干净的滤饼放置料板上，经鼓风干燥箱（电加热65℃）干燥20h后，用搅拌器密闭混合后装袋，待后续检测。</w:t>
            </w:r>
            <w:bookmarkEnd w:id="63"/>
            <w:r>
              <w:rPr>
                <w:rFonts w:hint="default" w:ascii="Times New Roman" w:hAnsi="Times New Roman" w:eastAsia="宋体" w:cs="Times New Roman"/>
                <w:color w:val="auto"/>
                <w:sz w:val="24"/>
                <w:szCs w:val="24"/>
                <w:highlight w:val="none"/>
                <w:lang w:val="en-US" w:eastAsia="zh-CN"/>
              </w:rPr>
              <w:t>干燥及搅拌均在设备内部进行，不会产生粉尘，此过程会产生水蒸气。</w:t>
            </w:r>
            <w:bookmarkEnd w:id="64"/>
          </w:p>
          <w:p w14:paraId="7C919BA8">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（5）颜料红57#工艺</w:t>
            </w:r>
          </w:p>
          <w:p w14:paraId="452000F1">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其工艺流程及产污分析情况如下：</w:t>
            </w:r>
          </w:p>
          <w:p w14:paraId="7FED740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i/>
                <w:color w:val="auto"/>
                <w:sz w:val="24"/>
                <w:szCs w:val="24"/>
                <w:highlight w:val="none"/>
                <w:lang w:val="en-US" w:eastAsia="zh-CN"/>
              </w:rPr>
            </w:pPr>
            <w:r>
              <w:rPr>
                <w:rFonts w:hint="default" w:ascii="Times New Roman" w:hAnsi="Times New Roman" w:eastAsia="宋体" w:cs="Times New Roman"/>
                <w:i/>
                <w:color w:val="auto"/>
                <w:sz w:val="24"/>
                <w:szCs w:val="24"/>
                <w:highlight w:val="none"/>
                <w:lang w:val="en-US" w:eastAsia="zh-CN"/>
              </w:rPr>
              <w:object>
                <v:shape id="_x0000_i1032" o:spt="75" type="#_x0000_t75" style="height:486.8pt;width:334.55pt;" o:ole="t" filled="f" o:preferrelative="t" stroked="f" coordsize="21600,21600">
                  <v:path/>
                  <v:fill on="f" focussize="0,0"/>
                  <v:stroke on="f"/>
                  <v:imagedata r:id="rId37" o:title=""/>
                  <o:lock v:ext="edit" aspectratio="f"/>
                  <w10:wrap type="none"/>
                  <w10:anchorlock/>
                </v:shape>
                <o:OLEObject Type="Embed" ProgID="Visio.Drawing.15" ShapeID="_x0000_i1032" DrawAspect="Content" ObjectID="_1468075732" r:id="rId36">
                  <o:LockedField>false</o:LockedField>
                </o:OLEObject>
              </w:object>
            </w:r>
          </w:p>
          <w:p w14:paraId="17FB042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cs="Times New Roman"/>
                <w:b/>
                <w:color w:val="auto"/>
                <w:sz w:val="24"/>
                <w:szCs w:val="24"/>
                <w:highlight w:val="none"/>
                <w:lang w:val="en-US" w:eastAsia="zh-CN"/>
              </w:rPr>
              <w:t>图2-6</w:t>
            </w:r>
            <w:r>
              <w:rPr>
                <w:rFonts w:hint="default" w:ascii="Times New Roman" w:hAnsi="Times New Roman" w:eastAsia="宋体" w:cs="Times New Roman"/>
                <w:b/>
                <w:color w:val="auto"/>
                <w:sz w:val="24"/>
                <w:szCs w:val="24"/>
                <w:highlight w:val="none"/>
                <w:lang w:val="en-US" w:eastAsia="zh-CN"/>
              </w:rPr>
              <w:t>颜料红57#研发工艺流程产污节点图</w:t>
            </w:r>
          </w:p>
          <w:p w14:paraId="6DB7CB0C">
            <w:pPr>
              <w:kinsoku/>
              <w:wordWrap/>
              <w:overflowPunct/>
              <w:topLinePunct w:val="0"/>
              <w:bidi w:val="0"/>
              <w:spacing w:line="460" w:lineRule="exact"/>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工艺流程简述：</w:t>
            </w:r>
          </w:p>
          <w:p w14:paraId="2CD08E33">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65" w:name="sys2489092"/>
            <w:r>
              <w:rPr>
                <w:rFonts w:hint="default" w:ascii="Times New Roman" w:hAnsi="Times New Roman" w:eastAsia="宋体" w:cs="Times New Roman"/>
                <w:color w:val="auto"/>
                <w:sz w:val="24"/>
                <w:szCs w:val="24"/>
                <w:highlight w:val="none"/>
              </w:rPr>
              <w:t>①</w:t>
            </w:r>
            <w:r>
              <w:rPr>
                <w:rFonts w:hint="default" w:ascii="Times New Roman" w:hAnsi="Times New Roman" w:eastAsia="宋体" w:cs="Times New Roman"/>
                <w:color w:val="auto"/>
                <w:sz w:val="24"/>
                <w:szCs w:val="24"/>
                <w:highlight w:val="none"/>
                <w:lang w:val="en-US" w:eastAsia="zh-CN"/>
              </w:rPr>
              <w:t>溶解</w:t>
            </w:r>
            <w:r>
              <w:rPr>
                <w:rFonts w:hint="default" w:ascii="Times New Roman" w:hAnsi="Times New Roman" w:eastAsia="宋体" w:cs="Times New Roman"/>
                <w:color w:val="auto"/>
                <w:sz w:val="24"/>
                <w:szCs w:val="24"/>
                <w:highlight w:val="none"/>
              </w:rPr>
              <w:t>：在</w:t>
            </w:r>
            <w:r>
              <w:rPr>
                <w:rFonts w:hint="default" w:ascii="Times New Roman" w:hAnsi="Times New Roman" w:cs="Times New Roman"/>
                <w:color w:val="auto"/>
                <w:sz w:val="24"/>
                <w:szCs w:val="24"/>
                <w:highlight w:val="none"/>
                <w:lang w:eastAsia="zh-CN"/>
              </w:rPr>
              <w:t>玻璃烧杯</w:t>
            </w:r>
            <w:r>
              <w:rPr>
                <w:rFonts w:hint="default" w:ascii="Times New Roman" w:hAnsi="Times New Roman" w:eastAsia="宋体" w:cs="Times New Roman"/>
                <w:color w:val="auto"/>
                <w:sz w:val="24"/>
                <w:szCs w:val="24"/>
                <w:highlight w:val="none"/>
              </w:rPr>
              <w:t>内放水，加入30%的盐酸</w:t>
            </w:r>
            <w:r>
              <w:rPr>
                <w:rFonts w:hint="default" w:ascii="Times New Roman" w:hAnsi="Times New Roman" w:cs="Times New Roman"/>
                <w:color w:val="auto"/>
                <w:sz w:val="24"/>
                <w:szCs w:val="24"/>
                <w:highlight w:val="none"/>
                <w:lang w:val="en-US" w:eastAsia="zh-CN"/>
              </w:rPr>
              <w:t>与</w:t>
            </w:r>
            <w:r>
              <w:rPr>
                <w:rFonts w:hint="default" w:ascii="Times New Roman" w:hAnsi="Times New Roman" w:eastAsia="宋体" w:cs="Times New Roman"/>
                <w:color w:val="auto"/>
                <w:sz w:val="24"/>
                <w:szCs w:val="24"/>
                <w:highlight w:val="none"/>
              </w:rPr>
              <w:t>4-氨基-3磺酸基甲苯搅拌均匀</w:t>
            </w:r>
            <w:r>
              <w:rPr>
                <w:rFonts w:hint="default" w:ascii="Times New Roman" w:hAnsi="Times New Roman" w:cs="Times New Roman"/>
                <w:color w:val="auto"/>
                <w:sz w:val="24"/>
                <w:szCs w:val="24"/>
                <w:highlight w:val="none"/>
                <w:lang w:val="en-US" w:eastAsia="zh-CN"/>
              </w:rPr>
              <w:t>溶解</w:t>
            </w:r>
            <w:r>
              <w:rPr>
                <w:rFonts w:hint="default" w:ascii="Times New Roman" w:hAnsi="Times New Roman" w:eastAsia="宋体" w:cs="Times New Roman"/>
                <w:color w:val="auto"/>
                <w:sz w:val="24"/>
                <w:szCs w:val="24"/>
                <w:highlight w:val="none"/>
              </w:rPr>
              <w:t>，温度保持在3～5℃</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同时</w:t>
            </w:r>
            <w:r>
              <w:rPr>
                <w:rFonts w:hint="default" w:ascii="Times New Roman" w:hAnsi="Times New Roman" w:eastAsia="宋体" w:cs="Times New Roman"/>
                <w:color w:val="auto"/>
                <w:sz w:val="24"/>
                <w:szCs w:val="24"/>
                <w:highlight w:val="none"/>
              </w:rPr>
              <w:t>在</w:t>
            </w:r>
            <w:r>
              <w:rPr>
                <w:rFonts w:hint="default" w:ascii="Times New Roman" w:hAnsi="Times New Roman" w:cs="Times New Roman"/>
                <w:color w:val="auto"/>
                <w:sz w:val="24"/>
                <w:szCs w:val="24"/>
                <w:highlight w:val="none"/>
                <w:lang w:val="en-US" w:eastAsia="zh-CN"/>
              </w:rPr>
              <w:t>不同的</w:t>
            </w:r>
            <w:r>
              <w:rPr>
                <w:rFonts w:hint="default" w:ascii="Times New Roman" w:hAnsi="Times New Roman" w:cs="Times New Roman"/>
                <w:color w:val="auto"/>
                <w:sz w:val="24"/>
                <w:szCs w:val="24"/>
                <w:highlight w:val="none"/>
                <w:lang w:eastAsia="zh-CN"/>
              </w:rPr>
              <w:t>玻璃烧杯</w:t>
            </w:r>
            <w:r>
              <w:rPr>
                <w:rFonts w:hint="default" w:ascii="Times New Roman" w:hAnsi="Times New Roman" w:eastAsia="宋体" w:cs="Times New Roman"/>
                <w:color w:val="auto"/>
                <w:sz w:val="24"/>
                <w:szCs w:val="24"/>
                <w:highlight w:val="none"/>
              </w:rPr>
              <w:t>放水</w:t>
            </w:r>
            <w:r>
              <w:rPr>
                <w:rFonts w:hint="default" w:ascii="Times New Roman" w:hAnsi="Times New Roman" w:cs="Times New Roman"/>
                <w:color w:val="auto"/>
                <w:sz w:val="24"/>
                <w:szCs w:val="24"/>
                <w:highlight w:val="none"/>
                <w:lang w:eastAsia="zh-CN"/>
              </w:rPr>
              <w:t>，均匀加入亚硝酸钠溶解，</w:t>
            </w:r>
            <w:r>
              <w:rPr>
                <w:rFonts w:hint="default" w:ascii="Times New Roman" w:hAnsi="Times New Roman" w:eastAsia="宋体" w:cs="Times New Roman"/>
                <w:color w:val="auto"/>
                <w:sz w:val="24"/>
                <w:szCs w:val="24"/>
                <w:highlight w:val="none"/>
                <w:lang w:val="en-US" w:eastAsia="zh-CN"/>
              </w:rPr>
              <w:t>所有试剂溶解均在实验室通风橱内进行。</w:t>
            </w:r>
            <w:bookmarkEnd w:id="65"/>
            <w:bookmarkStart w:id="66" w:name="sys24899236"/>
            <w:r>
              <w:rPr>
                <w:rFonts w:hint="default" w:ascii="Times New Roman" w:hAnsi="Times New Roman" w:cs="Times New Roman"/>
                <w:color w:val="auto"/>
                <w:sz w:val="24"/>
                <w:szCs w:val="24"/>
                <w:highlight w:val="none"/>
                <w:lang w:val="en-US" w:eastAsia="zh-CN"/>
              </w:rPr>
              <w:t>溶解过程固体原料均为晶体，无粉尘产生；其中少量的盐酸会产生废气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w:t>
            </w:r>
            <w:bookmarkEnd w:id="66"/>
          </w:p>
          <w:p w14:paraId="5A1732F0">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67" w:name="sys2490066"/>
            <w:r>
              <w:rPr>
                <w:rFonts w:hint="default" w:ascii="Times New Roman" w:hAnsi="Times New Roman" w:eastAsia="宋体" w:cs="Times New Roman"/>
                <w:color w:val="auto"/>
                <w:sz w:val="24"/>
                <w:szCs w:val="24"/>
                <w:highlight w:val="none"/>
                <w:lang w:val="en-US" w:eastAsia="zh-CN"/>
              </w:rPr>
              <w:t>②重氮化：</w:t>
            </w:r>
            <w:r>
              <w:rPr>
                <w:rFonts w:hint="default" w:ascii="Times New Roman" w:hAnsi="Times New Roman" w:cs="Times New Roman"/>
                <w:color w:val="auto"/>
                <w:sz w:val="24"/>
                <w:szCs w:val="24"/>
                <w:highlight w:val="none"/>
                <w:lang w:val="en-US" w:eastAsia="zh-CN"/>
              </w:rPr>
              <w:t>将溶解后的</w:t>
            </w:r>
            <w:r>
              <w:rPr>
                <w:rFonts w:hint="default" w:ascii="Times New Roman" w:hAnsi="Times New Roman" w:eastAsia="宋体" w:cs="Times New Roman"/>
                <w:color w:val="auto"/>
                <w:sz w:val="24"/>
                <w:szCs w:val="24"/>
                <w:highlight w:val="none"/>
              </w:rPr>
              <w:t>盐酸</w:t>
            </w:r>
            <w:r>
              <w:rPr>
                <w:rFonts w:hint="default" w:ascii="Times New Roman" w:hAnsi="Times New Roman" w:cs="Times New Roman"/>
                <w:color w:val="auto"/>
                <w:sz w:val="24"/>
                <w:szCs w:val="24"/>
                <w:highlight w:val="none"/>
                <w:lang w:val="en-US" w:eastAsia="zh-CN"/>
              </w:rPr>
              <w:t>和</w:t>
            </w:r>
            <w:r>
              <w:rPr>
                <w:rFonts w:hint="default" w:ascii="Times New Roman" w:hAnsi="Times New Roman" w:eastAsia="宋体" w:cs="Times New Roman"/>
                <w:color w:val="auto"/>
                <w:sz w:val="24"/>
                <w:szCs w:val="24"/>
                <w:highlight w:val="none"/>
                <w:lang w:val="en-US" w:eastAsia="zh-CN"/>
              </w:rPr>
              <w:t>4-氨基-3磺酸基甲苯</w:t>
            </w:r>
            <w:r>
              <w:rPr>
                <w:rFonts w:hint="default" w:ascii="Times New Roman" w:hAnsi="Times New Roman" w:eastAsia="宋体" w:cs="Times New Roman"/>
                <w:color w:val="auto"/>
                <w:sz w:val="24"/>
                <w:szCs w:val="24"/>
                <w:highlight w:val="none"/>
              </w:rPr>
              <w:t>溶液</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加冰降温至3~5℃，于30min内在搅拌条件下均匀加入亚硝酸钠溶液内进行反应。</w:t>
            </w:r>
            <w:bookmarkEnd w:id="67"/>
            <w:bookmarkStart w:id="68" w:name="sys24906638"/>
            <w:r>
              <w:rPr>
                <w:rFonts w:hint="default" w:ascii="Times New Roman" w:hAnsi="Times New Roman" w:cs="Times New Roman"/>
                <w:color w:val="auto"/>
                <w:sz w:val="24"/>
                <w:szCs w:val="24"/>
                <w:highlight w:val="none"/>
                <w:lang w:val="en-US" w:eastAsia="zh-CN"/>
              </w:rPr>
              <w:t>为保证</w:t>
            </w:r>
            <w:r>
              <w:rPr>
                <w:rFonts w:hint="default" w:ascii="Times New Roman" w:hAnsi="Times New Roman" w:eastAsia="宋体" w:cs="Times New Roman"/>
                <w:color w:val="auto"/>
                <w:sz w:val="24"/>
                <w:szCs w:val="24"/>
                <w:highlight w:val="none"/>
                <w:lang w:val="en-US" w:eastAsia="zh-CN"/>
              </w:rPr>
              <w:t>4-氨基-3磺酸基甲苯</w:t>
            </w:r>
            <w:r>
              <w:rPr>
                <w:rFonts w:hint="default" w:ascii="Times New Roman" w:hAnsi="Times New Roman" w:cs="Times New Roman"/>
                <w:color w:val="auto"/>
                <w:sz w:val="24"/>
                <w:szCs w:val="24"/>
                <w:highlight w:val="none"/>
                <w:lang w:val="en-US" w:eastAsia="zh-CN"/>
              </w:rPr>
              <w:t>完全反应，加入过量的</w:t>
            </w:r>
            <w:r>
              <w:rPr>
                <w:rFonts w:hint="default" w:ascii="Times New Roman" w:hAnsi="Times New Roman" w:eastAsia="宋体" w:cs="Times New Roman"/>
                <w:color w:val="auto"/>
                <w:sz w:val="24"/>
                <w:szCs w:val="24"/>
                <w:highlight w:val="none"/>
              </w:rPr>
              <w:t>亚硝酸钠</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盐酸（过量2%）</w:t>
            </w:r>
            <w:r>
              <w:rPr>
                <w:rFonts w:hint="default" w:ascii="Times New Roman" w:hAnsi="Times New Roman" w:eastAsia="宋体" w:cs="Times New Roman"/>
                <w:color w:val="auto"/>
                <w:sz w:val="24"/>
                <w:szCs w:val="24"/>
                <w:highlight w:val="none"/>
              </w:rPr>
              <w:t>。</w:t>
            </w:r>
            <w:bookmarkEnd w:id="68"/>
            <w:bookmarkStart w:id="69" w:name="sys249010430"/>
            <w:r>
              <w:rPr>
                <w:rFonts w:hint="default" w:ascii="Times New Roman" w:hAnsi="Times New Roman" w:eastAsia="宋体" w:cs="Times New Roman"/>
                <w:color w:val="auto"/>
                <w:sz w:val="24"/>
                <w:szCs w:val="24"/>
                <w:highlight w:val="none"/>
              </w:rPr>
              <w:t>确定终点到达后，停止搅拌，静置反应0.5h，温度控制在8℃</w:t>
            </w:r>
            <w:r>
              <w:rPr>
                <w:rFonts w:hint="default" w:ascii="Times New Roman" w:hAnsi="Times New Roman" w:cs="Times New Roman"/>
                <w:color w:val="auto"/>
                <w:sz w:val="24"/>
                <w:szCs w:val="24"/>
                <w:highlight w:val="none"/>
                <w:lang w:eastAsia="zh-CN"/>
              </w:rPr>
              <w:t>。</w:t>
            </w:r>
            <w:bookmarkEnd w:id="69"/>
            <w:bookmarkStart w:id="70" w:name="sys249013483"/>
            <w:r>
              <w:rPr>
                <w:rFonts w:hint="default" w:ascii="Times New Roman" w:hAnsi="Times New Roman" w:eastAsia="宋体" w:cs="Times New Roman"/>
                <w:color w:val="auto"/>
                <w:sz w:val="24"/>
                <w:szCs w:val="24"/>
                <w:highlight w:val="none"/>
                <w:lang w:val="en-US" w:eastAsia="zh-CN"/>
              </w:rPr>
              <w:t>4-氨基-3磺酸基甲苯与</w:t>
            </w:r>
            <w:r>
              <w:rPr>
                <w:rFonts w:hint="default" w:ascii="Times New Roman" w:hAnsi="Times New Roman" w:eastAsia="宋体" w:cs="Times New Roman"/>
                <w:color w:val="auto"/>
                <w:sz w:val="24"/>
                <w:szCs w:val="24"/>
                <w:highlight w:val="none"/>
              </w:rPr>
              <w:t>亚硝酸钠</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盐酸</w:t>
            </w:r>
            <w:r>
              <w:rPr>
                <w:rFonts w:hint="default" w:ascii="Times New Roman" w:hAnsi="Times New Roman" w:cs="Times New Roman"/>
                <w:color w:val="auto"/>
                <w:sz w:val="24"/>
                <w:szCs w:val="24"/>
                <w:highlight w:val="none"/>
                <w:lang w:val="en-US" w:eastAsia="zh-CN"/>
              </w:rPr>
              <w:t>按照1：1：2比例</w:t>
            </w:r>
            <w:r>
              <w:rPr>
                <w:rFonts w:hint="default" w:ascii="Times New Roman" w:hAnsi="Times New Roman" w:eastAsia="宋体" w:cs="Times New Roman"/>
                <w:color w:val="auto"/>
                <w:sz w:val="24"/>
                <w:szCs w:val="24"/>
                <w:highlight w:val="none"/>
              </w:rPr>
              <w:t>反应，</w:t>
            </w:r>
            <w:r>
              <w:rPr>
                <w:rFonts w:hint="default" w:ascii="Times New Roman" w:hAnsi="Times New Roman" w:eastAsia="宋体" w:cs="Times New Roman"/>
                <w:color w:val="auto"/>
                <w:sz w:val="24"/>
                <w:szCs w:val="24"/>
                <w:highlight w:val="none"/>
                <w:lang w:val="en-US" w:eastAsia="zh-CN"/>
              </w:rPr>
              <w:t>生成重氮盐（4-氨基-3磺酸基甲苯盐酸盐）</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氯化钠和水</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反应过程少量的盐酸会产生废气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反应式为：</w:t>
            </w:r>
            <w:bookmarkEnd w:id="70"/>
          </w:p>
          <w:p w14:paraId="5BCE1F7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Para>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495425" cy="1123950"/>
                      <wp:effectExtent l="0" t="0" r="0" b="0"/>
                      <wp:docPr id="44" name="图片 122"/>
                      <wp:cNvGraphicFramePr/>
                      <a:graphic xmlns:a="http://schemas.openxmlformats.org/drawingml/2006/main">
                        <a:graphicData uri="http://schemas.openxmlformats.org/drawingml/2006/picture">
                          <pic:pic xmlns:pic="http://schemas.openxmlformats.org/drawingml/2006/picture">
                            <pic:nvPicPr>
                              <pic:cNvPr id="44" name="图片 122"/>
                              <pic:cNvPicPr/>
                            </pic:nvPicPr>
                            <pic:blipFill>
                              <a:blip r:embed="rId38"/>
                              <a:stretch>
                                <a:fillRect/>
                              </a:stretch>
                            </pic:blipFill>
                            <pic:spPr>
                              <a:xfrm>
                                <a:off x="0" y="0"/>
                                <a:ext cx="1495425" cy="1123950"/>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m:t>
                </m:r>
                <m:sSub>
                  <m:sSubPr>
                    <m:ctrlPr>
                      <w:rPr>
                        <w:rFonts w:hint="default" w:ascii="Cambria Math" w:hAnsi="Cambria Math" w:eastAsia="宋体" w:cs="Times New Roman"/>
                        <w:i/>
                        <w:color w:val="auto"/>
                        <w:sz w:val="24"/>
                        <w:szCs w:val="24"/>
                        <w:highlight w:val="none"/>
                        <w:lang w:val="en-US" w:eastAsia="zh-CN"/>
                      </w:rPr>
                    </m:ctrlPr>
                  </m:sSubPr>
                  <m:e>
                    <m:r>
                      <m:rPr/>
                      <w:rPr>
                        <w:rFonts w:hint="default" w:ascii="Cambria Math" w:hAnsi="Cambria Math" w:eastAsia="宋体" w:cs="Times New Roman"/>
                        <w:color w:val="auto"/>
                        <w:sz w:val="24"/>
                        <w:szCs w:val="24"/>
                        <w:highlight w:val="none"/>
                        <w:lang w:val="en-US" w:eastAsia="zh-CN"/>
                      </w:rPr>
                      <m:t>NaNO</m:t>
                    </m:r>
                    <m:ctrlPr>
                      <w:rPr>
                        <w:rFonts w:hint="default" w:ascii="Cambria Math" w:hAnsi="Cambria Math" w:eastAsia="宋体" w:cs="Times New Roman"/>
                        <w:i/>
                        <w:color w:val="auto"/>
                        <w:sz w:val="24"/>
                        <w:szCs w:val="24"/>
                        <w:highlight w:val="none"/>
                        <w:lang w:val="en-US" w:eastAsia="zh-CN"/>
                      </w:rPr>
                    </m:ctrlPr>
                  </m:e>
                  <m:sub>
                    <m:r>
                      <m:rPr/>
                      <w:rPr>
                        <w:rFonts w:hint="default" w:ascii="Cambria Math" w:hAnsi="Cambria Math" w:eastAsia="宋体" w:cs="Times New Roman"/>
                        <w:color w:val="auto"/>
                        <w:sz w:val="24"/>
                        <w:szCs w:val="24"/>
                        <w:highlight w:val="none"/>
                        <w:lang w:val="en-US" w:eastAsia="zh-CN"/>
                      </w:rPr>
                      <m:t>2</m:t>
                    </m:r>
                    <m:ctrlPr>
                      <w:rPr>
                        <w:rFonts w:hint="default" w:ascii="Cambria Math" w:hAnsi="Cambria Math" w:eastAsia="宋体" w:cs="Times New Roman"/>
                        <w:i/>
                        <w:color w:val="auto"/>
                        <w:sz w:val="24"/>
                        <w:szCs w:val="24"/>
                        <w:highlight w:val="none"/>
                        <w:lang w:val="en-US" w:eastAsia="zh-CN"/>
                      </w:rPr>
                    </m:ctrlPr>
                  </m:sub>
                </m:sSub>
                <m:r>
                  <m:rPr/>
                  <w:rPr>
                    <w:rFonts w:hint="default" w:ascii="Cambria Math" w:hAnsi="Cambria Math" w:eastAsia="宋体" w:cs="Times New Roman"/>
                    <w:color w:val="auto"/>
                    <w:sz w:val="24"/>
                    <w:szCs w:val="24"/>
                    <w:highlight w:val="none"/>
                    <w:lang w:val="en-US" w:eastAsia="zh-CN"/>
                  </w:rPr>
                  <m:t>+2HCl→</m:t>
                </m:r>
              </m:oMath>
            </m:oMathPara>
          </w:p>
          <w:p w14:paraId="089A82C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m:rPr/>
                <w:rPr>
                  <w:rFonts w:hint="default" w:ascii="Cambria Math" w:hAnsi="Cambria Math" w:eastAsia="宋体" w:cs="Times New Roman"/>
                  <w:color w:val="auto"/>
                  <w:sz w:val="24"/>
                  <w:szCs w:val="24"/>
                  <w:highlight w:val="none"/>
                  <w:lang w:val="en-US" w:eastAsia="zh-CN"/>
                </w:rPr>
                <m:t xml:space="preserve"> </m:t>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762125" cy="1085850"/>
                    <wp:effectExtent l="0" t="0" r="9525" b="0"/>
                    <wp:docPr id="45" name="图片 123"/>
                    <wp:cNvGraphicFramePr/>
                    <a:graphic xmlns:a="http://schemas.openxmlformats.org/drawingml/2006/main">
                      <a:graphicData uri="http://schemas.openxmlformats.org/drawingml/2006/picture">
                        <pic:pic xmlns:pic="http://schemas.openxmlformats.org/drawingml/2006/picture">
                          <pic:nvPicPr>
                            <pic:cNvPr id="45" name="图片 123"/>
                            <pic:cNvPicPr/>
                          </pic:nvPicPr>
                          <pic:blipFill>
                            <a:blip r:embed="rId39"/>
                            <a:stretch>
                              <a:fillRect/>
                            </a:stretch>
                          </pic:blipFill>
                          <pic:spPr>
                            <a:xfrm>
                              <a:off x="0" y="0"/>
                              <a:ext cx="1762125" cy="1085850"/>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oMath>
            <w:r>
              <w:rPr>
                <w:rFonts w:hint="default" w:ascii="Times New Roman" w:hAnsi="Times New Roman" w:eastAsia="宋体" w:cs="Times New Roman"/>
                <w:i/>
                <w:color w:val="auto"/>
                <w:sz w:val="24"/>
                <w:szCs w:val="24"/>
                <w:highlight w:val="none"/>
                <w:lang w:val="en-US" w:eastAsia="zh-CN"/>
              </w:rPr>
              <w:t>+NaCl+2H2O</w:t>
            </w:r>
          </w:p>
          <w:p w14:paraId="6FCFC858">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71" w:name="sys2493040"/>
            <w:r>
              <w:rPr>
                <w:rFonts w:hint="default" w:ascii="Times New Roman" w:hAnsi="Times New Roman" w:eastAsia="宋体" w:cs="Times New Roman"/>
                <w:color w:val="auto"/>
                <w:sz w:val="24"/>
                <w:szCs w:val="24"/>
                <w:highlight w:val="none"/>
                <w:lang w:val="en-US" w:eastAsia="zh-CN"/>
              </w:rPr>
              <w:t>③除亚硝酸钠：使用氨基磺酸去除多余的亚硝酸钠，</w:t>
            </w:r>
            <w:r>
              <w:rPr>
                <w:rFonts w:hint="default" w:ascii="Times New Roman" w:hAnsi="Times New Roman" w:cs="Times New Roman"/>
                <w:color w:val="auto"/>
                <w:sz w:val="24"/>
                <w:szCs w:val="24"/>
                <w:highlight w:val="none"/>
                <w:lang w:val="en-US" w:eastAsia="zh-CN"/>
              </w:rPr>
              <w:t>反应过程产生氮气和水，</w:t>
            </w:r>
            <w:r>
              <w:rPr>
                <w:rFonts w:hint="default" w:ascii="Times New Roman" w:hAnsi="Times New Roman" w:eastAsia="宋体" w:cs="Times New Roman"/>
                <w:color w:val="auto"/>
                <w:sz w:val="24"/>
                <w:szCs w:val="24"/>
                <w:highlight w:val="none"/>
                <w:lang w:val="en-US" w:eastAsia="zh-CN"/>
              </w:rPr>
              <w:t>其反应式为：</w:t>
            </w:r>
            <w:bookmarkEnd w:id="71"/>
          </w:p>
          <w:p w14:paraId="15FCBF80">
            <w:pPr>
              <w:kinsoku/>
              <w:wordWrap/>
              <w:overflowPunct/>
              <w:topLinePunct w:val="0"/>
              <w:bidi w:val="0"/>
              <w:spacing w:line="460" w:lineRule="exact"/>
              <w:ind w:firstLine="480" w:firstLineChars="200"/>
              <w:jc w:val="center"/>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NSO</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lang w:val="en-US" w:eastAsia="zh-CN"/>
              </w:rPr>
              <w:t>H+NaNO</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=NaHSO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lang w:val="en-US" w:eastAsia="zh-CN"/>
              </w:rPr>
              <w:t>+N</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O</w:t>
            </w:r>
          </w:p>
          <w:p w14:paraId="6800F841">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④偶合反应：</w:t>
            </w:r>
            <w:r>
              <w:rPr>
                <w:rFonts w:hint="default" w:ascii="Times New Roman" w:hAnsi="Times New Roman" w:cs="Times New Roman"/>
                <w:color w:val="auto"/>
                <w:sz w:val="24"/>
                <w:szCs w:val="24"/>
                <w:highlight w:val="none"/>
                <w:lang w:val="en-US" w:eastAsia="zh-CN"/>
              </w:rPr>
              <w:t>先用液碱将</w:t>
            </w:r>
            <w:r>
              <w:rPr>
                <w:rFonts w:hint="default" w:ascii="Times New Roman" w:hAnsi="Times New Roman" w:eastAsia="宋体" w:cs="Times New Roman"/>
                <w:color w:val="auto"/>
                <w:sz w:val="24"/>
                <w:szCs w:val="24"/>
                <w:highlight w:val="none"/>
                <w:lang w:val="en-US" w:eastAsia="zh-CN"/>
              </w:rPr>
              <w:t>2，3-酸</w:t>
            </w:r>
            <w:r>
              <w:rPr>
                <w:rFonts w:hint="default" w:ascii="Times New Roman" w:hAnsi="Times New Roman" w:cs="Times New Roman"/>
                <w:color w:val="auto"/>
                <w:sz w:val="24"/>
                <w:szCs w:val="24"/>
                <w:highlight w:val="none"/>
                <w:lang w:val="en-US" w:eastAsia="zh-CN"/>
              </w:rPr>
              <w:t>配制成溶液，再加入到</w:t>
            </w:r>
            <w:r>
              <w:rPr>
                <w:rFonts w:hint="default" w:ascii="Times New Roman" w:hAnsi="Times New Roman" w:eastAsia="宋体" w:cs="Times New Roman"/>
                <w:color w:val="auto"/>
                <w:sz w:val="24"/>
                <w:szCs w:val="24"/>
                <w:highlight w:val="none"/>
                <w:lang w:val="en-US" w:eastAsia="zh-CN"/>
              </w:rPr>
              <w:t>4-氨基-3磺酸基甲苯盐酸盐</w:t>
            </w:r>
            <w:r>
              <w:rPr>
                <w:rFonts w:hint="default" w:ascii="Times New Roman" w:hAnsi="Times New Roman" w:cs="Times New Roman"/>
                <w:color w:val="auto"/>
                <w:sz w:val="24"/>
                <w:szCs w:val="24"/>
                <w:highlight w:val="none"/>
                <w:lang w:val="en-US" w:eastAsia="zh-CN"/>
              </w:rPr>
              <w:t>溶液</w:t>
            </w:r>
            <w:r>
              <w:rPr>
                <w:rFonts w:hint="default" w:ascii="Times New Roman" w:hAnsi="Times New Roman" w:eastAsia="宋体" w:cs="Times New Roman"/>
                <w:color w:val="auto"/>
                <w:sz w:val="24"/>
                <w:szCs w:val="24"/>
                <w:highlight w:val="none"/>
                <w:lang w:val="en-US" w:eastAsia="zh-CN"/>
              </w:rPr>
              <w:t>进行偶合反应，4-氨基-3磺酸基甲苯盐酸盐</w:t>
            </w:r>
            <w:r>
              <w:rPr>
                <w:rFonts w:hint="default" w:ascii="Times New Roman" w:hAnsi="Times New Roman" w:eastAsia="宋体" w:cs="Times New Roman"/>
                <w:color w:val="auto"/>
                <w:sz w:val="24"/>
                <w:szCs w:val="24"/>
                <w:highlight w:val="none"/>
              </w:rPr>
              <w:t>与</w:t>
            </w:r>
            <w:r>
              <w:rPr>
                <w:rFonts w:hint="default" w:ascii="Times New Roman" w:hAnsi="Times New Roman" w:eastAsia="宋体" w:cs="Times New Roman"/>
                <w:color w:val="auto"/>
                <w:sz w:val="24"/>
                <w:szCs w:val="24"/>
                <w:highlight w:val="none"/>
                <w:lang w:val="en-US" w:eastAsia="zh-CN"/>
              </w:rPr>
              <w:t>2，3-酸</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液碱按照1：1：2比例</w:t>
            </w:r>
            <w:r>
              <w:rPr>
                <w:rFonts w:hint="default" w:ascii="Times New Roman" w:hAnsi="Times New Roman" w:eastAsia="宋体" w:cs="Times New Roman"/>
                <w:color w:val="auto"/>
                <w:sz w:val="24"/>
                <w:szCs w:val="24"/>
                <w:highlight w:val="none"/>
              </w:rPr>
              <w:t>反应，</w:t>
            </w:r>
            <w:r>
              <w:rPr>
                <w:rFonts w:hint="default" w:ascii="Times New Roman" w:hAnsi="Times New Roman" w:eastAsia="宋体" w:cs="Times New Roman"/>
                <w:color w:val="auto"/>
                <w:sz w:val="24"/>
                <w:szCs w:val="24"/>
                <w:highlight w:val="none"/>
                <w:lang w:val="en-US" w:eastAsia="zh-CN"/>
              </w:rPr>
              <w:t>生成</w:t>
            </w:r>
            <w:r>
              <w:rPr>
                <w:rFonts w:hint="default" w:ascii="Times New Roman" w:hAnsi="Times New Roman" w:eastAsia="宋体" w:cs="Times New Roman"/>
                <w:color w:val="auto"/>
                <w:sz w:val="24"/>
                <w:szCs w:val="24"/>
                <w:highlight w:val="none"/>
              </w:rPr>
              <w:t>颜料红57#索尔洋红单体</w:t>
            </w:r>
            <w:r>
              <w:rPr>
                <w:rFonts w:hint="default" w:ascii="Times New Roman" w:hAnsi="Times New Roman" w:cs="Times New Roman"/>
                <w:color w:val="auto"/>
                <w:sz w:val="24"/>
                <w:szCs w:val="24"/>
                <w:highlight w:val="none"/>
                <w:lang w:val="en-US" w:eastAsia="zh-CN"/>
              </w:rPr>
              <w:t>和水</w:t>
            </w:r>
            <w:r>
              <w:rPr>
                <w:rFonts w:hint="default" w:ascii="Times New Roman" w:hAnsi="Times New Roman" w:eastAsia="宋体" w:cs="Times New Roman"/>
                <w:color w:val="auto"/>
                <w:sz w:val="24"/>
                <w:szCs w:val="24"/>
                <w:highlight w:val="none"/>
                <w:lang w:val="en-US" w:eastAsia="zh-CN"/>
              </w:rPr>
              <w:t>，2，3-酸</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液碱过量2%，</w:t>
            </w:r>
            <w:r>
              <w:rPr>
                <w:rFonts w:hint="default" w:ascii="Times New Roman" w:hAnsi="Times New Roman" w:eastAsia="宋体" w:cs="Times New Roman"/>
                <w:color w:val="auto"/>
                <w:sz w:val="24"/>
                <w:szCs w:val="24"/>
                <w:highlight w:val="none"/>
                <w:lang w:val="en-US" w:eastAsia="zh-CN"/>
              </w:rPr>
              <w:t>反应式为：</w:t>
            </w:r>
          </w:p>
          <w:p w14:paraId="3F626B8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Para>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762125" cy="1095375"/>
                      <wp:effectExtent l="0" t="0" r="9525" b="9525"/>
                      <wp:docPr id="46" name="图片 124"/>
                      <wp:cNvGraphicFramePr/>
                      <a:graphic xmlns:a="http://schemas.openxmlformats.org/drawingml/2006/main">
                        <a:graphicData uri="http://schemas.openxmlformats.org/drawingml/2006/picture">
                          <pic:pic xmlns:pic="http://schemas.openxmlformats.org/drawingml/2006/picture">
                            <pic:nvPicPr>
                              <pic:cNvPr id="46" name="图片 124"/>
                              <pic:cNvPicPr/>
                            </pic:nvPicPr>
                            <pic:blipFill>
                              <a:blip r:embed="rId40"/>
                              <a:stretch>
                                <a:fillRect/>
                              </a:stretch>
                            </pic:blipFill>
                            <pic:spPr>
                              <a:xfrm>
                                <a:off x="0" y="0"/>
                                <a:ext cx="1762125" cy="10953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m:t>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990600" cy="1628775"/>
                      <wp:effectExtent l="0" t="0" r="0" b="9525"/>
                      <wp:docPr id="47" name="图片 125"/>
                      <wp:cNvGraphicFramePr/>
                      <a:graphic xmlns:a="http://schemas.openxmlformats.org/drawingml/2006/main">
                        <a:graphicData uri="http://schemas.openxmlformats.org/drawingml/2006/picture">
                          <pic:pic xmlns:pic="http://schemas.openxmlformats.org/drawingml/2006/picture">
                            <pic:nvPicPr>
                              <pic:cNvPr id="47" name="图片 125"/>
                              <pic:cNvPicPr/>
                            </pic:nvPicPr>
                            <pic:blipFill>
                              <a:blip r:embed="rId41"/>
                              <a:stretch>
                                <a:fillRect/>
                              </a:stretch>
                            </pic:blipFill>
                            <pic:spPr>
                              <a:xfrm>
                                <a:off x="0" y="0"/>
                                <a:ext cx="990600" cy="16287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+2NaOH→</m:t>
                </m:r>
              </m:oMath>
            </m:oMathPara>
          </w:p>
          <w:p w14:paraId="1B25337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2638425" cy="1971675"/>
                    <wp:effectExtent l="0" t="0" r="9525" b="9525"/>
                    <wp:docPr id="17" name="图片 126"/>
                    <wp:cNvGraphicFramePr/>
                    <a:graphic xmlns:a="http://schemas.openxmlformats.org/drawingml/2006/main">
                      <a:graphicData uri="http://schemas.openxmlformats.org/drawingml/2006/picture">
                        <pic:pic xmlns:pic="http://schemas.openxmlformats.org/drawingml/2006/picture">
                          <pic:nvPicPr>
                            <pic:cNvPr id="17" name="图片 126"/>
                            <pic:cNvPicPr/>
                          </pic:nvPicPr>
                          <pic:blipFill>
                            <a:blip r:embed="rId42"/>
                            <a:stretch>
                              <a:fillRect/>
                            </a:stretch>
                          </pic:blipFill>
                          <pic:spPr>
                            <a:xfrm>
                              <a:off x="0" y="0"/>
                              <a:ext cx="2638425" cy="19716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oMath>
            <w:r>
              <w:rPr>
                <w:rFonts w:hint="default" w:ascii="Times New Roman" w:hAnsi="Times New Roman" w:eastAsia="宋体" w:cs="Times New Roman"/>
                <w:i/>
                <w:color w:val="auto"/>
                <w:sz w:val="24"/>
                <w:szCs w:val="24"/>
                <w:highlight w:val="none"/>
                <w:lang w:val="en-US" w:eastAsia="zh-CN"/>
              </w:rPr>
              <w:t>+2H2O</w:t>
            </w:r>
          </w:p>
          <w:p w14:paraId="6765B90C">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⑤</w:t>
            </w:r>
            <w:r>
              <w:rPr>
                <w:rFonts w:hint="default" w:ascii="Times New Roman" w:hAnsi="Times New Roman" w:eastAsia="宋体" w:cs="Times New Roman"/>
                <w:color w:val="auto"/>
                <w:sz w:val="24"/>
                <w:szCs w:val="24"/>
                <w:highlight w:val="none"/>
              </w:rPr>
              <w:t>色淀化：偶合反应完成后，将用</w:t>
            </w:r>
            <w:r>
              <w:rPr>
                <w:rFonts w:hint="default" w:ascii="Times New Roman" w:hAnsi="Times New Roman" w:cs="Times New Roman"/>
                <w:color w:val="auto"/>
                <w:sz w:val="24"/>
                <w:szCs w:val="24"/>
                <w:highlight w:val="none"/>
                <w:lang w:val="en-US" w:eastAsia="zh-CN"/>
              </w:rPr>
              <w:t>C</w:t>
            </w:r>
            <w:r>
              <w:rPr>
                <w:rFonts w:hint="default" w:ascii="Times New Roman" w:hAnsi="Times New Roman" w:eastAsia="宋体" w:cs="Times New Roman"/>
                <w:color w:val="auto"/>
                <w:sz w:val="24"/>
                <w:szCs w:val="24"/>
                <w:highlight w:val="none"/>
              </w:rPr>
              <w:t>aCl</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cs="Times New Roman"/>
                <w:color w:val="auto"/>
                <w:sz w:val="24"/>
                <w:szCs w:val="24"/>
                <w:highlight w:val="none"/>
                <w:lang w:val="en-US" w:eastAsia="zh-CN"/>
              </w:rPr>
              <w:t>水溶液（过量2%）加</w:t>
            </w:r>
            <w:r>
              <w:rPr>
                <w:rFonts w:hint="default" w:ascii="Times New Roman" w:hAnsi="Times New Roman" w:eastAsia="宋体" w:cs="Times New Roman"/>
                <w:color w:val="auto"/>
                <w:sz w:val="24"/>
                <w:szCs w:val="24"/>
                <w:highlight w:val="none"/>
              </w:rPr>
              <w:t>入到偶合液中进行色淀化反应</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生成</w:t>
            </w:r>
            <w:r>
              <w:rPr>
                <w:rFonts w:hint="default" w:ascii="Times New Roman" w:hAnsi="Times New Roman" w:eastAsia="宋体" w:cs="Times New Roman"/>
                <w:color w:val="auto"/>
                <w:sz w:val="24"/>
                <w:szCs w:val="24"/>
                <w:highlight w:val="none"/>
              </w:rPr>
              <w:t>索尔洋红单体</w:t>
            </w:r>
            <w:r>
              <w:rPr>
                <w:rFonts w:hint="default" w:ascii="Times New Roman" w:hAnsi="Times New Roman" w:cs="Times New Roman"/>
                <w:color w:val="auto"/>
                <w:sz w:val="24"/>
                <w:szCs w:val="24"/>
                <w:highlight w:val="none"/>
                <w:lang w:val="en-US" w:eastAsia="zh-CN"/>
              </w:rPr>
              <w:t>色淀颜料</w:t>
            </w:r>
            <w:r>
              <w:rPr>
                <w:rFonts w:hint="default" w:ascii="Times New Roman" w:hAnsi="Times New Roman" w:eastAsia="宋体" w:cs="Times New Roman"/>
                <w:color w:val="auto"/>
                <w:sz w:val="24"/>
                <w:szCs w:val="24"/>
                <w:highlight w:val="none"/>
                <w:lang w:eastAsia="zh-CN"/>
              </w:rPr>
              <w:t>。</w:t>
            </w:r>
          </w:p>
          <w:p w14:paraId="57FF63C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w:p>
          <w:p w14:paraId="7373000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Para>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2638425" cy="1971675"/>
                      <wp:effectExtent l="0" t="0" r="9525" b="9525"/>
                      <wp:docPr id="49" name="图片 127"/>
                      <wp:cNvGraphicFramePr/>
                      <a:graphic xmlns:a="http://schemas.openxmlformats.org/drawingml/2006/main">
                        <a:graphicData uri="http://schemas.openxmlformats.org/drawingml/2006/picture">
                          <pic:pic xmlns:pic="http://schemas.openxmlformats.org/drawingml/2006/picture">
                            <pic:nvPicPr>
                              <pic:cNvPr id="49" name="图片 127"/>
                              <pic:cNvPicPr/>
                            </pic:nvPicPr>
                            <pic:blipFill>
                              <a:blip r:embed="rId42"/>
                              <a:stretch>
                                <a:fillRect/>
                              </a:stretch>
                            </pic:blipFill>
                            <pic:spPr>
                              <a:xfrm>
                                <a:off x="0" y="0"/>
                                <a:ext cx="2638425" cy="19716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m:t>
                </m:r>
                <m:sSub>
                  <m:sSubPr>
                    <m:ctrlPr>
                      <w:rPr>
                        <w:rFonts w:hint="default" w:ascii="Cambria Math" w:hAnsi="Cambria Math" w:eastAsia="宋体" w:cs="Times New Roman"/>
                        <w:i/>
                        <w:color w:val="auto"/>
                        <w:sz w:val="24"/>
                        <w:szCs w:val="24"/>
                        <w:highlight w:val="none"/>
                        <w:lang w:val="en-US" w:eastAsia="zh-CN"/>
                      </w:rPr>
                    </m:ctrlPr>
                  </m:sSubPr>
                  <m:e>
                    <m:r>
                      <m:rPr/>
                      <w:rPr>
                        <w:rFonts w:hint="default" w:ascii="Cambria Math" w:hAnsi="Cambria Math" w:eastAsia="宋体" w:cs="Times New Roman"/>
                        <w:color w:val="auto"/>
                        <w:sz w:val="24"/>
                        <w:szCs w:val="24"/>
                        <w:highlight w:val="none"/>
                        <w:lang w:val="en-US" w:eastAsia="zh-CN"/>
                      </w:rPr>
                      <m:t>CaCl</m:t>
                    </m:r>
                    <m:ctrlPr>
                      <w:rPr>
                        <w:rFonts w:hint="default" w:ascii="Cambria Math" w:hAnsi="Cambria Math" w:eastAsia="宋体" w:cs="Times New Roman"/>
                        <w:i/>
                        <w:color w:val="auto"/>
                        <w:sz w:val="24"/>
                        <w:szCs w:val="24"/>
                        <w:highlight w:val="none"/>
                        <w:lang w:val="en-US" w:eastAsia="zh-CN"/>
                      </w:rPr>
                    </m:ctrlPr>
                  </m:e>
                  <m:sub>
                    <m:r>
                      <m:rPr/>
                      <w:rPr>
                        <w:rFonts w:hint="default" w:ascii="Cambria Math" w:hAnsi="Cambria Math" w:eastAsia="宋体" w:cs="Times New Roman"/>
                        <w:color w:val="auto"/>
                        <w:sz w:val="24"/>
                        <w:szCs w:val="24"/>
                        <w:highlight w:val="none"/>
                        <w:lang w:val="en-US" w:eastAsia="zh-CN"/>
                      </w:rPr>
                      <m:t>2</m:t>
                    </m:r>
                    <m:ctrlPr>
                      <w:rPr>
                        <w:rFonts w:hint="default" w:ascii="Cambria Math" w:hAnsi="Cambria Math" w:eastAsia="宋体" w:cs="Times New Roman"/>
                        <w:i/>
                        <w:color w:val="auto"/>
                        <w:sz w:val="24"/>
                        <w:szCs w:val="24"/>
                        <w:highlight w:val="none"/>
                        <w:lang w:val="en-US" w:eastAsia="zh-CN"/>
                      </w:rPr>
                    </m:ctrlPr>
                  </m:sub>
                </m:sSub>
                <m:r>
                  <m:rPr/>
                  <w:rPr>
                    <w:rFonts w:hint="default" w:ascii="Cambria Math" w:hAnsi="Cambria Math" w:eastAsia="宋体" w:cs="Times New Roman"/>
                    <w:color w:val="auto"/>
                    <w:sz w:val="24"/>
                    <w:szCs w:val="24"/>
                    <w:highlight w:val="none"/>
                    <w:lang w:val="en-US" w:eastAsia="zh-CN"/>
                  </w:rPr>
                  <m:t>→</m:t>
                </m:r>
              </m:oMath>
            </m:oMathPara>
          </w:p>
          <w:p w14:paraId="51F69E4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3228975" cy="2028825"/>
                    <wp:effectExtent l="0" t="0" r="9525" b="9525"/>
                    <wp:docPr id="50" name="图片 128"/>
                    <wp:cNvGraphicFramePr/>
                    <a:graphic xmlns:a="http://schemas.openxmlformats.org/drawingml/2006/main">
                      <a:graphicData uri="http://schemas.openxmlformats.org/drawingml/2006/picture">
                        <pic:pic xmlns:pic="http://schemas.openxmlformats.org/drawingml/2006/picture">
                          <pic:nvPicPr>
                            <pic:cNvPr id="50" name="图片 128"/>
                            <pic:cNvPicPr/>
                          </pic:nvPicPr>
                          <pic:blipFill>
                            <a:blip r:embed="rId43"/>
                            <a:stretch>
                              <a:fillRect/>
                            </a:stretch>
                          </pic:blipFill>
                          <pic:spPr>
                            <a:xfrm>
                              <a:off x="0" y="0"/>
                              <a:ext cx="3228975" cy="202882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oMath>
            <w:r>
              <w:rPr>
                <w:rFonts w:hint="default" w:ascii="Times New Roman" w:hAnsi="Times New Roman" w:eastAsia="宋体" w:cs="Times New Roman"/>
                <w:i/>
                <w:color w:val="auto"/>
                <w:sz w:val="24"/>
                <w:szCs w:val="24"/>
                <w:highlight w:val="none"/>
                <w:lang w:val="en-US" w:eastAsia="zh-CN"/>
              </w:rPr>
              <w:t>+2NaCl</w:t>
            </w:r>
          </w:p>
          <w:p w14:paraId="1A801224">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所有试剂溶解及反应均在实验室通风橱内进行。</w:t>
            </w:r>
          </w:p>
          <w:p w14:paraId="3641874E">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⑥</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eastAsia="zh-CN"/>
              </w:rPr>
              <w:t>将反应得到的料体倒入布氏漏斗进行抽滤。</w:t>
            </w:r>
            <w:bookmarkStart w:id="72" w:name="sys25032379"/>
            <w:r>
              <w:rPr>
                <w:rFonts w:hint="default" w:ascii="Times New Roman" w:hAnsi="Times New Roman" w:cs="Times New Roman"/>
                <w:color w:val="auto"/>
                <w:sz w:val="24"/>
                <w:szCs w:val="24"/>
                <w:highlight w:val="none"/>
                <w:lang w:eastAsia="zh-CN"/>
              </w:rPr>
              <w:t>布氏漏斗的原理是基于沉淀物的颗粒大小和漏斗的形状不同，从而实现液体和固体分离的过程。由于真空机的作用，在过滤瓶内抽成负压，形成过滤介质层（滤纸）的两面压力差。</w:t>
            </w:r>
            <w:bookmarkEnd w:id="72"/>
            <w:r>
              <w:rPr>
                <w:rFonts w:hint="default" w:ascii="Times New Roman" w:hAnsi="Times New Roman" w:cs="Times New Roman"/>
                <w:color w:val="auto"/>
                <w:sz w:val="24"/>
                <w:szCs w:val="24"/>
                <w:highlight w:val="none"/>
                <w:lang w:eastAsia="zh-CN"/>
              </w:rPr>
              <w:t>随着过滤机的转动，母液被抽走，沉淀则吸附在滤纸上。</w:t>
            </w:r>
            <w:r>
              <w:rPr>
                <w:rFonts w:hint="default" w:ascii="Times New Roman" w:hAnsi="Times New Roman" w:eastAsia="宋体" w:cs="Times New Roman"/>
                <w:color w:val="auto"/>
                <w:sz w:val="24"/>
                <w:szCs w:val="24"/>
                <w:highlight w:val="none"/>
              </w:rPr>
              <w:t>此工序会产生</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rPr>
              <w:t>废</w:t>
            </w:r>
            <w:r>
              <w:rPr>
                <w:rFonts w:hint="default" w:ascii="Times New Roman" w:hAnsi="Times New Roman" w:cs="Times New Roman"/>
                <w:color w:val="auto"/>
                <w:sz w:val="24"/>
                <w:szCs w:val="24"/>
                <w:highlight w:val="none"/>
                <w:lang w:val="en-US" w:eastAsia="zh-CN"/>
              </w:rPr>
              <w:t>液S5</w:t>
            </w:r>
            <w:r>
              <w:rPr>
                <w:rFonts w:hint="default" w:ascii="Times New Roman" w:hAnsi="Times New Roman" w:eastAsia="宋体" w:cs="Times New Roman"/>
                <w:color w:val="auto"/>
                <w:sz w:val="24"/>
                <w:szCs w:val="24"/>
                <w:highlight w:val="none"/>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废滤纸S5-2</w:t>
            </w:r>
            <w:r>
              <w:rPr>
                <w:rFonts w:hint="default" w:ascii="Times New Roman" w:hAnsi="Times New Roman" w:eastAsia="宋体" w:cs="Times New Roman"/>
                <w:color w:val="auto"/>
                <w:sz w:val="24"/>
                <w:szCs w:val="24"/>
                <w:highlight w:val="none"/>
                <w:lang w:val="en-US" w:eastAsia="zh-CN"/>
              </w:rPr>
              <w:t>。</w:t>
            </w:r>
          </w:p>
          <w:p w14:paraId="72E40140">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73" w:name="sys2504076"/>
            <w:bookmarkStart w:id="74" w:name="sys25040137"/>
            <w:r>
              <w:rPr>
                <w:rFonts w:hint="default" w:ascii="Times New Roman" w:hAnsi="Times New Roman" w:eastAsia="宋体" w:cs="Times New Roman"/>
                <w:color w:val="auto"/>
                <w:sz w:val="24"/>
                <w:szCs w:val="24"/>
                <w:highlight w:val="none"/>
                <w:lang w:val="en-US" w:eastAsia="zh-CN"/>
              </w:rPr>
              <w:t>⑦漂洗：</w:t>
            </w:r>
            <w:r>
              <w:rPr>
                <w:rFonts w:hint="default" w:ascii="Times New Roman" w:hAnsi="Times New Roman" w:cs="Times New Roman"/>
                <w:color w:val="auto"/>
                <w:sz w:val="24"/>
                <w:szCs w:val="24"/>
                <w:highlight w:val="none"/>
                <w:lang w:eastAsia="zh-CN"/>
              </w:rPr>
              <w:t>抽滤后的料体再加自来水进行两次漂洗，一次漂洗过程先用自来水清洗一遍料体，清洗水倒入布氏漏斗漂洗同时进行抽滤，抽滤的废液及清洗废液均作为危废处置。</w:t>
            </w:r>
            <w:bookmarkEnd w:id="73"/>
            <w:r>
              <w:rPr>
                <w:rFonts w:hint="default" w:ascii="Times New Roman" w:hAnsi="Times New Roman" w:cs="Times New Roman"/>
                <w:color w:val="auto"/>
                <w:sz w:val="24"/>
                <w:szCs w:val="24"/>
                <w:highlight w:val="none"/>
                <w:lang w:eastAsia="zh-CN"/>
              </w:rPr>
              <w:t>然后进行二次漂洗，二次漂洗过程直接用自来水倒入布氏漏斗漂洗同时进行抽滤，抽滤产生二次漂洗废水，抽滤后的有机颜料为固态滤饼</w:t>
            </w:r>
            <w:r>
              <w:rPr>
                <w:rFonts w:hint="default" w:ascii="Times New Roman" w:hAnsi="Times New Roman" w:cs="Times New Roman"/>
                <w:color w:val="auto"/>
                <w:sz w:val="24"/>
                <w:szCs w:val="24"/>
                <w:highlight w:val="none"/>
              </w:rPr>
              <w:t>。</w:t>
            </w:r>
            <w:bookmarkEnd w:id="74"/>
            <w:r>
              <w:rPr>
                <w:rFonts w:hint="default" w:ascii="Times New Roman" w:hAnsi="Times New Roman" w:eastAsia="宋体" w:cs="Times New Roman"/>
                <w:color w:val="auto"/>
                <w:sz w:val="24"/>
                <w:szCs w:val="24"/>
                <w:highlight w:val="none"/>
              </w:rPr>
              <w:t>此工序会产生</w:t>
            </w:r>
            <w:r>
              <w:rPr>
                <w:rFonts w:hint="default" w:ascii="Times New Roman" w:hAnsi="Times New Roman" w:cs="Times New Roman"/>
                <w:color w:val="auto"/>
                <w:sz w:val="24"/>
                <w:szCs w:val="24"/>
                <w:highlight w:val="none"/>
                <w:lang w:val="en-US" w:eastAsia="zh-CN"/>
              </w:rPr>
              <w:t>一次漂洗废液S5</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3、二次漂洗</w:t>
            </w:r>
            <w:r>
              <w:rPr>
                <w:rFonts w:hint="default" w:ascii="Times New Roman" w:hAnsi="Times New Roman" w:eastAsia="宋体" w:cs="Times New Roman"/>
                <w:color w:val="auto"/>
                <w:sz w:val="24"/>
                <w:szCs w:val="24"/>
                <w:highlight w:val="none"/>
              </w:rPr>
              <w:t>废水W</w:t>
            </w:r>
            <w:r>
              <w:rPr>
                <w:rFonts w:hint="default"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w:t>
            </w:r>
          </w:p>
          <w:p w14:paraId="1B383292">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75" w:name="sys2505057"/>
            <w:bookmarkStart w:id="76" w:name="sys2505088"/>
            <w:r>
              <w:rPr>
                <w:rFonts w:hint="default" w:ascii="Times New Roman" w:hAnsi="Times New Roman" w:eastAsia="宋体" w:cs="Times New Roman"/>
                <w:color w:val="auto"/>
                <w:sz w:val="24"/>
                <w:szCs w:val="24"/>
                <w:highlight w:val="none"/>
                <w:lang w:val="en-US" w:eastAsia="zh-CN"/>
              </w:rPr>
              <w:t>⑧干燥：</w:t>
            </w:r>
            <w:r>
              <w:rPr>
                <w:rFonts w:hint="default" w:ascii="Times New Roman" w:hAnsi="Times New Roman" w:eastAsia="宋体" w:cs="Times New Roman"/>
                <w:color w:val="auto"/>
                <w:sz w:val="24"/>
                <w:szCs w:val="24"/>
                <w:highlight w:val="none"/>
              </w:rPr>
              <w:t>将漂洗干净的滤饼放置料板上，经</w:t>
            </w:r>
            <w:r>
              <w:rPr>
                <w:rFonts w:hint="default" w:ascii="Times New Roman" w:hAnsi="Times New Roman" w:cs="Times New Roman"/>
                <w:color w:val="auto"/>
                <w:sz w:val="24"/>
                <w:szCs w:val="24"/>
                <w:highlight w:val="none"/>
                <w:lang w:eastAsia="zh-CN"/>
              </w:rPr>
              <w:t>鼓风干燥箱</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电加热</w:t>
            </w:r>
            <w:r>
              <w:rPr>
                <w:rFonts w:hint="default" w:ascii="Times New Roman" w:hAnsi="Times New Roman" w:eastAsia="宋体" w:cs="Times New Roman"/>
                <w:color w:val="auto"/>
                <w:sz w:val="24"/>
                <w:szCs w:val="24"/>
                <w:highlight w:val="none"/>
              </w:rPr>
              <w:t>65℃</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干燥20h后，</w:t>
            </w:r>
            <w:r>
              <w:rPr>
                <w:rFonts w:hint="default" w:ascii="Times New Roman" w:hAnsi="Times New Roman" w:cs="Times New Roman"/>
                <w:color w:val="auto"/>
                <w:sz w:val="24"/>
                <w:szCs w:val="24"/>
                <w:highlight w:val="none"/>
                <w:lang w:eastAsia="zh-CN"/>
              </w:rPr>
              <w:t>用搅拌器密闭混合后装袋，</w:t>
            </w:r>
            <w:r>
              <w:rPr>
                <w:rFonts w:hint="default" w:ascii="Times New Roman" w:hAnsi="Times New Roman" w:eastAsia="宋体" w:cs="Times New Roman"/>
                <w:color w:val="auto"/>
                <w:sz w:val="24"/>
                <w:szCs w:val="24"/>
                <w:highlight w:val="none"/>
              </w:rPr>
              <w:t>待</w:t>
            </w:r>
            <w:r>
              <w:rPr>
                <w:rFonts w:hint="default" w:ascii="Times New Roman" w:hAnsi="Times New Roman" w:eastAsia="宋体" w:cs="Times New Roman"/>
                <w:color w:val="auto"/>
                <w:sz w:val="24"/>
                <w:szCs w:val="24"/>
                <w:highlight w:val="none"/>
                <w:lang w:val="en-US" w:eastAsia="zh-CN"/>
              </w:rPr>
              <w:t>后续</w:t>
            </w:r>
            <w:r>
              <w:rPr>
                <w:rFonts w:hint="default" w:ascii="Times New Roman" w:hAnsi="Times New Roman" w:eastAsia="宋体" w:cs="Times New Roman"/>
                <w:color w:val="auto"/>
                <w:sz w:val="24"/>
                <w:szCs w:val="24"/>
                <w:highlight w:val="none"/>
              </w:rPr>
              <w:t>检测。</w:t>
            </w:r>
            <w:bookmarkEnd w:id="75"/>
            <w:r>
              <w:rPr>
                <w:rFonts w:hint="default" w:ascii="Times New Roman" w:hAnsi="Times New Roman" w:cs="Times New Roman"/>
                <w:color w:val="auto"/>
                <w:sz w:val="24"/>
                <w:szCs w:val="24"/>
                <w:highlight w:val="none"/>
                <w:lang w:val="en-US" w:eastAsia="zh-CN"/>
              </w:rPr>
              <w:t>干燥及搅拌均在设备内部进行，不会产生粉尘，此过程会产生水蒸气。</w:t>
            </w:r>
            <w:bookmarkEnd w:id="76"/>
          </w:p>
          <w:p w14:paraId="37A0D084">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（6）颜料红R112#工艺</w:t>
            </w:r>
          </w:p>
          <w:p w14:paraId="57595C49">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其工艺流程及产污分析情况如下：</w:t>
            </w:r>
          </w:p>
          <w:p w14:paraId="0437783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i/>
                <w:color w:val="auto"/>
                <w:sz w:val="24"/>
                <w:szCs w:val="24"/>
                <w:highlight w:val="none"/>
                <w:lang w:val="en-US" w:eastAsia="zh-CN"/>
              </w:rPr>
            </w:pPr>
            <w:r>
              <w:rPr>
                <w:rFonts w:hint="default" w:ascii="Times New Roman" w:hAnsi="Times New Roman" w:eastAsia="宋体" w:cs="Times New Roman"/>
                <w:i/>
                <w:color w:val="auto"/>
                <w:sz w:val="24"/>
                <w:szCs w:val="24"/>
                <w:highlight w:val="none"/>
                <w:lang w:val="en-US" w:eastAsia="zh-CN"/>
              </w:rPr>
              <w:object>
                <v:shape id="_x0000_i1033" o:spt="75" type="#_x0000_t75" style="height:392.55pt;width:313.7pt;" o:ole="t" filled="f" o:preferrelative="t" stroked="f" coordsize="21600,21600">
                  <v:path/>
                  <v:fill on="f" focussize="0,0"/>
                  <v:stroke on="f"/>
                  <v:imagedata r:id="rId45" o:title=""/>
                  <o:lock v:ext="edit" aspectratio="f"/>
                  <w10:wrap type="none"/>
                  <w10:anchorlock/>
                </v:shape>
                <o:OLEObject Type="Embed" ProgID="Visio.Drawing.15" ShapeID="_x0000_i1033" DrawAspect="Content" ObjectID="_1468075733" r:id="rId44">
                  <o:LockedField>false</o:LockedField>
                </o:OLEObject>
              </w:object>
            </w:r>
          </w:p>
          <w:p w14:paraId="3D0EC1E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cs="Times New Roman"/>
                <w:b/>
                <w:color w:val="auto"/>
                <w:sz w:val="24"/>
                <w:szCs w:val="24"/>
                <w:highlight w:val="none"/>
                <w:lang w:val="en-US" w:eastAsia="zh-CN"/>
              </w:rPr>
              <w:t>图2-7</w:t>
            </w:r>
            <w:r>
              <w:rPr>
                <w:rFonts w:hint="default" w:ascii="Times New Roman" w:hAnsi="Times New Roman" w:eastAsia="宋体" w:cs="Times New Roman"/>
                <w:b/>
                <w:color w:val="auto"/>
                <w:sz w:val="24"/>
                <w:szCs w:val="24"/>
                <w:highlight w:val="none"/>
                <w:lang w:val="en-US" w:eastAsia="zh-CN"/>
              </w:rPr>
              <w:t>颜料红R112#研发工艺流程产污节点图</w:t>
            </w:r>
          </w:p>
          <w:p w14:paraId="7EAB980E">
            <w:pPr>
              <w:kinsoku/>
              <w:wordWrap/>
              <w:overflowPunct/>
              <w:topLinePunct w:val="0"/>
              <w:bidi w:val="0"/>
              <w:spacing w:line="460" w:lineRule="exact"/>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工艺流程简述：</w:t>
            </w:r>
          </w:p>
          <w:p w14:paraId="6BD75891">
            <w:pPr>
              <w:kinsoku/>
              <w:wordWrap/>
              <w:overflowPunct/>
              <w:topLinePunct w:val="0"/>
              <w:bidi w:val="0"/>
              <w:adjustRightInd w:val="0"/>
              <w:snapToGrid w:val="0"/>
              <w:spacing w:line="460" w:lineRule="exact"/>
              <w:ind w:firstLine="480" w:firstLineChars="200"/>
              <w:rPr>
                <w:rFonts w:hint="default" w:ascii="Times New Roman" w:hAnsi="Times New Roman" w:eastAsia="宋体" w:cs="Times New Roman"/>
                <w:color w:val="auto"/>
                <w:sz w:val="24"/>
                <w:szCs w:val="24"/>
                <w:highlight w:val="none"/>
                <w:lang w:eastAsia="zh-CN"/>
              </w:rPr>
            </w:pPr>
            <w:bookmarkStart w:id="77" w:name="sys2511091"/>
            <w:r>
              <w:rPr>
                <w:rFonts w:hint="default" w:ascii="Times New Roman" w:hAnsi="Times New Roman" w:eastAsia="宋体" w:cs="Times New Roman"/>
                <w:color w:val="auto"/>
                <w:sz w:val="24"/>
                <w:szCs w:val="24"/>
                <w:highlight w:val="none"/>
              </w:rPr>
              <w:t>①溶解：在</w:t>
            </w:r>
            <w:r>
              <w:rPr>
                <w:rFonts w:hint="default" w:ascii="Times New Roman" w:hAnsi="Times New Roman" w:cs="Times New Roman"/>
                <w:color w:val="auto"/>
                <w:sz w:val="24"/>
                <w:szCs w:val="24"/>
                <w:highlight w:val="none"/>
                <w:lang w:eastAsia="zh-CN"/>
              </w:rPr>
              <w:t>玻璃烧杯</w:t>
            </w:r>
            <w:r>
              <w:rPr>
                <w:rFonts w:hint="default" w:ascii="Times New Roman" w:hAnsi="Times New Roman" w:eastAsia="宋体" w:cs="Times New Roman"/>
                <w:color w:val="auto"/>
                <w:sz w:val="24"/>
                <w:szCs w:val="24"/>
                <w:highlight w:val="none"/>
              </w:rPr>
              <w:t>内放水，加入30%的盐酸</w:t>
            </w:r>
            <w:r>
              <w:rPr>
                <w:rFonts w:hint="default" w:ascii="Times New Roman" w:hAnsi="Times New Roman" w:cs="Times New Roman"/>
                <w:color w:val="auto"/>
                <w:sz w:val="24"/>
                <w:szCs w:val="24"/>
                <w:highlight w:val="none"/>
                <w:lang w:val="en-US" w:eastAsia="zh-CN"/>
              </w:rPr>
              <w:t>与</w:t>
            </w:r>
            <w:r>
              <w:rPr>
                <w:rFonts w:hint="default" w:ascii="Times New Roman" w:hAnsi="Times New Roman" w:eastAsia="宋体" w:cs="Times New Roman"/>
                <w:color w:val="auto"/>
                <w:sz w:val="24"/>
                <w:szCs w:val="24"/>
                <w:highlight w:val="none"/>
              </w:rPr>
              <w:t>2,4,5-三氯苯胺搅拌均匀</w:t>
            </w:r>
            <w:r>
              <w:rPr>
                <w:rFonts w:hint="default" w:ascii="Times New Roman" w:hAnsi="Times New Roman" w:cs="Times New Roman"/>
                <w:color w:val="auto"/>
                <w:sz w:val="24"/>
                <w:szCs w:val="24"/>
                <w:highlight w:val="none"/>
                <w:lang w:val="en-US" w:eastAsia="zh-CN"/>
              </w:rPr>
              <w:t>溶解</w:t>
            </w:r>
            <w:r>
              <w:rPr>
                <w:rFonts w:hint="default" w:ascii="Times New Roman" w:hAnsi="Times New Roman" w:eastAsia="宋体" w:cs="Times New Roman"/>
                <w:color w:val="auto"/>
                <w:sz w:val="24"/>
                <w:szCs w:val="24"/>
                <w:highlight w:val="none"/>
              </w:rPr>
              <w:t>，温度保持在3～5℃</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同时</w:t>
            </w:r>
            <w:r>
              <w:rPr>
                <w:rFonts w:hint="default" w:ascii="Times New Roman" w:hAnsi="Times New Roman" w:eastAsia="宋体" w:cs="Times New Roman"/>
                <w:color w:val="auto"/>
                <w:sz w:val="24"/>
                <w:szCs w:val="24"/>
                <w:highlight w:val="none"/>
              </w:rPr>
              <w:t>在</w:t>
            </w:r>
            <w:r>
              <w:rPr>
                <w:rFonts w:hint="default" w:ascii="Times New Roman" w:hAnsi="Times New Roman" w:cs="Times New Roman"/>
                <w:color w:val="auto"/>
                <w:sz w:val="24"/>
                <w:szCs w:val="24"/>
                <w:highlight w:val="none"/>
                <w:lang w:val="en-US" w:eastAsia="zh-CN"/>
              </w:rPr>
              <w:t>不同的</w:t>
            </w:r>
            <w:r>
              <w:rPr>
                <w:rFonts w:hint="default" w:ascii="Times New Roman" w:hAnsi="Times New Roman" w:cs="Times New Roman"/>
                <w:color w:val="auto"/>
                <w:sz w:val="24"/>
                <w:szCs w:val="24"/>
                <w:highlight w:val="none"/>
                <w:lang w:eastAsia="zh-CN"/>
              </w:rPr>
              <w:t>玻璃烧杯</w:t>
            </w:r>
            <w:r>
              <w:rPr>
                <w:rFonts w:hint="default" w:ascii="Times New Roman" w:hAnsi="Times New Roman" w:eastAsia="宋体" w:cs="Times New Roman"/>
                <w:color w:val="auto"/>
                <w:sz w:val="24"/>
                <w:szCs w:val="24"/>
                <w:highlight w:val="none"/>
              </w:rPr>
              <w:t>放水</w:t>
            </w:r>
            <w:r>
              <w:rPr>
                <w:rFonts w:hint="default" w:ascii="Times New Roman" w:hAnsi="Times New Roman" w:cs="Times New Roman"/>
                <w:color w:val="auto"/>
                <w:sz w:val="24"/>
                <w:szCs w:val="24"/>
                <w:highlight w:val="none"/>
                <w:lang w:eastAsia="zh-CN"/>
              </w:rPr>
              <w:t>，均匀加入亚硝酸钠溶解，</w:t>
            </w:r>
            <w:r>
              <w:rPr>
                <w:rFonts w:hint="default" w:ascii="Times New Roman" w:hAnsi="Times New Roman" w:eastAsia="宋体" w:cs="Times New Roman"/>
                <w:color w:val="auto"/>
                <w:sz w:val="24"/>
                <w:szCs w:val="24"/>
                <w:highlight w:val="none"/>
                <w:lang w:val="en-US" w:eastAsia="zh-CN"/>
              </w:rPr>
              <w:t>所有试剂溶解均在实验室通风橱内进行。</w:t>
            </w:r>
            <w:bookmarkEnd w:id="77"/>
            <w:bookmarkStart w:id="78" w:name="sys25119136"/>
            <w:r>
              <w:rPr>
                <w:rFonts w:hint="default" w:ascii="Times New Roman" w:hAnsi="Times New Roman" w:cs="Times New Roman"/>
                <w:color w:val="auto"/>
                <w:sz w:val="24"/>
                <w:szCs w:val="24"/>
                <w:highlight w:val="none"/>
                <w:lang w:val="en-US" w:eastAsia="zh-CN"/>
              </w:rPr>
              <w:t>溶解过程固体原料均为晶体，无粉尘产生；其中少量的盐酸会产生废气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w:t>
            </w:r>
            <w:bookmarkEnd w:id="78"/>
          </w:p>
          <w:p w14:paraId="71E7C66F">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rPr>
            </w:pPr>
            <w:bookmarkStart w:id="79" w:name="sys2512063"/>
            <w:r>
              <w:rPr>
                <w:rFonts w:hint="default" w:ascii="Times New Roman" w:hAnsi="Times New Roman" w:eastAsia="宋体" w:cs="Times New Roman"/>
                <w:color w:val="auto"/>
                <w:sz w:val="24"/>
                <w:szCs w:val="24"/>
                <w:highlight w:val="none"/>
                <w:lang w:val="en-US" w:eastAsia="zh-CN"/>
              </w:rPr>
              <w:t>②重氮化：</w:t>
            </w:r>
            <w:r>
              <w:rPr>
                <w:rFonts w:hint="default" w:ascii="Times New Roman" w:hAnsi="Times New Roman" w:cs="Times New Roman"/>
                <w:color w:val="auto"/>
                <w:sz w:val="24"/>
                <w:szCs w:val="24"/>
                <w:highlight w:val="none"/>
                <w:lang w:val="en-US" w:eastAsia="zh-CN"/>
              </w:rPr>
              <w:t>将溶解后的</w:t>
            </w:r>
            <w:r>
              <w:rPr>
                <w:rFonts w:hint="default" w:ascii="Times New Roman" w:hAnsi="Times New Roman" w:eastAsia="宋体" w:cs="Times New Roman"/>
                <w:color w:val="auto"/>
                <w:sz w:val="24"/>
                <w:szCs w:val="24"/>
                <w:highlight w:val="none"/>
              </w:rPr>
              <w:t>盐酸</w:t>
            </w:r>
            <w:r>
              <w:rPr>
                <w:rFonts w:hint="default" w:ascii="Times New Roman" w:hAnsi="Times New Roman" w:cs="Times New Roman"/>
                <w:color w:val="auto"/>
                <w:sz w:val="24"/>
                <w:szCs w:val="24"/>
                <w:highlight w:val="none"/>
                <w:lang w:val="en-US" w:eastAsia="zh-CN"/>
              </w:rPr>
              <w:t>和</w:t>
            </w:r>
            <w:r>
              <w:rPr>
                <w:rFonts w:hint="default" w:ascii="Times New Roman" w:hAnsi="Times New Roman" w:eastAsia="宋体" w:cs="Times New Roman"/>
                <w:color w:val="auto"/>
                <w:sz w:val="24"/>
                <w:szCs w:val="24"/>
                <w:highlight w:val="none"/>
              </w:rPr>
              <w:t>2,4,5-三氯苯胺溶液</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加冰降温至</w:t>
            </w:r>
            <w:r>
              <w:rPr>
                <w:rFonts w:hint="default" w:ascii="Times New Roman" w:hAnsi="Times New Roman"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rPr>
              <w:t>℃，于30min内在搅拌条件下均匀加入亚硝酸钠溶液内进行反应。</w:t>
            </w:r>
            <w:bookmarkEnd w:id="79"/>
            <w:bookmarkStart w:id="80" w:name="sys25126337"/>
            <w:r>
              <w:rPr>
                <w:rFonts w:hint="default" w:ascii="Times New Roman" w:hAnsi="Times New Roman" w:cs="Times New Roman"/>
                <w:color w:val="auto"/>
                <w:sz w:val="24"/>
                <w:szCs w:val="24"/>
                <w:highlight w:val="none"/>
                <w:lang w:val="en-US" w:eastAsia="zh-CN"/>
              </w:rPr>
              <w:t>为保证</w:t>
            </w:r>
            <w:r>
              <w:rPr>
                <w:rFonts w:hint="default" w:ascii="Times New Roman" w:hAnsi="Times New Roman" w:eastAsia="宋体" w:cs="Times New Roman"/>
                <w:color w:val="auto"/>
                <w:sz w:val="24"/>
                <w:szCs w:val="24"/>
                <w:highlight w:val="none"/>
              </w:rPr>
              <w:t>2,4,5-三氯苯胺</w:t>
            </w:r>
            <w:r>
              <w:rPr>
                <w:rFonts w:hint="default" w:ascii="Times New Roman" w:hAnsi="Times New Roman" w:cs="Times New Roman"/>
                <w:color w:val="auto"/>
                <w:sz w:val="24"/>
                <w:szCs w:val="24"/>
                <w:highlight w:val="none"/>
                <w:lang w:val="en-US" w:eastAsia="zh-CN"/>
              </w:rPr>
              <w:t>完全反应，加入过量的</w:t>
            </w:r>
            <w:r>
              <w:rPr>
                <w:rFonts w:hint="default" w:ascii="Times New Roman" w:hAnsi="Times New Roman" w:eastAsia="宋体" w:cs="Times New Roman"/>
                <w:color w:val="auto"/>
                <w:sz w:val="24"/>
                <w:szCs w:val="24"/>
                <w:highlight w:val="none"/>
              </w:rPr>
              <w:t>亚硝酸钠</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盐酸（过量2%）</w:t>
            </w:r>
            <w:r>
              <w:rPr>
                <w:rFonts w:hint="default" w:ascii="Times New Roman" w:hAnsi="Times New Roman" w:eastAsia="宋体" w:cs="Times New Roman"/>
                <w:color w:val="auto"/>
                <w:sz w:val="24"/>
                <w:szCs w:val="24"/>
                <w:highlight w:val="none"/>
              </w:rPr>
              <w:t>。</w:t>
            </w:r>
            <w:bookmarkEnd w:id="80"/>
            <w:bookmarkStart w:id="81" w:name="sys251210030"/>
            <w:r>
              <w:rPr>
                <w:rFonts w:hint="default" w:ascii="Times New Roman" w:hAnsi="Times New Roman" w:eastAsia="宋体" w:cs="Times New Roman"/>
                <w:color w:val="auto"/>
                <w:sz w:val="24"/>
                <w:szCs w:val="24"/>
                <w:highlight w:val="none"/>
              </w:rPr>
              <w:t>确定终点到达后，停止搅拌，静置反应0.5h，温度控制在</w:t>
            </w:r>
            <w:r>
              <w:rPr>
                <w:rFonts w:hint="default" w:ascii="Times New Roman" w:hAnsi="Times New Roman" w:cs="Times New Roman"/>
                <w:color w:val="auto"/>
                <w:sz w:val="24"/>
                <w:szCs w:val="24"/>
                <w:highlight w:val="none"/>
                <w:lang w:val="en-US" w:eastAsia="zh-CN"/>
              </w:rPr>
              <w:t>0</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eastAsia="zh-CN"/>
              </w:rPr>
              <w:t>。</w:t>
            </w:r>
            <w:bookmarkEnd w:id="81"/>
            <w:bookmarkStart w:id="82" w:name="sys251213076"/>
            <w:r>
              <w:rPr>
                <w:rFonts w:hint="default" w:ascii="Times New Roman" w:hAnsi="Times New Roman" w:eastAsia="宋体" w:cs="Times New Roman"/>
                <w:color w:val="auto"/>
                <w:sz w:val="24"/>
                <w:szCs w:val="24"/>
                <w:highlight w:val="none"/>
              </w:rPr>
              <w:t>2,4,5-三氯苯胺</w:t>
            </w:r>
            <w:r>
              <w:rPr>
                <w:rFonts w:hint="default" w:ascii="Times New Roman" w:hAnsi="Times New Roman" w:eastAsia="宋体" w:cs="Times New Roman"/>
                <w:color w:val="auto"/>
                <w:sz w:val="24"/>
                <w:szCs w:val="24"/>
                <w:highlight w:val="none"/>
                <w:lang w:val="en-US" w:eastAsia="zh-CN"/>
              </w:rPr>
              <w:t>与</w:t>
            </w:r>
            <w:r>
              <w:rPr>
                <w:rFonts w:hint="default" w:ascii="Times New Roman" w:hAnsi="Times New Roman" w:cs="Times New Roman"/>
                <w:color w:val="auto"/>
                <w:sz w:val="24"/>
                <w:szCs w:val="24"/>
                <w:highlight w:val="none"/>
                <w:lang w:val="en-US" w:eastAsia="zh-CN"/>
              </w:rPr>
              <w:t>亚硝酸钠、盐酸</w:t>
            </w:r>
            <w:r>
              <w:rPr>
                <w:rFonts w:hint="default" w:ascii="Times New Roman" w:hAnsi="Times New Roman" w:eastAsia="宋体" w:cs="Times New Roman"/>
                <w:color w:val="auto"/>
                <w:sz w:val="24"/>
                <w:szCs w:val="24"/>
                <w:highlight w:val="none"/>
                <w:lang w:val="en-US" w:eastAsia="zh-CN"/>
              </w:rPr>
              <w:t>钠</w:t>
            </w:r>
            <w:r>
              <w:rPr>
                <w:rFonts w:hint="default" w:ascii="Times New Roman" w:hAnsi="Times New Roman" w:cs="Times New Roman"/>
                <w:color w:val="auto"/>
                <w:sz w:val="24"/>
                <w:szCs w:val="24"/>
                <w:highlight w:val="none"/>
                <w:lang w:val="en-US" w:eastAsia="zh-CN"/>
              </w:rPr>
              <w:t>按照1：1：2比例</w:t>
            </w:r>
            <w:r>
              <w:rPr>
                <w:rFonts w:hint="default" w:ascii="Times New Roman" w:hAnsi="Times New Roman" w:eastAsia="宋体" w:cs="Times New Roman"/>
                <w:color w:val="auto"/>
                <w:sz w:val="24"/>
                <w:szCs w:val="24"/>
                <w:highlight w:val="none"/>
                <w:lang w:val="en-US" w:eastAsia="zh-CN"/>
              </w:rPr>
              <w:t>反应，生成重氮盐（</w:t>
            </w:r>
            <w:r>
              <w:rPr>
                <w:rFonts w:hint="default" w:ascii="Times New Roman" w:hAnsi="Times New Roman" w:cs="Times New Roman"/>
                <w:color w:val="auto"/>
                <w:sz w:val="24"/>
                <w:szCs w:val="24"/>
                <w:highlight w:val="none"/>
                <w:lang w:val="en-US" w:eastAsia="zh-CN"/>
              </w:rPr>
              <w:t>2,4,5-三氯苯胺</w:t>
            </w:r>
            <w:r>
              <w:rPr>
                <w:rFonts w:hint="default" w:ascii="Times New Roman" w:hAnsi="Times New Roman" w:eastAsia="宋体" w:cs="Times New Roman"/>
                <w:color w:val="auto"/>
                <w:sz w:val="24"/>
                <w:szCs w:val="24"/>
                <w:highlight w:val="none"/>
                <w:lang w:val="en-US" w:eastAsia="zh-CN"/>
              </w:rPr>
              <w:t>盐酸盐），</w:t>
            </w:r>
            <w:r>
              <w:rPr>
                <w:rFonts w:hint="default" w:ascii="Times New Roman" w:hAnsi="Times New Roman" w:cs="Times New Roman"/>
                <w:color w:val="auto"/>
                <w:sz w:val="24"/>
                <w:szCs w:val="24"/>
                <w:highlight w:val="none"/>
                <w:lang w:val="en-US" w:eastAsia="zh-CN"/>
              </w:rPr>
              <w:t>反应过程少量的盐酸会产生废气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反应式为</w:t>
            </w:r>
            <w:r>
              <w:rPr>
                <w:rFonts w:hint="default" w:ascii="Times New Roman" w:hAnsi="Times New Roman" w:eastAsia="宋体" w:cs="Times New Roman"/>
                <w:color w:val="auto"/>
                <w:sz w:val="24"/>
                <w:szCs w:val="24"/>
                <w:highlight w:val="none"/>
              </w:rPr>
              <w:t>：</w:t>
            </w:r>
            <w:bookmarkEnd w:id="82"/>
          </w:p>
          <w:p w14:paraId="498A3F3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w:r>
              <w:rPr>
                <w:rFonts w:hint="default" w:ascii="Times New Roman" w:hAnsi="Times New Roman" w:eastAsia="宋体" w:cs="Times New Roman"/>
                <w:i/>
                <w:color w:val="auto"/>
                <w:sz w:val="24"/>
                <w:szCs w:val="24"/>
                <w:highlight w:val="none"/>
                <w:lang w:val="en-US" w:eastAsia="zh-CN"/>
              </w:rPr>
              <w:object>
                <v:shape id="_x0000_i1034" o:spt="75" type="#_x0000_t75" style="height:126.75pt;width:87.75pt;" o:ole="t" filled="f" o:preferrelative="t" stroked="f" coordsize="21600,21600">
                  <v:path/>
                  <v:fill on="f" focussize="0,0"/>
                  <v:stroke on="f"/>
                  <v:imagedata r:id="rId47" o:title=""/>
                  <o:lock v:ext="edit" aspectratio="f"/>
                  <w10:wrap type="none"/>
                  <w10:anchorlock/>
                </v:shape>
                <o:OLEObject Type="Embed" ProgID="KingDrawXObject.Document" ShapeID="_x0000_i1034" DrawAspect="Content" ObjectID="_1468075734" r:id="rId46">
                  <o:LockedField>false</o:LockedField>
                </o:OLEObject>
              </w:object>
            </w:r>
            <m:oMath>
              <m:r>
                <m:rPr/>
                <w:rPr>
                  <w:rFonts w:hint="default" w:ascii="Cambria Math" w:hAnsi="Cambria Math" w:eastAsia="宋体" w:cs="Times New Roman"/>
                  <w:color w:val="auto"/>
                  <w:sz w:val="24"/>
                  <w:szCs w:val="24"/>
                  <w:highlight w:val="none"/>
                  <w:lang w:val="en-US" w:eastAsia="zh-CN"/>
                </w:rPr>
                <m:t>+</m:t>
              </m:r>
              <m:sSub>
                <m:sSubPr>
                  <m:ctrlPr>
                    <w:rPr>
                      <w:rFonts w:hint="default" w:ascii="Cambria Math" w:hAnsi="Cambria Math" w:eastAsia="宋体" w:cs="Times New Roman"/>
                      <w:i/>
                      <w:color w:val="auto"/>
                      <w:sz w:val="24"/>
                      <w:szCs w:val="24"/>
                      <w:highlight w:val="none"/>
                      <w:lang w:val="en-US" w:eastAsia="zh-CN"/>
                    </w:rPr>
                  </m:ctrlPr>
                </m:sSubPr>
                <m:e>
                  <m:r>
                    <m:rPr/>
                    <w:rPr>
                      <w:rFonts w:hint="default" w:ascii="Cambria Math" w:hAnsi="Cambria Math" w:eastAsia="宋体" w:cs="Times New Roman"/>
                      <w:color w:val="auto"/>
                      <w:sz w:val="24"/>
                      <w:szCs w:val="24"/>
                      <w:highlight w:val="none"/>
                      <w:lang w:val="en-US" w:eastAsia="zh-CN"/>
                    </w:rPr>
                    <m:t>NaNO</m:t>
                  </m:r>
                  <m:ctrlPr>
                    <w:rPr>
                      <w:rFonts w:hint="default" w:ascii="Cambria Math" w:hAnsi="Cambria Math" w:eastAsia="宋体" w:cs="Times New Roman"/>
                      <w:i/>
                      <w:color w:val="auto"/>
                      <w:sz w:val="24"/>
                      <w:szCs w:val="24"/>
                      <w:highlight w:val="none"/>
                      <w:lang w:val="en-US" w:eastAsia="zh-CN"/>
                    </w:rPr>
                  </m:ctrlPr>
                </m:e>
                <m:sub>
                  <m:r>
                    <m:rPr/>
                    <w:rPr>
                      <w:rFonts w:hint="default" w:ascii="Cambria Math" w:hAnsi="Cambria Math" w:eastAsia="宋体" w:cs="Times New Roman"/>
                      <w:color w:val="auto"/>
                      <w:sz w:val="24"/>
                      <w:szCs w:val="24"/>
                      <w:highlight w:val="none"/>
                      <w:lang w:val="en-US" w:eastAsia="zh-CN"/>
                    </w:rPr>
                    <m:t>2</m:t>
                  </m:r>
                  <m:ctrlPr>
                    <w:rPr>
                      <w:rFonts w:hint="default" w:ascii="Cambria Math" w:hAnsi="Cambria Math" w:eastAsia="宋体" w:cs="Times New Roman"/>
                      <w:i/>
                      <w:color w:val="auto"/>
                      <w:sz w:val="24"/>
                      <w:szCs w:val="24"/>
                      <w:highlight w:val="none"/>
                      <w:lang w:val="en-US" w:eastAsia="zh-CN"/>
                    </w:rPr>
                  </m:ctrlPr>
                </m:sub>
              </m:sSub>
              <m:r>
                <m:rPr/>
                <w:rPr>
                  <w:rFonts w:hint="default" w:ascii="Cambria Math" w:hAnsi="Cambria Math" w:eastAsia="宋体" w:cs="Times New Roman"/>
                  <w:color w:val="auto"/>
                  <w:sz w:val="24"/>
                  <w:szCs w:val="24"/>
                  <w:highlight w:val="none"/>
                  <w:lang w:val="en-US" w:eastAsia="zh-CN"/>
                </w:rPr>
                <m:t>+2HCl→</m:t>
              </m:r>
            </m:oMath>
          </w:p>
          <w:p w14:paraId="41724D9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466850" cy="1743075"/>
                    <wp:effectExtent l="0" t="0" r="0" b="9525"/>
                    <wp:docPr id="51" name="图片 129"/>
                    <wp:cNvGraphicFramePr/>
                    <a:graphic xmlns:a="http://schemas.openxmlformats.org/drawingml/2006/main">
                      <a:graphicData uri="http://schemas.openxmlformats.org/drawingml/2006/picture">
                        <pic:pic xmlns:pic="http://schemas.openxmlformats.org/drawingml/2006/picture">
                          <pic:nvPicPr>
                            <pic:cNvPr id="51" name="图片 129"/>
                            <pic:cNvPicPr/>
                          </pic:nvPicPr>
                          <pic:blipFill>
                            <a:blip r:embed="rId48"/>
                            <a:stretch>
                              <a:fillRect/>
                            </a:stretch>
                          </pic:blipFill>
                          <pic:spPr>
                            <a:xfrm>
                              <a:off x="0" y="0"/>
                              <a:ext cx="1466850" cy="17430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oMath>
            <w:r>
              <w:rPr>
                <w:rFonts w:hint="default" w:ascii="Times New Roman" w:hAnsi="Times New Roman" w:eastAsia="宋体" w:cs="Times New Roman"/>
                <w:i/>
                <w:color w:val="auto"/>
                <w:sz w:val="24"/>
                <w:szCs w:val="24"/>
                <w:highlight w:val="none"/>
                <w:lang w:val="en-US" w:eastAsia="zh-CN"/>
              </w:rPr>
              <w:t>+NaCl+2H2O</w:t>
            </w:r>
          </w:p>
          <w:p w14:paraId="2B27AC3A">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rPr>
            </w:pPr>
            <w:bookmarkStart w:id="83" w:name="sys2515051"/>
            <w:r>
              <w:rPr>
                <w:rFonts w:hint="default" w:ascii="Times New Roman" w:hAnsi="Times New Roman" w:eastAsia="宋体" w:cs="Times New Roman"/>
                <w:color w:val="auto"/>
                <w:sz w:val="24"/>
                <w:szCs w:val="24"/>
                <w:highlight w:val="none"/>
                <w:lang w:val="en-US" w:eastAsia="zh-CN"/>
              </w:rPr>
              <w:t>③除亚硝酸钠：使用氨基磺酸去除多余的亚硝酸钠，</w:t>
            </w:r>
            <w:r>
              <w:rPr>
                <w:rFonts w:hint="default" w:ascii="Times New Roman" w:hAnsi="Times New Roman" w:cs="Times New Roman"/>
                <w:color w:val="auto"/>
                <w:sz w:val="24"/>
                <w:szCs w:val="24"/>
                <w:highlight w:val="none"/>
                <w:lang w:val="en-US" w:eastAsia="zh-CN"/>
              </w:rPr>
              <w:t>剩余重氮液</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反应过程产生硫酸氢钠、氮气和水，</w:t>
            </w:r>
            <w:r>
              <w:rPr>
                <w:rFonts w:hint="default" w:ascii="Times New Roman" w:hAnsi="Times New Roman" w:eastAsia="宋体" w:cs="Times New Roman"/>
                <w:color w:val="auto"/>
                <w:sz w:val="24"/>
                <w:szCs w:val="24"/>
                <w:highlight w:val="none"/>
                <w:lang w:val="en-US" w:eastAsia="zh-CN"/>
              </w:rPr>
              <w:t>其反应式为</w:t>
            </w:r>
            <w:r>
              <w:rPr>
                <w:rFonts w:hint="default" w:ascii="Times New Roman" w:hAnsi="Times New Roman" w:eastAsia="宋体" w:cs="Times New Roman"/>
                <w:color w:val="auto"/>
                <w:sz w:val="24"/>
                <w:szCs w:val="24"/>
                <w:highlight w:val="none"/>
              </w:rPr>
              <w:t>：</w:t>
            </w:r>
            <w:bookmarkEnd w:id="83"/>
          </w:p>
          <w:p w14:paraId="4B89E758">
            <w:pPr>
              <w:kinsoku/>
              <w:wordWrap/>
              <w:overflowPunct/>
              <w:topLinePunct w:val="0"/>
              <w:bidi w:val="0"/>
              <w:adjustRightInd w:val="0"/>
              <w:snapToGrid w:val="0"/>
              <w:spacing w:line="460" w:lineRule="exact"/>
              <w:ind w:firstLine="480" w:firstLineChars="200"/>
              <w:jc w:val="center"/>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NSO</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lang w:val="en-US" w:eastAsia="zh-CN"/>
              </w:rPr>
              <w:t>H+NaNO</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=NaHSO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lang w:val="en-US" w:eastAsia="zh-CN"/>
              </w:rPr>
              <w:t>+N</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O</w:t>
            </w:r>
          </w:p>
          <w:p w14:paraId="79D3494F">
            <w:pPr>
              <w:kinsoku/>
              <w:wordWrap/>
              <w:overflowPunct/>
              <w:topLinePunct w:val="0"/>
              <w:bidi w:val="0"/>
              <w:adjustRightInd w:val="0"/>
              <w:snapToGrid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④偶合反应：</w:t>
            </w:r>
            <w:r>
              <w:rPr>
                <w:rFonts w:hint="default" w:ascii="Times New Roman" w:hAnsi="Times New Roman" w:cs="Times New Roman"/>
                <w:color w:val="auto"/>
                <w:sz w:val="24"/>
                <w:szCs w:val="24"/>
                <w:highlight w:val="none"/>
                <w:lang w:val="en-US" w:eastAsia="zh-CN"/>
              </w:rPr>
              <w:t>先用液碱将</w:t>
            </w:r>
            <w:r>
              <w:rPr>
                <w:rFonts w:hint="default" w:ascii="Times New Roman" w:hAnsi="Times New Roman" w:eastAsia="宋体" w:cs="Times New Roman"/>
                <w:color w:val="auto"/>
                <w:sz w:val="24"/>
                <w:szCs w:val="24"/>
                <w:highlight w:val="none"/>
              </w:rPr>
              <w:t>色酚AS-</w:t>
            </w:r>
            <w:r>
              <w:rPr>
                <w:rFonts w:hint="default" w:ascii="Times New Roman" w:hAnsi="Times New Roman" w:cs="Times New Roman"/>
                <w:color w:val="auto"/>
                <w:sz w:val="24"/>
                <w:szCs w:val="24"/>
                <w:highlight w:val="none"/>
                <w:lang w:val="en-US" w:eastAsia="zh-CN"/>
              </w:rPr>
              <w:t>D配制成溶液，然后将重氮液（2,4,5-三氯苯胺</w:t>
            </w:r>
            <w:r>
              <w:rPr>
                <w:rFonts w:hint="default" w:ascii="Times New Roman" w:hAnsi="Times New Roman" w:eastAsia="宋体" w:cs="Times New Roman"/>
                <w:color w:val="auto"/>
                <w:sz w:val="24"/>
                <w:szCs w:val="24"/>
                <w:highlight w:val="none"/>
                <w:lang w:val="en-US" w:eastAsia="zh-CN"/>
              </w:rPr>
              <w:t>盐酸盐</w:t>
            </w:r>
            <w:r>
              <w:rPr>
                <w:rFonts w:hint="default" w:ascii="Times New Roman" w:hAnsi="Times New Roman" w:cs="Times New Roman"/>
                <w:color w:val="auto"/>
                <w:sz w:val="24"/>
                <w:szCs w:val="24"/>
                <w:highlight w:val="none"/>
                <w:lang w:val="en-US" w:eastAsia="zh-CN"/>
              </w:rPr>
              <w:t>）加入到乳化液（</w:t>
            </w:r>
            <w:r>
              <w:rPr>
                <w:rFonts w:hint="default" w:ascii="Times New Roman" w:hAnsi="Times New Roman" w:eastAsia="宋体" w:cs="Times New Roman"/>
                <w:color w:val="auto"/>
                <w:sz w:val="24"/>
                <w:szCs w:val="24"/>
                <w:highlight w:val="none"/>
              </w:rPr>
              <w:t>色酚AS-</w:t>
            </w:r>
            <w:r>
              <w:rPr>
                <w:rFonts w:hint="default" w:ascii="Times New Roman" w:hAnsi="Times New Roman" w:cs="Times New Roman"/>
                <w:color w:val="auto"/>
                <w:sz w:val="24"/>
                <w:szCs w:val="24"/>
                <w:highlight w:val="none"/>
                <w:lang w:val="en-US" w:eastAsia="zh-CN"/>
              </w:rPr>
              <w:t>D）</w:t>
            </w:r>
            <w:r>
              <w:rPr>
                <w:rFonts w:hint="default" w:ascii="Times New Roman" w:hAnsi="Times New Roman" w:eastAsia="宋体" w:cs="Times New Roman"/>
                <w:color w:val="auto"/>
                <w:sz w:val="24"/>
                <w:szCs w:val="24"/>
                <w:highlight w:val="none"/>
                <w:lang w:val="en-US" w:eastAsia="zh-CN"/>
              </w:rPr>
              <w:t>进行偶合反应，</w:t>
            </w:r>
            <w:r>
              <w:rPr>
                <w:rFonts w:hint="default" w:ascii="Times New Roman" w:hAnsi="Times New Roman" w:cs="Times New Roman"/>
                <w:color w:val="auto"/>
                <w:sz w:val="24"/>
                <w:szCs w:val="24"/>
                <w:highlight w:val="none"/>
                <w:lang w:val="en-US" w:eastAsia="zh-CN"/>
              </w:rPr>
              <w:t>2,4,5-三氯苯胺</w:t>
            </w:r>
            <w:r>
              <w:rPr>
                <w:rFonts w:hint="default" w:ascii="Times New Roman" w:hAnsi="Times New Roman" w:eastAsia="宋体" w:cs="Times New Roman"/>
                <w:color w:val="auto"/>
                <w:sz w:val="24"/>
                <w:szCs w:val="24"/>
                <w:highlight w:val="none"/>
                <w:lang w:val="en-US" w:eastAsia="zh-CN"/>
              </w:rPr>
              <w:t>盐酸盐</w:t>
            </w:r>
            <w:r>
              <w:rPr>
                <w:rFonts w:hint="default" w:ascii="Times New Roman" w:hAnsi="Times New Roman" w:eastAsia="宋体" w:cs="Times New Roman"/>
                <w:color w:val="auto"/>
                <w:sz w:val="24"/>
                <w:szCs w:val="24"/>
                <w:highlight w:val="none"/>
              </w:rPr>
              <w:t>与色酚AS-</w:t>
            </w:r>
            <w:r>
              <w:rPr>
                <w:rFonts w:hint="default" w:ascii="Times New Roman" w:hAnsi="Times New Roman" w:cs="Times New Roman"/>
                <w:color w:val="auto"/>
                <w:sz w:val="24"/>
                <w:szCs w:val="24"/>
                <w:highlight w:val="none"/>
                <w:lang w:val="en-US" w:eastAsia="zh-CN"/>
              </w:rPr>
              <w:t>D</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液碱按照1：1：1比例</w:t>
            </w:r>
            <w:r>
              <w:rPr>
                <w:rFonts w:hint="default" w:ascii="Times New Roman" w:hAnsi="Times New Roman" w:eastAsia="宋体" w:cs="Times New Roman"/>
                <w:color w:val="auto"/>
                <w:sz w:val="24"/>
                <w:szCs w:val="24"/>
                <w:highlight w:val="none"/>
              </w:rPr>
              <w:t>反应，</w:t>
            </w:r>
            <w:r>
              <w:rPr>
                <w:rFonts w:hint="default" w:ascii="Times New Roman" w:hAnsi="Times New Roman" w:eastAsia="宋体" w:cs="Times New Roman"/>
                <w:color w:val="auto"/>
                <w:sz w:val="24"/>
                <w:szCs w:val="24"/>
                <w:highlight w:val="none"/>
                <w:lang w:val="en-US" w:eastAsia="zh-CN"/>
              </w:rPr>
              <w:t>生成</w:t>
            </w:r>
            <w:r>
              <w:rPr>
                <w:rFonts w:hint="default" w:ascii="Times New Roman" w:hAnsi="Times New Roman" w:eastAsia="宋体" w:cs="Times New Roman"/>
                <w:color w:val="auto"/>
                <w:sz w:val="24"/>
                <w:szCs w:val="24"/>
                <w:highlight w:val="none"/>
              </w:rPr>
              <w:t>颜料红R112#永固红单体</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色酚AS-</w:t>
            </w:r>
            <w:r>
              <w:rPr>
                <w:rFonts w:hint="default" w:ascii="Times New Roman" w:hAnsi="Times New Roman" w:cs="Times New Roman"/>
                <w:color w:val="auto"/>
                <w:sz w:val="24"/>
                <w:szCs w:val="24"/>
                <w:highlight w:val="none"/>
                <w:lang w:val="en-US" w:eastAsia="zh-CN"/>
              </w:rPr>
              <w:t>D</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液碱过量2%，</w:t>
            </w:r>
            <w:r>
              <w:rPr>
                <w:rFonts w:hint="default" w:ascii="Times New Roman" w:hAnsi="Times New Roman" w:eastAsia="宋体" w:cs="Times New Roman"/>
                <w:color w:val="auto"/>
                <w:sz w:val="24"/>
                <w:szCs w:val="24"/>
                <w:highlight w:val="none"/>
                <w:lang w:val="en-US" w:eastAsia="zh-CN"/>
              </w:rPr>
              <w:t>反应式为：</w:t>
            </w:r>
          </w:p>
          <w:p w14:paraId="698762B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1466850" cy="1743075"/>
                    <wp:effectExtent l="0" t="0" r="0" b="9525"/>
                    <wp:docPr id="52" name="图片 130"/>
                    <wp:cNvGraphicFramePr/>
                    <a:graphic xmlns:a="http://schemas.openxmlformats.org/drawingml/2006/main">
                      <a:graphicData uri="http://schemas.openxmlformats.org/drawingml/2006/picture">
                        <pic:pic xmlns:pic="http://schemas.openxmlformats.org/drawingml/2006/picture">
                          <pic:nvPicPr>
                            <pic:cNvPr id="52" name="图片 130"/>
                            <pic:cNvPicPr/>
                          </pic:nvPicPr>
                          <pic:blipFill>
                            <a:blip r:embed="rId49"/>
                            <a:stretch>
                              <a:fillRect/>
                            </a:stretch>
                          </pic:blipFill>
                          <pic:spPr>
                            <a:xfrm>
                              <a:off x="0" y="0"/>
                              <a:ext cx="1466850" cy="17430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m:t>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2314575" cy="1476375"/>
                    <wp:effectExtent l="0" t="0" r="0" b="9525"/>
                    <wp:docPr id="53" name="图片 131"/>
                    <wp:cNvGraphicFramePr/>
                    <a:graphic xmlns:a="http://schemas.openxmlformats.org/drawingml/2006/main">
                      <a:graphicData uri="http://schemas.openxmlformats.org/drawingml/2006/picture">
                        <pic:pic xmlns:pic="http://schemas.openxmlformats.org/drawingml/2006/picture">
                          <pic:nvPicPr>
                            <pic:cNvPr id="53" name="图片 131"/>
                            <pic:cNvPicPr/>
                          </pic:nvPicPr>
                          <pic:blipFill>
                            <a:blip r:embed="rId50"/>
                            <a:stretch>
                              <a:fillRect/>
                            </a:stretch>
                          </pic:blipFill>
                          <pic:spPr>
                            <a:xfrm>
                              <a:off x="0" y="0"/>
                              <a:ext cx="2314575" cy="1476375"/>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r>
                <m:rPr/>
                <w:rPr>
                  <w:rFonts w:hint="default" w:ascii="Cambria Math" w:hAnsi="Cambria Math" w:eastAsia="宋体" w:cs="Times New Roman"/>
                  <w:color w:val="auto"/>
                  <w:sz w:val="24"/>
                  <w:szCs w:val="24"/>
                  <w:highlight w:val="none"/>
                  <w:lang w:val="en-US" w:eastAsia="zh-CN"/>
                </w:rPr>
                <m:t>+NaOH→</m:t>
              </m:r>
              <m:r>
                <w:rPr>
                  <w:rFonts w:hint="default" w:ascii="Cambria Math" w:hAnsi="Cambria Math" w:eastAsia="宋体" w:cs="Times New Roman"/>
                  <w:color w:val="auto"/>
                  <w:sz w:val="24"/>
                  <w:szCs w:val="24"/>
                  <w:highlight w:val="none"/>
                  <w:lang w:val="en-US" w:eastAsia="zh-CN"/>
                </w:rPr>
                <w:fldChar w:fldCharType="begin"/>
              </m:r>
              <m:r>
                <m:rPr/>
                <w:rPr>
                  <w:rFonts w:hint="default" w:ascii="Cambria Math" w:hAnsi="Cambria Math" w:eastAsia="宋体" w:cs="Times New Roman"/>
                  <w:color w:val="auto"/>
                  <w:sz w:val="24"/>
                  <w:szCs w:val="24"/>
                  <w:highlight w:val="none"/>
                  <w:lang w:val="en-US" w:eastAsia="zh-CN"/>
                </w:rPr>
                <m:t xml:space="preserve"> 𝐸𝑀𝐵𝐸𝐷 𝐾𝑖𝑛𝑔𝐷𝑟𝑎𝑤𝑋𝑂𝑏𝑗𝑒𝑐𝑡.𝐷𝑜𝑐𝑢𝑚𝑒𝑛𝑡 </m:t>
              </m:r>
              <m:r>
                <w:rPr>
                  <w:rFonts w:hint="default" w:ascii="Cambria Math" w:hAnsi="Cambria Math" w:eastAsia="宋体" w:cs="Times New Roman"/>
                  <w:color w:val="auto"/>
                  <w:sz w:val="24"/>
                  <w:szCs w:val="24"/>
                  <w:highlight w:val="none"/>
                  <w:lang w:val="en-US" w:eastAsia="zh-CN"/>
                </w:rPr>
                <w:fldChar w:fldCharType="separate"/>
              </m:r>
              <m:r>
                <w:rPr>
                  <w:rFonts w:hint="default" w:ascii="Cambria Math" w:hAnsi="Cambria Math" w:eastAsia="宋体" w:cs="Times New Roman"/>
                  <w:color w:val="auto"/>
                  <w:sz w:val="24"/>
                  <w:szCs w:val="24"/>
                  <w:highlight w:val="none"/>
                  <w:lang w:val="en-US" w:eastAsia="zh-CN"/>
                </w:rPr>
                <w:drawing>
                  <wp:inline distT="0" distB="0" distL="114300" distR="114300">
                    <wp:extent cx="3286125" cy="1905000"/>
                    <wp:effectExtent l="0" t="0" r="0" b="0"/>
                    <wp:docPr id="54" name="图片 132"/>
                    <wp:cNvGraphicFramePr/>
                    <a:graphic xmlns:a="http://schemas.openxmlformats.org/drawingml/2006/main">
                      <a:graphicData uri="http://schemas.openxmlformats.org/drawingml/2006/picture">
                        <pic:pic xmlns:pic="http://schemas.openxmlformats.org/drawingml/2006/picture">
                          <pic:nvPicPr>
                            <pic:cNvPr id="54" name="图片 132"/>
                            <pic:cNvPicPr/>
                          </pic:nvPicPr>
                          <pic:blipFill>
                            <a:blip r:embed="rId51"/>
                            <a:stretch>
                              <a:fillRect/>
                            </a:stretch>
                          </pic:blipFill>
                          <pic:spPr>
                            <a:xfrm>
                              <a:off x="0" y="0"/>
                              <a:ext cx="3286125" cy="1905000"/>
                            </a:xfrm>
                            <a:prstGeom prst="rect">
                              <a:avLst/>
                            </a:prstGeom>
                            <a:noFill/>
                            <a:ln>
                              <a:noFill/>
                            </a:ln>
                          </pic:spPr>
                        </pic:pic>
                      </a:graphicData>
                    </a:graphic>
                  </wp:inline>
                </w:drawing>
              </m:r>
              <m:r>
                <w:rPr>
                  <w:rFonts w:hint="default" w:ascii="Cambria Math" w:hAnsi="Cambria Math" w:eastAsia="宋体" w:cs="Times New Roman"/>
                  <w:color w:val="auto"/>
                  <w:sz w:val="24"/>
                  <w:szCs w:val="24"/>
                  <w:highlight w:val="none"/>
                  <w:lang w:val="en-US" w:eastAsia="zh-CN"/>
                </w:rPr>
                <w:fldChar w:fldCharType="end"/>
              </m:r>
            </m:oMath>
            <w:r>
              <w:rPr>
                <w:rFonts w:hint="default" w:ascii="Times New Roman" w:hAnsi="Times New Roman" w:eastAsia="宋体" w:cs="Times New Roman"/>
                <w:i/>
                <w:color w:val="auto"/>
                <w:sz w:val="24"/>
                <w:szCs w:val="24"/>
                <w:highlight w:val="none"/>
                <w:lang w:val="en-US" w:eastAsia="zh-CN"/>
              </w:rPr>
              <w:t>+NaCl+H2O</w:t>
            </w:r>
          </w:p>
          <w:p w14:paraId="56ACD6F4">
            <w:pPr>
              <w:kinsoku/>
              <w:wordWrap/>
              <w:overflowPunct/>
              <w:topLinePunct w:val="0"/>
              <w:bidi w:val="0"/>
              <w:spacing w:line="460" w:lineRule="exact"/>
              <w:ind w:left="480" w:hanging="480" w:hanging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所有试剂溶解及反应均在实验室通风橱内进行。</w:t>
            </w:r>
          </w:p>
          <w:p w14:paraId="3B92A556">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⑤</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将反应得到的料体倒入布氏漏斗进行抽滤。</w:t>
            </w:r>
            <w:bookmarkStart w:id="84" w:name="sys25202379"/>
            <w:r>
              <w:rPr>
                <w:rFonts w:hint="default" w:ascii="Times New Roman" w:hAnsi="Times New Roman" w:cs="Times New Roman"/>
                <w:color w:val="auto"/>
                <w:sz w:val="24"/>
                <w:szCs w:val="24"/>
                <w:highlight w:val="none"/>
                <w:lang w:val="en-US" w:eastAsia="zh-CN"/>
              </w:rPr>
              <w:t>布氏漏斗的原理是基于沉淀物的颗粒大小和漏斗的形状不同，从而实现液体和固体分离的过程。由于真空机的作用，在过滤瓶内抽成负压，形成过滤介质层（滤纸）的两面压力差。</w:t>
            </w:r>
            <w:bookmarkEnd w:id="84"/>
            <w:r>
              <w:rPr>
                <w:rFonts w:hint="default" w:ascii="Times New Roman" w:hAnsi="Times New Roman" w:cs="Times New Roman"/>
                <w:color w:val="auto"/>
                <w:sz w:val="24"/>
                <w:szCs w:val="24"/>
                <w:highlight w:val="none"/>
                <w:lang w:val="en-US" w:eastAsia="zh-CN"/>
              </w:rPr>
              <w:t>随着过滤机的转动，母液被抽走，沉淀则吸附在滤纸上。</w:t>
            </w:r>
            <w:r>
              <w:rPr>
                <w:rFonts w:hint="default" w:ascii="Times New Roman" w:hAnsi="Times New Roman" w:eastAsia="宋体" w:cs="Times New Roman"/>
                <w:color w:val="auto"/>
                <w:sz w:val="24"/>
                <w:szCs w:val="24"/>
                <w:highlight w:val="none"/>
                <w:lang w:val="en-US" w:eastAsia="zh-CN"/>
              </w:rPr>
              <w:t>此工序会产生</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rPr>
              <w:t>废</w:t>
            </w:r>
            <w:r>
              <w:rPr>
                <w:rFonts w:hint="default" w:ascii="Times New Roman" w:hAnsi="Times New Roman" w:cs="Times New Roman"/>
                <w:color w:val="auto"/>
                <w:sz w:val="24"/>
                <w:szCs w:val="24"/>
                <w:highlight w:val="none"/>
                <w:lang w:val="en-US" w:eastAsia="zh-CN"/>
              </w:rPr>
              <w:t>液S6</w:t>
            </w:r>
            <w:r>
              <w:rPr>
                <w:rFonts w:hint="default" w:ascii="Times New Roman" w:hAnsi="Times New Roman" w:eastAsia="宋体" w:cs="Times New Roman"/>
                <w:color w:val="auto"/>
                <w:sz w:val="24"/>
                <w:szCs w:val="24"/>
                <w:highlight w:val="none"/>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废滤纸S6-2</w:t>
            </w:r>
            <w:r>
              <w:rPr>
                <w:rFonts w:hint="default" w:ascii="Times New Roman" w:hAnsi="Times New Roman" w:eastAsia="宋体" w:cs="Times New Roman"/>
                <w:color w:val="auto"/>
                <w:sz w:val="24"/>
                <w:szCs w:val="24"/>
                <w:highlight w:val="none"/>
                <w:lang w:val="en-US" w:eastAsia="zh-CN"/>
              </w:rPr>
              <w:t>。</w:t>
            </w:r>
          </w:p>
          <w:p w14:paraId="29D954FE">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85" w:name="sys2521076"/>
            <w:bookmarkStart w:id="86" w:name="sys25210137"/>
            <w:r>
              <w:rPr>
                <w:rFonts w:hint="default" w:ascii="Times New Roman" w:hAnsi="Times New Roman" w:eastAsia="宋体" w:cs="Times New Roman"/>
                <w:color w:val="auto"/>
                <w:sz w:val="24"/>
                <w:szCs w:val="24"/>
                <w:highlight w:val="none"/>
                <w:lang w:val="en-US" w:eastAsia="zh-CN"/>
              </w:rPr>
              <w:t>⑥漂洗：</w:t>
            </w:r>
            <w:r>
              <w:rPr>
                <w:rFonts w:hint="default" w:ascii="Times New Roman" w:hAnsi="Times New Roman" w:cs="Times New Roman"/>
                <w:color w:val="auto"/>
                <w:sz w:val="24"/>
                <w:szCs w:val="24"/>
                <w:highlight w:val="none"/>
                <w:lang w:val="en-US" w:eastAsia="zh-CN"/>
              </w:rPr>
              <w:t>抽滤后的料体再加自来水进行两次漂洗，一次漂洗过程先用自来水清洗一遍料体，清洗水倒入布氏漏斗漂洗同时进行抽滤，抽滤的废液及清洗废液均作为危废处置。</w:t>
            </w:r>
            <w:bookmarkEnd w:id="85"/>
            <w:r>
              <w:rPr>
                <w:rFonts w:hint="default" w:ascii="Times New Roman" w:hAnsi="Times New Roman" w:cs="Times New Roman"/>
                <w:color w:val="auto"/>
                <w:sz w:val="24"/>
                <w:szCs w:val="24"/>
                <w:highlight w:val="none"/>
                <w:lang w:val="en-US" w:eastAsia="zh-CN"/>
              </w:rPr>
              <w:t>然后进行二次漂洗，二次漂洗过程直接用自来水倒入布氏漏斗漂洗同时进行抽滤，抽滤产生二次漂洗废水，抽滤后的有机颜料为固态滤饼。</w:t>
            </w:r>
            <w:bookmarkEnd w:id="86"/>
            <w:r>
              <w:rPr>
                <w:rFonts w:hint="default" w:ascii="Times New Roman" w:hAnsi="Times New Roman" w:eastAsia="宋体" w:cs="Times New Roman"/>
                <w:color w:val="auto"/>
                <w:sz w:val="24"/>
                <w:szCs w:val="24"/>
                <w:highlight w:val="none"/>
                <w:lang w:val="en-US" w:eastAsia="zh-CN"/>
              </w:rPr>
              <w:t>此工序会产生</w:t>
            </w:r>
            <w:r>
              <w:rPr>
                <w:rFonts w:hint="default" w:ascii="Times New Roman" w:hAnsi="Times New Roman" w:cs="Times New Roman"/>
                <w:color w:val="auto"/>
                <w:sz w:val="24"/>
                <w:szCs w:val="24"/>
                <w:highlight w:val="none"/>
                <w:lang w:val="en-US" w:eastAsia="zh-CN"/>
              </w:rPr>
              <w:t>一次漂洗废液S6</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3、二次漂洗</w:t>
            </w:r>
            <w:r>
              <w:rPr>
                <w:rFonts w:hint="default" w:ascii="Times New Roman" w:hAnsi="Times New Roman" w:eastAsia="宋体" w:cs="Times New Roman"/>
                <w:color w:val="auto"/>
                <w:sz w:val="24"/>
                <w:szCs w:val="24"/>
                <w:highlight w:val="none"/>
              </w:rPr>
              <w:t>废水W</w:t>
            </w:r>
            <w:r>
              <w:rPr>
                <w:rFonts w:hint="default" w:ascii="Times New Roman" w:hAnsi="Times New Roman"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w:t>
            </w:r>
          </w:p>
          <w:p w14:paraId="6DC1220F">
            <w:pPr>
              <w:kinsoku/>
              <w:wordWrap/>
              <w:overflowPunct/>
              <w:topLinePunct w:val="0"/>
              <w:bidi w:val="0"/>
              <w:spacing w:line="460" w:lineRule="exact"/>
              <w:ind w:firstLine="480" w:firstLineChars="200"/>
              <w:rPr>
                <w:rFonts w:hint="default" w:ascii="Times New Roman" w:hAnsi="Times New Roman" w:eastAsia="宋体" w:cs="Times New Roman"/>
                <w:b/>
                <w:color w:val="auto"/>
                <w:sz w:val="24"/>
                <w:szCs w:val="24"/>
                <w:highlight w:val="none"/>
              </w:rPr>
            </w:pPr>
            <w:bookmarkStart w:id="87" w:name="sys2522057"/>
            <w:bookmarkStart w:id="88" w:name="sys2522088"/>
            <w:r>
              <w:rPr>
                <w:rFonts w:hint="default" w:ascii="Times New Roman" w:hAnsi="Times New Roman" w:eastAsia="宋体" w:cs="Times New Roman"/>
                <w:color w:val="auto"/>
                <w:sz w:val="24"/>
                <w:szCs w:val="24"/>
                <w:highlight w:val="none"/>
                <w:lang w:val="en-US" w:eastAsia="zh-CN"/>
              </w:rPr>
              <w:t>⑦干燥：将漂洗干净的滤饼放置料板上，经鼓风干燥箱（电加热65℃）干燥20h后，用搅拌器密闭混合后装袋，待后续检测</w:t>
            </w:r>
            <w:r>
              <w:rPr>
                <w:rFonts w:hint="default" w:ascii="Times New Roman" w:hAnsi="Times New Roman" w:eastAsia="宋体" w:cs="Times New Roman"/>
                <w:color w:val="auto"/>
                <w:sz w:val="24"/>
                <w:szCs w:val="24"/>
                <w:highlight w:val="none"/>
              </w:rPr>
              <w:t>。</w:t>
            </w:r>
            <w:bookmarkEnd w:id="87"/>
            <w:r>
              <w:rPr>
                <w:rFonts w:hint="default" w:ascii="Times New Roman" w:hAnsi="Times New Roman" w:cs="Times New Roman"/>
                <w:color w:val="auto"/>
                <w:sz w:val="24"/>
                <w:szCs w:val="24"/>
                <w:highlight w:val="none"/>
                <w:lang w:val="en-US" w:eastAsia="zh-CN"/>
              </w:rPr>
              <w:t>干燥及搅拌均在设备内部进行，不会产生粉尘，此过程会产生水蒸气。</w:t>
            </w:r>
            <w:bookmarkEnd w:id="88"/>
          </w:p>
          <w:p w14:paraId="26A41278">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（7）颜料红R184#工艺</w:t>
            </w:r>
          </w:p>
          <w:p w14:paraId="1B007B38">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其工艺流程及产污分析情况如下：</w:t>
            </w:r>
          </w:p>
          <w:p w14:paraId="4C5BAFF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i/>
                <w:color w:val="auto"/>
                <w:sz w:val="24"/>
                <w:szCs w:val="24"/>
                <w:highlight w:val="none"/>
                <w:lang w:val="en-US" w:eastAsia="zh-CN"/>
              </w:rPr>
            </w:pPr>
            <w:r>
              <w:rPr>
                <w:rFonts w:hint="default" w:ascii="Times New Roman" w:hAnsi="Times New Roman" w:eastAsia="宋体" w:cs="Times New Roman"/>
                <w:i/>
                <w:color w:val="auto"/>
                <w:sz w:val="24"/>
                <w:szCs w:val="24"/>
                <w:highlight w:val="none"/>
                <w:lang w:val="en-US" w:eastAsia="zh-CN"/>
              </w:rPr>
              <w:object>
                <v:shape id="_x0000_i1035" o:spt="75" type="#_x0000_t75" style="height:415.5pt;width:329.3pt;" o:ole="t" filled="f" o:preferrelative="t" stroked="f" coordsize="21600,21600">
                  <v:path/>
                  <v:fill on="f" focussize="0,0"/>
                  <v:stroke on="f"/>
                  <v:imagedata r:id="rId53" o:title=""/>
                  <o:lock v:ext="edit" aspectratio="f"/>
                  <w10:wrap type="none"/>
                  <w10:anchorlock/>
                </v:shape>
                <o:OLEObject Type="Embed" ProgID="Visio.Drawing.15" ShapeID="_x0000_i1035" DrawAspect="Content" ObjectID="_1468075735" r:id="rId52">
                  <o:LockedField>false</o:LockedField>
                </o:OLEObject>
              </w:object>
            </w:r>
          </w:p>
          <w:p w14:paraId="213688A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cs="Times New Roman"/>
                <w:b/>
                <w:color w:val="auto"/>
                <w:sz w:val="24"/>
                <w:szCs w:val="24"/>
                <w:highlight w:val="none"/>
                <w:lang w:val="en-US" w:eastAsia="zh-CN"/>
              </w:rPr>
              <w:t>图2-8</w:t>
            </w:r>
            <w:r>
              <w:rPr>
                <w:rFonts w:hint="default" w:ascii="Times New Roman" w:hAnsi="Times New Roman" w:eastAsia="宋体" w:cs="Times New Roman"/>
                <w:b/>
                <w:color w:val="auto"/>
                <w:sz w:val="24"/>
                <w:szCs w:val="24"/>
                <w:highlight w:val="none"/>
                <w:lang w:val="en-US" w:eastAsia="zh-CN"/>
              </w:rPr>
              <w:t>颜料红R184#研发工艺流程产污节点图</w:t>
            </w:r>
          </w:p>
          <w:p w14:paraId="004D2FAC">
            <w:pPr>
              <w:kinsoku/>
              <w:wordWrap/>
              <w:overflowPunct/>
              <w:topLinePunct w:val="0"/>
              <w:bidi w:val="0"/>
              <w:spacing w:line="460" w:lineRule="exact"/>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工艺流程简述：</w:t>
            </w:r>
          </w:p>
          <w:p w14:paraId="3D9F9AF7">
            <w:pPr>
              <w:kinsoku/>
              <w:wordWrap/>
              <w:overflowPunct/>
              <w:topLinePunct w:val="0"/>
              <w:bidi w:val="0"/>
              <w:adjustRightInd w:val="0"/>
              <w:snapToGrid w:val="0"/>
              <w:spacing w:line="460" w:lineRule="exact"/>
              <w:ind w:firstLine="480" w:firstLineChars="200"/>
              <w:rPr>
                <w:rFonts w:hint="default" w:ascii="Times New Roman" w:hAnsi="Times New Roman" w:eastAsia="宋体" w:cs="Times New Roman"/>
                <w:color w:val="auto"/>
                <w:sz w:val="24"/>
                <w:szCs w:val="24"/>
                <w:highlight w:val="none"/>
                <w:lang w:eastAsia="zh-CN"/>
              </w:rPr>
            </w:pPr>
            <w:bookmarkStart w:id="89" w:name="sys2528096"/>
            <w:r>
              <w:rPr>
                <w:rFonts w:hint="default" w:ascii="Times New Roman" w:hAnsi="Times New Roman" w:eastAsia="宋体" w:cs="Times New Roman"/>
                <w:color w:val="auto"/>
                <w:sz w:val="24"/>
                <w:szCs w:val="24"/>
                <w:highlight w:val="none"/>
              </w:rPr>
              <w:t>①溶解：在</w:t>
            </w:r>
            <w:r>
              <w:rPr>
                <w:rFonts w:hint="default" w:ascii="Times New Roman" w:hAnsi="Times New Roman" w:cs="Times New Roman"/>
                <w:color w:val="auto"/>
                <w:sz w:val="24"/>
                <w:szCs w:val="24"/>
                <w:highlight w:val="none"/>
                <w:lang w:eastAsia="zh-CN"/>
              </w:rPr>
              <w:t>玻璃烧杯</w:t>
            </w:r>
            <w:r>
              <w:rPr>
                <w:rFonts w:hint="default" w:ascii="Times New Roman" w:hAnsi="Times New Roman" w:eastAsia="宋体" w:cs="Times New Roman"/>
                <w:color w:val="auto"/>
                <w:sz w:val="24"/>
                <w:szCs w:val="24"/>
                <w:highlight w:val="none"/>
              </w:rPr>
              <w:t>内放水，加入30%的盐酸</w:t>
            </w:r>
            <w:r>
              <w:rPr>
                <w:rFonts w:hint="default" w:ascii="Times New Roman" w:hAnsi="Times New Roman" w:cs="Times New Roman"/>
                <w:color w:val="auto"/>
                <w:sz w:val="24"/>
                <w:szCs w:val="24"/>
                <w:highlight w:val="none"/>
                <w:lang w:val="en-US" w:eastAsia="zh-CN"/>
              </w:rPr>
              <w:t>与</w:t>
            </w:r>
            <w:r>
              <w:rPr>
                <w:rFonts w:hint="default" w:ascii="Times New Roman" w:hAnsi="Times New Roman" w:eastAsia="宋体" w:cs="Times New Roman"/>
                <w:color w:val="auto"/>
                <w:sz w:val="24"/>
                <w:szCs w:val="24"/>
                <w:highlight w:val="none"/>
              </w:rPr>
              <w:t>4-甲氧基-3-氨基苯酰替苯胺搅拌均匀</w:t>
            </w:r>
            <w:r>
              <w:rPr>
                <w:rFonts w:hint="default" w:ascii="Times New Roman" w:hAnsi="Times New Roman" w:cs="Times New Roman"/>
                <w:color w:val="auto"/>
                <w:sz w:val="24"/>
                <w:szCs w:val="24"/>
                <w:highlight w:val="none"/>
                <w:lang w:val="en-US" w:eastAsia="zh-CN"/>
              </w:rPr>
              <w:t>溶解</w:t>
            </w:r>
            <w:r>
              <w:rPr>
                <w:rFonts w:hint="default" w:ascii="Times New Roman" w:hAnsi="Times New Roman" w:eastAsia="宋体" w:cs="Times New Roman"/>
                <w:color w:val="auto"/>
                <w:sz w:val="24"/>
                <w:szCs w:val="24"/>
                <w:highlight w:val="none"/>
              </w:rPr>
              <w:t>，温度保持在3～5℃</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同时</w:t>
            </w:r>
            <w:r>
              <w:rPr>
                <w:rFonts w:hint="default" w:ascii="Times New Roman" w:hAnsi="Times New Roman" w:eastAsia="宋体" w:cs="Times New Roman"/>
                <w:color w:val="auto"/>
                <w:sz w:val="24"/>
                <w:szCs w:val="24"/>
                <w:highlight w:val="none"/>
              </w:rPr>
              <w:t>在</w:t>
            </w:r>
            <w:r>
              <w:rPr>
                <w:rFonts w:hint="default" w:ascii="Times New Roman" w:hAnsi="Times New Roman" w:cs="Times New Roman"/>
                <w:color w:val="auto"/>
                <w:sz w:val="24"/>
                <w:szCs w:val="24"/>
                <w:highlight w:val="none"/>
                <w:lang w:val="en-US" w:eastAsia="zh-CN"/>
              </w:rPr>
              <w:t>不同的</w:t>
            </w:r>
            <w:r>
              <w:rPr>
                <w:rFonts w:hint="default" w:ascii="Times New Roman" w:hAnsi="Times New Roman" w:cs="Times New Roman"/>
                <w:color w:val="auto"/>
                <w:sz w:val="24"/>
                <w:szCs w:val="24"/>
                <w:highlight w:val="none"/>
                <w:lang w:eastAsia="zh-CN"/>
              </w:rPr>
              <w:t>玻璃烧杯</w:t>
            </w:r>
            <w:r>
              <w:rPr>
                <w:rFonts w:hint="default" w:ascii="Times New Roman" w:hAnsi="Times New Roman" w:eastAsia="宋体" w:cs="Times New Roman"/>
                <w:color w:val="auto"/>
                <w:sz w:val="24"/>
                <w:szCs w:val="24"/>
                <w:highlight w:val="none"/>
              </w:rPr>
              <w:t>放水</w:t>
            </w:r>
            <w:r>
              <w:rPr>
                <w:rFonts w:hint="default" w:ascii="Times New Roman" w:hAnsi="Times New Roman" w:cs="Times New Roman"/>
                <w:color w:val="auto"/>
                <w:sz w:val="24"/>
                <w:szCs w:val="24"/>
                <w:highlight w:val="none"/>
                <w:lang w:eastAsia="zh-CN"/>
              </w:rPr>
              <w:t>，均匀加入亚硝酸钠溶解，</w:t>
            </w:r>
            <w:r>
              <w:rPr>
                <w:rFonts w:hint="default" w:ascii="Times New Roman" w:hAnsi="Times New Roman" w:eastAsia="宋体" w:cs="Times New Roman"/>
                <w:color w:val="auto"/>
                <w:sz w:val="24"/>
                <w:szCs w:val="24"/>
                <w:highlight w:val="none"/>
                <w:lang w:val="en-US" w:eastAsia="zh-CN"/>
              </w:rPr>
              <w:t>所有试剂溶解均在实验室通风橱内进行。</w:t>
            </w:r>
            <w:bookmarkEnd w:id="89"/>
            <w:bookmarkStart w:id="90" w:name="sys25289636"/>
            <w:r>
              <w:rPr>
                <w:rFonts w:hint="default" w:ascii="Times New Roman" w:hAnsi="Times New Roman" w:cs="Times New Roman"/>
                <w:color w:val="auto"/>
                <w:sz w:val="24"/>
                <w:szCs w:val="24"/>
                <w:highlight w:val="none"/>
                <w:lang w:val="en-US" w:eastAsia="zh-CN"/>
              </w:rPr>
              <w:t>溶解过程固体原料均为晶体，无粉尘产生；其中少量的盐酸会产生废气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w:t>
            </w:r>
            <w:bookmarkEnd w:id="90"/>
          </w:p>
          <w:p w14:paraId="78A83544">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rPr>
            </w:pPr>
            <w:bookmarkStart w:id="91" w:name="sys2529070"/>
            <w:r>
              <w:rPr>
                <w:rFonts w:hint="default" w:ascii="Times New Roman" w:hAnsi="Times New Roman" w:eastAsia="宋体" w:cs="Times New Roman"/>
                <w:color w:val="auto"/>
                <w:sz w:val="24"/>
                <w:szCs w:val="24"/>
                <w:highlight w:val="none"/>
                <w:lang w:val="en-US" w:eastAsia="zh-CN"/>
              </w:rPr>
              <w:t>②重氮化：</w:t>
            </w:r>
            <w:r>
              <w:rPr>
                <w:rFonts w:hint="default" w:ascii="Times New Roman" w:hAnsi="Times New Roman" w:cs="Times New Roman"/>
                <w:color w:val="auto"/>
                <w:sz w:val="24"/>
                <w:szCs w:val="24"/>
                <w:highlight w:val="none"/>
                <w:lang w:val="en-US" w:eastAsia="zh-CN"/>
              </w:rPr>
              <w:t>将溶解后的</w:t>
            </w:r>
            <w:r>
              <w:rPr>
                <w:rFonts w:hint="default" w:ascii="Times New Roman" w:hAnsi="Times New Roman" w:eastAsia="宋体" w:cs="Times New Roman"/>
                <w:color w:val="auto"/>
                <w:sz w:val="24"/>
                <w:szCs w:val="24"/>
                <w:highlight w:val="none"/>
              </w:rPr>
              <w:t>盐酸</w:t>
            </w:r>
            <w:r>
              <w:rPr>
                <w:rFonts w:hint="default" w:ascii="Times New Roman" w:hAnsi="Times New Roman" w:cs="Times New Roman"/>
                <w:color w:val="auto"/>
                <w:sz w:val="24"/>
                <w:szCs w:val="24"/>
                <w:highlight w:val="none"/>
                <w:lang w:val="en-US" w:eastAsia="zh-CN"/>
              </w:rPr>
              <w:t>和</w:t>
            </w:r>
            <w:r>
              <w:rPr>
                <w:rFonts w:hint="default" w:ascii="Times New Roman" w:hAnsi="Times New Roman" w:eastAsia="宋体" w:cs="Times New Roman"/>
                <w:color w:val="auto"/>
                <w:sz w:val="24"/>
                <w:szCs w:val="24"/>
                <w:highlight w:val="none"/>
              </w:rPr>
              <w:t>4-甲氧基-3-氨基苯酰替苯胺溶液</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加冰降温至3~5℃，于30min内在搅拌条件下均匀加入亚硝酸钠溶液内进行反应。</w:t>
            </w:r>
            <w:bookmarkEnd w:id="91"/>
            <w:r>
              <w:rPr>
                <w:rFonts w:hint="default" w:ascii="Times New Roman" w:hAnsi="Times New Roman" w:cs="Times New Roman"/>
                <w:color w:val="auto"/>
                <w:sz w:val="24"/>
                <w:szCs w:val="24"/>
                <w:highlight w:val="none"/>
                <w:lang w:val="en-US" w:eastAsia="zh-CN"/>
              </w:rPr>
              <w:t>加入过量的</w:t>
            </w:r>
            <w:r>
              <w:rPr>
                <w:rFonts w:hint="default" w:ascii="Times New Roman" w:hAnsi="Times New Roman" w:eastAsia="宋体" w:cs="Times New Roman"/>
                <w:color w:val="auto"/>
                <w:sz w:val="24"/>
                <w:szCs w:val="24"/>
                <w:highlight w:val="none"/>
              </w:rPr>
              <w:t>亚硝酸钠</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盐酸（过量2%），</w:t>
            </w:r>
            <w:r>
              <w:rPr>
                <w:rFonts w:hint="default" w:ascii="Times New Roman" w:hAnsi="Times New Roman" w:eastAsia="宋体" w:cs="Times New Roman"/>
                <w:color w:val="auto"/>
                <w:sz w:val="24"/>
                <w:szCs w:val="24"/>
                <w:highlight w:val="none"/>
              </w:rPr>
              <w:t>确定终点到达后，停止搅拌，静置反应0.5h，温度控制在8℃</w:t>
            </w:r>
            <w:r>
              <w:rPr>
                <w:rFonts w:hint="default" w:ascii="Times New Roman" w:hAnsi="Times New Roman" w:cs="Times New Roman"/>
                <w:color w:val="auto"/>
                <w:sz w:val="24"/>
                <w:szCs w:val="24"/>
                <w:highlight w:val="none"/>
                <w:lang w:eastAsia="zh-CN"/>
              </w:rPr>
              <w:t>。</w:t>
            </w:r>
            <w:bookmarkStart w:id="92" w:name="sys252911978"/>
            <w:r>
              <w:rPr>
                <w:rFonts w:hint="default" w:ascii="Times New Roman" w:hAnsi="Times New Roman" w:eastAsia="宋体" w:cs="Times New Roman"/>
                <w:color w:val="auto"/>
                <w:sz w:val="24"/>
                <w:szCs w:val="24"/>
                <w:highlight w:val="none"/>
                <w:lang w:val="en-US" w:eastAsia="zh-CN"/>
              </w:rPr>
              <w:t>4-氨基-3磺酸基甲苯与</w:t>
            </w:r>
            <w:r>
              <w:rPr>
                <w:rFonts w:hint="default" w:ascii="Times New Roman" w:hAnsi="Times New Roman" w:cs="Times New Roman"/>
                <w:color w:val="auto"/>
                <w:sz w:val="24"/>
                <w:szCs w:val="24"/>
                <w:highlight w:val="none"/>
                <w:lang w:val="en-US" w:eastAsia="zh-CN"/>
              </w:rPr>
              <w:t>亚硝酸钠、盐酸</w:t>
            </w:r>
            <w:r>
              <w:rPr>
                <w:rFonts w:hint="default" w:ascii="Times New Roman" w:hAnsi="Times New Roman" w:eastAsia="宋体" w:cs="Times New Roman"/>
                <w:color w:val="auto"/>
                <w:sz w:val="24"/>
                <w:szCs w:val="24"/>
                <w:highlight w:val="none"/>
                <w:lang w:val="en-US" w:eastAsia="zh-CN"/>
              </w:rPr>
              <w:t>钠</w:t>
            </w:r>
            <w:r>
              <w:rPr>
                <w:rFonts w:hint="default" w:ascii="Times New Roman" w:hAnsi="Times New Roman" w:cs="Times New Roman"/>
                <w:color w:val="auto"/>
                <w:sz w:val="24"/>
                <w:szCs w:val="24"/>
                <w:highlight w:val="none"/>
                <w:lang w:val="en-US" w:eastAsia="zh-CN"/>
              </w:rPr>
              <w:t>按照1：1：2比例</w:t>
            </w:r>
            <w:r>
              <w:rPr>
                <w:rFonts w:hint="default" w:ascii="Times New Roman" w:hAnsi="Times New Roman" w:eastAsia="宋体" w:cs="Times New Roman"/>
                <w:color w:val="auto"/>
                <w:sz w:val="24"/>
                <w:szCs w:val="24"/>
                <w:highlight w:val="none"/>
              </w:rPr>
              <w:t>反应</w:t>
            </w:r>
            <w:r>
              <w:rPr>
                <w:rFonts w:hint="default" w:ascii="Times New Roman" w:hAnsi="Times New Roman" w:eastAsia="宋体" w:cs="Times New Roman"/>
                <w:color w:val="auto"/>
                <w:sz w:val="24"/>
                <w:szCs w:val="24"/>
                <w:highlight w:val="none"/>
                <w:lang w:val="en-US" w:eastAsia="zh-CN"/>
              </w:rPr>
              <w:t>，生成重氮盐（4-氨基-3磺酸基甲苯盐酸盐），</w:t>
            </w:r>
            <w:r>
              <w:rPr>
                <w:rFonts w:hint="default" w:ascii="Times New Roman" w:hAnsi="Times New Roman" w:cs="Times New Roman"/>
                <w:color w:val="auto"/>
                <w:sz w:val="24"/>
                <w:szCs w:val="24"/>
                <w:highlight w:val="none"/>
                <w:lang w:val="en-US" w:eastAsia="zh-CN"/>
              </w:rPr>
              <w:t>反应过程少量的盐酸会产生废气</w:t>
            </w:r>
            <w:r>
              <w:rPr>
                <w:rFonts w:hint="default" w:ascii="Times New Roman" w:hAnsi="Times New Roman" w:eastAsia="宋体" w:cs="Times New Roman"/>
                <w:color w:val="auto"/>
                <w:sz w:val="24"/>
                <w:szCs w:val="24"/>
                <w:highlight w:val="none"/>
                <w:lang w:val="en-US" w:eastAsia="zh-CN"/>
              </w:rPr>
              <w:t>G</w:t>
            </w:r>
            <w:r>
              <w:rPr>
                <w:rFonts w:hint="default" w:ascii="Times New Roman" w:hAnsi="Times New Roman" w:cs="Times New Roman"/>
                <w:color w:val="auto"/>
                <w:sz w:val="24"/>
                <w:szCs w:val="24"/>
                <w:highlight w:val="none"/>
                <w:lang w:val="en-US" w:eastAsia="zh-CN"/>
              </w:rPr>
              <w:t>7-2，</w:t>
            </w:r>
            <w:r>
              <w:rPr>
                <w:rFonts w:hint="default" w:ascii="Times New Roman" w:hAnsi="Times New Roman" w:eastAsia="宋体" w:cs="Times New Roman"/>
                <w:color w:val="auto"/>
                <w:sz w:val="24"/>
                <w:szCs w:val="24"/>
                <w:highlight w:val="none"/>
                <w:lang w:val="en-US" w:eastAsia="zh-CN"/>
              </w:rPr>
              <w:t>反应式为</w:t>
            </w:r>
            <w:r>
              <w:rPr>
                <w:rFonts w:hint="default" w:ascii="Times New Roman" w:hAnsi="Times New Roman" w:eastAsia="宋体" w:cs="Times New Roman"/>
                <w:color w:val="auto"/>
                <w:sz w:val="24"/>
                <w:szCs w:val="24"/>
                <w:highlight w:val="none"/>
              </w:rPr>
              <w:t>：</w:t>
            </w:r>
            <w:bookmarkEnd w:id="92"/>
          </w:p>
          <w:p w14:paraId="677B17F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w:p>
          <w:p w14:paraId="2075F36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w:r>
              <w:rPr>
                <w:rFonts w:hint="default" w:ascii="Times New Roman" w:hAnsi="Times New Roman" w:eastAsia="宋体" w:cs="Times New Roman"/>
                <w:i/>
                <w:color w:val="auto"/>
                <w:sz w:val="24"/>
                <w:szCs w:val="24"/>
                <w:highlight w:val="none"/>
                <w:lang w:val="en-US" w:eastAsia="zh-CN"/>
              </w:rPr>
              <w:object>
                <v:shape id="_x0000_i1036" o:spt="75" type="#_x0000_t75" style="height:139.5pt;width:144.75pt;" o:ole="t" filled="f" o:preferrelative="t" stroked="f" coordsize="21600,21600">
                  <v:path/>
                  <v:fill on="f" focussize="0,0"/>
                  <v:stroke on="f"/>
                  <v:imagedata r:id="rId55" o:title=""/>
                  <o:lock v:ext="edit" aspectratio="f"/>
                  <w10:wrap type="none"/>
                  <w10:anchorlock/>
                </v:shape>
                <o:OLEObject Type="Embed" ProgID="KingDrawXObject.Document" ShapeID="_x0000_i1036" DrawAspect="Content" ObjectID="_1468075736" r:id="rId54">
                  <o:LockedField>false</o:LockedField>
                </o:OLEObject>
              </w:object>
            </w:r>
            <m:oMath>
              <m:r>
                <m:rPr/>
                <w:rPr>
                  <w:rFonts w:hint="default" w:ascii="Cambria Math" w:hAnsi="Cambria Math" w:eastAsia="宋体" w:cs="Times New Roman"/>
                  <w:color w:val="auto"/>
                  <w:sz w:val="24"/>
                  <w:szCs w:val="24"/>
                  <w:highlight w:val="none"/>
                  <w:lang w:val="en-US" w:eastAsia="zh-CN"/>
                </w:rPr>
                <m:t>+</m:t>
              </m:r>
              <m:sSub>
                <m:sSubPr>
                  <m:ctrlPr>
                    <w:rPr>
                      <w:rFonts w:hint="default" w:ascii="Cambria Math" w:hAnsi="Cambria Math" w:eastAsia="宋体" w:cs="Times New Roman"/>
                      <w:i/>
                      <w:color w:val="auto"/>
                      <w:sz w:val="24"/>
                      <w:szCs w:val="24"/>
                      <w:highlight w:val="none"/>
                      <w:lang w:val="en-US" w:eastAsia="zh-CN"/>
                    </w:rPr>
                  </m:ctrlPr>
                </m:sSubPr>
                <m:e>
                  <m:r>
                    <m:rPr/>
                    <w:rPr>
                      <w:rFonts w:hint="default" w:ascii="Cambria Math" w:hAnsi="Cambria Math" w:eastAsia="宋体" w:cs="Times New Roman"/>
                      <w:color w:val="auto"/>
                      <w:sz w:val="24"/>
                      <w:szCs w:val="24"/>
                      <w:highlight w:val="none"/>
                      <w:lang w:val="en-US" w:eastAsia="zh-CN"/>
                    </w:rPr>
                    <m:t>NaNO</m:t>
                  </m:r>
                  <m:ctrlPr>
                    <w:rPr>
                      <w:rFonts w:hint="default" w:ascii="Cambria Math" w:hAnsi="Cambria Math" w:eastAsia="宋体" w:cs="Times New Roman"/>
                      <w:i/>
                      <w:color w:val="auto"/>
                      <w:sz w:val="24"/>
                      <w:szCs w:val="24"/>
                      <w:highlight w:val="none"/>
                      <w:lang w:val="en-US" w:eastAsia="zh-CN"/>
                    </w:rPr>
                  </m:ctrlPr>
                </m:e>
                <m:sub>
                  <m:r>
                    <m:rPr/>
                    <w:rPr>
                      <w:rFonts w:hint="default" w:ascii="Cambria Math" w:hAnsi="Cambria Math" w:eastAsia="宋体" w:cs="Times New Roman"/>
                      <w:color w:val="auto"/>
                      <w:sz w:val="24"/>
                      <w:szCs w:val="24"/>
                      <w:highlight w:val="none"/>
                      <w:lang w:val="en-US" w:eastAsia="zh-CN"/>
                    </w:rPr>
                    <m:t>2</m:t>
                  </m:r>
                  <m:ctrlPr>
                    <w:rPr>
                      <w:rFonts w:hint="default" w:ascii="Cambria Math" w:hAnsi="Cambria Math" w:eastAsia="宋体" w:cs="Times New Roman"/>
                      <w:i/>
                      <w:color w:val="auto"/>
                      <w:sz w:val="24"/>
                      <w:szCs w:val="24"/>
                      <w:highlight w:val="none"/>
                      <w:lang w:val="en-US" w:eastAsia="zh-CN"/>
                    </w:rPr>
                  </m:ctrlPr>
                </m:sub>
              </m:sSub>
              <m:r>
                <m:rPr/>
                <w:rPr>
                  <w:rFonts w:hint="default" w:ascii="Cambria Math" w:hAnsi="Cambria Math" w:eastAsia="宋体" w:cs="Times New Roman"/>
                  <w:color w:val="auto"/>
                  <w:sz w:val="24"/>
                  <w:szCs w:val="24"/>
                  <w:highlight w:val="none"/>
                  <w:lang w:val="en-US" w:eastAsia="zh-CN"/>
                </w:rPr>
                <m:t>+2HCl→</m:t>
              </m:r>
            </m:oMath>
          </w:p>
          <w:p w14:paraId="0055ADE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w:r>
              <w:rPr>
                <w:rFonts w:hint="default" w:ascii="Times New Roman" w:hAnsi="Times New Roman" w:eastAsia="宋体" w:cs="Times New Roman"/>
                <w:i/>
                <w:color w:val="auto"/>
                <w:sz w:val="24"/>
                <w:szCs w:val="24"/>
                <w:highlight w:val="none"/>
                <w:lang w:val="en-US" w:eastAsia="zh-CN"/>
              </w:rPr>
              <w:object>
                <v:shape id="_x0000_i1037" o:spt="75" type="#_x0000_t75" style="height:143.25pt;width:147pt;" o:ole="t" filled="f" o:preferrelative="t" stroked="f" coordsize="21600,21600">
                  <v:path/>
                  <v:fill on="f" focussize="0,0"/>
                  <v:stroke on="f"/>
                  <v:imagedata r:id="rId57" o:title=""/>
                  <o:lock v:ext="edit" aspectratio="f"/>
                  <w10:wrap type="none"/>
                  <w10:anchorlock/>
                </v:shape>
                <o:OLEObject Type="Embed" ProgID="KingDrawXObject.Document" ShapeID="_x0000_i1037" DrawAspect="Content" ObjectID="_1468075737" r:id="rId56">
                  <o:LockedField>false</o:LockedField>
                </o:OLEObject>
              </w:object>
            </w:r>
            <w:r>
              <w:rPr>
                <w:rFonts w:hint="default" w:ascii="Times New Roman" w:hAnsi="Times New Roman" w:eastAsia="宋体" w:cs="Times New Roman"/>
                <w:i/>
                <w:color w:val="auto"/>
                <w:sz w:val="24"/>
                <w:szCs w:val="24"/>
                <w:highlight w:val="none"/>
                <w:lang w:val="en-US" w:eastAsia="zh-CN"/>
              </w:rPr>
              <w:t>+NaCl+2H2O</w:t>
            </w:r>
          </w:p>
          <w:p w14:paraId="6A5CE34A">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rPr>
            </w:pPr>
            <w:bookmarkStart w:id="93" w:name="sys2533040"/>
            <w:r>
              <w:rPr>
                <w:rFonts w:hint="default" w:ascii="Times New Roman" w:hAnsi="Times New Roman" w:eastAsia="宋体" w:cs="Times New Roman"/>
                <w:color w:val="auto"/>
                <w:sz w:val="24"/>
                <w:szCs w:val="24"/>
                <w:highlight w:val="none"/>
                <w:lang w:val="en-US" w:eastAsia="zh-CN"/>
              </w:rPr>
              <w:t>③除亚硝酸钠：使用氨基磺酸去除多余的亚硝酸钠，</w:t>
            </w:r>
            <w:r>
              <w:rPr>
                <w:rFonts w:hint="default" w:ascii="Times New Roman" w:hAnsi="Times New Roman" w:cs="Times New Roman"/>
                <w:color w:val="auto"/>
                <w:sz w:val="24"/>
                <w:szCs w:val="24"/>
                <w:highlight w:val="none"/>
                <w:lang w:val="en-US" w:eastAsia="zh-CN"/>
              </w:rPr>
              <w:t>反应过程产生氮气和水，</w:t>
            </w:r>
            <w:r>
              <w:rPr>
                <w:rFonts w:hint="default" w:ascii="Times New Roman" w:hAnsi="Times New Roman" w:eastAsia="宋体" w:cs="Times New Roman"/>
                <w:color w:val="auto"/>
                <w:sz w:val="24"/>
                <w:szCs w:val="24"/>
                <w:highlight w:val="none"/>
                <w:lang w:val="en-US" w:eastAsia="zh-CN"/>
              </w:rPr>
              <w:t>其反应式为</w:t>
            </w:r>
            <w:r>
              <w:rPr>
                <w:rFonts w:hint="default" w:ascii="Times New Roman" w:hAnsi="Times New Roman" w:eastAsia="宋体" w:cs="Times New Roman"/>
                <w:color w:val="auto"/>
                <w:sz w:val="24"/>
                <w:szCs w:val="24"/>
                <w:highlight w:val="none"/>
              </w:rPr>
              <w:t>：</w:t>
            </w:r>
            <w:bookmarkEnd w:id="93"/>
          </w:p>
          <w:p w14:paraId="3D1EB4DB">
            <w:pPr>
              <w:kinsoku/>
              <w:wordWrap/>
              <w:overflowPunct/>
              <w:topLinePunct w:val="0"/>
              <w:bidi w:val="0"/>
              <w:adjustRightInd w:val="0"/>
              <w:snapToGrid w:val="0"/>
              <w:spacing w:line="46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NSO</w:t>
            </w:r>
            <w:r>
              <w:rPr>
                <w:rFonts w:hint="default" w:ascii="Times New Roman" w:hAnsi="Times New Roman" w:cs="Times New Roman"/>
                <w:color w:val="auto"/>
                <w:sz w:val="24"/>
                <w:szCs w:val="24"/>
                <w:highlight w:val="none"/>
                <w:vertAlign w:val="subscript"/>
                <w:lang w:val="en-US" w:eastAsia="zh-CN"/>
              </w:rPr>
              <w:t>3</w:t>
            </w:r>
            <w:r>
              <w:rPr>
                <w:rFonts w:hint="default" w:ascii="Times New Roman" w:hAnsi="Times New Roman" w:cs="Times New Roman"/>
                <w:color w:val="auto"/>
                <w:sz w:val="24"/>
                <w:szCs w:val="24"/>
                <w:highlight w:val="none"/>
                <w:lang w:val="en-US" w:eastAsia="zh-CN"/>
              </w:rPr>
              <w:t>H+NaNO</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=NaHSO</w:t>
            </w:r>
            <w:r>
              <w:rPr>
                <w:rFonts w:hint="default" w:ascii="Times New Roman" w:hAnsi="Times New Roman" w:cs="Times New Roman"/>
                <w:color w:val="auto"/>
                <w:sz w:val="24"/>
                <w:szCs w:val="24"/>
                <w:highlight w:val="none"/>
                <w:vertAlign w:val="subscript"/>
                <w:lang w:val="en-US" w:eastAsia="zh-CN"/>
              </w:rPr>
              <w:t>4</w:t>
            </w:r>
            <w:r>
              <w:rPr>
                <w:rFonts w:hint="default" w:ascii="Times New Roman" w:hAnsi="Times New Roman" w:cs="Times New Roman"/>
                <w:color w:val="auto"/>
                <w:sz w:val="24"/>
                <w:szCs w:val="24"/>
                <w:highlight w:val="none"/>
                <w:lang w:val="en-US" w:eastAsia="zh-CN"/>
              </w:rPr>
              <w:t>+N</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↑+H</w:t>
            </w:r>
            <w:r>
              <w:rPr>
                <w:rFonts w:hint="default" w:ascii="Times New Roman" w:hAnsi="Times New Roman" w:cs="Times New Roman"/>
                <w:color w:val="auto"/>
                <w:sz w:val="24"/>
                <w:szCs w:val="24"/>
                <w:highlight w:val="none"/>
                <w:vertAlign w:val="subscript"/>
                <w:lang w:val="en-US" w:eastAsia="zh-CN"/>
              </w:rPr>
              <w:t>2</w:t>
            </w:r>
            <w:r>
              <w:rPr>
                <w:rFonts w:hint="default" w:ascii="Times New Roman" w:hAnsi="Times New Roman" w:cs="Times New Roman"/>
                <w:color w:val="auto"/>
                <w:sz w:val="24"/>
                <w:szCs w:val="24"/>
                <w:highlight w:val="none"/>
                <w:lang w:val="en-US" w:eastAsia="zh-CN"/>
              </w:rPr>
              <w:t>O</w:t>
            </w:r>
          </w:p>
          <w:p w14:paraId="4946C2D3">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④偶合反应：</w:t>
            </w:r>
            <w:r>
              <w:rPr>
                <w:rFonts w:hint="default" w:ascii="Times New Roman" w:hAnsi="Times New Roman" w:cs="Times New Roman"/>
                <w:color w:val="auto"/>
                <w:sz w:val="24"/>
                <w:szCs w:val="24"/>
                <w:highlight w:val="none"/>
                <w:lang w:val="en-US" w:eastAsia="zh-CN"/>
              </w:rPr>
              <w:t>将</w:t>
            </w:r>
            <w:r>
              <w:rPr>
                <w:rFonts w:hint="default" w:ascii="Times New Roman" w:hAnsi="Times New Roman" w:eastAsia="宋体" w:cs="Times New Roman"/>
                <w:color w:val="auto"/>
                <w:sz w:val="24"/>
                <w:szCs w:val="24"/>
                <w:highlight w:val="none"/>
              </w:rPr>
              <w:t>溶解后的色酚AS-KB、AS-LC</w:t>
            </w:r>
            <w:r>
              <w:rPr>
                <w:rFonts w:hint="default" w:ascii="Times New Roman" w:hAnsi="Times New Roman" w:cs="Times New Roman"/>
                <w:color w:val="auto"/>
                <w:sz w:val="24"/>
                <w:szCs w:val="24"/>
                <w:highlight w:val="none"/>
                <w:lang w:val="en-US" w:eastAsia="zh-CN"/>
              </w:rPr>
              <w:t>加入到</w:t>
            </w:r>
            <w:r>
              <w:rPr>
                <w:rFonts w:hint="default" w:ascii="Times New Roman" w:hAnsi="Times New Roman" w:eastAsia="宋体" w:cs="Times New Roman"/>
                <w:color w:val="auto"/>
                <w:sz w:val="24"/>
                <w:szCs w:val="24"/>
                <w:highlight w:val="none"/>
              </w:rPr>
              <w:t>4-甲氧基-3-氨基苯酰替苯胺盐酸盐</w:t>
            </w:r>
            <w:r>
              <w:rPr>
                <w:rFonts w:hint="default" w:ascii="Times New Roman" w:hAnsi="Times New Roman" w:cs="Times New Roman"/>
                <w:color w:val="auto"/>
                <w:sz w:val="24"/>
                <w:szCs w:val="24"/>
                <w:highlight w:val="none"/>
                <w:lang w:val="en-US" w:eastAsia="zh-CN"/>
              </w:rPr>
              <w:t>溶液</w:t>
            </w:r>
            <w:r>
              <w:rPr>
                <w:rFonts w:hint="default" w:ascii="Times New Roman" w:hAnsi="Times New Roman" w:eastAsia="宋体" w:cs="Times New Roman"/>
                <w:color w:val="auto"/>
                <w:sz w:val="24"/>
                <w:szCs w:val="24"/>
                <w:highlight w:val="none"/>
                <w:lang w:val="en-US" w:eastAsia="zh-CN"/>
              </w:rPr>
              <w:t>进行偶合反应，</w:t>
            </w:r>
            <w:r>
              <w:rPr>
                <w:rFonts w:hint="default" w:ascii="Times New Roman" w:hAnsi="Times New Roman" w:cs="Times New Roman"/>
                <w:color w:val="auto"/>
                <w:sz w:val="24"/>
                <w:szCs w:val="24"/>
                <w:highlight w:val="none"/>
                <w:lang w:val="en-US" w:eastAsia="zh-CN"/>
              </w:rPr>
              <w:t>按照1：1：1比例</w:t>
            </w:r>
            <w:r>
              <w:rPr>
                <w:rFonts w:hint="default" w:ascii="Times New Roman" w:hAnsi="Times New Roman" w:eastAsia="宋体" w:cs="Times New Roman"/>
                <w:color w:val="auto"/>
                <w:sz w:val="24"/>
                <w:szCs w:val="24"/>
                <w:highlight w:val="none"/>
              </w:rPr>
              <w:t>反应，</w:t>
            </w:r>
            <w:r>
              <w:rPr>
                <w:rFonts w:hint="default" w:ascii="Times New Roman" w:hAnsi="Times New Roman" w:eastAsia="宋体" w:cs="Times New Roman"/>
                <w:color w:val="auto"/>
                <w:sz w:val="24"/>
                <w:szCs w:val="24"/>
                <w:highlight w:val="none"/>
                <w:lang w:val="en-US" w:eastAsia="zh-CN"/>
              </w:rPr>
              <w:t>生成</w:t>
            </w:r>
            <w:r>
              <w:rPr>
                <w:rFonts w:hint="default" w:ascii="Times New Roman" w:hAnsi="Times New Roman" w:cs="Times New Roman"/>
                <w:color w:val="auto"/>
                <w:sz w:val="24"/>
                <w:szCs w:val="24"/>
                <w:highlight w:val="none"/>
                <w:lang w:eastAsia="zh-CN"/>
              </w:rPr>
              <w:t>颜料红R184#永固玫红单体</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色酚AS-KB、AS-LC</w:t>
            </w:r>
            <w:r>
              <w:rPr>
                <w:rFonts w:hint="default" w:ascii="Times New Roman" w:hAnsi="Times New Roman" w:cs="Times New Roman"/>
                <w:color w:val="auto"/>
                <w:sz w:val="24"/>
                <w:szCs w:val="24"/>
                <w:highlight w:val="none"/>
                <w:lang w:val="en-US" w:eastAsia="zh-CN"/>
              </w:rPr>
              <w:t>过量2%，</w:t>
            </w:r>
            <w:r>
              <w:rPr>
                <w:rFonts w:hint="default" w:ascii="Times New Roman" w:hAnsi="Times New Roman" w:eastAsia="宋体" w:cs="Times New Roman"/>
                <w:color w:val="auto"/>
                <w:sz w:val="24"/>
                <w:szCs w:val="24"/>
                <w:highlight w:val="none"/>
                <w:lang w:val="en-US" w:eastAsia="zh-CN"/>
              </w:rPr>
              <w:t>反应式为：</w:t>
            </w:r>
          </w:p>
          <w:p w14:paraId="0173B22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i/>
                <w:color w:val="auto"/>
                <w:sz w:val="24"/>
                <w:szCs w:val="24"/>
                <w:highlight w:val="none"/>
                <w:lang w:val="en-US" w:eastAsia="zh-CN"/>
              </w:rPr>
            </w:pPr>
            <m:oMath>
              <m:r>
                <m:rPr/>
                <w:rPr>
                  <w:rFonts w:hint="default" w:ascii="Cambria Math" w:hAnsi="Cambria Math" w:eastAsia="宋体" w:cs="Times New Roman"/>
                  <w:color w:val="auto"/>
                  <w:sz w:val="24"/>
                  <w:szCs w:val="24"/>
                  <w:highlight w:val="none"/>
                  <w:lang w:val="en-US" w:eastAsia="zh-CN"/>
                </w:rPr>
                <m:t xml:space="preserve">                                   </m:t>
              </m:r>
            </m:oMath>
            <w:r>
              <w:rPr>
                <w:rFonts w:hint="default" w:ascii="Times New Roman" w:hAnsi="Times New Roman" w:eastAsia="宋体" w:cs="Times New Roman"/>
                <w:i/>
                <w:color w:val="auto"/>
                <w:sz w:val="24"/>
                <w:szCs w:val="24"/>
                <w:highlight w:val="none"/>
                <w:lang w:val="en-US" w:eastAsia="zh-CN"/>
              </w:rPr>
              <w:object>
                <v:shape id="_x0000_i1038" o:spt="75" type="#_x0000_t75" style="height:194.85pt;width:423.5pt;" o:ole="t" filled="f" o:preferrelative="t" stroked="f" coordsize="21600,21600">
                  <v:path/>
                  <v:fill on="f" focussize="0,0"/>
                  <v:stroke on="f"/>
                  <v:imagedata r:id="rId59" o:title=""/>
                  <o:lock v:ext="edit" aspectratio="f"/>
                  <w10:wrap type="none"/>
                  <w10:anchorlock/>
                </v:shape>
                <o:OLEObject Type="Embed" ProgID="KingDrawXObject.Document" ShapeID="_x0000_i1038" DrawAspect="Content" ObjectID="_1468075738" r:id="rId58">
                  <o:LockedField>false</o:LockedField>
                </o:OLEObject>
              </w:object>
            </w:r>
            <w:r>
              <w:rPr>
                <w:rFonts w:hint="default" w:ascii="Times New Roman" w:hAnsi="Times New Roman" w:eastAsia="宋体" w:cs="Times New Roman"/>
                <w:i/>
                <w:color w:val="auto"/>
                <w:sz w:val="24"/>
                <w:szCs w:val="24"/>
                <w:highlight w:val="none"/>
                <w:lang w:val="en-US" w:eastAsia="zh-CN"/>
              </w:rPr>
              <w:t xml:space="preserve">                </w:t>
            </w:r>
          </w:p>
          <w:p w14:paraId="4268F610">
            <w:pPr>
              <w:kinsoku/>
              <w:wordWrap/>
              <w:overflowPunct/>
              <w:topLinePunct w:val="0"/>
              <w:bidi w:val="0"/>
              <w:spacing w:line="460" w:lineRule="exact"/>
              <w:ind w:left="480" w:hanging="480" w:hanging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所有试剂溶解及反应均在实验室通风橱内进行。</w:t>
            </w:r>
          </w:p>
          <w:p w14:paraId="3FF07917">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⑤</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将反应得到的料体倒入布氏漏斗进行抽滤。</w:t>
            </w:r>
            <w:bookmarkStart w:id="94" w:name="sys25382379"/>
            <w:r>
              <w:rPr>
                <w:rFonts w:hint="default" w:ascii="Times New Roman" w:hAnsi="Times New Roman" w:cs="Times New Roman"/>
                <w:color w:val="auto"/>
                <w:sz w:val="24"/>
                <w:szCs w:val="24"/>
                <w:highlight w:val="none"/>
                <w:lang w:val="en-US" w:eastAsia="zh-CN"/>
              </w:rPr>
              <w:t>布氏漏斗的原理是基于沉淀物的颗粒大小和漏斗的形状不同，从而实现液体和固体分离的过程。由于真空机的作用，在过滤瓶内抽成负压，形成过滤介质层（滤纸）的两面压力差。</w:t>
            </w:r>
            <w:bookmarkEnd w:id="94"/>
            <w:r>
              <w:rPr>
                <w:rFonts w:hint="default" w:ascii="Times New Roman" w:hAnsi="Times New Roman" w:cs="Times New Roman"/>
                <w:color w:val="auto"/>
                <w:sz w:val="24"/>
                <w:szCs w:val="24"/>
                <w:highlight w:val="none"/>
                <w:lang w:val="en-US" w:eastAsia="zh-CN"/>
              </w:rPr>
              <w:t>随着过滤机的转动，母液被抽走，沉淀则吸附在滤纸上。</w:t>
            </w:r>
            <w:r>
              <w:rPr>
                <w:rFonts w:hint="default" w:ascii="Times New Roman" w:hAnsi="Times New Roman" w:eastAsia="宋体" w:cs="Times New Roman"/>
                <w:color w:val="auto"/>
                <w:sz w:val="24"/>
                <w:szCs w:val="24"/>
                <w:highlight w:val="none"/>
                <w:lang w:val="en-US" w:eastAsia="zh-CN"/>
              </w:rPr>
              <w:t>此工序会产生</w:t>
            </w:r>
            <w:r>
              <w:rPr>
                <w:rFonts w:hint="default" w:ascii="Times New Roman" w:hAnsi="Times New Roman" w:cs="Times New Roman"/>
                <w:color w:val="auto"/>
                <w:sz w:val="24"/>
                <w:szCs w:val="24"/>
                <w:highlight w:val="none"/>
                <w:lang w:val="en-US" w:eastAsia="zh-CN"/>
              </w:rPr>
              <w:t>抽滤</w:t>
            </w:r>
            <w:r>
              <w:rPr>
                <w:rFonts w:hint="default" w:ascii="Times New Roman" w:hAnsi="Times New Roman" w:eastAsia="宋体" w:cs="Times New Roman"/>
                <w:color w:val="auto"/>
                <w:sz w:val="24"/>
                <w:szCs w:val="24"/>
                <w:highlight w:val="none"/>
              </w:rPr>
              <w:t>废</w:t>
            </w:r>
            <w:r>
              <w:rPr>
                <w:rFonts w:hint="default" w:ascii="Times New Roman" w:hAnsi="Times New Roman" w:cs="Times New Roman"/>
                <w:color w:val="auto"/>
                <w:sz w:val="24"/>
                <w:szCs w:val="24"/>
                <w:highlight w:val="none"/>
                <w:lang w:val="en-US" w:eastAsia="zh-CN"/>
              </w:rPr>
              <w:t>液S7</w:t>
            </w:r>
            <w:r>
              <w:rPr>
                <w:rFonts w:hint="default" w:ascii="Times New Roman" w:hAnsi="Times New Roman" w:eastAsia="宋体" w:cs="Times New Roman"/>
                <w:color w:val="auto"/>
                <w:sz w:val="24"/>
                <w:szCs w:val="24"/>
                <w:highlight w:val="none"/>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废滤纸S7-2</w:t>
            </w:r>
            <w:r>
              <w:rPr>
                <w:rFonts w:hint="default" w:ascii="Times New Roman" w:hAnsi="Times New Roman" w:eastAsia="宋体" w:cs="Times New Roman"/>
                <w:color w:val="auto"/>
                <w:sz w:val="24"/>
                <w:szCs w:val="24"/>
                <w:highlight w:val="none"/>
                <w:lang w:val="en-US" w:eastAsia="zh-CN"/>
              </w:rPr>
              <w:t>。</w:t>
            </w:r>
          </w:p>
          <w:p w14:paraId="4CFB8B1C">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bookmarkStart w:id="95" w:name="sys2539076"/>
            <w:bookmarkStart w:id="96" w:name="sys25390137"/>
            <w:r>
              <w:rPr>
                <w:rFonts w:hint="default" w:ascii="Times New Roman" w:hAnsi="Times New Roman" w:eastAsia="宋体" w:cs="Times New Roman"/>
                <w:color w:val="auto"/>
                <w:sz w:val="24"/>
                <w:szCs w:val="24"/>
                <w:highlight w:val="none"/>
                <w:lang w:val="en-US" w:eastAsia="zh-CN"/>
              </w:rPr>
              <w:t>⑥漂洗：</w:t>
            </w:r>
            <w:r>
              <w:rPr>
                <w:rFonts w:hint="default" w:ascii="Times New Roman" w:hAnsi="Times New Roman" w:cs="Times New Roman"/>
                <w:color w:val="auto"/>
                <w:sz w:val="24"/>
                <w:szCs w:val="24"/>
                <w:highlight w:val="none"/>
                <w:lang w:val="en-US" w:eastAsia="zh-CN"/>
              </w:rPr>
              <w:t>抽滤后的料体再加自来水进行两次漂洗，一次漂洗过程先用自来水清洗一遍料体，清洗水倒入布氏漏斗漂洗同时进行抽滤，抽滤的废液及清洗废液均作为危废处置。</w:t>
            </w:r>
            <w:bookmarkEnd w:id="95"/>
            <w:r>
              <w:rPr>
                <w:rFonts w:hint="default" w:ascii="Times New Roman" w:hAnsi="Times New Roman" w:cs="Times New Roman"/>
                <w:color w:val="auto"/>
                <w:sz w:val="24"/>
                <w:szCs w:val="24"/>
                <w:highlight w:val="none"/>
                <w:lang w:val="en-US" w:eastAsia="zh-CN"/>
              </w:rPr>
              <w:t>然后进行二次漂洗，二次漂洗过程直接用自来水倒入布氏漏斗漂洗同时进行抽滤，抽滤产生二次漂洗废水，抽滤后的有机颜料为固态滤饼。</w:t>
            </w:r>
            <w:bookmarkEnd w:id="96"/>
            <w:r>
              <w:rPr>
                <w:rFonts w:hint="default" w:ascii="Times New Roman" w:hAnsi="Times New Roman" w:eastAsia="宋体" w:cs="Times New Roman"/>
                <w:color w:val="auto"/>
                <w:sz w:val="24"/>
                <w:szCs w:val="24"/>
                <w:highlight w:val="none"/>
                <w:lang w:val="en-US" w:eastAsia="zh-CN"/>
              </w:rPr>
              <w:t>此工序会产生</w:t>
            </w:r>
            <w:r>
              <w:rPr>
                <w:rFonts w:hint="default" w:ascii="Times New Roman" w:hAnsi="Times New Roman" w:cs="Times New Roman"/>
                <w:color w:val="auto"/>
                <w:sz w:val="24"/>
                <w:szCs w:val="24"/>
                <w:highlight w:val="none"/>
                <w:lang w:val="en-US" w:eastAsia="zh-CN"/>
              </w:rPr>
              <w:t>一次漂洗废液S7</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3、二次漂洗</w:t>
            </w:r>
            <w:r>
              <w:rPr>
                <w:rFonts w:hint="default" w:ascii="Times New Roman" w:hAnsi="Times New Roman" w:eastAsia="宋体" w:cs="Times New Roman"/>
                <w:color w:val="auto"/>
                <w:sz w:val="24"/>
                <w:szCs w:val="24"/>
                <w:highlight w:val="none"/>
              </w:rPr>
              <w:t>废水W</w:t>
            </w:r>
            <w:r>
              <w:rPr>
                <w:rFonts w:hint="default" w:ascii="Times New Roman" w:hAnsi="Times New Roman"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w:t>
            </w:r>
          </w:p>
          <w:p w14:paraId="6D3E1E06">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rPr>
            </w:pPr>
            <w:bookmarkStart w:id="97" w:name="sys2540057"/>
            <w:bookmarkStart w:id="98" w:name="sys2540088"/>
            <w:r>
              <w:rPr>
                <w:rFonts w:hint="default" w:ascii="Times New Roman" w:hAnsi="Times New Roman" w:eastAsia="宋体" w:cs="Times New Roman"/>
                <w:color w:val="auto"/>
                <w:sz w:val="24"/>
                <w:szCs w:val="24"/>
                <w:highlight w:val="none"/>
                <w:lang w:val="en-US" w:eastAsia="zh-CN"/>
              </w:rPr>
              <w:t>⑦干燥：将漂洗干净的滤饼放置料板上，经鼓风干燥箱（电加热65℃）干燥20h后，用搅拌器密闭混合后装袋，待后续检测</w:t>
            </w:r>
            <w:r>
              <w:rPr>
                <w:rFonts w:hint="default" w:ascii="Times New Roman" w:hAnsi="Times New Roman" w:eastAsia="宋体" w:cs="Times New Roman"/>
                <w:color w:val="auto"/>
                <w:sz w:val="24"/>
                <w:szCs w:val="24"/>
                <w:highlight w:val="none"/>
              </w:rPr>
              <w:t>。</w:t>
            </w:r>
            <w:bookmarkEnd w:id="97"/>
            <w:r>
              <w:rPr>
                <w:rFonts w:hint="default" w:ascii="Times New Roman" w:hAnsi="Times New Roman" w:cs="Times New Roman"/>
                <w:color w:val="auto"/>
                <w:sz w:val="24"/>
                <w:szCs w:val="24"/>
                <w:highlight w:val="none"/>
                <w:lang w:val="en-US" w:eastAsia="zh-CN"/>
              </w:rPr>
              <w:t>干燥及搅拌均在设备内部进行，不会产生粉尘，此过程会产生水蒸气。</w:t>
            </w:r>
            <w:bookmarkEnd w:id="98"/>
          </w:p>
          <w:p w14:paraId="31B96945">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（8）颜料检测工艺</w:t>
            </w:r>
          </w:p>
          <w:p w14:paraId="1C725B93">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根据研发需要使用不同的检测工艺进行颜料检测，有机颜料检测在10F实验室实验台上进行，检测过程会产生颜料检测废气G8。颜料测试后的设备仪器使用2%丙酮溶液进行清洗，此过程会产生清洗废气G9、废溶剂S8。</w:t>
            </w:r>
          </w:p>
          <w:p w14:paraId="2CBC047B">
            <w:pPr>
              <w:kinsoku/>
              <w:wordWrap/>
              <w:overflowPunct/>
              <w:topLinePunct w:val="0"/>
              <w:bidi w:val="0"/>
              <w:spacing w:line="460" w:lineRule="exact"/>
              <w:ind w:firstLine="480" w:firstLineChars="200"/>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检测工艺如下：</w:t>
            </w:r>
          </w:p>
          <w:p w14:paraId="6BAEAC72">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rPr>
            </w:pPr>
            <w:bookmarkStart w:id="99" w:name="sys25440121"/>
            <w:r>
              <w:rPr>
                <w:rFonts w:hint="default" w:ascii="Times New Roman" w:hAnsi="Times New Roman" w:eastAsia="宋体" w:cs="Times New Roman"/>
                <w:color w:val="auto"/>
                <w:sz w:val="24"/>
                <w:szCs w:val="24"/>
                <w:highlight w:val="none"/>
                <w:lang w:val="zh-CN"/>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zh-CN"/>
              </w:rPr>
              <w:t>）颜料色光测定法：将制备好的颜料色浆，用调墨刀挑取少许，涂于画报印刷纸上，标准样品的色浆放在左面，受试样品的色浆放在右面，2个色浆平行间隔距离约为15毫米，用刮片刮下，在室内朝北散射光线下或标准光源下立即观察面色、墨色，以比较色泽的差异。</w:t>
            </w:r>
            <w:bookmarkEnd w:id="99"/>
            <w:r>
              <w:rPr>
                <w:rFonts w:hint="default" w:ascii="Times New Roman" w:hAnsi="Times New Roman" w:eastAsia="宋体" w:cs="Times New Roman"/>
                <w:color w:val="auto"/>
                <w:sz w:val="24"/>
                <w:szCs w:val="24"/>
                <w:highlight w:val="none"/>
                <w:lang w:val="zh-CN"/>
              </w:rPr>
              <w:t>色光差异的评级分为：近似、微、稍、较四级</w:t>
            </w:r>
          </w:p>
          <w:p w14:paraId="48C11C7D">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rPr>
            </w:pPr>
            <w:bookmarkStart w:id="100" w:name="sys25450120"/>
            <w:r>
              <w:rPr>
                <w:rFonts w:hint="default" w:ascii="Times New Roman" w:hAnsi="Times New Roman" w:eastAsia="宋体" w:cs="Times New Roman"/>
                <w:color w:val="auto"/>
                <w:sz w:val="24"/>
                <w:szCs w:val="24"/>
                <w:highlight w:val="none"/>
                <w:lang w:val="zh-CN"/>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zh-CN"/>
              </w:rPr>
              <w:t>）颜料着色力测定法：将制备好的颜料色浆，用调墨刀挑取少许，涂于画报印刷纸上，标准样品的色浆放在左面，试样的色浆放在右面，二个色浆平行间隔距离约为15毫米，用刮片刮下，在室内朝北散射光线下或标准光源下立即观察黑色深浅，以比较着色力的强弱。</w:t>
            </w:r>
            <w:bookmarkEnd w:id="100"/>
            <w:r>
              <w:rPr>
                <w:rFonts w:hint="default" w:ascii="Times New Roman" w:hAnsi="Times New Roman" w:eastAsia="宋体" w:cs="Times New Roman"/>
                <w:color w:val="auto"/>
                <w:sz w:val="24"/>
                <w:szCs w:val="24"/>
                <w:highlight w:val="none"/>
                <w:lang w:val="zh-CN"/>
              </w:rPr>
              <w:t>试样的着色力应与着色力为100%的标样进行比较，当试样和着色力大于或小于标样的着色力时，应增减标样的用量（油与冲淡剂的用量不变）对白色颜料则油的用量随标样的增减而按比例增减。</w:t>
            </w:r>
          </w:p>
          <w:p w14:paraId="401A2F50">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zh-CN"/>
              </w:rPr>
              <w:t>）颜料水分测定法：</w:t>
            </w:r>
            <w:r>
              <w:rPr>
                <w:rFonts w:hint="default" w:ascii="Times New Roman" w:hAnsi="Times New Roman" w:cs="Times New Roman"/>
                <w:color w:val="auto"/>
                <w:sz w:val="24"/>
                <w:szCs w:val="24"/>
                <w:highlight w:val="none"/>
                <w:lang w:val="zh-CN"/>
              </w:rPr>
              <w:t>用已恒量的</w:t>
            </w:r>
            <w:sdt>
              <w:sdtPr>
                <w:rPr>
                  <w:rFonts w:hint="default" w:ascii="Times New Roman" w:hAnsi="Times New Roman" w:cs="Times New Roman"/>
                  <w:color w:val="auto"/>
                  <w:sz w:val="24"/>
                  <w:szCs w:val="24"/>
                  <w:highlight w:val="none"/>
                </w:rPr>
                <w:alias w:val="易错词检查"/>
                <w:tag w:val="auto"/>
                <w:id w:val="1121411"/>
              </w:sdtPr>
              <w:sdtEndPr>
                <w:rPr>
                  <w:rFonts w:hint="default" w:ascii="Times New Roman" w:hAnsi="Times New Roman" w:cs="Times New Roman"/>
                  <w:color w:val="auto"/>
                  <w:sz w:val="24"/>
                  <w:szCs w:val="24"/>
                  <w:highlight w:val="none"/>
                </w:rPr>
              </w:sdtEndPr>
              <w:sdtContent>
                <w:bookmarkStart w:id="101" w:name="bkReivew1121411"/>
                <w:r>
                  <w:rPr>
                    <w:rFonts w:hint="default" w:ascii="Times New Roman" w:hAnsi="Times New Roman" w:cs="Times New Roman"/>
                    <w:color w:val="auto"/>
                    <w:sz w:val="24"/>
                    <w:szCs w:val="24"/>
                    <w:highlight w:val="none"/>
                    <w:lang w:val="zh-CN"/>
                  </w:rPr>
                  <w:t>扁型</w:t>
                </w:r>
                <w:bookmarkEnd w:id="101"/>
              </w:sdtContent>
            </w:sdt>
            <w:r>
              <w:rPr>
                <w:rFonts w:hint="default" w:ascii="Times New Roman" w:hAnsi="Times New Roman" w:cs="Times New Roman"/>
                <w:color w:val="auto"/>
                <w:sz w:val="24"/>
                <w:szCs w:val="24"/>
                <w:highlight w:val="none"/>
                <w:lang w:val="zh-CN"/>
              </w:rPr>
              <w:t>称量瓶称取试样2g～5g（精确至0.0002g），置于烘箱中，于100℃～105℃或根据试样的性质于相应产品标准中所规定温度下烘至恒量（恒量误差±0.0004g）</w:t>
            </w:r>
            <w:r>
              <w:rPr>
                <w:rFonts w:hint="default" w:ascii="Times New Roman" w:hAnsi="Times New Roman" w:eastAsia="宋体" w:cs="Times New Roman"/>
                <w:color w:val="auto"/>
                <w:sz w:val="24"/>
                <w:szCs w:val="24"/>
                <w:highlight w:val="none"/>
                <w:lang w:val="zh-CN"/>
              </w:rPr>
              <w:t>，焙烘后，失去游离水分的重量与原重量之比。以百分数表示。</w:t>
            </w:r>
          </w:p>
          <w:p w14:paraId="071810AF">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w:t>
            </w:r>
            <w:r>
              <w:rPr>
                <w:rFonts w:hint="default"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zh-CN"/>
              </w:rPr>
              <w:t>）颜料水溶物测定法：测定颜料在水中溶解物的重量，以百分数表示。</w:t>
            </w:r>
          </w:p>
          <w:p w14:paraId="5E3ABDD7">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zh-CN"/>
              </w:rPr>
              <w:t>）颜料筛余物测定法：颜料通过</w:t>
            </w:r>
            <w:r>
              <w:rPr>
                <w:rFonts w:hint="default" w:ascii="Times New Roman" w:hAnsi="Times New Roman" w:cs="Times New Roman"/>
                <w:color w:val="auto"/>
                <w:sz w:val="24"/>
                <w:szCs w:val="24"/>
                <w:highlight w:val="none"/>
                <w:lang w:val="en-US" w:eastAsia="zh-CN"/>
              </w:rPr>
              <w:t>65-80mm</w:t>
            </w:r>
            <w:r>
              <w:rPr>
                <w:rFonts w:hint="default" w:ascii="Times New Roman" w:hAnsi="Times New Roman" w:eastAsia="宋体" w:cs="Times New Roman"/>
                <w:color w:val="auto"/>
                <w:sz w:val="24"/>
                <w:szCs w:val="24"/>
                <w:highlight w:val="none"/>
                <w:lang w:val="zh-CN"/>
              </w:rPr>
              <w:t>孔径的筛子后，剩余物重量与试样重量之比，以百分数表示。</w:t>
            </w:r>
          </w:p>
          <w:p w14:paraId="7F84012F">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w:t>
            </w:r>
            <w:r>
              <w:rPr>
                <w:rFonts w:hint="default"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zh-CN"/>
              </w:rPr>
              <w:t>）颜料吸油量测定法：完全润湿100g颜料所需的调墨油的最低用量，以百分数表示。</w:t>
            </w:r>
          </w:p>
          <w:p w14:paraId="664C0840">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rPr>
            </w:pPr>
            <w:bookmarkStart w:id="102" w:name="sys2550077"/>
            <w:r>
              <w:rPr>
                <w:rFonts w:hint="default" w:ascii="Times New Roman" w:hAnsi="Times New Roman" w:eastAsia="宋体" w:cs="Times New Roman"/>
                <w:color w:val="auto"/>
                <w:sz w:val="24"/>
                <w:szCs w:val="24"/>
                <w:highlight w:val="none"/>
                <w:lang w:val="zh-CN"/>
              </w:rPr>
              <w:t>（</w:t>
            </w:r>
            <w:r>
              <w:rPr>
                <w:rFonts w:hint="default"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lang w:val="zh-CN"/>
              </w:rPr>
              <w:t>）硝化棉测定：将硝化棉、乙醇、乙酸乙酯配置成35%溶液，加入500mL玻璃瓶中，随后加入颜料，放置在全自动振荡混匀机中进行振荡，平行做测试仪和标准样。</w:t>
            </w:r>
            <w:bookmarkEnd w:id="102"/>
            <w:bookmarkStart w:id="103" w:name="sys25507766"/>
            <w:r>
              <w:rPr>
                <w:rFonts w:hint="default" w:ascii="Times New Roman" w:hAnsi="Times New Roman" w:eastAsia="宋体" w:cs="Times New Roman"/>
                <w:color w:val="auto"/>
                <w:sz w:val="24"/>
                <w:szCs w:val="24"/>
                <w:highlight w:val="none"/>
                <w:lang w:val="zh-CN"/>
              </w:rPr>
              <w:t>振荡结束后取出，将测试样与标准样并排放置在黑白卡纸上方，</w:t>
            </w:r>
            <w:r>
              <w:rPr>
                <w:rFonts w:hint="default" w:ascii="Times New Roman" w:hAnsi="Times New Roman" w:cs="Times New Roman"/>
                <w:color w:val="auto"/>
                <w:sz w:val="24"/>
                <w:szCs w:val="24"/>
                <w:highlight w:val="none"/>
                <w:lang w:val="zh-CN"/>
              </w:rPr>
              <w:t>用线棒或打样机、摩擦机进行刮卡</w:t>
            </w:r>
            <w:r>
              <w:rPr>
                <w:rFonts w:hint="default" w:ascii="Times New Roman" w:hAnsi="Times New Roman" w:eastAsia="宋体" w:cs="Times New Roman"/>
                <w:color w:val="auto"/>
                <w:sz w:val="24"/>
                <w:szCs w:val="24"/>
                <w:highlight w:val="none"/>
                <w:lang w:val="zh-CN"/>
              </w:rPr>
              <w:t>，烘干后，用</w:t>
            </w:r>
            <w:r>
              <w:rPr>
                <w:rFonts w:hint="default" w:ascii="Times New Roman" w:hAnsi="Times New Roman" w:cs="Times New Roman"/>
                <w:color w:val="auto"/>
                <w:sz w:val="24"/>
                <w:szCs w:val="24"/>
                <w:highlight w:val="none"/>
                <w:lang w:val="zh-CN"/>
              </w:rPr>
              <w:t>测色仪</w:t>
            </w:r>
            <w:r>
              <w:rPr>
                <w:rFonts w:hint="default" w:ascii="Times New Roman" w:hAnsi="Times New Roman" w:eastAsia="宋体" w:cs="Times New Roman"/>
                <w:color w:val="auto"/>
                <w:sz w:val="24"/>
                <w:szCs w:val="24"/>
                <w:highlight w:val="none"/>
                <w:lang w:val="zh-CN"/>
              </w:rPr>
              <w:t>读取数据；用光泽仪读取数据。</w:t>
            </w:r>
            <w:bookmarkEnd w:id="103"/>
            <w:r>
              <w:rPr>
                <w:rFonts w:hint="default" w:ascii="Times New Roman" w:hAnsi="Times New Roman" w:eastAsia="宋体" w:cs="Times New Roman"/>
                <w:color w:val="auto"/>
                <w:sz w:val="24"/>
                <w:szCs w:val="24"/>
                <w:highlight w:val="none"/>
                <w:lang w:val="zh-CN"/>
              </w:rPr>
              <w:t>用</w:t>
            </w:r>
            <w:sdt>
              <w:sdtPr>
                <w:rPr>
                  <w:rFonts w:hint="default" w:ascii="Times New Roman" w:hAnsi="Times New Roman" w:cs="Times New Roman"/>
                  <w:color w:val="auto"/>
                  <w:sz w:val="24"/>
                  <w:szCs w:val="24"/>
                  <w:highlight w:val="none"/>
                </w:rPr>
                <w:alias w:val="易错词检查"/>
                <w:tag w:val="auto"/>
                <w:id w:val="73204"/>
              </w:sdtPr>
              <w:sdtEndPr>
                <w:rPr>
                  <w:rFonts w:hint="default" w:ascii="Times New Roman" w:hAnsi="Times New Roman" w:cs="Times New Roman"/>
                  <w:color w:val="auto"/>
                  <w:sz w:val="24"/>
                  <w:szCs w:val="24"/>
                  <w:highlight w:val="none"/>
                </w:rPr>
              </w:sdtEndPr>
              <w:sdtContent>
                <w:bookmarkStart w:id="104" w:name="bkReivew73204"/>
                <w:r>
                  <w:rPr>
                    <w:rFonts w:hint="default" w:ascii="Times New Roman" w:hAnsi="Times New Roman" w:eastAsia="宋体" w:cs="Times New Roman"/>
                    <w:color w:val="auto"/>
                    <w:sz w:val="24"/>
                    <w:szCs w:val="24"/>
                    <w:highlight w:val="none"/>
                    <w:lang w:val="zh-CN"/>
                  </w:rPr>
                  <w:t>粘度</w:t>
                </w:r>
                <w:bookmarkEnd w:id="104"/>
              </w:sdtContent>
            </w:sdt>
            <w:r>
              <w:rPr>
                <w:rFonts w:hint="default" w:ascii="Times New Roman" w:hAnsi="Times New Roman" w:eastAsia="宋体" w:cs="Times New Roman"/>
                <w:color w:val="auto"/>
                <w:sz w:val="24"/>
                <w:szCs w:val="24"/>
                <w:highlight w:val="none"/>
                <w:lang w:val="zh-CN"/>
              </w:rPr>
              <w:t>仪读取测试样</w:t>
            </w:r>
            <w:sdt>
              <w:sdtPr>
                <w:rPr>
                  <w:rFonts w:hint="default" w:ascii="Times New Roman" w:hAnsi="Times New Roman" w:cs="Times New Roman"/>
                  <w:color w:val="auto"/>
                  <w:sz w:val="24"/>
                  <w:szCs w:val="24"/>
                  <w:highlight w:val="none"/>
                </w:rPr>
                <w:alias w:val="易错词检查"/>
                <w:tag w:val="auto"/>
                <w:id w:val="2013313"/>
              </w:sdtPr>
              <w:sdtEndPr>
                <w:rPr>
                  <w:rFonts w:hint="default" w:ascii="Times New Roman" w:hAnsi="Times New Roman" w:cs="Times New Roman"/>
                  <w:color w:val="auto"/>
                  <w:sz w:val="24"/>
                  <w:szCs w:val="24"/>
                  <w:highlight w:val="none"/>
                </w:rPr>
              </w:sdtEndPr>
              <w:sdtContent>
                <w:bookmarkStart w:id="105" w:name="bkReivew2013313"/>
                <w:r>
                  <w:rPr>
                    <w:rFonts w:hint="default" w:ascii="Times New Roman" w:hAnsi="Times New Roman" w:eastAsia="宋体" w:cs="Times New Roman"/>
                    <w:color w:val="auto"/>
                    <w:sz w:val="24"/>
                    <w:szCs w:val="24"/>
                    <w:highlight w:val="none"/>
                    <w:lang w:val="zh-CN"/>
                  </w:rPr>
                  <w:t>粘度</w:t>
                </w:r>
                <w:bookmarkEnd w:id="105"/>
              </w:sdtContent>
            </w:sdt>
            <w:r>
              <w:rPr>
                <w:rFonts w:hint="default" w:ascii="Times New Roman" w:hAnsi="Times New Roman" w:eastAsia="宋体" w:cs="Times New Roman"/>
                <w:color w:val="auto"/>
                <w:sz w:val="24"/>
                <w:szCs w:val="24"/>
                <w:highlight w:val="none"/>
                <w:lang w:val="zh-CN"/>
              </w:rPr>
              <w:t>。</w:t>
            </w:r>
          </w:p>
          <w:p w14:paraId="6058017F">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rPr>
            </w:pPr>
            <w:bookmarkStart w:id="106" w:name="sys2551072"/>
            <w:r>
              <w:rPr>
                <w:rFonts w:hint="default" w:ascii="Times New Roman" w:hAnsi="Times New Roman" w:eastAsia="宋体" w:cs="Times New Roman"/>
                <w:color w:val="auto"/>
                <w:sz w:val="24"/>
                <w:szCs w:val="24"/>
                <w:highlight w:val="none"/>
                <w:lang w:val="zh-CN"/>
              </w:rPr>
              <w:t>（</w:t>
            </w:r>
            <w:r>
              <w:rPr>
                <w:rFonts w:hint="default"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lang w:val="zh-CN"/>
              </w:rPr>
              <w:t>）溶剂测定法：</w:t>
            </w:r>
            <w:r>
              <w:rPr>
                <w:rFonts w:hint="default" w:ascii="Times New Roman" w:hAnsi="Times New Roman" w:eastAsia="宋体" w:cs="Times New Roman"/>
                <w:b w:val="0"/>
                <w:bCs w:val="0"/>
                <w:color w:val="auto"/>
                <w:sz w:val="24"/>
                <w:szCs w:val="24"/>
                <w:highlight w:val="none"/>
                <w:lang w:val="zh-CN"/>
              </w:rPr>
              <w:t>将树脂</w:t>
            </w:r>
            <w:r>
              <w:rPr>
                <w:rFonts w:hint="default" w:ascii="Times New Roman" w:hAnsi="Times New Roman" w:eastAsia="宋体" w:cs="Times New Roman"/>
                <w:b w:val="0"/>
                <w:bCs w:val="0"/>
                <w:color w:val="auto"/>
                <w:sz w:val="24"/>
                <w:szCs w:val="24"/>
                <w:highlight w:val="none"/>
                <w:lang w:val="en-US" w:eastAsia="zh-CN"/>
              </w:rPr>
              <w:t>液</w:t>
            </w:r>
            <w:r>
              <w:rPr>
                <w:rFonts w:hint="default" w:ascii="Times New Roman" w:hAnsi="Times New Roman" w:eastAsia="宋体" w:cs="Times New Roman"/>
                <w:b w:val="0"/>
                <w:bCs w:val="0"/>
                <w:color w:val="auto"/>
                <w:sz w:val="24"/>
                <w:szCs w:val="24"/>
                <w:highlight w:val="none"/>
                <w:lang w:val="zh-CN"/>
              </w:rPr>
              <w:t>、甲苯</w:t>
            </w:r>
            <w:r>
              <w:rPr>
                <w:rFonts w:hint="default" w:ascii="Times New Roman" w:hAnsi="Times New Roman" w:eastAsia="宋体" w:cs="Times New Roman"/>
                <w:color w:val="auto"/>
                <w:sz w:val="24"/>
                <w:szCs w:val="24"/>
                <w:highlight w:val="none"/>
                <w:lang w:val="zh-CN"/>
              </w:rPr>
              <w:t>配置成50%溶液，加入500mL玻璃瓶中，随后加入颜料，放置在全自动振荡混匀机中进行振荡，平行做测试仪和标准样。</w:t>
            </w:r>
            <w:bookmarkEnd w:id="106"/>
            <w:bookmarkStart w:id="107" w:name="sys25517266"/>
            <w:r>
              <w:rPr>
                <w:rFonts w:hint="default" w:ascii="Times New Roman" w:hAnsi="Times New Roman" w:eastAsia="宋体" w:cs="Times New Roman"/>
                <w:color w:val="auto"/>
                <w:sz w:val="24"/>
                <w:szCs w:val="24"/>
                <w:highlight w:val="none"/>
                <w:lang w:val="zh-CN"/>
              </w:rPr>
              <w:t>振荡结束后取出，将测试样与标准样并排放置在黑白卡纸上方，</w:t>
            </w:r>
            <w:r>
              <w:rPr>
                <w:rFonts w:hint="default" w:ascii="Times New Roman" w:hAnsi="Times New Roman" w:cs="Times New Roman"/>
                <w:color w:val="auto"/>
                <w:sz w:val="24"/>
                <w:szCs w:val="24"/>
                <w:highlight w:val="none"/>
                <w:lang w:val="zh-CN"/>
              </w:rPr>
              <w:t>用线棒或打样机、摩擦机进行刮卡</w:t>
            </w:r>
            <w:r>
              <w:rPr>
                <w:rFonts w:hint="default" w:ascii="Times New Roman" w:hAnsi="Times New Roman" w:eastAsia="宋体" w:cs="Times New Roman"/>
                <w:color w:val="auto"/>
                <w:sz w:val="24"/>
                <w:szCs w:val="24"/>
                <w:highlight w:val="none"/>
                <w:lang w:val="zh-CN"/>
              </w:rPr>
              <w:t>，烘干后，用</w:t>
            </w:r>
            <w:r>
              <w:rPr>
                <w:rFonts w:hint="default" w:ascii="Times New Roman" w:hAnsi="Times New Roman" w:cs="Times New Roman"/>
                <w:color w:val="auto"/>
                <w:sz w:val="24"/>
                <w:szCs w:val="24"/>
                <w:highlight w:val="none"/>
                <w:lang w:val="zh-CN"/>
              </w:rPr>
              <w:t>测色仪</w:t>
            </w:r>
            <w:r>
              <w:rPr>
                <w:rFonts w:hint="default" w:ascii="Times New Roman" w:hAnsi="Times New Roman" w:eastAsia="宋体" w:cs="Times New Roman"/>
                <w:color w:val="auto"/>
                <w:sz w:val="24"/>
                <w:szCs w:val="24"/>
                <w:highlight w:val="none"/>
                <w:lang w:val="zh-CN"/>
              </w:rPr>
              <w:t>读取数据；用光泽仪读取数据。</w:t>
            </w:r>
            <w:bookmarkEnd w:id="107"/>
            <w:r>
              <w:rPr>
                <w:rFonts w:hint="default" w:ascii="Times New Roman" w:hAnsi="Times New Roman" w:eastAsia="宋体" w:cs="Times New Roman"/>
                <w:color w:val="auto"/>
                <w:sz w:val="24"/>
                <w:szCs w:val="24"/>
                <w:highlight w:val="none"/>
                <w:lang w:val="zh-CN"/>
              </w:rPr>
              <w:t>用</w:t>
            </w:r>
            <w:sdt>
              <w:sdtPr>
                <w:rPr>
                  <w:rFonts w:hint="default" w:ascii="Times New Roman" w:hAnsi="Times New Roman" w:cs="Times New Roman"/>
                  <w:color w:val="auto"/>
                  <w:sz w:val="24"/>
                  <w:szCs w:val="24"/>
                  <w:highlight w:val="none"/>
                </w:rPr>
                <w:alias w:val="易错词检查"/>
                <w:tag w:val="auto"/>
                <w:id w:val="3102220"/>
              </w:sdtPr>
              <w:sdtEndPr>
                <w:rPr>
                  <w:rFonts w:hint="default" w:ascii="Times New Roman" w:hAnsi="Times New Roman" w:cs="Times New Roman"/>
                  <w:color w:val="auto"/>
                  <w:sz w:val="24"/>
                  <w:szCs w:val="24"/>
                  <w:highlight w:val="none"/>
                </w:rPr>
              </w:sdtEndPr>
              <w:sdtContent>
                <w:bookmarkStart w:id="108" w:name="bkReivew3102220"/>
                <w:r>
                  <w:rPr>
                    <w:rFonts w:hint="default" w:ascii="Times New Roman" w:hAnsi="Times New Roman" w:eastAsia="宋体" w:cs="Times New Roman"/>
                    <w:color w:val="auto"/>
                    <w:sz w:val="24"/>
                    <w:szCs w:val="24"/>
                    <w:highlight w:val="none"/>
                    <w:lang w:val="zh-CN"/>
                  </w:rPr>
                  <w:t>粘度</w:t>
                </w:r>
                <w:bookmarkEnd w:id="108"/>
              </w:sdtContent>
            </w:sdt>
            <w:r>
              <w:rPr>
                <w:rFonts w:hint="default" w:ascii="Times New Roman" w:hAnsi="Times New Roman" w:eastAsia="宋体" w:cs="Times New Roman"/>
                <w:color w:val="auto"/>
                <w:sz w:val="24"/>
                <w:szCs w:val="24"/>
                <w:highlight w:val="none"/>
                <w:lang w:val="zh-CN"/>
              </w:rPr>
              <w:t>仪读取测试样</w:t>
            </w:r>
            <w:sdt>
              <w:sdtPr>
                <w:rPr>
                  <w:rFonts w:hint="default" w:ascii="Times New Roman" w:hAnsi="Times New Roman" w:cs="Times New Roman"/>
                  <w:color w:val="auto"/>
                  <w:sz w:val="24"/>
                  <w:szCs w:val="24"/>
                  <w:highlight w:val="none"/>
                </w:rPr>
                <w:alias w:val="易错词检查"/>
                <w:tag w:val="auto"/>
                <w:id w:val="3013652"/>
              </w:sdtPr>
              <w:sdtEndPr>
                <w:rPr>
                  <w:rFonts w:hint="default" w:ascii="Times New Roman" w:hAnsi="Times New Roman" w:cs="Times New Roman"/>
                  <w:color w:val="auto"/>
                  <w:sz w:val="24"/>
                  <w:szCs w:val="24"/>
                  <w:highlight w:val="none"/>
                </w:rPr>
              </w:sdtEndPr>
              <w:sdtContent>
                <w:bookmarkStart w:id="109" w:name="bkReivew3013652"/>
                <w:r>
                  <w:rPr>
                    <w:rFonts w:hint="default" w:ascii="Times New Roman" w:hAnsi="Times New Roman" w:eastAsia="宋体" w:cs="Times New Roman"/>
                    <w:color w:val="auto"/>
                    <w:sz w:val="24"/>
                    <w:szCs w:val="24"/>
                    <w:highlight w:val="none"/>
                    <w:lang w:val="zh-CN"/>
                  </w:rPr>
                  <w:t>粘度</w:t>
                </w:r>
                <w:bookmarkEnd w:id="109"/>
              </w:sdtContent>
            </w:sdt>
            <w:r>
              <w:rPr>
                <w:rFonts w:hint="default" w:ascii="Times New Roman" w:hAnsi="Times New Roman" w:eastAsia="宋体" w:cs="Times New Roman"/>
                <w:color w:val="auto"/>
                <w:sz w:val="24"/>
                <w:szCs w:val="24"/>
                <w:highlight w:val="none"/>
                <w:lang w:val="zh-CN"/>
              </w:rPr>
              <w:t>。</w:t>
            </w:r>
          </w:p>
          <w:p w14:paraId="73502567">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rPr>
            </w:pPr>
            <w:r>
              <w:rPr>
                <w:rFonts w:hint="default" w:ascii="Times New Roman" w:hAnsi="Times New Roman" w:eastAsia="宋体" w:cs="Times New Roman"/>
                <w:color w:val="auto"/>
                <w:sz w:val="24"/>
                <w:szCs w:val="24"/>
                <w:highlight w:val="none"/>
                <w:lang w:val="zh-CN"/>
              </w:rPr>
              <w:t>（</w:t>
            </w:r>
            <w:r>
              <w:rPr>
                <w:rFonts w:hint="default"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lang w:val="zh-CN"/>
              </w:rPr>
              <w:t>）醇酸漆测定法：将醇酸漆、甲苯配置成50%溶液，加入500mL玻璃瓶中，随后加入颜料，放置在全自动振荡混匀机中进行振荡，平行做测试仪和标准样。</w:t>
            </w:r>
            <w:bookmarkStart w:id="110" w:name="sys25527366"/>
            <w:r>
              <w:rPr>
                <w:rFonts w:hint="default" w:ascii="Times New Roman" w:hAnsi="Times New Roman" w:eastAsia="宋体" w:cs="Times New Roman"/>
                <w:color w:val="auto"/>
                <w:sz w:val="24"/>
                <w:szCs w:val="24"/>
                <w:highlight w:val="none"/>
                <w:lang w:val="zh-CN"/>
              </w:rPr>
              <w:t>振荡结束后取出，将测试样与标准样并排放置在黑白卡纸上方，</w:t>
            </w:r>
            <w:r>
              <w:rPr>
                <w:rFonts w:hint="default" w:ascii="Times New Roman" w:hAnsi="Times New Roman" w:cs="Times New Roman"/>
                <w:color w:val="auto"/>
                <w:sz w:val="24"/>
                <w:szCs w:val="24"/>
                <w:highlight w:val="none"/>
                <w:lang w:val="zh-CN"/>
              </w:rPr>
              <w:t>用线棒或打样机、摩擦机进行刮卡</w:t>
            </w:r>
            <w:r>
              <w:rPr>
                <w:rFonts w:hint="default" w:ascii="Times New Roman" w:hAnsi="Times New Roman" w:eastAsia="宋体" w:cs="Times New Roman"/>
                <w:color w:val="auto"/>
                <w:sz w:val="24"/>
                <w:szCs w:val="24"/>
                <w:highlight w:val="none"/>
                <w:lang w:val="zh-CN"/>
              </w:rPr>
              <w:t>，烘干后，用</w:t>
            </w:r>
            <w:r>
              <w:rPr>
                <w:rFonts w:hint="default" w:ascii="Times New Roman" w:hAnsi="Times New Roman" w:cs="Times New Roman"/>
                <w:color w:val="auto"/>
                <w:sz w:val="24"/>
                <w:szCs w:val="24"/>
                <w:highlight w:val="none"/>
                <w:lang w:val="zh-CN"/>
              </w:rPr>
              <w:t>测色仪</w:t>
            </w:r>
            <w:r>
              <w:rPr>
                <w:rFonts w:hint="default" w:ascii="Times New Roman" w:hAnsi="Times New Roman" w:eastAsia="宋体" w:cs="Times New Roman"/>
                <w:color w:val="auto"/>
                <w:sz w:val="24"/>
                <w:szCs w:val="24"/>
                <w:highlight w:val="none"/>
                <w:lang w:val="zh-CN"/>
              </w:rPr>
              <w:t>读取数据；用光泽仪读取数据。</w:t>
            </w:r>
            <w:bookmarkEnd w:id="110"/>
            <w:r>
              <w:rPr>
                <w:rFonts w:hint="default" w:ascii="Times New Roman" w:hAnsi="Times New Roman" w:eastAsia="宋体" w:cs="Times New Roman"/>
                <w:color w:val="auto"/>
                <w:sz w:val="24"/>
                <w:szCs w:val="24"/>
                <w:highlight w:val="none"/>
                <w:lang w:val="zh-CN"/>
              </w:rPr>
              <w:t>用</w:t>
            </w:r>
            <w:sdt>
              <w:sdtPr>
                <w:rPr>
                  <w:rFonts w:hint="default" w:ascii="Times New Roman" w:hAnsi="Times New Roman" w:cs="Times New Roman"/>
                  <w:color w:val="auto"/>
                  <w:sz w:val="24"/>
                  <w:szCs w:val="24"/>
                  <w:highlight w:val="none"/>
                </w:rPr>
                <w:alias w:val="易错词检查"/>
                <w:tag w:val="auto"/>
                <w:id w:val="120556"/>
              </w:sdtPr>
              <w:sdtEndPr>
                <w:rPr>
                  <w:rFonts w:hint="default" w:ascii="Times New Roman" w:hAnsi="Times New Roman" w:cs="Times New Roman"/>
                  <w:color w:val="auto"/>
                  <w:sz w:val="24"/>
                  <w:szCs w:val="24"/>
                  <w:highlight w:val="none"/>
                </w:rPr>
              </w:sdtEndPr>
              <w:sdtContent>
                <w:bookmarkStart w:id="111" w:name="bkReivew120556"/>
                <w:r>
                  <w:rPr>
                    <w:rFonts w:hint="default" w:ascii="Times New Roman" w:hAnsi="Times New Roman" w:eastAsia="宋体" w:cs="Times New Roman"/>
                    <w:color w:val="auto"/>
                    <w:sz w:val="24"/>
                    <w:szCs w:val="24"/>
                    <w:highlight w:val="none"/>
                    <w:lang w:val="zh-CN"/>
                  </w:rPr>
                  <w:t>粘度</w:t>
                </w:r>
                <w:bookmarkEnd w:id="111"/>
              </w:sdtContent>
            </w:sdt>
            <w:r>
              <w:rPr>
                <w:rFonts w:hint="default" w:ascii="Times New Roman" w:hAnsi="Times New Roman" w:eastAsia="宋体" w:cs="Times New Roman"/>
                <w:color w:val="auto"/>
                <w:sz w:val="24"/>
                <w:szCs w:val="24"/>
                <w:highlight w:val="none"/>
                <w:lang w:val="zh-CN"/>
              </w:rPr>
              <w:t>仪读取测试样</w:t>
            </w:r>
            <w:sdt>
              <w:sdtPr>
                <w:rPr>
                  <w:rFonts w:hint="default" w:ascii="Times New Roman" w:hAnsi="Times New Roman" w:cs="Times New Roman"/>
                  <w:color w:val="auto"/>
                  <w:sz w:val="24"/>
                  <w:szCs w:val="24"/>
                  <w:highlight w:val="none"/>
                </w:rPr>
                <w:alias w:val="易错词检查"/>
                <w:tag w:val="auto"/>
                <w:id w:val="3153433"/>
              </w:sdtPr>
              <w:sdtEndPr>
                <w:rPr>
                  <w:rFonts w:hint="default" w:ascii="Times New Roman" w:hAnsi="Times New Roman" w:cs="Times New Roman"/>
                  <w:color w:val="auto"/>
                  <w:sz w:val="24"/>
                  <w:szCs w:val="24"/>
                  <w:highlight w:val="none"/>
                </w:rPr>
              </w:sdtEndPr>
              <w:sdtContent>
                <w:bookmarkStart w:id="112" w:name="bkReivew3153433"/>
                <w:r>
                  <w:rPr>
                    <w:rFonts w:hint="default" w:ascii="Times New Roman" w:hAnsi="Times New Roman" w:eastAsia="宋体" w:cs="Times New Roman"/>
                    <w:color w:val="auto"/>
                    <w:sz w:val="24"/>
                    <w:szCs w:val="24"/>
                    <w:highlight w:val="none"/>
                    <w:lang w:val="zh-CN"/>
                  </w:rPr>
                  <w:t>粘度</w:t>
                </w:r>
                <w:bookmarkEnd w:id="112"/>
              </w:sdtContent>
            </w:sdt>
            <w:r>
              <w:rPr>
                <w:rFonts w:hint="default" w:ascii="Times New Roman" w:hAnsi="Times New Roman" w:eastAsia="宋体" w:cs="Times New Roman"/>
                <w:color w:val="auto"/>
                <w:sz w:val="24"/>
                <w:szCs w:val="24"/>
                <w:highlight w:val="none"/>
                <w:lang w:val="zh-CN"/>
              </w:rPr>
              <w:t>。</w:t>
            </w:r>
          </w:p>
          <w:p w14:paraId="167D3318">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（9）塑料测定工艺</w:t>
            </w:r>
          </w:p>
          <w:p w14:paraId="6DD96B1A">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塑料测定均在3F实验室实验台上进行，</w:t>
            </w:r>
            <w:r>
              <w:rPr>
                <w:rFonts w:hint="default" w:ascii="Times New Roman" w:hAnsi="Times New Roman" w:eastAsia="宋体" w:cs="Times New Roman"/>
                <w:color w:val="auto"/>
                <w:sz w:val="24"/>
                <w:szCs w:val="24"/>
                <w:highlight w:val="none"/>
                <w:lang w:val="en-US" w:eastAsia="zh-CN"/>
              </w:rPr>
              <w:t>此过程会产生检测废气G10、废塑料S9。</w:t>
            </w:r>
          </w:p>
          <w:p w14:paraId="6B7E6613">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zh-CN" w:eastAsia="zh-CN"/>
              </w:rPr>
              <w:t>塑料测定法</w:t>
            </w:r>
            <w:r>
              <w:rPr>
                <w:rFonts w:hint="default" w:ascii="Times New Roman" w:hAnsi="Times New Roman" w:eastAsia="宋体" w:cs="Times New Roman"/>
                <w:color w:val="auto"/>
                <w:sz w:val="24"/>
                <w:szCs w:val="24"/>
                <w:highlight w:val="none"/>
                <w:lang w:val="en-US" w:eastAsia="zh-CN"/>
              </w:rPr>
              <w:t>分别为：</w:t>
            </w:r>
          </w:p>
          <w:p w14:paraId="5A2B687B">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①将</w:t>
            </w:r>
            <w:r>
              <w:rPr>
                <w:rFonts w:hint="default" w:ascii="Times New Roman" w:hAnsi="Times New Roman" w:eastAsia="宋体" w:cs="Times New Roman"/>
                <w:color w:val="auto"/>
                <w:sz w:val="24"/>
                <w:szCs w:val="24"/>
                <w:highlight w:val="none"/>
                <w:lang w:val="en-US" w:eastAsia="zh-CN"/>
              </w:rPr>
              <w:t>树脂液</w:t>
            </w:r>
            <w:r>
              <w:rPr>
                <w:rFonts w:hint="default" w:ascii="Times New Roman" w:hAnsi="Times New Roman" w:eastAsia="宋体" w:cs="Times New Roman"/>
                <w:color w:val="auto"/>
                <w:sz w:val="24"/>
                <w:szCs w:val="24"/>
                <w:highlight w:val="none"/>
                <w:lang w:val="zh-CN" w:eastAsia="zh-CN"/>
              </w:rPr>
              <w:t>和颜料称量进纸杯中，用两棍机将</w:t>
            </w:r>
            <w:r>
              <w:rPr>
                <w:rFonts w:hint="default" w:ascii="Times New Roman" w:hAnsi="Times New Roman" w:eastAsia="宋体" w:cs="Times New Roman"/>
                <w:color w:val="auto"/>
                <w:sz w:val="24"/>
                <w:szCs w:val="24"/>
                <w:highlight w:val="none"/>
                <w:lang w:val="en-US" w:eastAsia="zh-CN"/>
              </w:rPr>
              <w:t>树脂液</w:t>
            </w:r>
            <w:r>
              <w:rPr>
                <w:rFonts w:hint="default" w:ascii="Times New Roman" w:hAnsi="Times New Roman" w:eastAsia="宋体" w:cs="Times New Roman"/>
                <w:color w:val="auto"/>
                <w:sz w:val="24"/>
                <w:szCs w:val="24"/>
                <w:highlight w:val="none"/>
                <w:lang w:val="zh-CN" w:eastAsia="zh-CN"/>
              </w:rPr>
              <w:t>与颜料进行混合，混合均匀后，放入平板硫化机铸模内，夹于电热平板间，加以温度（</w:t>
            </w:r>
            <w:r>
              <w:rPr>
                <w:rFonts w:hint="default" w:ascii="Times New Roman" w:hAnsi="Times New Roman" w:eastAsia="宋体" w:cs="Times New Roman"/>
                <w:color w:val="auto"/>
                <w:sz w:val="24"/>
                <w:szCs w:val="24"/>
                <w:highlight w:val="none"/>
                <w:lang w:val="en-US" w:eastAsia="zh-CN"/>
              </w:rPr>
              <w:t>200-300℃</w:t>
            </w:r>
            <w:r>
              <w:rPr>
                <w:rFonts w:hint="default" w:ascii="Times New Roman" w:hAnsi="Times New Roman" w:eastAsia="宋体" w:cs="Times New Roman"/>
                <w:color w:val="auto"/>
                <w:sz w:val="24"/>
                <w:szCs w:val="24"/>
                <w:highlight w:val="none"/>
                <w:lang w:val="zh-CN" w:eastAsia="zh-CN"/>
              </w:rPr>
              <w:t>）制成色片，用测色仪读取</w:t>
            </w:r>
            <w:sdt>
              <w:sdtPr>
                <w:rPr>
                  <w:rFonts w:hint="default" w:ascii="Times New Roman" w:hAnsi="Times New Roman" w:eastAsia="宋体" w:cs="Times New Roman"/>
                  <w:color w:val="auto"/>
                  <w:sz w:val="24"/>
                  <w:szCs w:val="24"/>
                  <w:highlight w:val="none"/>
                  <w:lang w:val="en-US" w:eastAsia="zh-CN"/>
                </w:rPr>
                <w:alias w:val="易错词检查"/>
                <w:tag w:val="auto"/>
                <w:id w:val="1151754"/>
              </w:sdtPr>
              <w:sdtEndPr>
                <w:rPr>
                  <w:rFonts w:hint="default" w:ascii="Times New Roman" w:hAnsi="Times New Roman" w:eastAsia="宋体" w:cs="Times New Roman"/>
                  <w:color w:val="auto"/>
                  <w:sz w:val="24"/>
                  <w:szCs w:val="24"/>
                  <w:highlight w:val="none"/>
                  <w:lang w:val="en-US" w:eastAsia="zh-CN"/>
                </w:rPr>
              </w:sdtEndPr>
              <w:sdtContent>
                <w:bookmarkStart w:id="113" w:name="bkReivew1151754"/>
                <w:r>
                  <w:rPr>
                    <w:rFonts w:hint="default" w:ascii="Times New Roman" w:hAnsi="Times New Roman" w:eastAsia="宋体" w:cs="Times New Roman"/>
                    <w:color w:val="auto"/>
                    <w:sz w:val="24"/>
                    <w:szCs w:val="24"/>
                    <w:highlight w:val="none"/>
                    <w:lang w:val="zh-CN" w:eastAsia="zh-CN"/>
                  </w:rPr>
                  <w:t>刮</w:t>
                </w:r>
                <w:bookmarkEnd w:id="113"/>
              </w:sdtContent>
            </w:sdt>
            <w:r>
              <w:rPr>
                <w:rFonts w:hint="default" w:ascii="Times New Roman" w:hAnsi="Times New Roman" w:eastAsia="宋体" w:cs="Times New Roman"/>
                <w:color w:val="auto"/>
                <w:sz w:val="24"/>
                <w:szCs w:val="24"/>
                <w:highlight w:val="none"/>
                <w:lang w:val="zh-CN" w:eastAsia="zh-CN"/>
              </w:rPr>
              <w:t>卡色彩、着色力。</w:t>
            </w:r>
          </w:p>
          <w:p w14:paraId="725461A4">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②将</w:t>
            </w:r>
            <w:r>
              <w:rPr>
                <w:rFonts w:hint="default" w:ascii="Times New Roman" w:hAnsi="Times New Roman" w:eastAsia="宋体" w:cs="Times New Roman"/>
                <w:color w:val="auto"/>
                <w:sz w:val="24"/>
                <w:szCs w:val="24"/>
                <w:highlight w:val="none"/>
                <w:lang w:val="en-US" w:eastAsia="zh-CN"/>
              </w:rPr>
              <w:t>树脂液</w:t>
            </w:r>
            <w:r>
              <w:rPr>
                <w:rFonts w:hint="default" w:ascii="Times New Roman" w:hAnsi="Times New Roman" w:eastAsia="宋体" w:cs="Times New Roman"/>
                <w:color w:val="auto"/>
                <w:sz w:val="24"/>
                <w:szCs w:val="24"/>
                <w:highlight w:val="none"/>
                <w:lang w:val="zh-CN" w:eastAsia="zh-CN"/>
              </w:rPr>
              <w:t>和颜料称量进纸杯中，用双螺杆挤出机将</w:t>
            </w:r>
            <w:r>
              <w:rPr>
                <w:rFonts w:hint="default" w:ascii="Times New Roman" w:hAnsi="Times New Roman" w:eastAsia="宋体" w:cs="Times New Roman"/>
                <w:color w:val="auto"/>
                <w:sz w:val="24"/>
                <w:szCs w:val="24"/>
                <w:highlight w:val="none"/>
                <w:lang w:val="en-US" w:eastAsia="zh-CN"/>
              </w:rPr>
              <w:t>树脂液</w:t>
            </w:r>
            <w:r>
              <w:rPr>
                <w:rFonts w:hint="default" w:ascii="Times New Roman" w:hAnsi="Times New Roman" w:eastAsia="宋体" w:cs="Times New Roman"/>
                <w:color w:val="auto"/>
                <w:sz w:val="24"/>
                <w:szCs w:val="24"/>
                <w:highlight w:val="none"/>
                <w:lang w:val="zh-CN" w:eastAsia="zh-CN"/>
              </w:rPr>
              <w:t>与颜料进行混合，混合均匀后，连接吹膜仪制成塑料薄膜</w:t>
            </w:r>
            <w:r>
              <w:rPr>
                <w:rFonts w:hint="default" w:ascii="Times New Roman" w:hAnsi="Times New Roman" w:eastAsia="宋体" w:cs="Times New Roman"/>
                <w:color w:val="auto"/>
                <w:sz w:val="24"/>
                <w:szCs w:val="24"/>
                <w:highlight w:val="none"/>
                <w:lang w:val="en-US" w:eastAsia="zh-CN"/>
              </w:rPr>
              <w:t>或用</w:t>
            </w:r>
            <w:r>
              <w:rPr>
                <w:rFonts w:hint="default" w:ascii="Times New Roman" w:hAnsi="Times New Roman" w:eastAsia="宋体" w:cs="Times New Roman"/>
                <w:color w:val="auto"/>
                <w:sz w:val="24"/>
                <w:szCs w:val="24"/>
                <w:highlight w:val="none"/>
                <w:lang w:val="zh-CN" w:eastAsia="zh-CN"/>
              </w:rPr>
              <w:t>切粒机</w:t>
            </w:r>
            <w:r>
              <w:rPr>
                <w:rFonts w:hint="default" w:ascii="Times New Roman" w:hAnsi="Times New Roman" w:eastAsia="宋体" w:cs="Times New Roman"/>
                <w:color w:val="auto"/>
                <w:sz w:val="24"/>
                <w:szCs w:val="24"/>
                <w:highlight w:val="none"/>
                <w:lang w:val="en-US" w:eastAsia="zh-CN"/>
              </w:rPr>
              <w:t>切成</w:t>
            </w:r>
            <w:r>
              <w:rPr>
                <w:rFonts w:hint="default" w:ascii="Times New Roman" w:hAnsi="Times New Roman" w:eastAsia="宋体" w:cs="Times New Roman"/>
                <w:color w:val="auto"/>
                <w:sz w:val="24"/>
                <w:szCs w:val="24"/>
                <w:highlight w:val="none"/>
                <w:lang w:val="zh-CN" w:eastAsia="zh-CN"/>
              </w:rPr>
              <w:t>塑料粒子，用激光粒度分析仪分辨中间的塑料粒子数量。</w:t>
            </w:r>
          </w:p>
          <w:p w14:paraId="397731FE">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③将</w:t>
            </w:r>
            <w:r>
              <w:rPr>
                <w:rFonts w:hint="default" w:ascii="Times New Roman" w:hAnsi="Times New Roman" w:eastAsia="宋体" w:cs="Times New Roman"/>
                <w:color w:val="auto"/>
                <w:sz w:val="24"/>
                <w:szCs w:val="24"/>
                <w:highlight w:val="none"/>
                <w:lang w:val="en-US" w:eastAsia="zh-CN"/>
              </w:rPr>
              <w:t>树脂液</w:t>
            </w:r>
            <w:r>
              <w:rPr>
                <w:rFonts w:hint="default" w:ascii="Times New Roman" w:hAnsi="Times New Roman" w:eastAsia="宋体" w:cs="Times New Roman"/>
                <w:color w:val="auto"/>
                <w:sz w:val="24"/>
                <w:szCs w:val="24"/>
                <w:highlight w:val="none"/>
                <w:lang w:val="zh-CN" w:eastAsia="zh-CN"/>
              </w:rPr>
              <w:t>和颜料称量进纸杯中，用两棍机将</w:t>
            </w:r>
            <w:r>
              <w:rPr>
                <w:rFonts w:hint="default" w:ascii="Times New Roman" w:hAnsi="Times New Roman" w:eastAsia="宋体" w:cs="Times New Roman"/>
                <w:color w:val="auto"/>
                <w:sz w:val="24"/>
                <w:szCs w:val="24"/>
                <w:highlight w:val="none"/>
                <w:lang w:val="en-US" w:eastAsia="zh-CN"/>
              </w:rPr>
              <w:t>树脂液</w:t>
            </w:r>
            <w:r>
              <w:rPr>
                <w:rFonts w:hint="default" w:ascii="Times New Roman" w:hAnsi="Times New Roman" w:eastAsia="宋体" w:cs="Times New Roman"/>
                <w:color w:val="auto"/>
                <w:sz w:val="24"/>
                <w:szCs w:val="24"/>
                <w:highlight w:val="none"/>
                <w:lang w:val="zh-CN" w:eastAsia="zh-CN"/>
              </w:rPr>
              <w:t>与颜料进行混合，混合均匀后，放入挤出机加以温度（</w:t>
            </w:r>
            <w:r>
              <w:rPr>
                <w:rFonts w:hint="default" w:ascii="Times New Roman" w:hAnsi="Times New Roman" w:eastAsia="宋体" w:cs="Times New Roman"/>
                <w:color w:val="auto"/>
                <w:sz w:val="24"/>
                <w:szCs w:val="24"/>
                <w:highlight w:val="none"/>
                <w:lang w:val="en-US" w:eastAsia="zh-CN"/>
              </w:rPr>
              <w:t>200-300℃</w:t>
            </w:r>
            <w:r>
              <w:rPr>
                <w:rFonts w:hint="default" w:ascii="Times New Roman" w:hAnsi="Times New Roman" w:eastAsia="宋体" w:cs="Times New Roman"/>
                <w:color w:val="auto"/>
                <w:sz w:val="24"/>
                <w:szCs w:val="24"/>
                <w:highlight w:val="none"/>
                <w:lang w:val="zh-CN" w:eastAsia="zh-CN"/>
              </w:rPr>
              <w:t>）制成塑料片，用测色仪读取数据。</w:t>
            </w:r>
          </w:p>
          <w:p w14:paraId="42E8EE72">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（10）水性环保色浆研发工艺</w:t>
            </w:r>
          </w:p>
          <w:p w14:paraId="10A5E538">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其工艺流程及产污分析情况如下：</w:t>
            </w:r>
          </w:p>
          <w:p w14:paraId="52CAFCA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i/>
                <w:color w:val="auto"/>
                <w:sz w:val="28"/>
                <w:szCs w:val="21"/>
                <w:highlight w:val="none"/>
                <w:lang w:val="en-US" w:eastAsia="zh-CN"/>
              </w:rPr>
            </w:pPr>
            <w:r>
              <w:rPr>
                <w:rFonts w:hint="default" w:ascii="Times New Roman" w:hAnsi="Times New Roman" w:eastAsia="宋体" w:cs="Times New Roman"/>
                <w:i/>
                <w:color w:val="auto"/>
                <w:sz w:val="28"/>
                <w:szCs w:val="21"/>
                <w:highlight w:val="none"/>
                <w:lang w:val="en-US" w:eastAsia="zh-CN"/>
              </w:rPr>
              <w:object>
                <v:shape id="_x0000_i1039" o:spt="75" type="#_x0000_t75" style="height:288pt;width:293.25pt;" o:ole="t" filled="f" o:preferrelative="t" stroked="f" coordsize="21600,21600">
                  <v:path/>
                  <v:fill on="f" focussize="0,0"/>
                  <v:stroke on="f"/>
                  <v:imagedata r:id="rId61" o:title=""/>
                  <o:lock v:ext="edit" aspectratio="f"/>
                  <w10:wrap type="none"/>
                  <w10:anchorlock/>
                </v:shape>
                <o:OLEObject Type="Embed" ProgID="Visio.Drawing.15" ShapeID="_x0000_i1039" DrawAspect="Content" ObjectID="_1468075739" r:id="rId60">
                  <o:LockedField>false</o:LockedField>
                </o:OLEObject>
              </w:object>
            </w:r>
          </w:p>
          <w:p w14:paraId="6274942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auto"/>
                <w:sz w:val="24"/>
                <w:szCs w:val="24"/>
                <w:highlight w:val="none"/>
                <w:lang w:val="en-US" w:eastAsia="zh-CN"/>
              </w:rPr>
            </w:pPr>
            <w:r>
              <w:rPr>
                <w:rFonts w:hint="default" w:ascii="Times New Roman" w:hAnsi="Times New Roman" w:cs="Times New Roman"/>
                <w:b/>
                <w:color w:val="auto"/>
                <w:sz w:val="24"/>
                <w:szCs w:val="24"/>
                <w:highlight w:val="none"/>
                <w:lang w:val="en-US" w:eastAsia="zh-CN"/>
              </w:rPr>
              <w:t>图2-9</w:t>
            </w:r>
            <w:r>
              <w:rPr>
                <w:rFonts w:hint="default" w:ascii="Times New Roman" w:hAnsi="Times New Roman" w:eastAsia="宋体" w:cs="Times New Roman"/>
                <w:b/>
                <w:color w:val="auto"/>
                <w:sz w:val="24"/>
                <w:szCs w:val="24"/>
                <w:highlight w:val="none"/>
                <w:lang w:val="en-US" w:eastAsia="zh-CN"/>
              </w:rPr>
              <w:t>水性环保色浆研发工艺流程产污节点图</w:t>
            </w:r>
          </w:p>
          <w:p w14:paraId="3C7FB92C">
            <w:pPr>
              <w:kinsoku/>
              <w:wordWrap/>
              <w:overflowPunct/>
              <w:topLinePunct w:val="0"/>
              <w:bidi w:val="0"/>
              <w:spacing w:line="460" w:lineRule="exact"/>
              <w:ind w:firstLine="482" w:firstLineChars="200"/>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工艺流程简述：</w:t>
            </w:r>
          </w:p>
          <w:p w14:paraId="3C68A231">
            <w:pPr>
              <w:kinsoku/>
              <w:wordWrap/>
              <w:overflowPunct/>
              <w:topLinePunct w:val="0"/>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①</w:t>
            </w:r>
            <w:r>
              <w:rPr>
                <w:rFonts w:hint="default" w:ascii="Times New Roman" w:hAnsi="Times New Roman" w:eastAsia="宋体" w:cs="Times New Roman"/>
                <w:color w:val="auto"/>
                <w:sz w:val="24"/>
                <w:highlight w:val="none"/>
                <w:lang w:val="en-US" w:eastAsia="zh-CN"/>
              </w:rPr>
              <w:t>称量</w:t>
            </w:r>
            <w:r>
              <w:rPr>
                <w:rFonts w:hint="default" w:ascii="Times New Roman" w:hAnsi="Times New Roman" w:eastAsia="宋体" w:cs="Times New Roman"/>
                <w:color w:val="auto"/>
                <w:sz w:val="24"/>
                <w:highlight w:val="none"/>
              </w:rPr>
              <w:t>：</w:t>
            </w:r>
            <w:r>
              <w:rPr>
                <w:rFonts w:hint="default" w:ascii="Times New Roman" w:hAnsi="Times New Roman" w:cs="Times New Roman"/>
                <w:color w:val="auto"/>
                <w:sz w:val="24"/>
                <w:highlight w:val="none"/>
                <w:lang w:val="en-US" w:eastAsia="zh-CN"/>
              </w:rPr>
              <w:t>研发自制的</w:t>
            </w:r>
            <w:r>
              <w:rPr>
                <w:rFonts w:hint="default" w:ascii="Times New Roman" w:hAnsi="Times New Roman" w:eastAsia="宋体" w:cs="Times New Roman"/>
                <w:color w:val="auto"/>
                <w:sz w:val="24"/>
                <w:highlight w:val="none"/>
              </w:rPr>
              <w:t>有机颜料</w:t>
            </w:r>
            <w:r>
              <w:rPr>
                <w:rFonts w:hint="default" w:ascii="Times New Roman" w:hAnsi="Times New Roman" w:cs="Times New Roman"/>
                <w:color w:val="auto"/>
                <w:sz w:val="24"/>
                <w:highlight w:val="none"/>
                <w:lang w:val="en-US" w:eastAsia="zh-CN"/>
              </w:rPr>
              <w:t>与</w:t>
            </w:r>
            <w:r>
              <w:rPr>
                <w:rFonts w:hint="default" w:ascii="Times New Roman" w:hAnsi="Times New Roman" w:eastAsia="宋体" w:cs="Times New Roman"/>
                <w:color w:val="auto"/>
                <w:sz w:val="24"/>
                <w:highlight w:val="none"/>
              </w:rPr>
              <w:t>丙烯酸树脂和助剂</w:t>
            </w:r>
            <w:r>
              <w:rPr>
                <w:rFonts w:hint="default" w:ascii="Times New Roman" w:hAnsi="Times New Roman" w:eastAsia="宋体" w:cs="Times New Roman"/>
                <w:color w:val="auto"/>
                <w:sz w:val="24"/>
                <w:highlight w:val="none"/>
                <w:lang w:val="en-US" w:eastAsia="zh-CN"/>
              </w:rPr>
              <w:t>按比例进行称量</w:t>
            </w:r>
            <w:r>
              <w:rPr>
                <w:rFonts w:hint="default" w:ascii="Times New Roman" w:hAnsi="Times New Roman" w:eastAsia="宋体" w:cs="Times New Roman"/>
                <w:color w:val="auto"/>
                <w:sz w:val="24"/>
                <w:highlight w:val="none"/>
              </w:rPr>
              <w:t>。</w:t>
            </w:r>
          </w:p>
          <w:p w14:paraId="16EE3CAB">
            <w:pPr>
              <w:kinsoku/>
              <w:wordWrap/>
              <w:overflowPunct/>
              <w:topLinePunct w:val="0"/>
              <w:bidi w:val="0"/>
              <w:adjustRightInd w:val="0"/>
              <w:snapToGrid w:val="0"/>
              <w:spacing w:line="460" w:lineRule="exact"/>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②搅拌：</w:t>
            </w:r>
            <w:r>
              <w:rPr>
                <w:rFonts w:hint="default" w:ascii="Times New Roman" w:hAnsi="Times New Roman" w:eastAsia="宋体" w:cs="Times New Roman"/>
                <w:color w:val="auto"/>
                <w:sz w:val="24"/>
                <w:highlight w:val="none"/>
                <w:lang w:val="en-US" w:eastAsia="zh-CN"/>
              </w:rPr>
              <w:t>混合投入到</w:t>
            </w:r>
            <w:r>
              <w:rPr>
                <w:rFonts w:hint="default" w:ascii="Times New Roman" w:hAnsi="Times New Roman" w:eastAsia="宋体" w:cs="Times New Roman"/>
                <w:color w:val="auto"/>
                <w:sz w:val="24"/>
                <w:highlight w:val="none"/>
              </w:rPr>
              <w:t>高速搅拌机</w:t>
            </w:r>
            <w:r>
              <w:rPr>
                <w:rFonts w:hint="default" w:ascii="Times New Roman" w:hAnsi="Times New Roman" w:cs="Times New Roman"/>
                <w:color w:val="auto"/>
                <w:sz w:val="24"/>
                <w:highlight w:val="none"/>
                <w:lang w:val="en-US" w:eastAsia="zh-CN"/>
              </w:rPr>
              <w:t>加水进行调配</w:t>
            </w:r>
            <w:r>
              <w:rPr>
                <w:rFonts w:hint="default" w:ascii="Times New Roman" w:hAnsi="Times New Roman" w:eastAsia="宋体" w:cs="Times New Roman"/>
                <w:color w:val="auto"/>
                <w:sz w:val="24"/>
                <w:highlight w:val="none"/>
              </w:rPr>
              <w:t>，搅拌一定时间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30min</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进行预分散。</w:t>
            </w:r>
            <w:r>
              <w:rPr>
                <w:rFonts w:hint="default" w:ascii="Times New Roman" w:hAnsi="Times New Roman" w:eastAsia="宋体" w:cs="Times New Roman"/>
                <w:color w:val="auto"/>
                <w:sz w:val="24"/>
                <w:highlight w:val="none"/>
                <w:lang w:val="en-US" w:eastAsia="zh-CN"/>
              </w:rPr>
              <w:t>此过程会产生</w:t>
            </w:r>
            <w:r>
              <w:rPr>
                <w:rFonts w:hint="default" w:ascii="Times New Roman" w:hAnsi="Times New Roman" w:cs="Times New Roman"/>
                <w:color w:val="auto"/>
                <w:sz w:val="24"/>
                <w:highlight w:val="none"/>
                <w:lang w:val="en-US" w:eastAsia="zh-CN"/>
              </w:rPr>
              <w:t>搅拌</w:t>
            </w:r>
            <w:r>
              <w:rPr>
                <w:rFonts w:hint="default" w:ascii="Times New Roman" w:hAnsi="Times New Roman" w:eastAsia="宋体" w:cs="Times New Roman"/>
                <w:color w:val="auto"/>
                <w:sz w:val="24"/>
                <w:highlight w:val="none"/>
                <w:lang w:val="en-US" w:eastAsia="zh-CN"/>
              </w:rPr>
              <w:t>废气G</w:t>
            </w:r>
            <w:r>
              <w:rPr>
                <w:rFonts w:hint="default" w:ascii="Times New Roman" w:hAnsi="Times New Roman" w:cs="Times New Roman"/>
                <w:color w:val="auto"/>
                <w:sz w:val="24"/>
                <w:highlight w:val="none"/>
                <w:lang w:val="en-US" w:eastAsia="zh-CN"/>
              </w:rPr>
              <w:t>11</w:t>
            </w:r>
            <w:r>
              <w:rPr>
                <w:rFonts w:hint="default" w:ascii="Times New Roman" w:hAnsi="Times New Roman" w:eastAsia="宋体" w:cs="Times New Roman"/>
                <w:color w:val="auto"/>
                <w:sz w:val="24"/>
                <w:highlight w:val="none"/>
                <w:lang w:val="en-US" w:eastAsia="zh-CN"/>
              </w:rPr>
              <w:t>。</w:t>
            </w:r>
          </w:p>
          <w:p w14:paraId="2C53D9C0">
            <w:pPr>
              <w:kinsoku/>
              <w:wordWrap/>
              <w:overflowPunct/>
              <w:topLinePunct w:val="0"/>
              <w:bidi w:val="0"/>
              <w:adjustRightInd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③研磨：通过湿料研磨机进行物理研磨，根据料品质量核定研磨的遍数。</w:t>
            </w:r>
          </w:p>
          <w:p w14:paraId="7349177A">
            <w:pPr>
              <w:kinsoku/>
              <w:wordWrap/>
              <w:overflowPunct/>
              <w:topLinePunct w:val="0"/>
              <w:bidi w:val="0"/>
              <w:adjustRightInd w:val="0"/>
              <w:snapToGrid w:val="0"/>
              <w:spacing w:line="460" w:lineRule="exact"/>
              <w:ind w:firstLine="480" w:firstLineChars="200"/>
              <w:rPr>
                <w:rFonts w:hint="default" w:ascii="Times New Roman" w:hAnsi="Times New Roman" w:eastAsia="宋体" w:cs="Times New Roman"/>
                <w:b/>
                <w:color w:val="auto"/>
                <w:sz w:val="24"/>
                <w:highlight w:val="none"/>
                <w:lang w:val="en-US" w:eastAsia="zh-CN"/>
              </w:rPr>
            </w:pPr>
            <w:r>
              <w:rPr>
                <w:rFonts w:hint="default" w:ascii="Times New Roman" w:hAnsi="Times New Roman" w:eastAsia="宋体" w:cs="Times New Roman"/>
                <w:color w:val="auto"/>
                <w:sz w:val="24"/>
                <w:highlight w:val="none"/>
              </w:rPr>
              <w:t>④检测：根据产品类型，使用对应的测试方法。</w:t>
            </w:r>
            <w:r>
              <w:rPr>
                <w:rFonts w:hint="default" w:ascii="Times New Roman" w:hAnsi="Times New Roman" w:cs="Times New Roman"/>
                <w:color w:val="auto"/>
                <w:sz w:val="24"/>
                <w:highlight w:val="none"/>
                <w:lang w:val="en-US" w:eastAsia="zh-CN"/>
              </w:rPr>
              <w:t>检测合格即为成品。</w:t>
            </w:r>
          </w:p>
          <w:p w14:paraId="01F9E2DF">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en-US" w:eastAsia="zh-CN"/>
              </w:rPr>
              <w:t>（11）水性环保色浆检测工艺</w:t>
            </w:r>
          </w:p>
          <w:p w14:paraId="336F63AC">
            <w:pPr>
              <w:kinsoku/>
              <w:wordWrap/>
              <w:overflowPunct/>
              <w:topLinePunct w:val="0"/>
              <w:bidi w:val="0"/>
              <w:spacing w:line="460" w:lineRule="exact"/>
              <w:ind w:firstLine="480" w:firstLineChars="200"/>
              <w:rPr>
                <w:rFonts w:hint="default" w:ascii="Times New Roman" w:hAnsi="Times New Roman" w:eastAsia="宋体" w:cs="Times New Roman"/>
                <w:color w:val="auto"/>
                <w:sz w:val="24"/>
                <w:szCs w:val="24"/>
                <w:highlight w:val="none"/>
                <w:lang w:val="zh-CN" w:eastAsia="zh-CN"/>
              </w:rPr>
            </w:pPr>
            <w:r>
              <w:rPr>
                <w:rFonts w:hint="default" w:ascii="Times New Roman" w:hAnsi="Times New Roman" w:eastAsia="宋体" w:cs="Times New Roman"/>
                <w:color w:val="auto"/>
                <w:sz w:val="24"/>
                <w:szCs w:val="24"/>
                <w:highlight w:val="none"/>
                <w:lang w:val="zh-CN" w:eastAsia="zh-CN"/>
              </w:rPr>
              <w:t>水性</w:t>
            </w:r>
            <w:r>
              <w:rPr>
                <w:rFonts w:hint="default" w:ascii="Times New Roman" w:hAnsi="Times New Roman" w:eastAsia="宋体" w:cs="Times New Roman"/>
                <w:color w:val="auto"/>
                <w:sz w:val="24"/>
                <w:szCs w:val="24"/>
                <w:highlight w:val="none"/>
                <w:lang w:val="en-US" w:eastAsia="zh-CN"/>
              </w:rPr>
              <w:t>色浆</w:t>
            </w:r>
            <w:r>
              <w:rPr>
                <w:rFonts w:hint="default" w:ascii="Times New Roman" w:hAnsi="Times New Roman" w:eastAsia="宋体" w:cs="Times New Roman"/>
                <w:color w:val="auto"/>
                <w:sz w:val="24"/>
                <w:szCs w:val="24"/>
                <w:highlight w:val="none"/>
                <w:lang w:val="zh-CN" w:eastAsia="zh-CN"/>
              </w:rPr>
              <w:t>应用检测：用线棒</w:t>
            </w:r>
            <w:r>
              <w:rPr>
                <w:rFonts w:hint="default" w:ascii="Times New Roman" w:hAnsi="Times New Roman" w:eastAsia="宋体" w:cs="Times New Roman"/>
                <w:color w:val="auto"/>
                <w:sz w:val="24"/>
                <w:szCs w:val="24"/>
                <w:highlight w:val="none"/>
                <w:lang w:val="en-US" w:eastAsia="zh-CN"/>
              </w:rPr>
              <w:t>或</w:t>
            </w:r>
            <w:r>
              <w:rPr>
                <w:rFonts w:hint="default" w:ascii="Times New Roman" w:hAnsi="Times New Roman" w:eastAsia="宋体" w:cs="Times New Roman"/>
                <w:color w:val="auto"/>
                <w:sz w:val="24"/>
                <w:szCs w:val="24"/>
                <w:highlight w:val="none"/>
                <w:lang w:val="zh-CN" w:eastAsia="zh-CN"/>
              </w:rPr>
              <w:t>湿膜制备器在黑白卡纸上刮卡，将卡纸放入烘箱烘干，用测色仪读取刮卡色彩、着色力并输出数据；用光泽仪读取刮卡光泽并输出数据。用</w:t>
            </w:r>
            <w:sdt>
              <w:sdtPr>
                <w:rPr>
                  <w:rFonts w:hint="default" w:ascii="Times New Roman" w:hAnsi="Times New Roman" w:eastAsia="宋体" w:cs="Times New Roman"/>
                  <w:color w:val="auto"/>
                  <w:sz w:val="24"/>
                  <w:szCs w:val="24"/>
                  <w:highlight w:val="none"/>
                  <w:lang w:val="en-US" w:eastAsia="zh-CN"/>
                </w:rPr>
                <w:alias w:val="易错词检查"/>
                <w:tag w:val="auto"/>
                <w:id w:val="2140750"/>
              </w:sdtPr>
              <w:sdtEndPr>
                <w:rPr>
                  <w:rFonts w:hint="default" w:ascii="Times New Roman" w:hAnsi="Times New Roman" w:eastAsia="宋体" w:cs="Times New Roman"/>
                  <w:color w:val="auto"/>
                  <w:sz w:val="24"/>
                  <w:szCs w:val="24"/>
                  <w:highlight w:val="none"/>
                  <w:lang w:val="en-US" w:eastAsia="zh-CN"/>
                </w:rPr>
              </w:sdtEndPr>
              <w:sdtContent>
                <w:bookmarkStart w:id="114" w:name="bkReivew2140750"/>
                <w:r>
                  <w:rPr>
                    <w:rFonts w:hint="default" w:ascii="Times New Roman" w:hAnsi="Times New Roman" w:eastAsia="宋体" w:cs="Times New Roman"/>
                    <w:color w:val="auto"/>
                    <w:sz w:val="24"/>
                    <w:szCs w:val="24"/>
                    <w:highlight w:val="none"/>
                    <w:lang w:val="zh-CN" w:eastAsia="zh-CN"/>
                  </w:rPr>
                  <w:t>粘度</w:t>
                </w:r>
                <w:bookmarkEnd w:id="114"/>
              </w:sdtContent>
            </w:sdt>
            <w:r>
              <w:rPr>
                <w:rFonts w:hint="default" w:ascii="Times New Roman" w:hAnsi="Times New Roman" w:eastAsia="宋体" w:cs="Times New Roman"/>
                <w:color w:val="auto"/>
                <w:sz w:val="24"/>
                <w:szCs w:val="24"/>
                <w:highlight w:val="none"/>
                <w:lang w:val="zh-CN" w:eastAsia="zh-CN"/>
              </w:rPr>
              <w:t>仪读取色浆</w:t>
            </w:r>
            <w:sdt>
              <w:sdtPr>
                <w:rPr>
                  <w:rFonts w:hint="default" w:ascii="Times New Roman" w:hAnsi="Times New Roman" w:eastAsia="宋体" w:cs="Times New Roman"/>
                  <w:color w:val="auto"/>
                  <w:sz w:val="24"/>
                  <w:szCs w:val="24"/>
                  <w:highlight w:val="none"/>
                  <w:lang w:val="en-US" w:eastAsia="zh-CN"/>
                </w:rPr>
                <w:alias w:val="易错词检查"/>
                <w:tag w:val="auto"/>
                <w:id w:val="1062135"/>
              </w:sdtPr>
              <w:sdtEndPr>
                <w:rPr>
                  <w:rFonts w:hint="default" w:ascii="Times New Roman" w:hAnsi="Times New Roman" w:eastAsia="宋体" w:cs="Times New Roman"/>
                  <w:color w:val="auto"/>
                  <w:sz w:val="24"/>
                  <w:szCs w:val="24"/>
                  <w:highlight w:val="none"/>
                  <w:lang w:val="en-US" w:eastAsia="zh-CN"/>
                </w:rPr>
              </w:sdtEndPr>
              <w:sdtContent>
                <w:bookmarkStart w:id="115" w:name="bkReivew1062135"/>
                <w:r>
                  <w:rPr>
                    <w:rFonts w:hint="default" w:ascii="Times New Roman" w:hAnsi="Times New Roman" w:eastAsia="宋体" w:cs="Times New Roman"/>
                    <w:color w:val="auto"/>
                    <w:sz w:val="24"/>
                    <w:szCs w:val="24"/>
                    <w:highlight w:val="none"/>
                    <w:lang w:val="zh-CN" w:eastAsia="zh-CN"/>
                  </w:rPr>
                  <w:t>粘度</w:t>
                </w:r>
                <w:bookmarkEnd w:id="115"/>
              </w:sdtContent>
            </w:sdt>
            <w:r>
              <w:rPr>
                <w:rFonts w:hint="default" w:ascii="Times New Roman" w:hAnsi="Times New Roman" w:eastAsia="宋体" w:cs="Times New Roman"/>
                <w:color w:val="auto"/>
                <w:sz w:val="24"/>
                <w:szCs w:val="24"/>
                <w:highlight w:val="none"/>
                <w:lang w:val="zh-CN" w:eastAsia="zh-CN"/>
              </w:rPr>
              <w:t>并输出数据</w:t>
            </w:r>
            <w:r>
              <w:rPr>
                <w:rFonts w:hint="default" w:ascii="Times New Roman" w:hAnsi="Times New Roman" w:eastAsia="宋体" w:cs="Times New Roman"/>
                <w:color w:val="auto"/>
                <w:sz w:val="24"/>
                <w:szCs w:val="24"/>
                <w:highlight w:val="none"/>
                <w:lang w:val="en-US" w:eastAsia="zh-CN"/>
              </w:rPr>
              <w:t>。</w:t>
            </w:r>
          </w:p>
          <w:p w14:paraId="165E648A">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8、</w:t>
            </w:r>
            <w:bookmarkEnd w:id="20"/>
            <w:bookmarkStart w:id="116" w:name="_Toc28327"/>
            <w:r>
              <w:rPr>
                <w:rFonts w:hint="default" w:ascii="Times New Roman" w:hAnsi="Times New Roman" w:eastAsia="宋体" w:cs="Times New Roman"/>
                <w:b/>
                <w:bCs/>
                <w:color w:val="auto"/>
                <w:sz w:val="28"/>
                <w:szCs w:val="28"/>
                <w:highlight w:val="none"/>
                <w:lang w:val="en-US" w:eastAsia="zh-CN"/>
              </w:rPr>
              <w:t>验收范围</w:t>
            </w:r>
            <w:bookmarkEnd w:id="116"/>
          </w:p>
          <w:p w14:paraId="3AC20A01">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bCs/>
                <w:color w:val="auto"/>
                <w:sz w:val="24"/>
                <w:szCs w:val="21"/>
                <w:highlight w:val="none"/>
                <w:lang w:val="zh-CN" w:eastAsia="zh-CN"/>
              </w:rPr>
            </w:pPr>
            <w:r>
              <w:rPr>
                <w:rFonts w:hint="default" w:ascii="Times New Roman" w:hAnsi="Times New Roman" w:eastAsia="宋体" w:cs="Times New Roman"/>
                <w:bCs/>
                <w:color w:val="auto"/>
                <w:sz w:val="24"/>
                <w:szCs w:val="21"/>
                <w:highlight w:val="none"/>
                <w:lang w:val="zh-CN" w:eastAsia="zh-CN"/>
              </w:rPr>
              <w:t>本项目于202</w:t>
            </w:r>
            <w:r>
              <w:rPr>
                <w:rFonts w:hint="default" w:ascii="Times New Roman" w:hAnsi="Times New Roman" w:eastAsia="宋体" w:cs="Times New Roman"/>
                <w:bCs/>
                <w:color w:val="auto"/>
                <w:sz w:val="24"/>
                <w:szCs w:val="21"/>
                <w:highlight w:val="none"/>
                <w:lang w:val="en-US" w:eastAsia="zh-CN"/>
              </w:rPr>
              <w:t>3</w:t>
            </w:r>
            <w:r>
              <w:rPr>
                <w:rFonts w:hint="default" w:ascii="Times New Roman" w:hAnsi="Times New Roman" w:eastAsia="宋体" w:cs="Times New Roman"/>
                <w:bCs/>
                <w:color w:val="auto"/>
                <w:sz w:val="24"/>
                <w:szCs w:val="21"/>
                <w:highlight w:val="none"/>
                <w:lang w:val="zh-CN" w:eastAsia="zh-CN"/>
              </w:rPr>
              <w:t>年</w:t>
            </w:r>
            <w:r>
              <w:rPr>
                <w:rFonts w:hint="eastAsia" w:ascii="Times New Roman" w:hAnsi="Times New Roman" w:eastAsia="宋体" w:cs="Times New Roman"/>
                <w:bCs/>
                <w:color w:val="auto"/>
                <w:sz w:val="24"/>
                <w:szCs w:val="21"/>
                <w:highlight w:val="none"/>
                <w:lang w:val="en-US" w:eastAsia="zh-CN"/>
              </w:rPr>
              <w:t>12</w:t>
            </w:r>
            <w:r>
              <w:rPr>
                <w:rFonts w:hint="default" w:ascii="Times New Roman" w:hAnsi="Times New Roman" w:eastAsia="宋体" w:cs="Times New Roman"/>
                <w:bCs/>
                <w:color w:val="auto"/>
                <w:sz w:val="24"/>
                <w:szCs w:val="21"/>
                <w:highlight w:val="none"/>
                <w:lang w:val="zh-CN" w:eastAsia="zh-CN"/>
              </w:rPr>
              <w:t>月</w:t>
            </w:r>
            <w:r>
              <w:rPr>
                <w:rFonts w:hint="eastAsia" w:ascii="Times New Roman" w:hAnsi="Times New Roman" w:eastAsia="宋体" w:cs="Times New Roman"/>
                <w:bCs/>
                <w:color w:val="auto"/>
                <w:sz w:val="24"/>
                <w:szCs w:val="21"/>
                <w:highlight w:val="none"/>
                <w:lang w:val="en-US" w:eastAsia="zh-CN"/>
              </w:rPr>
              <w:t>11</w:t>
            </w:r>
            <w:r>
              <w:rPr>
                <w:rFonts w:hint="default" w:ascii="Times New Roman" w:hAnsi="Times New Roman" w:eastAsia="宋体" w:cs="Times New Roman"/>
                <w:bCs/>
                <w:color w:val="auto"/>
                <w:sz w:val="24"/>
                <w:szCs w:val="21"/>
                <w:highlight w:val="none"/>
                <w:lang w:val="zh-CN" w:eastAsia="zh-CN"/>
              </w:rPr>
              <w:t>日取得南京江宁经济技术开发区管理委员会行政审批局《关于南京信彩科技有限公司新材料研发项目环境影响报告表的批复》（宁环</w:t>
            </w:r>
            <w:sdt>
              <w:sdtPr>
                <w:rPr>
                  <w:rFonts w:hint="default" w:ascii="Times New Roman" w:hAnsi="Times New Roman" w:eastAsia="宋体" w:cs="Times New Roman"/>
                  <w:bCs/>
                  <w:color w:val="auto"/>
                  <w:sz w:val="24"/>
                  <w:szCs w:val="21"/>
                  <w:highlight w:val="none"/>
                  <w:lang w:val="zh-CN" w:eastAsia="zh-CN"/>
                </w:rPr>
                <w:alias w:val="标点符号检查"/>
                <w:tag w:val="auto"/>
                <w:id w:val="3020534"/>
              </w:sdtPr>
              <w:sdtEndPr>
                <w:rPr>
                  <w:rFonts w:hint="default" w:ascii="Times New Roman" w:hAnsi="Times New Roman" w:eastAsia="宋体" w:cs="Times New Roman"/>
                  <w:bCs/>
                  <w:color w:val="auto"/>
                  <w:sz w:val="24"/>
                  <w:szCs w:val="21"/>
                  <w:highlight w:val="none"/>
                  <w:lang w:val="zh-CN" w:eastAsia="zh-CN"/>
                </w:rPr>
              </w:sdtEndPr>
              <w:sdtContent>
                <w:bookmarkStart w:id="117" w:name="bkReivew3020534"/>
                <w:r>
                  <w:rPr>
                    <w:rFonts w:hint="default" w:ascii="Times New Roman" w:hAnsi="Times New Roman" w:eastAsia="宋体" w:cs="Times New Roman"/>
                    <w:bCs/>
                    <w:color w:val="auto"/>
                    <w:sz w:val="24"/>
                    <w:szCs w:val="21"/>
                    <w:highlight w:val="none"/>
                    <w:lang w:val="zh-CN" w:eastAsia="zh-CN"/>
                  </w:rPr>
                  <w:t>（</w:t>
                </w:r>
                <w:bookmarkEnd w:id="117"/>
              </w:sdtContent>
            </w:sdt>
            <w:r>
              <w:rPr>
                <w:rFonts w:hint="default" w:ascii="Times New Roman" w:hAnsi="Times New Roman" w:eastAsia="宋体" w:cs="Times New Roman"/>
                <w:bCs/>
                <w:color w:val="auto"/>
                <w:sz w:val="24"/>
                <w:szCs w:val="21"/>
                <w:highlight w:val="none"/>
                <w:lang w:val="zh-CN" w:eastAsia="zh-CN"/>
              </w:rPr>
              <w:t>江</w:t>
            </w:r>
            <w:sdt>
              <w:sdtPr>
                <w:rPr>
                  <w:rFonts w:hint="default" w:ascii="Times New Roman" w:hAnsi="Times New Roman" w:eastAsia="宋体" w:cs="Times New Roman"/>
                  <w:bCs/>
                  <w:color w:val="auto"/>
                  <w:sz w:val="24"/>
                  <w:szCs w:val="21"/>
                  <w:highlight w:val="none"/>
                  <w:lang w:val="zh-CN" w:eastAsia="zh-CN"/>
                </w:rPr>
                <w:alias w:val="标点符号检查"/>
                <w:tag w:val="auto"/>
                <w:id w:val="2023"/>
              </w:sdtPr>
              <w:sdtEndPr>
                <w:rPr>
                  <w:rFonts w:hint="default" w:ascii="Times New Roman" w:hAnsi="Times New Roman" w:eastAsia="宋体" w:cs="Times New Roman"/>
                  <w:bCs/>
                  <w:color w:val="auto"/>
                  <w:sz w:val="24"/>
                  <w:szCs w:val="21"/>
                  <w:highlight w:val="none"/>
                  <w:lang w:val="zh-CN" w:eastAsia="zh-CN"/>
                </w:rPr>
              </w:sdtEndPr>
              <w:sdtContent>
                <w:bookmarkStart w:id="118" w:name="bkReivew2023"/>
                <w:r>
                  <w:rPr>
                    <w:rFonts w:hint="default" w:ascii="Times New Roman" w:hAnsi="Times New Roman" w:eastAsia="宋体" w:cs="Times New Roman"/>
                    <w:bCs/>
                    <w:color w:val="auto"/>
                    <w:sz w:val="24"/>
                    <w:szCs w:val="21"/>
                    <w:highlight w:val="none"/>
                    <w:lang w:val="zh-CN" w:eastAsia="zh-CN"/>
                  </w:rPr>
                  <w:t>）</w:t>
                </w:r>
                <w:bookmarkEnd w:id="118"/>
              </w:sdtContent>
            </w:sdt>
            <w:r>
              <w:rPr>
                <w:rFonts w:hint="default" w:ascii="Times New Roman" w:hAnsi="Times New Roman" w:eastAsia="宋体" w:cs="Times New Roman"/>
                <w:bCs/>
                <w:color w:val="auto"/>
                <w:sz w:val="24"/>
                <w:szCs w:val="21"/>
                <w:highlight w:val="none"/>
                <w:lang w:val="zh-CN" w:eastAsia="zh-CN"/>
              </w:rPr>
              <w:t>建〔2023〕39号），本项目于202</w:t>
            </w:r>
            <w:r>
              <w:rPr>
                <w:rFonts w:hint="default" w:ascii="Times New Roman" w:hAnsi="Times New Roman" w:eastAsia="宋体" w:cs="Times New Roman"/>
                <w:bCs/>
                <w:color w:val="auto"/>
                <w:sz w:val="24"/>
                <w:szCs w:val="21"/>
                <w:highlight w:val="none"/>
                <w:lang w:val="en-US" w:eastAsia="zh-CN"/>
              </w:rPr>
              <w:t>3</w:t>
            </w:r>
            <w:r>
              <w:rPr>
                <w:rFonts w:hint="default" w:ascii="Times New Roman" w:hAnsi="Times New Roman" w:eastAsia="宋体" w:cs="Times New Roman"/>
                <w:bCs/>
                <w:color w:val="auto"/>
                <w:sz w:val="24"/>
                <w:szCs w:val="21"/>
                <w:highlight w:val="none"/>
                <w:lang w:val="zh-CN" w:eastAsia="zh-CN"/>
              </w:rPr>
              <w:t>年</w:t>
            </w:r>
            <w:r>
              <w:rPr>
                <w:rFonts w:hint="default" w:ascii="Times New Roman" w:hAnsi="Times New Roman" w:eastAsia="宋体" w:cs="Times New Roman"/>
                <w:bCs/>
                <w:color w:val="auto"/>
                <w:sz w:val="24"/>
                <w:szCs w:val="21"/>
                <w:highlight w:val="none"/>
                <w:lang w:val="en-US" w:eastAsia="zh-CN"/>
              </w:rPr>
              <w:t>3</w:t>
            </w:r>
            <w:r>
              <w:rPr>
                <w:rFonts w:hint="default" w:ascii="Times New Roman" w:hAnsi="Times New Roman" w:eastAsia="宋体" w:cs="Times New Roman"/>
                <w:bCs/>
                <w:color w:val="auto"/>
                <w:sz w:val="24"/>
                <w:szCs w:val="21"/>
                <w:highlight w:val="none"/>
                <w:lang w:val="zh-CN" w:eastAsia="zh-CN"/>
              </w:rPr>
              <w:t>月</w:t>
            </w:r>
            <w:r>
              <w:rPr>
                <w:rFonts w:hint="default" w:ascii="Times New Roman" w:hAnsi="Times New Roman" w:eastAsia="宋体" w:cs="Times New Roman"/>
                <w:bCs/>
                <w:color w:val="auto"/>
                <w:sz w:val="24"/>
                <w:szCs w:val="21"/>
                <w:highlight w:val="none"/>
                <w:lang w:val="en-US" w:eastAsia="zh-CN"/>
              </w:rPr>
              <w:t>28</w:t>
            </w:r>
            <w:r>
              <w:rPr>
                <w:rFonts w:hint="default" w:ascii="Times New Roman" w:hAnsi="Times New Roman" w:eastAsia="宋体" w:cs="Times New Roman"/>
                <w:bCs/>
                <w:color w:val="auto"/>
                <w:sz w:val="24"/>
                <w:szCs w:val="21"/>
                <w:highlight w:val="none"/>
                <w:lang w:val="zh-CN" w:eastAsia="zh-CN"/>
              </w:rPr>
              <w:t>日取得</w:t>
            </w:r>
            <w:r>
              <w:rPr>
                <w:rFonts w:hint="eastAsia" w:ascii="Times New Roman" w:hAnsi="Times New Roman" w:eastAsia="宋体" w:cs="Times New Roman"/>
                <w:bCs/>
                <w:color w:val="auto"/>
                <w:sz w:val="24"/>
                <w:szCs w:val="21"/>
                <w:highlight w:val="none"/>
                <w:lang w:val="zh-CN" w:eastAsia="zh-CN"/>
              </w:rPr>
              <w:t>南京江宁经济技术开发区管理委员会行政审批局</w:t>
            </w:r>
            <w:r>
              <w:rPr>
                <w:rFonts w:hint="default" w:ascii="Times New Roman" w:hAnsi="Times New Roman" w:eastAsia="宋体" w:cs="Times New Roman"/>
                <w:bCs/>
                <w:color w:val="auto"/>
                <w:sz w:val="24"/>
                <w:szCs w:val="21"/>
                <w:highlight w:val="none"/>
                <w:lang w:val="zh-CN" w:eastAsia="zh-CN"/>
              </w:rPr>
              <w:t>《关于南京信彩科技有限公司新材料研发项目环境影响报告表的批复》（宁经管委行审环许〔2023〕112号），本次验收范围为</w:t>
            </w:r>
            <w:r>
              <w:rPr>
                <w:rFonts w:hint="eastAsia" w:ascii="Times New Roman" w:hAnsi="Times New Roman" w:eastAsia="宋体" w:cs="Times New Roman"/>
                <w:bCs/>
                <w:color w:val="auto"/>
                <w:sz w:val="24"/>
                <w:szCs w:val="21"/>
                <w:highlight w:val="none"/>
                <w:lang w:val="zh-CN" w:eastAsia="zh-CN"/>
              </w:rPr>
              <w:t>“</w:t>
            </w:r>
            <w:r>
              <w:rPr>
                <w:rFonts w:hint="default" w:ascii="Times New Roman" w:hAnsi="Times New Roman" w:eastAsia="宋体" w:cs="Times New Roman"/>
                <w:bCs/>
                <w:color w:val="auto"/>
                <w:sz w:val="24"/>
                <w:szCs w:val="21"/>
                <w:highlight w:val="none"/>
                <w:lang w:val="zh-CN" w:eastAsia="zh-CN"/>
              </w:rPr>
              <w:t>新材料研发项目</w:t>
            </w:r>
            <w:r>
              <w:rPr>
                <w:rFonts w:hint="eastAsia" w:ascii="Times New Roman" w:hAnsi="Times New Roman" w:eastAsia="宋体" w:cs="Times New Roman"/>
                <w:bCs/>
                <w:color w:val="auto"/>
                <w:sz w:val="24"/>
                <w:szCs w:val="21"/>
                <w:highlight w:val="none"/>
                <w:lang w:val="zh-CN" w:eastAsia="zh-CN"/>
              </w:rPr>
              <w:t>”</w:t>
            </w:r>
            <w:r>
              <w:rPr>
                <w:rFonts w:hint="default" w:ascii="Times New Roman" w:hAnsi="Times New Roman" w:eastAsia="宋体" w:cs="Times New Roman"/>
                <w:bCs/>
                <w:color w:val="auto"/>
                <w:sz w:val="24"/>
                <w:szCs w:val="21"/>
                <w:highlight w:val="none"/>
                <w:lang w:val="en-US" w:eastAsia="zh-CN"/>
              </w:rPr>
              <w:t>验收，包括</w:t>
            </w:r>
            <w:r>
              <w:rPr>
                <w:rFonts w:hint="default" w:ascii="Times New Roman" w:hAnsi="Times New Roman" w:eastAsia="宋体" w:cs="Times New Roman"/>
                <w:bCs/>
                <w:color w:val="auto"/>
                <w:sz w:val="24"/>
                <w:szCs w:val="21"/>
                <w:highlight w:val="none"/>
                <w:lang w:val="zh-CN" w:eastAsia="zh-CN"/>
              </w:rPr>
              <w:t>生产</w:t>
            </w:r>
            <w:r>
              <w:rPr>
                <w:rFonts w:hint="default" w:ascii="Times New Roman" w:hAnsi="Times New Roman" w:eastAsia="宋体" w:cs="Times New Roman"/>
                <w:bCs/>
                <w:color w:val="auto"/>
                <w:sz w:val="24"/>
                <w:szCs w:val="21"/>
                <w:highlight w:val="none"/>
                <w:lang w:val="en-US" w:eastAsia="zh-CN"/>
              </w:rPr>
              <w:t>能力、</w:t>
            </w:r>
            <w:r>
              <w:rPr>
                <w:rFonts w:hint="default" w:ascii="Times New Roman" w:hAnsi="Times New Roman" w:eastAsia="宋体" w:cs="Times New Roman"/>
                <w:bCs/>
                <w:color w:val="auto"/>
                <w:sz w:val="24"/>
                <w:szCs w:val="21"/>
                <w:highlight w:val="none"/>
                <w:lang w:val="zh-CN" w:eastAsia="zh-CN"/>
              </w:rPr>
              <w:t>主体工程、公辅工程及环评报告、审批意见中规定的和主体工程配套的环保工程，环境管理等要求的落实情况。</w:t>
            </w:r>
          </w:p>
          <w:p w14:paraId="16D62DA7">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bCs/>
                <w:color w:val="auto"/>
                <w:sz w:val="24"/>
                <w:szCs w:val="21"/>
                <w:highlight w:val="none"/>
                <w:lang w:val="zh-CN" w:eastAsia="zh-CN"/>
              </w:rPr>
            </w:pPr>
            <w:r>
              <w:rPr>
                <w:rFonts w:hint="default" w:ascii="Times New Roman" w:hAnsi="Times New Roman" w:eastAsia="宋体" w:cs="Times New Roman"/>
                <w:bCs/>
                <w:color w:val="auto"/>
                <w:sz w:val="24"/>
                <w:szCs w:val="21"/>
                <w:highlight w:val="none"/>
                <w:lang w:val="zh-CN" w:eastAsia="zh-CN"/>
              </w:rPr>
              <w:t>在落实各项环保措施要求，严格执行环保</w:t>
            </w:r>
            <w:r>
              <w:rPr>
                <w:rFonts w:hint="eastAsia" w:ascii="Times New Roman" w:hAnsi="Times New Roman" w:eastAsia="宋体" w:cs="Times New Roman"/>
                <w:bCs/>
                <w:color w:val="auto"/>
                <w:sz w:val="24"/>
                <w:szCs w:val="21"/>
                <w:highlight w:val="none"/>
                <w:lang w:val="zh-CN" w:eastAsia="zh-CN"/>
              </w:rPr>
              <w:t>“</w:t>
            </w:r>
            <w:r>
              <w:rPr>
                <w:rFonts w:hint="default" w:ascii="Times New Roman" w:hAnsi="Times New Roman" w:eastAsia="宋体" w:cs="Times New Roman"/>
                <w:bCs/>
                <w:color w:val="auto"/>
                <w:sz w:val="24"/>
                <w:szCs w:val="21"/>
                <w:highlight w:val="none"/>
                <w:lang w:val="zh-CN" w:eastAsia="zh-CN"/>
              </w:rPr>
              <w:t>三同时</w:t>
            </w:r>
            <w:r>
              <w:rPr>
                <w:rFonts w:hint="eastAsia" w:ascii="Times New Roman" w:hAnsi="Times New Roman" w:eastAsia="宋体" w:cs="Times New Roman"/>
                <w:bCs/>
                <w:color w:val="auto"/>
                <w:sz w:val="24"/>
                <w:szCs w:val="21"/>
                <w:highlight w:val="none"/>
                <w:lang w:val="zh-CN" w:eastAsia="zh-CN"/>
              </w:rPr>
              <w:t>”</w:t>
            </w:r>
            <w:r>
              <w:rPr>
                <w:rFonts w:hint="default" w:ascii="Times New Roman" w:hAnsi="Times New Roman" w:eastAsia="宋体" w:cs="Times New Roman"/>
                <w:bCs/>
                <w:color w:val="auto"/>
                <w:sz w:val="24"/>
                <w:szCs w:val="21"/>
                <w:highlight w:val="none"/>
                <w:lang w:val="zh-CN" w:eastAsia="zh-CN"/>
              </w:rPr>
              <w:t>的前提下，从环保角度分析，本项目具有环境可行性。</w:t>
            </w:r>
          </w:p>
          <w:p w14:paraId="255899AD">
            <w:pPr>
              <w:keepNext w:val="0"/>
              <w:keepLines w:val="0"/>
              <w:pageBreakBefore w:val="0"/>
              <w:kinsoku/>
              <w:wordWrap/>
              <w:overflowPunct/>
              <w:topLinePunct w:val="0"/>
              <w:autoSpaceDE/>
              <w:autoSpaceDN/>
              <w:bidi w:val="0"/>
              <w:spacing w:before="62" w:beforeLines="20" w:line="460" w:lineRule="exact"/>
              <w:textAlignment w:val="auto"/>
              <w:outlineLvl w:val="1"/>
              <w:rPr>
                <w:rFonts w:hint="default" w:ascii="Times New Roman" w:hAnsi="Times New Roman" w:eastAsia="宋体" w:cs="Times New Roman"/>
                <w:b/>
                <w:bCs/>
                <w:color w:val="auto"/>
                <w:sz w:val="28"/>
                <w:szCs w:val="28"/>
                <w:highlight w:val="none"/>
                <w:lang w:val="zh-CN" w:eastAsia="zh-CN"/>
              </w:rPr>
            </w:pPr>
            <w:r>
              <w:rPr>
                <w:rFonts w:hint="default" w:ascii="Times New Roman" w:hAnsi="Times New Roman" w:eastAsia="宋体" w:cs="Times New Roman"/>
                <w:b/>
                <w:bCs/>
                <w:color w:val="auto"/>
                <w:sz w:val="28"/>
                <w:szCs w:val="28"/>
                <w:highlight w:val="none"/>
                <w:lang w:val="en-US" w:eastAsia="zh-CN"/>
              </w:rPr>
              <w:t>9、</w:t>
            </w:r>
            <w:r>
              <w:rPr>
                <w:rFonts w:hint="default" w:ascii="Times New Roman" w:hAnsi="Times New Roman" w:eastAsia="宋体" w:cs="Times New Roman"/>
                <w:b/>
                <w:bCs/>
                <w:color w:val="auto"/>
                <w:sz w:val="28"/>
                <w:szCs w:val="28"/>
                <w:highlight w:val="none"/>
                <w:lang w:val="zh-CN" w:eastAsia="zh-CN"/>
              </w:rPr>
              <w:t>项目变动情况</w:t>
            </w:r>
          </w:p>
          <w:p w14:paraId="690DCC1C">
            <w:pPr>
              <w:keepNext w:val="0"/>
              <w:keepLines w:val="0"/>
              <w:pageBreakBefore w:val="0"/>
              <w:widowControl w:val="0"/>
              <w:kinsoku/>
              <w:wordWrap/>
              <w:overflowPunct/>
              <w:topLinePunct w:val="0"/>
              <w:autoSpaceDE w:val="0"/>
              <w:autoSpaceDN w:val="0"/>
              <w:bidi w:val="0"/>
              <w:adjustRightInd w:val="0"/>
              <w:snapToGrid w:val="0"/>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TA00</w:t>
            </w:r>
            <w:r>
              <w:rPr>
                <w:rFonts w:hint="eastAsia"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lang w:val="en-US" w:eastAsia="zh-CN"/>
              </w:rPr>
              <w:t>TA00</w:t>
            </w:r>
            <w:r>
              <w:rPr>
                <w:rFonts w:hint="eastAsia" w:ascii="Times New Roman" w:hAnsi="Times New Roman" w:cs="Times New Roman"/>
                <w:color w:val="auto"/>
                <w:sz w:val="24"/>
                <w:highlight w:val="none"/>
                <w:lang w:val="en-US" w:eastAsia="zh-CN"/>
              </w:rPr>
              <w:t>3</w:t>
            </w:r>
            <w:r>
              <w:rPr>
                <w:rFonts w:hint="default" w:ascii="Times New Roman" w:hAnsi="Times New Roman" w:eastAsia="宋体" w:cs="Times New Roman"/>
                <w:color w:val="auto"/>
                <w:sz w:val="24"/>
                <w:highlight w:val="none"/>
              </w:rPr>
              <w:t>废气处理设施风量</w:t>
            </w:r>
            <w:r>
              <w:rPr>
                <w:rFonts w:hint="eastAsia" w:ascii="Times New Roman" w:hAnsi="Times New Roman" w:eastAsia="宋体" w:cs="Times New Roman"/>
                <w:color w:val="auto"/>
                <w:sz w:val="24"/>
                <w:highlight w:val="none"/>
                <w:lang w:val="en-US" w:eastAsia="zh-CN"/>
              </w:rPr>
              <w:t>发生变动</w:t>
            </w:r>
            <w:r>
              <w:rPr>
                <w:rFonts w:hint="default" w:ascii="Times New Roman" w:hAnsi="Times New Roman" w:eastAsia="宋体" w:cs="Times New Roman"/>
                <w:color w:val="auto"/>
                <w:sz w:val="24"/>
                <w:highlight w:val="none"/>
                <w:lang w:val="en-US" w:eastAsia="zh-CN"/>
              </w:rPr>
              <w:t>。</w:t>
            </w:r>
          </w:p>
          <w:p w14:paraId="34814B07">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jc w:val="both"/>
              <w:textAlignment w:val="auto"/>
              <w:rPr>
                <w:rFonts w:hint="default" w:ascii="Times New Roman" w:hAnsi="Times New Roman"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w:t>
            </w:r>
            <w:r>
              <w:rPr>
                <w:rFonts w:hint="default" w:ascii="Times New Roman" w:hAnsi="Times New Roman" w:cs="Times New Roman"/>
                <w:color w:val="auto"/>
                <w:sz w:val="24"/>
                <w:highlight w:val="none"/>
                <w:lang w:val="en-US" w:eastAsia="zh-CN"/>
              </w:rPr>
              <w:t>TA002</w:t>
            </w:r>
          </w:p>
          <w:p w14:paraId="2906071C">
            <w:pPr>
              <w:keepNext w:val="0"/>
              <w:keepLines w:val="0"/>
              <w:pageBreakBefore w:val="0"/>
              <w:widowControl w:val="0"/>
              <w:kinsoku/>
              <w:wordWrap/>
              <w:overflowPunct/>
              <w:topLinePunct w:val="0"/>
              <w:autoSpaceDE w:val="0"/>
              <w:autoSpaceDN w:val="0"/>
              <w:bidi w:val="0"/>
              <w:adjustRightInd w:val="0"/>
              <w:snapToGrid w:val="0"/>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bookmarkStart w:id="119" w:name="sys3942036"/>
            <w:r>
              <w:rPr>
                <w:rFonts w:hint="default" w:ascii="Times New Roman" w:hAnsi="Times New Roman" w:eastAsia="宋体" w:cs="Times New Roman"/>
                <w:color w:val="auto"/>
                <w:sz w:val="24"/>
                <w:highlight w:val="none"/>
                <w:lang w:val="en-US" w:eastAsia="zh-CN"/>
              </w:rPr>
              <w:t>3F的4~5号应用实验室实验台</w:t>
            </w:r>
            <w:bookmarkEnd w:id="119"/>
            <w:bookmarkStart w:id="120" w:name="sys3949063"/>
            <w:r>
              <w:rPr>
                <w:rFonts w:hint="default" w:ascii="Times New Roman" w:hAnsi="Times New Roman" w:eastAsia="宋体" w:cs="Times New Roman"/>
                <w:color w:val="auto"/>
                <w:sz w:val="24"/>
                <w:highlight w:val="none"/>
                <w:lang w:val="en-US" w:eastAsia="zh-CN"/>
              </w:rPr>
              <w:t>共</w:t>
            </w:r>
            <w:r>
              <w:rPr>
                <w:rFonts w:hint="default" w:ascii="Times New Roman" w:hAnsi="Times New Roman" w:eastAsia="宋体" w:cs="Times New Roman"/>
                <w:color w:val="auto"/>
                <w:sz w:val="24"/>
                <w:szCs w:val="24"/>
                <w:highlight w:val="none"/>
                <w:lang w:val="en-US" w:eastAsia="zh-CN"/>
              </w:rPr>
              <w:t>有</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lang w:val="en-US" w:eastAsia="zh-CN"/>
              </w:rPr>
              <w:t>个通风橱，</w:t>
            </w:r>
            <w:r>
              <w:rPr>
                <w:rFonts w:hint="default" w:ascii="Times New Roman" w:hAnsi="Times New Roman" w:cs="Times New Roman"/>
                <w:color w:val="auto"/>
                <w:sz w:val="24"/>
                <w:highlight w:val="none"/>
                <w:lang w:val="en-US" w:eastAsia="zh-CN"/>
              </w:rPr>
              <w:t>单个</w:t>
            </w:r>
            <w:r>
              <w:rPr>
                <w:rFonts w:hint="default" w:ascii="Times New Roman" w:hAnsi="Times New Roman" w:eastAsia="宋体" w:cs="Times New Roman"/>
                <w:color w:val="auto"/>
                <w:sz w:val="24"/>
                <w:highlight w:val="none"/>
                <w:lang w:val="en-US" w:eastAsia="zh-CN"/>
              </w:rPr>
              <w:t>通风橱</w:t>
            </w:r>
            <w:r>
              <w:rPr>
                <w:rFonts w:hint="eastAsia" w:ascii="Times New Roman" w:hAnsi="Times New Roman" w:eastAsia="宋体" w:cs="Times New Roman"/>
                <w:color w:val="auto"/>
                <w:sz w:val="24"/>
                <w:highlight w:val="none"/>
                <w:lang w:val="en-US" w:eastAsia="zh-CN"/>
              </w:rPr>
              <w:t>实际</w:t>
            </w:r>
            <w:r>
              <w:rPr>
                <w:rFonts w:hint="default" w:ascii="Times New Roman" w:hAnsi="Times New Roman" w:eastAsia="宋体" w:cs="Times New Roman"/>
                <w:color w:val="auto"/>
                <w:sz w:val="24"/>
                <w:highlight w:val="none"/>
                <w:lang w:val="en-US" w:eastAsia="zh-CN"/>
              </w:rPr>
              <w:t xml:space="preserve">风量为 </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lang w:val="en-US" w:eastAsia="zh-CN"/>
              </w:rPr>
              <w:t>0m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/h，通风橱</w:t>
            </w:r>
            <w:r>
              <w:rPr>
                <w:rFonts w:hint="eastAsia" w:ascii="Times New Roman" w:hAnsi="Times New Roman" w:eastAsia="宋体" w:cs="Times New Roman"/>
                <w:color w:val="auto"/>
                <w:sz w:val="24"/>
                <w:highlight w:val="none"/>
                <w:lang w:val="en-US" w:eastAsia="zh-CN"/>
              </w:rPr>
              <w:t>实际</w:t>
            </w:r>
            <w:r>
              <w:rPr>
                <w:rFonts w:hint="default" w:ascii="Times New Roman" w:hAnsi="Times New Roman" w:cs="Times New Roman"/>
                <w:color w:val="auto"/>
                <w:sz w:val="24"/>
                <w:highlight w:val="none"/>
                <w:lang w:val="en-US" w:eastAsia="zh-CN"/>
              </w:rPr>
              <w:t>通风量为</w:t>
            </w:r>
            <w:r>
              <w:rPr>
                <w:rFonts w:hint="eastAsia"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lang w:val="en-US" w:eastAsia="zh-CN"/>
              </w:rPr>
              <w:t>000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共</w:t>
            </w:r>
            <w:r>
              <w:rPr>
                <w:rFonts w:hint="default" w:ascii="Times New Roman" w:hAnsi="Times New Roman" w:eastAsia="宋体" w:cs="Times New Roman"/>
                <w:color w:val="auto"/>
                <w:sz w:val="24"/>
                <w:szCs w:val="24"/>
                <w:highlight w:val="none"/>
                <w:lang w:val="en-US" w:eastAsia="zh-CN"/>
              </w:rPr>
              <w:t>有</w:t>
            </w:r>
            <w:r>
              <w:rPr>
                <w:rFonts w:hint="eastAsia"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lang w:val="en-US" w:eastAsia="zh-CN"/>
              </w:rPr>
              <w:t>个万向集气罩</w:t>
            </w:r>
            <w:r>
              <w:rPr>
                <w:rFonts w:hint="default" w:ascii="Times New Roman" w:hAnsi="Times New Roman" w:eastAsia="宋体" w:cs="Times New Roman"/>
                <w:color w:val="auto"/>
                <w:sz w:val="24"/>
                <w:highlight w:val="none"/>
                <w:lang w:val="en-US" w:eastAsia="zh-CN"/>
              </w:rPr>
              <w:t>，集气罩</w:t>
            </w:r>
            <w:r>
              <w:rPr>
                <w:rFonts w:hint="default" w:ascii="Times New Roman" w:hAnsi="Times New Roman" w:eastAsia="宋体" w:cs="Times New Roman"/>
                <w:color w:val="auto"/>
                <w:sz w:val="24"/>
                <w:highlight w:val="none"/>
                <w:lang w:eastAsia="zh-CN"/>
              </w:rPr>
              <w:t>直径</w:t>
            </w:r>
            <w:r>
              <w:rPr>
                <w:rFonts w:hint="default" w:ascii="Times New Roman" w:hAnsi="Times New Roman" w:eastAsia="宋体" w:cs="Times New Roman"/>
                <w:color w:val="auto"/>
                <w:sz w:val="24"/>
                <w:highlight w:val="none"/>
                <w:lang w:val="en-US" w:eastAsia="zh-CN"/>
              </w:rPr>
              <w:t>0.4m。</w:t>
            </w:r>
            <w:r>
              <w:rPr>
                <w:rFonts w:hint="default" w:ascii="Times New Roman" w:hAnsi="Times New Roman" w:eastAsia="宋体" w:cs="Times New Roman"/>
                <w:color w:val="auto"/>
                <w:sz w:val="24"/>
                <w:szCs w:val="24"/>
                <w:highlight w:val="none"/>
                <w:lang w:val="en-US" w:eastAsia="zh-CN"/>
              </w:rPr>
              <w:t>集气罩</w:t>
            </w:r>
            <w:r>
              <w:rPr>
                <w:rFonts w:hint="eastAsia" w:ascii="Times New Roman" w:hAnsi="Times New Roman" w:eastAsia="宋体" w:cs="Times New Roman"/>
                <w:color w:val="auto"/>
                <w:sz w:val="24"/>
                <w:highlight w:val="none"/>
                <w:lang w:val="en-US" w:eastAsia="zh-CN"/>
              </w:rPr>
              <w:t>实际</w:t>
            </w:r>
            <w:r>
              <w:rPr>
                <w:rFonts w:hint="default" w:ascii="Times New Roman" w:hAnsi="Times New Roman" w:eastAsia="宋体" w:cs="Times New Roman"/>
                <w:color w:val="auto"/>
                <w:sz w:val="24"/>
                <w:highlight w:val="none"/>
                <w:lang w:val="en-US" w:eastAsia="zh-CN"/>
              </w:rPr>
              <w:t>风量取</w:t>
            </w:r>
            <w:r>
              <w:rPr>
                <w:rFonts w:hint="eastAsia" w:ascii="Times New Roman" w:hAnsi="Times New Roman" w:cs="Times New Roman"/>
                <w:color w:val="auto"/>
                <w:sz w:val="24"/>
                <w:highlight w:val="none"/>
                <w:lang w:val="en-US" w:eastAsia="zh-CN"/>
              </w:rPr>
              <w:t>300</w:t>
            </w:r>
            <w:r>
              <w:rPr>
                <w:rFonts w:hint="default" w:ascii="Times New Roman" w:hAnsi="Times New Roman" w:cs="Times New Roman"/>
                <w:color w:val="auto"/>
                <w:sz w:val="24"/>
                <w:highlight w:val="none"/>
                <w:lang w:val="en-US" w:eastAsia="zh-CN"/>
              </w:rPr>
              <w:t>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p>
          <w:p w14:paraId="2F4C68BD">
            <w:pPr>
              <w:keepNext w:val="0"/>
              <w:keepLines w:val="0"/>
              <w:pageBreakBefore w:val="0"/>
              <w:widowControl w:val="0"/>
              <w:kinsoku/>
              <w:wordWrap/>
              <w:overflowPunct/>
              <w:topLinePunct w:val="0"/>
              <w:autoSpaceDE w:val="0"/>
              <w:autoSpaceDN w:val="0"/>
              <w:bidi w:val="0"/>
              <w:adjustRightInd w:val="0"/>
              <w:snapToGrid w:val="0"/>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考虑10%安全系数，本次TA002</w:t>
            </w:r>
            <w:r>
              <w:rPr>
                <w:rFonts w:hint="eastAsia" w:ascii="Times New Roman" w:hAnsi="Times New Roman" w:eastAsia="宋体" w:cs="Times New Roman"/>
                <w:color w:val="auto"/>
                <w:sz w:val="24"/>
                <w:highlight w:val="none"/>
                <w:lang w:val="en-US" w:eastAsia="zh-CN"/>
              </w:rPr>
              <w:t>实际</w:t>
            </w:r>
            <w:r>
              <w:rPr>
                <w:rFonts w:hint="default" w:ascii="Times New Roman" w:hAnsi="Times New Roman" w:eastAsia="宋体" w:cs="Times New Roman"/>
                <w:color w:val="auto"/>
                <w:sz w:val="24"/>
                <w:highlight w:val="none"/>
                <w:lang w:val="en-US" w:eastAsia="zh-CN"/>
              </w:rPr>
              <w:t>风量取</w:t>
            </w:r>
            <w:r>
              <w:rPr>
                <w:rFonts w:hint="default" w:ascii="Times New Roman" w:hAnsi="Times New Roman" w:cs="Times New Roman"/>
                <w:color w:val="auto"/>
                <w:sz w:val="24"/>
                <w:highlight w:val="none"/>
                <w:lang w:val="en-US" w:eastAsia="zh-CN"/>
              </w:rPr>
              <w:t>1</w:t>
            </w:r>
            <w:r>
              <w:rPr>
                <w:rFonts w:hint="eastAsia" w:ascii="Times New Roman" w:hAnsi="Times New Roman" w:eastAsia="宋体" w:cs="Times New Roman"/>
                <w:color w:val="auto"/>
                <w:sz w:val="24"/>
                <w:highlight w:val="none"/>
                <w:lang w:val="en-US" w:eastAsia="zh-CN"/>
              </w:rPr>
              <w:t>00</w:t>
            </w:r>
            <w:r>
              <w:rPr>
                <w:rFonts w:hint="default" w:ascii="Times New Roman" w:hAnsi="Times New Roman" w:eastAsia="宋体" w:cs="Times New Roman"/>
                <w:color w:val="auto"/>
                <w:sz w:val="24"/>
                <w:highlight w:val="none"/>
                <w:lang w:val="en-US" w:eastAsia="zh-CN"/>
              </w:rPr>
              <w:t>00m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bookmarkEnd w:id="120"/>
          </w:p>
          <w:p w14:paraId="7E592051">
            <w:pPr>
              <w:keepNext w:val="0"/>
              <w:keepLines w:val="0"/>
              <w:pageBreakBefore w:val="0"/>
              <w:widowControl w:val="0"/>
              <w:numPr>
                <w:ilvl w:val="0"/>
                <w:numId w:val="0"/>
              </w:numPr>
              <w:kinsoku/>
              <w:wordWrap/>
              <w:overflowPunct/>
              <w:topLinePunct w:val="0"/>
              <w:bidi w:val="0"/>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TA003</w:t>
            </w:r>
          </w:p>
          <w:p w14:paraId="5259D5AA">
            <w:pPr>
              <w:keepNext w:val="0"/>
              <w:keepLines w:val="0"/>
              <w:pageBreakBefore w:val="0"/>
              <w:widowControl w:val="0"/>
              <w:numPr>
                <w:ilvl w:val="0"/>
                <w:numId w:val="0"/>
              </w:numPr>
              <w:kinsoku/>
              <w:wordWrap/>
              <w:overflowPunct/>
              <w:topLinePunct w:val="0"/>
              <w:autoSpaceDE w:val="0"/>
              <w:autoSpaceDN w:val="0"/>
              <w:bidi w:val="0"/>
              <w:adjustRightInd w:val="0"/>
              <w:snapToGrid w:val="0"/>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bookmarkStart w:id="121" w:name="sys3951038"/>
            <w:r>
              <w:rPr>
                <w:rFonts w:hint="default" w:ascii="Times New Roman" w:hAnsi="Times New Roman" w:eastAsia="宋体" w:cs="Times New Roman"/>
                <w:color w:val="auto"/>
                <w:sz w:val="24"/>
                <w:highlight w:val="none"/>
                <w:lang w:val="en-US" w:eastAsia="zh-CN"/>
              </w:rPr>
              <w:t>①10F的1~3号应用实验室实验台</w:t>
            </w:r>
            <w:bookmarkEnd w:id="121"/>
            <w:bookmarkStart w:id="122" w:name="sys3958058"/>
            <w:r>
              <w:rPr>
                <w:rFonts w:hint="default" w:ascii="Times New Roman" w:hAnsi="Times New Roman" w:eastAsia="宋体" w:cs="Times New Roman"/>
                <w:color w:val="auto"/>
                <w:sz w:val="24"/>
                <w:highlight w:val="none"/>
                <w:lang w:val="en-US" w:eastAsia="zh-CN"/>
              </w:rPr>
              <w:t>共</w:t>
            </w:r>
            <w:r>
              <w:rPr>
                <w:rFonts w:hint="default" w:ascii="Times New Roman" w:hAnsi="Times New Roman" w:eastAsia="宋体" w:cs="Times New Roman"/>
                <w:color w:val="auto"/>
                <w:sz w:val="24"/>
                <w:szCs w:val="24"/>
                <w:highlight w:val="none"/>
                <w:lang w:val="en-US" w:eastAsia="zh-CN"/>
              </w:rPr>
              <w:t>有</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val="en-US" w:eastAsia="zh-CN"/>
              </w:rPr>
              <w:t>个通风橱，</w:t>
            </w:r>
            <w:r>
              <w:rPr>
                <w:rFonts w:hint="default" w:ascii="Times New Roman" w:hAnsi="Times New Roman" w:cs="Times New Roman"/>
                <w:color w:val="auto"/>
                <w:sz w:val="24"/>
                <w:highlight w:val="none"/>
                <w:lang w:val="en-US" w:eastAsia="zh-CN"/>
              </w:rPr>
              <w:t>单个</w:t>
            </w:r>
            <w:r>
              <w:rPr>
                <w:rFonts w:hint="default" w:ascii="Times New Roman" w:hAnsi="Times New Roman" w:eastAsia="宋体" w:cs="Times New Roman"/>
                <w:color w:val="auto"/>
                <w:sz w:val="24"/>
                <w:highlight w:val="none"/>
                <w:lang w:val="en-US" w:eastAsia="zh-CN"/>
              </w:rPr>
              <w:t>通风橱</w:t>
            </w:r>
            <w:r>
              <w:rPr>
                <w:rFonts w:hint="eastAsia" w:ascii="Times New Roman" w:hAnsi="Times New Roman" w:eastAsia="宋体" w:cs="Times New Roman"/>
                <w:color w:val="auto"/>
                <w:sz w:val="24"/>
                <w:highlight w:val="none"/>
                <w:lang w:val="en-US" w:eastAsia="zh-CN"/>
              </w:rPr>
              <w:t>实际</w:t>
            </w:r>
            <w:r>
              <w:rPr>
                <w:rFonts w:hint="default" w:ascii="Times New Roman" w:hAnsi="Times New Roman" w:eastAsia="宋体" w:cs="Times New Roman"/>
                <w:color w:val="auto"/>
                <w:sz w:val="24"/>
                <w:highlight w:val="none"/>
                <w:lang w:val="en-US" w:eastAsia="zh-CN"/>
              </w:rPr>
              <w:t xml:space="preserve">风量为 </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lang w:val="en-US" w:eastAsia="zh-CN"/>
              </w:rPr>
              <w:t>0</w:t>
            </w:r>
            <w:r>
              <w:rPr>
                <w:rFonts w:hint="eastAsia"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lang w:val="en-US" w:eastAsia="zh-CN"/>
              </w:rPr>
              <w:t>0m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/h，通风橱</w:t>
            </w:r>
            <w:r>
              <w:rPr>
                <w:rFonts w:hint="eastAsia" w:ascii="Times New Roman" w:hAnsi="Times New Roman" w:eastAsia="宋体" w:cs="Times New Roman"/>
                <w:color w:val="auto"/>
                <w:sz w:val="24"/>
                <w:highlight w:val="none"/>
                <w:lang w:val="en-US" w:eastAsia="zh-CN"/>
              </w:rPr>
              <w:t>实际</w:t>
            </w:r>
            <w:r>
              <w:rPr>
                <w:rFonts w:hint="default" w:ascii="Times New Roman" w:hAnsi="Times New Roman" w:cs="Times New Roman"/>
                <w:color w:val="auto"/>
                <w:sz w:val="24"/>
                <w:highlight w:val="none"/>
                <w:lang w:val="en-US" w:eastAsia="zh-CN"/>
              </w:rPr>
              <w:t>通风量为</w:t>
            </w:r>
            <w:r>
              <w:rPr>
                <w:rFonts w:hint="eastAsia"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lang w:val="en-US" w:eastAsia="zh-CN"/>
              </w:rPr>
              <w:t>000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共</w:t>
            </w:r>
            <w:r>
              <w:rPr>
                <w:rFonts w:hint="default" w:ascii="Times New Roman" w:hAnsi="Times New Roman" w:eastAsia="宋体" w:cs="Times New Roman"/>
                <w:color w:val="auto"/>
                <w:sz w:val="24"/>
                <w:szCs w:val="24"/>
                <w:highlight w:val="none"/>
                <w:lang w:val="en-US" w:eastAsia="zh-CN"/>
              </w:rPr>
              <w:t>有15个万向集气罩</w:t>
            </w:r>
            <w:r>
              <w:rPr>
                <w:rFonts w:hint="default" w:ascii="Times New Roman" w:hAnsi="Times New Roman" w:eastAsia="宋体" w:cs="Times New Roman"/>
                <w:color w:val="auto"/>
                <w:sz w:val="24"/>
                <w:highlight w:val="none"/>
                <w:lang w:val="en-US" w:eastAsia="zh-CN"/>
              </w:rPr>
              <w:t>，集气罩</w:t>
            </w:r>
            <w:r>
              <w:rPr>
                <w:rFonts w:hint="default" w:ascii="Times New Roman" w:hAnsi="Times New Roman" w:eastAsia="宋体" w:cs="Times New Roman"/>
                <w:color w:val="auto"/>
                <w:sz w:val="24"/>
                <w:highlight w:val="none"/>
                <w:lang w:eastAsia="zh-CN"/>
              </w:rPr>
              <w:t>直径</w:t>
            </w:r>
            <w:r>
              <w:rPr>
                <w:rFonts w:hint="default" w:ascii="Times New Roman" w:hAnsi="Times New Roman" w:eastAsia="宋体" w:cs="Times New Roman"/>
                <w:color w:val="auto"/>
                <w:sz w:val="24"/>
                <w:highlight w:val="none"/>
                <w:lang w:val="en-US" w:eastAsia="zh-CN"/>
              </w:rPr>
              <w:t>0.4m。</w:t>
            </w:r>
            <w:r>
              <w:rPr>
                <w:rFonts w:hint="default" w:ascii="Times New Roman" w:hAnsi="Times New Roman" w:eastAsia="宋体" w:cs="Times New Roman"/>
                <w:color w:val="auto"/>
                <w:sz w:val="24"/>
                <w:szCs w:val="24"/>
                <w:highlight w:val="none"/>
                <w:lang w:val="en-US" w:eastAsia="zh-CN"/>
              </w:rPr>
              <w:t>集气罩</w:t>
            </w:r>
            <w:r>
              <w:rPr>
                <w:rFonts w:hint="eastAsia" w:ascii="Times New Roman" w:hAnsi="Times New Roman" w:eastAsia="宋体" w:cs="Times New Roman"/>
                <w:color w:val="auto"/>
                <w:sz w:val="24"/>
                <w:highlight w:val="none"/>
                <w:lang w:val="en-US" w:eastAsia="zh-CN"/>
              </w:rPr>
              <w:t>实际</w:t>
            </w:r>
            <w:r>
              <w:rPr>
                <w:rFonts w:hint="default" w:ascii="Times New Roman" w:hAnsi="Times New Roman" w:eastAsia="宋体" w:cs="Times New Roman"/>
                <w:color w:val="auto"/>
                <w:sz w:val="24"/>
                <w:highlight w:val="none"/>
                <w:lang w:val="en-US" w:eastAsia="zh-CN"/>
              </w:rPr>
              <w:t>风量取</w:t>
            </w:r>
            <w:r>
              <w:rPr>
                <w:rFonts w:hint="default" w:ascii="Times New Roman" w:hAnsi="Times New Roman" w:cs="Times New Roman"/>
                <w:color w:val="auto"/>
                <w:sz w:val="24"/>
                <w:highlight w:val="none"/>
                <w:lang w:val="en-US" w:eastAsia="zh-CN"/>
              </w:rPr>
              <w:t>2</w:t>
            </w:r>
            <w:r>
              <w:rPr>
                <w:rFonts w:hint="eastAsia" w:ascii="Times New Roman" w:hAnsi="Times New Roman" w:cs="Times New Roman"/>
                <w:color w:val="auto"/>
                <w:sz w:val="24"/>
                <w:highlight w:val="none"/>
                <w:lang w:val="en-US" w:eastAsia="zh-CN"/>
              </w:rPr>
              <w:t>80</w:t>
            </w:r>
            <w:r>
              <w:rPr>
                <w:rFonts w:hint="default" w:ascii="Times New Roman" w:hAnsi="Times New Roman" w:cs="Times New Roman"/>
                <w:color w:val="auto"/>
                <w:sz w:val="24"/>
                <w:highlight w:val="none"/>
                <w:lang w:val="en-US" w:eastAsia="zh-CN"/>
              </w:rPr>
              <w:t>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bookmarkEnd w:id="122"/>
          </w:p>
          <w:p w14:paraId="6E6420C4">
            <w:pPr>
              <w:keepNext w:val="0"/>
              <w:keepLines w:val="0"/>
              <w:pageBreakBefore w:val="0"/>
              <w:widowControl w:val="0"/>
              <w:numPr>
                <w:ilvl w:val="0"/>
                <w:numId w:val="0"/>
              </w:numPr>
              <w:kinsoku/>
              <w:wordWrap/>
              <w:overflowPunct/>
              <w:topLinePunct w:val="0"/>
              <w:autoSpaceDE w:val="0"/>
              <w:autoSpaceDN w:val="0"/>
              <w:bidi w:val="0"/>
              <w:adjustRightInd w:val="0"/>
              <w:snapToGrid w:val="0"/>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②危废贮存点</w:t>
            </w:r>
            <w:r>
              <w:rPr>
                <w:rFonts w:hint="eastAsia" w:ascii="Times New Roman" w:hAnsi="Times New Roman" w:eastAsia="宋体" w:cs="Times New Roman"/>
                <w:color w:val="auto"/>
                <w:sz w:val="24"/>
                <w:highlight w:val="none"/>
                <w:lang w:val="en-US" w:eastAsia="zh-CN"/>
              </w:rPr>
              <w:t>实际</w:t>
            </w:r>
            <w:r>
              <w:rPr>
                <w:rFonts w:hint="default" w:ascii="Times New Roman" w:hAnsi="Times New Roman" w:eastAsia="宋体" w:cs="Times New Roman"/>
                <w:color w:val="auto"/>
                <w:sz w:val="24"/>
                <w:highlight w:val="none"/>
                <w:lang w:val="en-US" w:eastAsia="zh-CN"/>
              </w:rPr>
              <w:t>风量取</w:t>
            </w:r>
            <w:r>
              <w:rPr>
                <w:rFonts w:hint="eastAsia" w:ascii="Times New Roman" w:hAnsi="Times New Roman" w:cs="Times New Roman"/>
                <w:color w:val="auto"/>
                <w:sz w:val="24"/>
                <w:highlight w:val="none"/>
                <w:lang w:val="en-US" w:eastAsia="zh-CN"/>
              </w:rPr>
              <w:t>1000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p>
          <w:p w14:paraId="6340E3F5">
            <w:pPr>
              <w:keepNext w:val="0"/>
              <w:keepLines w:val="0"/>
              <w:pageBreakBefore w:val="0"/>
              <w:widowControl w:val="0"/>
              <w:kinsoku/>
              <w:wordWrap/>
              <w:overflowPunct/>
              <w:topLinePunct w:val="0"/>
              <w:autoSpaceDE w:val="0"/>
              <w:autoSpaceDN w:val="0"/>
              <w:bidi w:val="0"/>
              <w:adjustRightInd w:val="0"/>
              <w:snapToGrid w:val="0"/>
              <w:spacing w:line="460" w:lineRule="exact"/>
              <w:ind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③</w:t>
            </w:r>
            <w:bookmarkStart w:id="123" w:name="sys3961060"/>
            <w:r>
              <w:rPr>
                <w:rFonts w:hint="default" w:ascii="Times New Roman" w:hAnsi="Times New Roman" w:eastAsia="宋体" w:cs="Times New Roman"/>
                <w:color w:val="auto"/>
                <w:sz w:val="24"/>
                <w:highlight w:val="none"/>
                <w:lang w:val="en-US" w:eastAsia="zh-CN"/>
              </w:rPr>
              <w:t>危化品柜</w:t>
            </w:r>
            <w:r>
              <w:rPr>
                <w:rFonts w:hint="eastAsia" w:ascii="Times New Roman" w:hAnsi="Times New Roman" w:eastAsia="宋体" w:cs="Times New Roman"/>
                <w:color w:val="auto"/>
                <w:sz w:val="24"/>
                <w:highlight w:val="none"/>
                <w:lang w:val="en-US" w:eastAsia="zh-CN"/>
              </w:rPr>
              <w:t>实际</w:t>
            </w:r>
            <w:r>
              <w:rPr>
                <w:rFonts w:hint="default" w:ascii="Times New Roman" w:hAnsi="Times New Roman" w:eastAsia="宋体" w:cs="Times New Roman"/>
                <w:color w:val="auto"/>
                <w:sz w:val="24"/>
                <w:highlight w:val="none"/>
                <w:lang w:val="en-US" w:eastAsia="zh-CN"/>
              </w:rPr>
              <w:t>风量取</w:t>
            </w:r>
            <w:r>
              <w:rPr>
                <w:rFonts w:hint="eastAsia" w:ascii="Times New Roman" w:hAnsi="Times New Roman" w:eastAsia="宋体" w:cs="Times New Roman"/>
                <w:color w:val="auto"/>
                <w:sz w:val="24"/>
                <w:highlight w:val="none"/>
                <w:lang w:val="en-US" w:eastAsia="zh-CN"/>
              </w:rPr>
              <w:t>1000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bookmarkEnd w:id="123"/>
          </w:p>
          <w:p w14:paraId="58265EA8">
            <w:pPr>
              <w:keepNext w:val="0"/>
              <w:keepLines w:val="0"/>
              <w:pageBreakBefore w:val="0"/>
              <w:widowControl w:val="0"/>
              <w:tabs>
                <w:tab w:val="left" w:pos="477"/>
              </w:tabs>
              <w:kinsoku/>
              <w:wordWrap/>
              <w:overflowPunct/>
              <w:topLinePunct w:val="0"/>
              <w:autoSpaceDE w:val="0"/>
              <w:autoSpaceDN w:val="0"/>
              <w:bidi w:val="0"/>
              <w:adjustRightInd w:val="0"/>
              <w:snapToGrid w:val="0"/>
              <w:spacing w:line="460" w:lineRule="exact"/>
              <w:ind w:firstLine="48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bCs/>
                <w:color w:val="auto"/>
                <w:sz w:val="24"/>
                <w:highlight w:val="none"/>
                <w:lang w:val="en-US" w:eastAsia="zh-CN"/>
              </w:rPr>
              <w:t>TA003</w:t>
            </w:r>
            <w:r>
              <w:rPr>
                <w:rFonts w:hint="default" w:ascii="Times New Roman" w:hAnsi="Times New Roman" w:eastAsia="宋体" w:cs="Times New Roman"/>
                <w:color w:val="auto"/>
                <w:sz w:val="24"/>
                <w:szCs w:val="24"/>
                <w:highlight w:val="none"/>
                <w:lang w:val="en-US" w:eastAsia="zh-CN"/>
              </w:rPr>
              <w:t>活性炭</w:t>
            </w:r>
            <w:r>
              <w:rPr>
                <w:rFonts w:hint="eastAsia" w:ascii="Times New Roman" w:hAnsi="Times New Roman" w:eastAsia="宋体" w:cs="Times New Roman"/>
                <w:color w:val="auto"/>
                <w:sz w:val="24"/>
                <w:szCs w:val="24"/>
                <w:highlight w:val="none"/>
                <w:lang w:val="en-US" w:eastAsia="zh-CN"/>
              </w:rPr>
              <w:t>装置</w:t>
            </w:r>
            <w:r>
              <w:rPr>
                <w:rFonts w:hint="default" w:ascii="Times New Roman" w:hAnsi="Times New Roman" w:eastAsia="宋体" w:cs="Times New Roman"/>
                <w:bCs/>
                <w:color w:val="auto"/>
                <w:sz w:val="24"/>
                <w:highlight w:val="none"/>
                <w:lang w:val="en-US" w:eastAsia="zh-CN"/>
              </w:rPr>
              <w:t>风量=</w:t>
            </w:r>
            <w:r>
              <w:rPr>
                <w:rFonts w:hint="eastAsia" w:ascii="Times New Roman" w:hAnsi="Times New Roman" w:cs="Times New Roman"/>
                <w:color w:val="auto"/>
                <w:sz w:val="24"/>
                <w:highlight w:val="none"/>
                <w:lang w:val="en-US" w:eastAsia="zh-CN"/>
              </w:rPr>
              <w:t>4000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r>
              <w:rPr>
                <w:rFonts w:hint="default" w:ascii="Times New Roman" w:hAnsi="Times New Roman" w:cs="Times New Roman"/>
                <w:color w:val="auto"/>
                <w:sz w:val="24"/>
                <w:highlight w:val="none"/>
                <w:lang w:val="en-US" w:eastAsia="zh-CN"/>
              </w:rPr>
              <w:t>+2</w:t>
            </w:r>
            <w:r>
              <w:rPr>
                <w:rFonts w:hint="eastAsia" w:ascii="Times New Roman" w:hAnsi="Times New Roman" w:cs="Times New Roman"/>
                <w:color w:val="auto"/>
                <w:sz w:val="24"/>
                <w:highlight w:val="none"/>
                <w:lang w:val="en-US" w:eastAsia="zh-CN"/>
              </w:rPr>
              <w:t>800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r>
              <w:rPr>
                <w:rFonts w:hint="eastAsia" w:ascii="Times New Roman" w:hAnsi="Times New Roman" w:eastAsia="宋体" w:cs="Times New Roman"/>
                <w:color w:val="auto"/>
                <w:sz w:val="24"/>
                <w:highlight w:val="none"/>
                <w:lang w:val="en-US" w:eastAsia="zh-CN"/>
              </w:rPr>
              <w:t>1000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r>
              <w:rPr>
                <w:rFonts w:hint="eastAsia" w:ascii="Times New Roman" w:hAnsi="Times New Roman" w:eastAsia="宋体" w:cs="Times New Roman"/>
                <w:color w:val="auto"/>
                <w:sz w:val="24"/>
                <w:highlight w:val="none"/>
                <w:lang w:val="en-US" w:eastAsia="zh-CN"/>
              </w:rPr>
              <w:t>1000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r>
              <w:rPr>
                <w:rFonts w:hint="eastAsia" w:ascii="Times New Roman" w:hAnsi="Times New Roman" w:cs="Times New Roman"/>
                <w:color w:val="auto"/>
                <w:sz w:val="24"/>
                <w:highlight w:val="none"/>
                <w:lang w:val="en-US" w:eastAsia="zh-CN"/>
              </w:rPr>
              <w:t>8800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/h，考虑10%安全系数，本次</w:t>
            </w:r>
            <w:r>
              <w:rPr>
                <w:rFonts w:hint="default" w:ascii="Times New Roman" w:hAnsi="Times New Roman" w:eastAsia="宋体" w:cs="Times New Roman"/>
                <w:bCs/>
                <w:color w:val="auto"/>
                <w:sz w:val="24"/>
                <w:highlight w:val="none"/>
                <w:lang w:val="en-US" w:eastAsia="zh-CN"/>
              </w:rPr>
              <w:t>TA003</w:t>
            </w:r>
            <w:r>
              <w:rPr>
                <w:rFonts w:hint="eastAsia" w:ascii="Times New Roman" w:hAnsi="Times New Roman" w:eastAsia="宋体" w:cs="Times New Roman"/>
                <w:color w:val="auto"/>
                <w:sz w:val="24"/>
                <w:highlight w:val="none"/>
                <w:lang w:val="en-US" w:eastAsia="zh-CN"/>
              </w:rPr>
              <w:t>实际</w:t>
            </w:r>
            <w:r>
              <w:rPr>
                <w:rFonts w:hint="default" w:ascii="Times New Roman" w:hAnsi="Times New Roman" w:eastAsia="宋体" w:cs="Times New Roman"/>
                <w:color w:val="auto"/>
                <w:sz w:val="24"/>
                <w:highlight w:val="none"/>
                <w:lang w:val="en-US" w:eastAsia="zh-CN"/>
              </w:rPr>
              <w:t>风量取</w:t>
            </w:r>
            <w:r>
              <w:rPr>
                <w:rFonts w:hint="eastAsia" w:ascii="Times New Roman" w:hAnsi="Times New Roman" w:cs="Times New Roman"/>
                <w:color w:val="auto"/>
                <w:sz w:val="24"/>
                <w:highlight w:val="none"/>
                <w:lang w:val="en-US" w:eastAsia="zh-CN"/>
              </w:rPr>
              <w:t>10000</w:t>
            </w:r>
            <w:r>
              <w:rPr>
                <w:rFonts w:hint="default" w:ascii="Times New Roman" w:hAnsi="Times New Roman" w:eastAsia="宋体" w:cs="Times New Roman"/>
                <w:color w:val="auto"/>
                <w:sz w:val="24"/>
                <w:highlight w:val="none"/>
                <w:lang w:val="en-US" w:eastAsia="zh-CN"/>
              </w:rPr>
              <w:t>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/h。</w:t>
            </w:r>
          </w:p>
        </w:tc>
      </w:tr>
    </w:tbl>
    <w:p w14:paraId="0B014992">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0010769D">
      <w:pPr>
        <w:outlineLvl w:val="0"/>
        <w:rPr>
          <w:rFonts w:ascii="Times New Roman" w:hAnsi="Times New Roman" w:eastAsia="宋体" w:cs="Times New Roman"/>
          <w:b/>
          <w:bCs/>
          <w:color w:val="auto"/>
          <w:sz w:val="28"/>
          <w:highlight w:val="none"/>
        </w:rPr>
      </w:pPr>
      <w:bookmarkStart w:id="124" w:name="_Toc10922"/>
      <w:r>
        <w:rPr>
          <w:rFonts w:ascii="Times New Roman" w:hAnsi="Times New Roman" w:eastAsia="宋体" w:cs="Times New Roman"/>
          <w:b/>
          <w:bCs/>
          <w:color w:val="auto"/>
          <w:sz w:val="28"/>
          <w:highlight w:val="none"/>
        </w:rPr>
        <w:t>表三主要污染源及污染物处理措施</w:t>
      </w:r>
      <w:bookmarkEnd w:id="124"/>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928B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2" w:hRule="atLeast"/>
        </w:trPr>
        <w:tc>
          <w:tcPr>
            <w:tcW w:w="8522" w:type="dxa"/>
          </w:tcPr>
          <w:p w14:paraId="1002B86B">
            <w:pPr>
              <w:keepNext w:val="0"/>
              <w:keepLines w:val="0"/>
              <w:pageBreakBefore w:val="0"/>
              <w:widowControl/>
              <w:kinsoku/>
              <w:wordWrap/>
              <w:overflowPunct/>
              <w:topLinePunct w:val="0"/>
              <w:autoSpaceDE/>
              <w:autoSpaceDN/>
              <w:bidi w:val="0"/>
              <w:spacing w:line="460" w:lineRule="exact"/>
              <w:textAlignment w:val="auto"/>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主要污染源、污染物处理和排放</w:t>
            </w:r>
          </w:p>
          <w:p w14:paraId="0DFC1B77">
            <w:pPr>
              <w:keepNext w:val="0"/>
              <w:keepLines w:val="0"/>
              <w:pageBreakBefore w:val="0"/>
              <w:kinsoku/>
              <w:wordWrap/>
              <w:overflowPunct/>
              <w:topLinePunct w:val="0"/>
              <w:autoSpaceDE/>
              <w:autoSpaceDN/>
              <w:bidi w:val="0"/>
              <w:spacing w:line="460" w:lineRule="exact"/>
              <w:ind w:firstLine="482" w:firstLineChars="20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1、废水</w:t>
            </w:r>
          </w:p>
          <w:p w14:paraId="04D52379">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bCs/>
                <w:color w:val="auto"/>
                <w:sz w:val="24"/>
                <w:szCs w:val="21"/>
                <w:highlight w:val="none"/>
                <w:lang w:eastAsia="zh-CN"/>
              </w:rPr>
            </w:pPr>
            <w:bookmarkStart w:id="125" w:name="sys48924111"/>
            <w:r>
              <w:rPr>
                <w:rFonts w:hint="default" w:ascii="Times New Roman" w:hAnsi="Times New Roman" w:eastAsia="宋体" w:cs="Times New Roman"/>
                <w:color w:val="auto"/>
                <w:sz w:val="24"/>
                <w:szCs w:val="24"/>
                <w:highlight w:val="none"/>
                <w:lang w:val="en-US" w:eastAsia="zh-CN"/>
              </w:rPr>
              <w:t>本次验收项目二次漂洗废水经南京慧科生物科技有限公司污水处理站预处理后、生活污水经化粪池处理后，一并接管至江宁科学园污水处理厂，尾水排放至秦淮河。</w:t>
            </w:r>
            <w:bookmarkEnd w:id="125"/>
          </w:p>
          <w:p w14:paraId="272C1C7B">
            <w:pPr>
              <w:keepNext w:val="0"/>
              <w:keepLines w:val="0"/>
              <w:pageBreakBefore w:val="0"/>
              <w:widowControl/>
              <w:kinsoku/>
              <w:wordWrap/>
              <w:overflowPunct/>
              <w:topLinePunct w:val="0"/>
              <w:autoSpaceDE/>
              <w:autoSpaceDN/>
              <w:bidi w:val="0"/>
              <w:snapToGrid w:val="0"/>
              <w:spacing w:line="460" w:lineRule="exact"/>
              <w:ind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eastAsia="zh-CN" w:bidi="ar"/>
              </w:rPr>
              <w:t>本次验收项目运营期废水治理措施与环评报告中要求</w:t>
            </w:r>
            <w:r>
              <w:rPr>
                <w:rFonts w:hint="default" w:ascii="Times New Roman" w:hAnsi="Times New Roman" w:eastAsia="宋体" w:cs="Times New Roman"/>
                <w:color w:val="auto"/>
                <w:kern w:val="0"/>
                <w:sz w:val="24"/>
                <w:highlight w:val="none"/>
                <w:lang w:val="en-US" w:eastAsia="zh-CN" w:bidi="ar"/>
              </w:rPr>
              <w:t>无</w:t>
            </w:r>
            <w:r>
              <w:rPr>
                <w:rFonts w:hint="default" w:ascii="Times New Roman" w:hAnsi="Times New Roman" w:eastAsia="宋体" w:cs="Times New Roman"/>
                <w:color w:val="auto"/>
                <w:kern w:val="0"/>
                <w:sz w:val="24"/>
                <w:highlight w:val="none"/>
                <w:lang w:eastAsia="zh-CN" w:bidi="ar"/>
              </w:rPr>
              <w:t>变动，</w:t>
            </w:r>
            <w:r>
              <w:rPr>
                <w:rFonts w:hint="default" w:ascii="Times New Roman" w:hAnsi="Times New Roman" w:eastAsia="宋体" w:cs="Times New Roman"/>
                <w:color w:val="auto"/>
                <w:kern w:val="0"/>
                <w:sz w:val="24"/>
                <w:highlight w:val="none"/>
                <w:lang w:bidi="ar"/>
              </w:rPr>
              <w:t>具体措施见表3-1。</w:t>
            </w:r>
          </w:p>
          <w:p w14:paraId="2B798C25">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表3-1项目废水产生、治理措施</w:t>
            </w:r>
          </w:p>
          <w:tbl>
            <w:tblPr>
              <w:tblStyle w:val="28"/>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53"/>
              <w:gridCol w:w="3257"/>
              <w:gridCol w:w="2042"/>
              <w:gridCol w:w="2035"/>
              <w:gridCol w:w="419"/>
            </w:tblGrid>
            <w:tr w14:paraId="2FDD80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0" w:type="auto"/>
                  <w:vMerge w:val="restart"/>
                  <w:vAlign w:val="center"/>
                </w:tcPr>
                <w:p w14:paraId="74B7EA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产生环节</w:t>
                  </w:r>
                </w:p>
              </w:tc>
              <w:tc>
                <w:tcPr>
                  <w:tcW w:w="3257" w:type="dxa"/>
                  <w:vMerge w:val="restart"/>
                  <w:vAlign w:val="center"/>
                </w:tcPr>
                <w:p w14:paraId="4A2894A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主要污染因子</w:t>
                  </w:r>
                </w:p>
              </w:tc>
              <w:tc>
                <w:tcPr>
                  <w:tcW w:w="4077" w:type="dxa"/>
                  <w:gridSpan w:val="2"/>
                  <w:vAlign w:val="center"/>
                </w:tcPr>
                <w:p w14:paraId="11F2A04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0" w:type="auto"/>
                  <w:vMerge w:val="restart"/>
                  <w:vAlign w:val="center"/>
                </w:tcPr>
                <w:p w14:paraId="5CFAF9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变化情况</w:t>
                  </w:r>
                </w:p>
              </w:tc>
            </w:tr>
            <w:tr w14:paraId="7EB532B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0" w:type="auto"/>
                  <w:vMerge w:val="continue"/>
                  <w:vAlign w:val="center"/>
                </w:tcPr>
                <w:p w14:paraId="37DA96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3257" w:type="dxa"/>
                  <w:vMerge w:val="continue"/>
                  <w:vAlign w:val="center"/>
                </w:tcPr>
                <w:p w14:paraId="257A048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2042" w:type="dxa"/>
                  <w:vAlign w:val="center"/>
                </w:tcPr>
                <w:p w14:paraId="379B907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环评要求的污染</w:t>
                  </w:r>
                </w:p>
                <w:p w14:paraId="4EEDF6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2035" w:type="dxa"/>
                  <w:vAlign w:val="center"/>
                </w:tcPr>
                <w:p w14:paraId="686D69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实际落实情况</w:t>
                  </w:r>
                </w:p>
              </w:tc>
              <w:tc>
                <w:tcPr>
                  <w:tcW w:w="0" w:type="auto"/>
                  <w:vMerge w:val="continue"/>
                  <w:vAlign w:val="center"/>
                </w:tcPr>
                <w:p w14:paraId="04FA34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20FBE1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0" w:type="auto"/>
                  <w:vAlign w:val="center"/>
                </w:tcPr>
                <w:p w14:paraId="3B7F4A12">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生活污水</w:t>
                  </w:r>
                </w:p>
              </w:tc>
              <w:tc>
                <w:tcPr>
                  <w:tcW w:w="3257" w:type="dxa"/>
                  <w:vAlign w:val="center"/>
                </w:tcPr>
                <w:p w14:paraId="3499153E">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rPr>
                    <w:t>COD、</w:t>
                  </w:r>
                  <w:r>
                    <w:rPr>
                      <w:rFonts w:hint="default" w:ascii="Times New Roman" w:hAnsi="Times New Roman" w:eastAsia="宋体" w:cs="Times New Roman"/>
                      <w:color w:val="auto"/>
                      <w:sz w:val="21"/>
                      <w:szCs w:val="21"/>
                      <w:highlight w:val="none"/>
                      <w:lang w:val="en-US" w:eastAsia="zh-CN"/>
                    </w:rPr>
                    <w:t>BOD</w:t>
                  </w:r>
                  <w:r>
                    <w:rPr>
                      <w:rFonts w:hint="default" w:ascii="Times New Roman" w:hAnsi="Times New Roman" w:eastAsia="宋体" w:cs="Times New Roman"/>
                      <w:color w:val="auto"/>
                      <w:sz w:val="21"/>
                      <w:szCs w:val="21"/>
                      <w:highlight w:val="none"/>
                      <w:vertAlign w:val="subscript"/>
                      <w:lang w:val="en-US" w:eastAsia="zh-CN"/>
                    </w:rPr>
                    <w:t>5</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SS、NH</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rPr>
                    <w:t>-N</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TN、</w:t>
                  </w:r>
                  <w:r>
                    <w:rPr>
                      <w:rFonts w:hint="default" w:ascii="Times New Roman" w:hAnsi="Times New Roman" w:eastAsia="宋体" w:cs="Times New Roman"/>
                      <w:color w:val="auto"/>
                      <w:sz w:val="21"/>
                      <w:szCs w:val="21"/>
                      <w:highlight w:val="none"/>
                    </w:rPr>
                    <w:t>TP</w:t>
                  </w:r>
                </w:p>
              </w:tc>
              <w:tc>
                <w:tcPr>
                  <w:tcW w:w="2042" w:type="dxa"/>
                  <w:vAlign w:val="center"/>
                </w:tcPr>
                <w:p w14:paraId="2A2504FC">
                  <w:pPr>
                    <w:adjustRightInd w:val="0"/>
                    <w:snapToGrid w:val="0"/>
                    <w:jc w:val="center"/>
                    <w:rPr>
                      <w:rFonts w:hint="default" w:ascii="Times New Roman" w:hAnsi="Times New Roman"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en-US" w:eastAsia="zh-CN"/>
                    </w:rPr>
                    <w:t>化粪池</w:t>
                  </w:r>
                </w:p>
              </w:tc>
              <w:tc>
                <w:tcPr>
                  <w:tcW w:w="2035" w:type="dxa"/>
                  <w:vAlign w:val="center"/>
                </w:tcPr>
                <w:p w14:paraId="75B43B84">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化粪池</w:t>
                  </w:r>
                </w:p>
              </w:tc>
              <w:tc>
                <w:tcPr>
                  <w:tcW w:w="0" w:type="auto"/>
                  <w:vAlign w:val="center"/>
                </w:tcPr>
                <w:p w14:paraId="35AA045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无变动</w:t>
                  </w:r>
                </w:p>
              </w:tc>
            </w:tr>
            <w:tr w14:paraId="12230A8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0" w:type="auto"/>
                  <w:vAlign w:val="center"/>
                </w:tcPr>
                <w:p w14:paraId="591210EE">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二次漂洗废水</w:t>
                  </w:r>
                </w:p>
              </w:tc>
              <w:tc>
                <w:tcPr>
                  <w:tcW w:w="3257" w:type="dxa"/>
                  <w:vAlign w:val="center"/>
                </w:tcPr>
                <w:p w14:paraId="7192E768">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COD、SS、NH</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rPr>
                    <w:t>-N</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TN、</w:t>
                  </w:r>
                  <w:r>
                    <w:rPr>
                      <w:rFonts w:hint="default" w:ascii="Times New Roman" w:hAnsi="Times New Roman" w:eastAsia="宋体" w:cs="Times New Roman"/>
                      <w:color w:val="auto"/>
                      <w:sz w:val="21"/>
                      <w:szCs w:val="21"/>
                      <w:highlight w:val="none"/>
                    </w:rPr>
                    <w:t>TP</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色度、含盐量、苯胺类、挥发酚</w:t>
                  </w:r>
                </w:p>
              </w:tc>
              <w:tc>
                <w:tcPr>
                  <w:tcW w:w="2042" w:type="dxa"/>
                  <w:vAlign w:val="center"/>
                </w:tcPr>
                <w:p w14:paraId="6705EEAC">
                  <w:pP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依托慧科污水处理站</w:t>
                  </w:r>
                </w:p>
              </w:tc>
              <w:tc>
                <w:tcPr>
                  <w:tcW w:w="2035" w:type="dxa"/>
                  <w:vAlign w:val="center"/>
                </w:tcPr>
                <w:p w14:paraId="519A0F46">
                  <w:pPr>
                    <w:adjustRightInd w:val="0"/>
                    <w:snapToGrid w:val="0"/>
                    <w:jc w:val="center"/>
                    <w:rPr>
                      <w:rFonts w:hint="default" w:ascii="Times New Roman" w:hAnsi="Times New Roman" w:cs="Times New Roman"/>
                      <w:color w:val="auto"/>
                      <w:szCs w:val="21"/>
                      <w:highlight w:val="none"/>
                      <w:lang w:val="zh-CN" w:eastAsia="zh-CN"/>
                    </w:rPr>
                  </w:pPr>
                  <w:r>
                    <w:rPr>
                      <w:rFonts w:hint="default" w:ascii="Times New Roman" w:hAnsi="Times New Roman" w:eastAsia="宋体" w:cs="Times New Roman"/>
                      <w:color w:val="auto"/>
                      <w:sz w:val="21"/>
                      <w:szCs w:val="21"/>
                      <w:highlight w:val="none"/>
                      <w:lang w:val="en-US" w:eastAsia="zh-CN"/>
                    </w:rPr>
                    <w:t>依托慧科污水处理站</w:t>
                  </w:r>
                </w:p>
              </w:tc>
              <w:tc>
                <w:tcPr>
                  <w:tcW w:w="0" w:type="auto"/>
                  <w:vAlign w:val="center"/>
                </w:tcPr>
                <w:p w14:paraId="43F979D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无变动</w:t>
                  </w:r>
                </w:p>
              </w:tc>
            </w:tr>
          </w:tbl>
          <w:tbl>
            <w:tblPr>
              <w:tblStyle w:val="29"/>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63"/>
              <w:gridCol w:w="4133"/>
            </w:tblGrid>
            <w:tr w14:paraId="739B1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3" w:type="dxa"/>
                  <w:vAlign w:val="top"/>
                </w:tcPr>
                <w:p w14:paraId="0E3C3A72">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99360" cy="3331210"/>
                        <wp:effectExtent l="0" t="0" r="15240" b="2540"/>
                        <wp:docPr id="9" name="图片 9" descr="727c86ad575170003bfdadf6dc39a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727c86ad575170003bfdadf6dc39a2a"/>
                                <pic:cNvPicPr>
                                  <a:picLocks noChangeAspect="1"/>
                                </pic:cNvPicPr>
                              </pic:nvPicPr>
                              <pic:blipFill>
                                <a:blip r:embed="rId62"/>
                                <a:stretch>
                                  <a:fillRect/>
                                </a:stretch>
                              </pic:blipFill>
                              <pic:spPr>
                                <a:xfrm>
                                  <a:off x="0" y="0"/>
                                  <a:ext cx="2499360" cy="3331210"/>
                                </a:xfrm>
                                <a:prstGeom prst="rect">
                                  <a:avLst/>
                                </a:prstGeom>
                              </pic:spPr>
                            </pic:pic>
                          </a:graphicData>
                        </a:graphic>
                      </wp:inline>
                    </w:drawing>
                  </w:r>
                </w:p>
                <w:p w14:paraId="690E0293">
                  <w:pPr>
                    <w:adjustRightInd w:val="0"/>
                    <w:snapToGrid w:val="0"/>
                    <w:jc w:val="center"/>
                    <w:rPr>
                      <w:rFonts w:hint="default" w:ascii="Times New Roman" w:hAnsi="Times New Roman" w:eastAsia="宋体" w:cs="Times New Roman"/>
                      <w:b/>
                      <w:color w:val="auto"/>
                      <w:sz w:val="24"/>
                      <w:szCs w:val="21"/>
                      <w:highlight w:val="none"/>
                      <w:vertAlign w:val="baseline"/>
                    </w:rPr>
                  </w:pPr>
                  <w:r>
                    <w:rPr>
                      <w:rFonts w:hint="default" w:ascii="Times New Roman" w:hAnsi="Times New Roman" w:eastAsia="宋体" w:cs="Times New Roman"/>
                      <w:b/>
                      <w:bCs/>
                      <w:color w:val="auto"/>
                      <w:sz w:val="24"/>
                      <w:highlight w:val="none"/>
                      <w:lang w:val="en-US" w:eastAsia="zh-CN"/>
                    </w:rPr>
                    <w:t>慧科污水处理站</w:t>
                  </w:r>
                </w:p>
              </w:tc>
              <w:tc>
                <w:tcPr>
                  <w:tcW w:w="4133" w:type="dxa"/>
                  <w:vAlign w:val="top"/>
                </w:tcPr>
                <w:p w14:paraId="7369D14C">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91740" cy="3323590"/>
                        <wp:effectExtent l="0" t="0" r="3810" b="10160"/>
                        <wp:docPr id="59" name="图片 59" descr="b02bf8a1a254ea2a176d3cd4c4d3e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b02bf8a1a254ea2a176d3cd4c4d3e5a"/>
                                <pic:cNvPicPr>
                                  <a:picLocks noChangeAspect="1"/>
                                </pic:cNvPicPr>
                              </pic:nvPicPr>
                              <pic:blipFill>
                                <a:blip r:embed="rId63"/>
                                <a:stretch>
                                  <a:fillRect/>
                                </a:stretch>
                              </pic:blipFill>
                              <pic:spPr>
                                <a:xfrm>
                                  <a:off x="0" y="0"/>
                                  <a:ext cx="2491740" cy="3323590"/>
                                </a:xfrm>
                                <a:prstGeom prst="rect">
                                  <a:avLst/>
                                </a:prstGeom>
                              </pic:spPr>
                            </pic:pic>
                          </a:graphicData>
                        </a:graphic>
                      </wp:inline>
                    </w:drawing>
                  </w:r>
                </w:p>
                <w:p w14:paraId="490386F5">
                  <w:pPr>
                    <w:adjustRightInd w:val="0"/>
                    <w:snapToGrid w:val="0"/>
                    <w:jc w:val="center"/>
                    <w:rPr>
                      <w:rFonts w:hint="default" w:ascii="Times New Roman" w:hAnsi="Times New Roman" w:eastAsia="宋体" w:cs="Times New Roman"/>
                      <w:b/>
                      <w:color w:val="auto"/>
                      <w:sz w:val="24"/>
                      <w:szCs w:val="21"/>
                      <w:highlight w:val="none"/>
                      <w:vertAlign w:val="baseline"/>
                    </w:rPr>
                  </w:pPr>
                  <w:r>
                    <w:rPr>
                      <w:rFonts w:hint="default" w:ascii="Times New Roman" w:hAnsi="Times New Roman" w:eastAsia="宋体" w:cs="Times New Roman"/>
                      <w:b/>
                      <w:bCs/>
                      <w:color w:val="auto"/>
                      <w:sz w:val="24"/>
                      <w:highlight w:val="none"/>
                      <w:lang w:val="en-US" w:eastAsia="zh-CN"/>
                    </w:rPr>
                    <w:t>化粪池</w:t>
                  </w:r>
                </w:p>
              </w:tc>
            </w:tr>
          </w:tbl>
          <w:p w14:paraId="6C50A7E4">
            <w:pPr>
              <w:keepNext w:val="0"/>
              <w:keepLines w:val="0"/>
              <w:pageBreakBefore w:val="0"/>
              <w:numPr>
                <w:ilvl w:val="0"/>
                <w:numId w:val="2"/>
              </w:numPr>
              <w:kinsoku/>
              <w:wordWrap/>
              <w:overflowPunct/>
              <w:topLinePunct w:val="0"/>
              <w:autoSpaceDE/>
              <w:autoSpaceDN/>
              <w:bidi w:val="0"/>
              <w:spacing w:before="62" w:beforeLines="20" w:line="460" w:lineRule="exact"/>
              <w:ind w:firstLine="482"/>
              <w:textAlignment w:val="auto"/>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4"/>
                <w:szCs w:val="21"/>
                <w:highlight w:val="none"/>
              </w:rPr>
              <w:t>废气</w:t>
            </w:r>
          </w:p>
          <w:p w14:paraId="27151725">
            <w:pPr>
              <w:keepNext w:val="0"/>
              <w:keepLines w:val="0"/>
              <w:pageBreakBefore w:val="0"/>
              <w:widowControl/>
              <w:kinsoku/>
              <w:wordWrap/>
              <w:overflowPunct/>
              <w:topLinePunct w:val="0"/>
              <w:autoSpaceDE/>
              <w:autoSpaceDN/>
              <w:bidi w:val="0"/>
              <w:adjustRightInd/>
              <w:snapToGrid w:val="0"/>
              <w:spacing w:line="460" w:lineRule="exact"/>
              <w:ind w:firstLine="480" w:firstLineChars="200"/>
              <w:jc w:val="left"/>
              <w:textAlignment w:val="auto"/>
              <w:rPr>
                <w:rFonts w:hint="default" w:ascii="Times New Roman" w:hAnsi="Times New Roman" w:eastAsia="宋体" w:cs="Times New Roman"/>
                <w:color w:val="auto"/>
                <w:kern w:val="0"/>
                <w:sz w:val="24"/>
                <w:highlight w:val="none"/>
                <w:lang w:bidi="ar"/>
              </w:rPr>
            </w:pPr>
            <w:r>
              <w:rPr>
                <w:rFonts w:hint="default" w:ascii="Times New Roman" w:hAnsi="Times New Roman" w:eastAsia="宋体" w:cs="Times New Roman"/>
                <w:color w:val="auto"/>
                <w:kern w:val="0"/>
                <w:sz w:val="24"/>
                <w:highlight w:val="none"/>
                <w:lang w:eastAsia="zh-CN" w:bidi="ar"/>
              </w:rPr>
              <w:t>本次验收项目</w:t>
            </w:r>
            <w:r>
              <w:rPr>
                <w:rFonts w:hint="default" w:ascii="Times New Roman" w:hAnsi="Times New Roman" w:cs="Times New Roman"/>
                <w:color w:val="auto"/>
                <w:kern w:val="0"/>
                <w:sz w:val="24"/>
                <w:highlight w:val="none"/>
              </w:rPr>
              <w:t>10F的1~5号新材料研发实验室废气经管道输送后通过楼顶的1套SDG干式吸附装置（TA001，风量20000</w:t>
            </w:r>
            <w:r>
              <w:rPr>
                <w:rFonts w:hint="default" w:ascii="Times New Roman" w:hAnsi="Times New Roman" w:cs="Times New Roman"/>
                <w:color w:val="auto"/>
                <w:kern w:val="0"/>
                <w:sz w:val="24"/>
                <w:highlight w:val="none"/>
                <w:lang w:eastAsia="zh-CN"/>
              </w:rPr>
              <w:t>m</w:t>
            </w:r>
            <w:r>
              <w:rPr>
                <w:rFonts w:hint="default" w:ascii="Times New Roman" w:hAnsi="Times New Roman" w:cs="Times New Roman"/>
                <w:color w:val="auto"/>
                <w:kern w:val="0"/>
                <w:sz w:val="24"/>
                <w:highlight w:val="none"/>
                <w:vertAlign w:val="superscript"/>
                <w:lang w:eastAsia="zh-CN"/>
              </w:rPr>
              <w:t>3</w:t>
            </w:r>
            <w:r>
              <w:rPr>
                <w:rFonts w:hint="default" w:ascii="Times New Roman" w:hAnsi="Times New Roman" w:cs="Times New Roman"/>
                <w:color w:val="auto"/>
                <w:kern w:val="0"/>
                <w:sz w:val="24"/>
                <w:highlight w:val="none"/>
              </w:rPr>
              <w:t>/h）处置后，通过1根排气筒（DA001）的排放</w:t>
            </w:r>
            <w:r>
              <w:rPr>
                <w:rFonts w:hint="default" w:ascii="Times New Roman" w:hAnsi="Times New Roman" w:cs="Times New Roman"/>
                <w:color w:val="auto"/>
                <w:kern w:val="0"/>
                <w:sz w:val="24"/>
                <w:highlight w:val="none"/>
                <w:lang w:eastAsia="zh-CN"/>
              </w:rPr>
              <w:t>；3F的4~5号应用实验室</w:t>
            </w:r>
            <w:r>
              <w:rPr>
                <w:rFonts w:hint="default" w:ascii="Times New Roman" w:hAnsi="Times New Roman" w:cs="Times New Roman"/>
                <w:color w:val="auto"/>
                <w:kern w:val="0"/>
                <w:sz w:val="24"/>
                <w:highlight w:val="none"/>
              </w:rPr>
              <w:t>废气</w:t>
            </w:r>
            <w:r>
              <w:rPr>
                <w:rFonts w:hint="default" w:ascii="Times New Roman" w:hAnsi="Times New Roman" w:cs="Times New Roman"/>
                <w:color w:val="auto"/>
                <w:kern w:val="0"/>
                <w:sz w:val="24"/>
                <w:highlight w:val="none"/>
                <w:lang w:eastAsia="zh-CN"/>
              </w:rPr>
              <w:t>管道输送后通过楼顶的1套活性炭吸附装置（TA002，风量</w:t>
            </w:r>
            <w:r>
              <w:rPr>
                <w:rFonts w:hint="eastAsia" w:ascii="Times New Roman" w:hAnsi="Times New Roman" w:cs="Times New Roman"/>
                <w:color w:val="auto"/>
                <w:kern w:val="0"/>
                <w:sz w:val="24"/>
                <w:highlight w:val="none"/>
                <w:lang w:val="en-US" w:eastAsia="zh-CN"/>
              </w:rPr>
              <w:t>10</w:t>
            </w:r>
            <w:r>
              <w:rPr>
                <w:rFonts w:hint="default" w:ascii="Times New Roman" w:hAnsi="Times New Roman" w:cs="Times New Roman"/>
                <w:color w:val="auto"/>
                <w:kern w:val="0"/>
                <w:sz w:val="24"/>
                <w:highlight w:val="none"/>
                <w:lang w:eastAsia="zh-CN"/>
              </w:rPr>
              <w:t>0</w:t>
            </w:r>
            <w:r>
              <w:rPr>
                <w:rFonts w:hint="eastAsia" w:ascii="Times New Roman" w:hAnsi="Times New Roman" w:cs="Times New Roman"/>
                <w:color w:val="auto"/>
                <w:kern w:val="0"/>
                <w:sz w:val="24"/>
                <w:highlight w:val="none"/>
                <w:lang w:val="en-US" w:eastAsia="zh-CN"/>
              </w:rPr>
              <w:t>0</w:t>
            </w:r>
            <w:r>
              <w:rPr>
                <w:rFonts w:hint="default" w:ascii="Times New Roman" w:hAnsi="Times New Roman" w:cs="Times New Roman"/>
                <w:color w:val="auto"/>
                <w:kern w:val="0"/>
                <w:sz w:val="24"/>
                <w:highlight w:val="none"/>
                <w:lang w:eastAsia="zh-CN"/>
              </w:rPr>
              <w:t>0m</w:t>
            </w:r>
            <w:r>
              <w:rPr>
                <w:rFonts w:hint="default" w:ascii="Times New Roman" w:hAnsi="Times New Roman" w:cs="Times New Roman"/>
                <w:color w:val="auto"/>
                <w:kern w:val="0"/>
                <w:sz w:val="24"/>
                <w:highlight w:val="none"/>
                <w:vertAlign w:val="superscript"/>
                <w:lang w:eastAsia="zh-CN"/>
              </w:rPr>
              <w:t>3</w:t>
            </w:r>
            <w:r>
              <w:rPr>
                <w:rFonts w:hint="default" w:ascii="Times New Roman" w:hAnsi="Times New Roman" w:cs="Times New Roman"/>
                <w:color w:val="auto"/>
                <w:kern w:val="0"/>
                <w:sz w:val="24"/>
                <w:highlight w:val="none"/>
                <w:lang w:eastAsia="zh-CN"/>
              </w:rPr>
              <w:t>/h）处置后，通过1根排气筒（DA002）的排放；10F的1~3号应用实验室</w:t>
            </w:r>
            <w:r>
              <w:rPr>
                <w:rFonts w:hint="default" w:ascii="Times New Roman" w:hAnsi="Times New Roman" w:cs="Times New Roman"/>
                <w:color w:val="auto"/>
                <w:kern w:val="0"/>
                <w:sz w:val="24"/>
                <w:highlight w:val="none"/>
              </w:rPr>
              <w:t>废气</w:t>
            </w:r>
            <w:r>
              <w:rPr>
                <w:rFonts w:hint="default" w:ascii="Times New Roman" w:hAnsi="Times New Roman" w:cs="Times New Roman"/>
                <w:color w:val="auto"/>
                <w:kern w:val="0"/>
                <w:sz w:val="24"/>
                <w:highlight w:val="none"/>
                <w:lang w:eastAsia="zh-CN"/>
              </w:rPr>
              <w:t>管道输送后通过楼顶的1套活性炭吸附装置（TA003，风量</w:t>
            </w:r>
            <w:r>
              <w:rPr>
                <w:rFonts w:hint="eastAsia" w:ascii="Times New Roman" w:hAnsi="Times New Roman" w:cs="Times New Roman"/>
                <w:color w:val="auto"/>
                <w:kern w:val="0"/>
                <w:sz w:val="24"/>
                <w:highlight w:val="none"/>
                <w:lang w:val="en-US" w:eastAsia="zh-CN"/>
              </w:rPr>
              <w:t>10</w:t>
            </w:r>
            <w:r>
              <w:rPr>
                <w:rFonts w:hint="default" w:ascii="Times New Roman" w:hAnsi="Times New Roman" w:cs="Times New Roman"/>
                <w:color w:val="auto"/>
                <w:kern w:val="0"/>
                <w:sz w:val="24"/>
                <w:highlight w:val="none"/>
                <w:lang w:eastAsia="zh-CN"/>
              </w:rPr>
              <w:t>0</w:t>
            </w:r>
            <w:r>
              <w:rPr>
                <w:rFonts w:hint="eastAsia" w:ascii="Times New Roman" w:hAnsi="Times New Roman" w:cs="Times New Roman"/>
                <w:color w:val="auto"/>
                <w:kern w:val="0"/>
                <w:sz w:val="24"/>
                <w:highlight w:val="none"/>
                <w:lang w:val="en-US" w:eastAsia="zh-CN"/>
              </w:rPr>
              <w:t>0</w:t>
            </w:r>
            <w:r>
              <w:rPr>
                <w:rFonts w:hint="default" w:ascii="Times New Roman" w:hAnsi="Times New Roman" w:cs="Times New Roman"/>
                <w:color w:val="auto"/>
                <w:kern w:val="0"/>
                <w:sz w:val="24"/>
                <w:highlight w:val="none"/>
                <w:lang w:eastAsia="zh-CN"/>
              </w:rPr>
              <w:t>0m</w:t>
            </w:r>
            <w:r>
              <w:rPr>
                <w:rFonts w:hint="default" w:ascii="Times New Roman" w:hAnsi="Times New Roman" w:cs="Times New Roman"/>
                <w:color w:val="auto"/>
                <w:kern w:val="0"/>
                <w:sz w:val="24"/>
                <w:highlight w:val="none"/>
                <w:vertAlign w:val="superscript"/>
                <w:lang w:eastAsia="zh-CN"/>
              </w:rPr>
              <w:t>3</w:t>
            </w:r>
            <w:r>
              <w:rPr>
                <w:rFonts w:hint="default" w:ascii="Times New Roman" w:hAnsi="Times New Roman" w:cs="Times New Roman"/>
                <w:color w:val="auto"/>
                <w:kern w:val="0"/>
                <w:sz w:val="24"/>
                <w:highlight w:val="none"/>
                <w:lang w:eastAsia="zh-CN"/>
              </w:rPr>
              <w:t>/h）处置后，通过1根排气筒（DA003）的排放</w:t>
            </w:r>
            <w:r>
              <w:rPr>
                <w:rFonts w:hint="default" w:ascii="Times New Roman" w:hAnsi="Times New Roman" w:eastAsia="宋体" w:cs="Times New Roman"/>
                <w:color w:val="auto"/>
                <w:kern w:val="0"/>
                <w:sz w:val="24"/>
                <w:highlight w:val="none"/>
                <w:lang w:eastAsia="zh-CN" w:bidi="ar"/>
              </w:rPr>
              <w:t>，</w:t>
            </w:r>
            <w:r>
              <w:rPr>
                <w:rFonts w:hint="default" w:ascii="Times New Roman" w:hAnsi="Times New Roman" w:eastAsia="宋体" w:cs="Times New Roman"/>
                <w:color w:val="auto"/>
                <w:kern w:val="0"/>
                <w:sz w:val="24"/>
                <w:highlight w:val="none"/>
                <w:lang w:bidi="ar"/>
              </w:rPr>
              <w:t>具体措施见表3-2。</w:t>
            </w:r>
          </w:p>
          <w:p w14:paraId="4F84DB96">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表3-2项目废气主要污染物及治理措施</w:t>
            </w:r>
          </w:p>
          <w:tbl>
            <w:tblPr>
              <w:tblStyle w:val="28"/>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
              <w:gridCol w:w="957"/>
              <w:gridCol w:w="824"/>
              <w:gridCol w:w="2308"/>
              <w:gridCol w:w="148"/>
              <w:gridCol w:w="3042"/>
              <w:gridCol w:w="927"/>
              <w:gridCol w:w="95"/>
            </w:tblGrid>
            <w:tr w14:paraId="6D6A8E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9" w:type="pct"/>
                  <w:gridSpan w:val="2"/>
                  <w:vMerge w:val="restart"/>
                  <w:vAlign w:val="center"/>
                </w:tcPr>
                <w:p w14:paraId="1022E1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产生环节</w:t>
                  </w:r>
                </w:p>
              </w:tc>
              <w:tc>
                <w:tcPr>
                  <w:tcW w:w="496" w:type="pct"/>
                  <w:vMerge w:val="restart"/>
                  <w:vAlign w:val="center"/>
                </w:tcPr>
                <w:p w14:paraId="7E4EC4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主要污染因子</w:t>
                  </w:r>
                </w:p>
              </w:tc>
              <w:tc>
                <w:tcPr>
                  <w:tcW w:w="3309" w:type="pct"/>
                  <w:gridSpan w:val="3"/>
                  <w:vAlign w:val="center"/>
                </w:tcPr>
                <w:p w14:paraId="14F8404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615" w:type="pct"/>
                  <w:gridSpan w:val="2"/>
                  <w:vMerge w:val="restart"/>
                  <w:vAlign w:val="center"/>
                </w:tcPr>
                <w:p w14:paraId="5207B7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变化情况</w:t>
                  </w:r>
                </w:p>
              </w:tc>
            </w:tr>
            <w:tr w14:paraId="29AE03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9" w:type="pct"/>
                  <w:gridSpan w:val="2"/>
                  <w:vMerge w:val="continue"/>
                  <w:vAlign w:val="center"/>
                </w:tcPr>
                <w:p w14:paraId="2B6373C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496" w:type="pct"/>
                  <w:vMerge w:val="continue"/>
                  <w:vAlign w:val="center"/>
                </w:tcPr>
                <w:p w14:paraId="766D91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478" w:type="pct"/>
                  <w:gridSpan w:val="2"/>
                  <w:vAlign w:val="center"/>
                </w:tcPr>
                <w:p w14:paraId="50FC53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环评要求的污染防治措施</w:t>
                  </w:r>
                </w:p>
              </w:tc>
              <w:tc>
                <w:tcPr>
                  <w:tcW w:w="1831" w:type="pct"/>
                  <w:vAlign w:val="center"/>
                </w:tcPr>
                <w:p w14:paraId="7368A9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实际落实情况</w:t>
                  </w:r>
                </w:p>
              </w:tc>
              <w:tc>
                <w:tcPr>
                  <w:tcW w:w="615" w:type="pct"/>
                  <w:gridSpan w:val="2"/>
                  <w:vMerge w:val="continue"/>
                  <w:vAlign w:val="center"/>
                </w:tcPr>
                <w:p w14:paraId="0AD5A44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6D9036A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9" w:type="pct"/>
                  <w:gridSpan w:val="2"/>
                  <w:vAlign w:val="center"/>
                </w:tcPr>
                <w:p w14:paraId="1A6B550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eastAsia="宋体" w:cs="Times New Roman"/>
                      <w:color w:val="auto"/>
                      <w:highlight w:val="none"/>
                      <w:lang w:val="en-US" w:eastAsia="zh-CN"/>
                    </w:rPr>
                    <w:t>10F的1~5号新材料研发实验室</w:t>
                  </w:r>
                  <w:r>
                    <w:rPr>
                      <w:rFonts w:hint="default" w:ascii="Times New Roman" w:hAnsi="Times New Roman" w:cs="Times New Roman"/>
                      <w:color w:val="auto"/>
                      <w:szCs w:val="21"/>
                      <w:highlight w:val="none"/>
                      <w:lang w:val="en-US" w:eastAsia="zh-CN"/>
                    </w:rPr>
                    <w:t>废气</w:t>
                  </w:r>
                </w:p>
              </w:tc>
              <w:tc>
                <w:tcPr>
                  <w:tcW w:w="496" w:type="pct"/>
                  <w:vAlign w:val="center"/>
                </w:tcPr>
                <w:p w14:paraId="27BF8ECA">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eastAsia="宋体" w:cs="Times New Roman"/>
                      <w:color w:val="auto"/>
                      <w:highlight w:val="none"/>
                      <w:lang w:eastAsia="zh-CN"/>
                    </w:rPr>
                    <w:t>非甲烷总烃、</w:t>
                  </w:r>
                  <w:r>
                    <w:rPr>
                      <w:rFonts w:hint="default" w:ascii="Times New Roman" w:hAnsi="Times New Roman" w:eastAsia="宋体" w:cs="Times New Roman"/>
                      <w:color w:val="auto"/>
                      <w:highlight w:val="none"/>
                      <w:lang w:val="en-US" w:eastAsia="zh-CN"/>
                    </w:rPr>
                    <w:t>氯化氢</w:t>
                  </w:r>
                </w:p>
              </w:tc>
              <w:tc>
                <w:tcPr>
                  <w:tcW w:w="1478" w:type="pct"/>
                  <w:gridSpan w:val="2"/>
                  <w:vAlign w:val="center"/>
                </w:tcPr>
                <w:p w14:paraId="648008F5">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eastAsia="宋体" w:cs="Times New Roman"/>
                      <w:color w:val="auto"/>
                      <w:highlight w:val="none"/>
                      <w:lang w:val="en-US" w:eastAsia="zh-CN"/>
                    </w:rPr>
                    <w:t>经管道输送后通过楼顶的1套</w:t>
                  </w:r>
                  <w:r>
                    <w:rPr>
                      <w:rFonts w:hint="default" w:ascii="Times New Roman" w:hAnsi="Times New Roman" w:cs="Times New Roman"/>
                      <w:color w:val="auto"/>
                      <w:highlight w:val="none"/>
                      <w:lang w:val="en-US" w:eastAsia="zh-CN"/>
                    </w:rPr>
                    <w:t>SDG干式吸附装置（TA001）</w:t>
                  </w:r>
                  <w:r>
                    <w:rPr>
                      <w:rFonts w:hint="default" w:ascii="Times New Roman" w:hAnsi="Times New Roman" w:eastAsia="宋体" w:cs="Times New Roman"/>
                      <w:color w:val="auto"/>
                      <w:highlight w:val="none"/>
                      <w:lang w:val="en-US" w:eastAsia="zh-CN"/>
                    </w:rPr>
                    <w:t>处置后，通过1根排气筒（DA001）的排放</w:t>
                  </w:r>
                </w:p>
              </w:tc>
              <w:tc>
                <w:tcPr>
                  <w:tcW w:w="1831" w:type="pct"/>
                  <w:vAlign w:val="center"/>
                </w:tcPr>
                <w:p w14:paraId="4AC2CB43">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eastAsia="宋体" w:cs="Times New Roman"/>
                      <w:color w:val="auto"/>
                      <w:highlight w:val="none"/>
                      <w:lang w:val="en-US" w:eastAsia="zh-CN"/>
                    </w:rPr>
                    <w:t>经管道输送后通过楼顶的1套</w:t>
                  </w:r>
                  <w:r>
                    <w:rPr>
                      <w:rFonts w:hint="default" w:ascii="Times New Roman" w:hAnsi="Times New Roman" w:cs="Times New Roman"/>
                      <w:color w:val="auto"/>
                      <w:highlight w:val="none"/>
                      <w:lang w:val="en-US" w:eastAsia="zh-CN"/>
                    </w:rPr>
                    <w:t>SDG干式吸附装置（TA001）</w:t>
                  </w:r>
                  <w:r>
                    <w:rPr>
                      <w:rFonts w:hint="default" w:ascii="Times New Roman" w:hAnsi="Times New Roman" w:eastAsia="宋体" w:cs="Times New Roman"/>
                      <w:color w:val="auto"/>
                      <w:highlight w:val="none"/>
                      <w:lang w:val="en-US" w:eastAsia="zh-CN"/>
                    </w:rPr>
                    <w:t>处置后，通过1根排气筒（DA001）的排放</w:t>
                  </w:r>
                </w:p>
              </w:tc>
              <w:tc>
                <w:tcPr>
                  <w:tcW w:w="615" w:type="pct"/>
                  <w:gridSpan w:val="2"/>
                  <w:vAlign w:val="center"/>
                </w:tcPr>
                <w:p w14:paraId="2DDBCC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无变动</w:t>
                  </w:r>
                </w:p>
              </w:tc>
            </w:tr>
            <w:tr w14:paraId="5ADFE41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9" w:type="pct"/>
                  <w:gridSpan w:val="2"/>
                  <w:vAlign w:val="center"/>
                </w:tcPr>
                <w:p w14:paraId="42E8DD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3F的4~5号应用实验室</w:t>
                  </w:r>
                  <w:r>
                    <w:rPr>
                      <w:rFonts w:hint="default" w:ascii="Times New Roman" w:hAnsi="Times New Roman" w:cs="Times New Roman"/>
                      <w:color w:val="auto"/>
                      <w:szCs w:val="21"/>
                      <w:highlight w:val="none"/>
                      <w:lang w:val="en-US" w:eastAsia="zh-CN"/>
                    </w:rPr>
                    <w:t>废气</w:t>
                  </w:r>
                </w:p>
              </w:tc>
              <w:tc>
                <w:tcPr>
                  <w:tcW w:w="496" w:type="pct"/>
                  <w:vAlign w:val="center"/>
                </w:tcPr>
                <w:p w14:paraId="150A4C25">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eastAsia="zh-CN"/>
                    </w:rPr>
                    <w:t>非甲烷总烃</w:t>
                  </w:r>
                </w:p>
              </w:tc>
              <w:tc>
                <w:tcPr>
                  <w:tcW w:w="1478" w:type="pct"/>
                  <w:gridSpan w:val="2"/>
                  <w:vAlign w:val="center"/>
                </w:tcPr>
                <w:p w14:paraId="7E1107CB">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管道输送后通过楼顶的1套活性炭吸附装置（TA002）处置后，通过1根排气筒（DA002）的排放</w:t>
                  </w:r>
                </w:p>
              </w:tc>
              <w:tc>
                <w:tcPr>
                  <w:tcW w:w="1831" w:type="pct"/>
                  <w:vAlign w:val="center"/>
                </w:tcPr>
                <w:p w14:paraId="50471850">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管道输送后通过楼顶的1套活性炭吸附装置（TA002）处置后，通过1根排气筒（DA002）的排放</w:t>
                  </w:r>
                </w:p>
              </w:tc>
              <w:tc>
                <w:tcPr>
                  <w:tcW w:w="615" w:type="pct"/>
                  <w:gridSpan w:val="2"/>
                  <w:vAlign w:val="center"/>
                </w:tcPr>
                <w:p w14:paraId="789E2A9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风量发生</w:t>
                  </w:r>
                  <w:r>
                    <w:rPr>
                      <w:rFonts w:hint="default" w:ascii="Times New Roman" w:hAnsi="Times New Roman" w:cs="Times New Roman"/>
                      <w:color w:val="auto"/>
                      <w:szCs w:val="21"/>
                      <w:highlight w:val="none"/>
                      <w:lang w:val="en-US" w:eastAsia="zh-CN"/>
                    </w:rPr>
                    <w:t>变动</w:t>
                  </w:r>
                </w:p>
              </w:tc>
            </w:tr>
            <w:tr w14:paraId="49DAAF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579" w:type="pct"/>
                  <w:gridSpan w:val="2"/>
                  <w:vAlign w:val="center"/>
                </w:tcPr>
                <w:p w14:paraId="1FB5069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10F的1~3号</w:t>
                  </w:r>
                  <w:r>
                    <w:rPr>
                      <w:rFonts w:hint="default" w:ascii="Times New Roman" w:hAnsi="Times New Roman" w:eastAsia="宋体" w:cs="Times New Roman"/>
                      <w:color w:val="auto"/>
                      <w:sz w:val="21"/>
                      <w:szCs w:val="21"/>
                      <w:highlight w:val="none"/>
                      <w:lang w:val="en-US" w:eastAsia="zh-CN"/>
                    </w:rPr>
                    <w:t>应用实验室</w:t>
                  </w:r>
                  <w:r>
                    <w:rPr>
                      <w:rFonts w:hint="default" w:ascii="Times New Roman" w:hAnsi="Times New Roman" w:cs="Times New Roman"/>
                      <w:color w:val="auto"/>
                      <w:szCs w:val="21"/>
                      <w:highlight w:val="none"/>
                      <w:lang w:val="en-US" w:eastAsia="zh-CN"/>
                    </w:rPr>
                    <w:t>废气</w:t>
                  </w:r>
                </w:p>
              </w:tc>
              <w:tc>
                <w:tcPr>
                  <w:tcW w:w="496" w:type="pct"/>
                  <w:vAlign w:val="center"/>
                </w:tcPr>
                <w:p w14:paraId="4E81747D">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eastAsia="zh-CN"/>
                    </w:rPr>
                    <w:t>非甲烷总烃、</w:t>
                  </w:r>
                  <w:r>
                    <w:rPr>
                      <w:rFonts w:hint="default" w:ascii="Times New Roman" w:hAnsi="Times New Roman" w:eastAsia="宋体" w:cs="Times New Roman"/>
                      <w:color w:val="auto"/>
                      <w:highlight w:val="none"/>
                      <w:lang w:val="en-US" w:eastAsia="zh-CN"/>
                    </w:rPr>
                    <w:t>甲苯</w:t>
                  </w:r>
                </w:p>
              </w:tc>
              <w:tc>
                <w:tcPr>
                  <w:tcW w:w="1478" w:type="pct"/>
                  <w:gridSpan w:val="2"/>
                  <w:vAlign w:val="center"/>
                </w:tcPr>
                <w:p w14:paraId="1700915C">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管道输送后通过楼顶的1套活性炭吸附装置（TA003）处置后，通过1根排气筒（DA003）的排放</w:t>
                  </w:r>
                </w:p>
              </w:tc>
              <w:tc>
                <w:tcPr>
                  <w:tcW w:w="1831" w:type="pct"/>
                  <w:vAlign w:val="center"/>
                </w:tcPr>
                <w:p w14:paraId="078B3BDC">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管道输送后通过楼顶的1套活性炭吸附装置（TA003）处置后，通过1根排气筒（DA003）的排放</w:t>
                  </w:r>
                </w:p>
              </w:tc>
              <w:tc>
                <w:tcPr>
                  <w:tcW w:w="615" w:type="pct"/>
                  <w:gridSpan w:val="2"/>
                  <w:vAlign w:val="center"/>
                </w:tcPr>
                <w:p w14:paraId="5FEB8B6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sdt>
                    <w:sdtPr>
                      <w:rPr>
                        <w:rFonts w:hint="default" w:ascii="Times New Roman" w:hAnsi="Times New Roman" w:cs="Times New Roman"/>
                        <w:color w:val="auto"/>
                        <w:szCs w:val="21"/>
                        <w:highlight w:val="none"/>
                        <w:lang w:val="en-US"/>
                      </w:rPr>
                      <w:alias w:val="标点符号检查"/>
                      <w:tag w:val="auto"/>
                      <w:id w:val="3102314"/>
                    </w:sdtPr>
                    <w:sdtEndPr>
                      <w:rPr>
                        <w:rFonts w:hint="default" w:ascii="Times New Roman" w:hAnsi="Times New Roman" w:cs="Times New Roman"/>
                        <w:color w:val="auto"/>
                        <w:szCs w:val="21"/>
                        <w:highlight w:val="none"/>
                        <w:lang w:val="en-US"/>
                      </w:rPr>
                    </w:sdtEndPr>
                    <w:sdtContent>
                      <w:r>
                        <w:rPr>
                          <w:rFonts w:hint="eastAsia" w:ascii="Times New Roman" w:hAnsi="Times New Roman" w:cs="Times New Roman"/>
                          <w:color w:val="auto"/>
                          <w:szCs w:val="21"/>
                          <w:highlight w:val="none"/>
                          <w:lang w:val="en-US" w:eastAsia="zh-CN"/>
                        </w:rPr>
                        <w:t>风量发生</w:t>
                      </w:r>
                      <w:r>
                        <w:rPr>
                          <w:rFonts w:hint="default" w:ascii="Times New Roman" w:hAnsi="Times New Roman" w:cs="Times New Roman"/>
                          <w:color w:val="auto"/>
                          <w:szCs w:val="21"/>
                          <w:highlight w:val="none"/>
                          <w:lang w:val="en-US" w:eastAsia="zh-CN"/>
                        </w:rPr>
                        <w:t>变动</w:t>
                      </w:r>
                    </w:sdtContent>
                  </w:sdt>
                </w:p>
              </w:tc>
            </w:tr>
            <w:tr w14:paraId="606F2124">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3" w:type="pct"/>
                <w:wAfter w:w="57"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5E4D2768">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54910" cy="3274695"/>
                        <wp:effectExtent l="0" t="0" r="2540" b="1905"/>
                        <wp:docPr id="60" name="图片 60" descr="ca275a9112fee4c92dd9ad180161c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ca275a9112fee4c92dd9ad180161c41"/>
                                <pic:cNvPicPr>
                                  <a:picLocks noChangeAspect="1"/>
                                </pic:cNvPicPr>
                              </pic:nvPicPr>
                              <pic:blipFill>
                                <a:blip r:embed="rId64"/>
                                <a:stretch>
                                  <a:fillRect/>
                                </a:stretch>
                              </pic:blipFill>
                              <pic:spPr>
                                <a:xfrm>
                                  <a:off x="0" y="0"/>
                                  <a:ext cx="2454910" cy="3274695"/>
                                </a:xfrm>
                                <a:prstGeom prst="rect">
                                  <a:avLst/>
                                </a:prstGeom>
                              </pic:spPr>
                            </pic:pic>
                          </a:graphicData>
                        </a:graphic>
                      </wp:inline>
                    </w:drawing>
                  </w:r>
                </w:p>
                <w:p w14:paraId="02D93F20">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10F的1~5号新材料研发实验室</w:t>
                  </w:r>
                  <w:r>
                    <w:rPr>
                      <w:rFonts w:hint="eastAsia" w:ascii="Times New Roman" w:hAnsi="Times New Roman" w:eastAsia="宋体" w:cs="Times New Roman"/>
                      <w:b/>
                      <w:bCs/>
                      <w:color w:val="auto"/>
                      <w:sz w:val="24"/>
                      <w:highlight w:val="none"/>
                      <w:lang w:val="en-US" w:eastAsia="zh-CN"/>
                    </w:rPr>
                    <w:t>通风橱及</w:t>
                  </w:r>
                  <w:r>
                    <w:rPr>
                      <w:rFonts w:hint="default" w:ascii="Times New Roman" w:hAnsi="Times New Roman" w:eastAsia="宋体" w:cs="Times New Roman"/>
                      <w:b/>
                      <w:bCs/>
                      <w:color w:val="auto"/>
                      <w:sz w:val="24"/>
                      <w:highlight w:val="none"/>
                      <w:lang w:val="en-US" w:eastAsia="zh-CN"/>
                    </w:rPr>
                    <w:t>收集</w:t>
                  </w:r>
                  <w:r>
                    <w:rPr>
                      <w:rFonts w:hint="eastAsia" w:ascii="Times New Roman" w:hAnsi="Times New Roman" w:eastAsia="宋体" w:cs="Times New Roman"/>
                      <w:b/>
                      <w:bCs/>
                      <w:color w:val="auto"/>
                      <w:sz w:val="24"/>
                      <w:highlight w:val="none"/>
                      <w:lang w:val="en-US" w:eastAsia="zh-CN"/>
                    </w:rPr>
                    <w:t>管道</w:t>
                  </w:r>
                </w:p>
              </w:tc>
              <w:tc>
                <w:tcPr>
                  <w:tcW w:w="2478" w:type="pct"/>
                  <w:gridSpan w:val="3"/>
                  <w:tcBorders>
                    <w:top w:val="single" w:color="auto" w:sz="4" w:space="0"/>
                    <w:left w:val="single" w:color="auto" w:sz="2" w:space="0"/>
                    <w:bottom w:val="single" w:color="auto" w:sz="4" w:space="0"/>
                    <w:right w:val="single" w:color="auto" w:sz="4" w:space="0"/>
                  </w:tcBorders>
                  <w:vAlign w:val="top"/>
                </w:tcPr>
                <w:p w14:paraId="1C2FCE93">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66975" cy="3291205"/>
                        <wp:effectExtent l="0" t="0" r="9525" b="4445"/>
                        <wp:docPr id="61" name="图片 61" descr="13c8621331154863500e67ab263f4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13c8621331154863500e67ab263f4f4"/>
                                <pic:cNvPicPr>
                                  <a:picLocks noChangeAspect="1"/>
                                </pic:cNvPicPr>
                              </pic:nvPicPr>
                              <pic:blipFill>
                                <a:blip r:embed="rId65"/>
                                <a:stretch>
                                  <a:fillRect/>
                                </a:stretch>
                              </pic:blipFill>
                              <pic:spPr>
                                <a:xfrm>
                                  <a:off x="0" y="0"/>
                                  <a:ext cx="2466975" cy="3291205"/>
                                </a:xfrm>
                                <a:prstGeom prst="rect">
                                  <a:avLst/>
                                </a:prstGeom>
                              </pic:spPr>
                            </pic:pic>
                          </a:graphicData>
                        </a:graphic>
                      </wp:inline>
                    </w:drawing>
                  </w:r>
                </w:p>
                <w:p w14:paraId="17B3BDBA">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3F的4~5号应用实验室</w:t>
                  </w:r>
                  <w:r>
                    <w:rPr>
                      <w:rFonts w:hint="eastAsia" w:ascii="Times New Roman" w:hAnsi="Times New Roman" w:eastAsia="宋体" w:cs="Times New Roman"/>
                      <w:b/>
                      <w:bCs/>
                      <w:color w:val="auto"/>
                      <w:sz w:val="24"/>
                      <w:highlight w:val="none"/>
                      <w:lang w:val="en-US" w:eastAsia="zh-CN"/>
                    </w:rPr>
                    <w:t>集气罩及</w:t>
                  </w:r>
                  <w:r>
                    <w:rPr>
                      <w:rFonts w:hint="default" w:ascii="Times New Roman" w:hAnsi="Times New Roman" w:eastAsia="宋体" w:cs="Times New Roman"/>
                      <w:b/>
                      <w:bCs/>
                      <w:color w:val="auto"/>
                      <w:sz w:val="24"/>
                      <w:highlight w:val="none"/>
                      <w:lang w:val="en-US" w:eastAsia="zh-CN"/>
                    </w:rPr>
                    <w:t>收集</w:t>
                  </w:r>
                  <w:r>
                    <w:rPr>
                      <w:rFonts w:hint="eastAsia" w:ascii="Times New Roman" w:hAnsi="Times New Roman" w:eastAsia="宋体" w:cs="Times New Roman"/>
                      <w:b/>
                      <w:bCs/>
                      <w:color w:val="auto"/>
                      <w:sz w:val="24"/>
                      <w:highlight w:val="none"/>
                      <w:lang w:val="en-US" w:eastAsia="zh-CN"/>
                    </w:rPr>
                    <w:t>管道</w:t>
                  </w:r>
                </w:p>
              </w:tc>
            </w:tr>
            <w:tr w14:paraId="7B3A64D3">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3" w:type="pct"/>
                <w:wAfter w:w="57"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7608EF94">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54910" cy="3274695"/>
                        <wp:effectExtent l="0" t="0" r="2540" b="1905"/>
                        <wp:docPr id="62" name="图片 62" descr="1db617f4112e402341ae1fd8fbc7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1db617f4112e402341ae1fd8fbc7465"/>
                                <pic:cNvPicPr>
                                  <a:picLocks noChangeAspect="1"/>
                                </pic:cNvPicPr>
                              </pic:nvPicPr>
                              <pic:blipFill>
                                <a:blip r:embed="rId66"/>
                                <a:stretch>
                                  <a:fillRect/>
                                </a:stretch>
                              </pic:blipFill>
                              <pic:spPr>
                                <a:xfrm>
                                  <a:off x="0" y="0"/>
                                  <a:ext cx="2454910" cy="3274695"/>
                                </a:xfrm>
                                <a:prstGeom prst="rect">
                                  <a:avLst/>
                                </a:prstGeom>
                              </pic:spPr>
                            </pic:pic>
                          </a:graphicData>
                        </a:graphic>
                      </wp:inline>
                    </w:drawing>
                  </w:r>
                </w:p>
                <w:p w14:paraId="718BAA54">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10F的1~3号应用实验室</w:t>
                  </w:r>
                  <w:r>
                    <w:rPr>
                      <w:rFonts w:hint="eastAsia" w:ascii="Times New Roman" w:hAnsi="Times New Roman" w:eastAsia="宋体" w:cs="Times New Roman"/>
                      <w:b/>
                      <w:bCs/>
                      <w:color w:val="auto"/>
                      <w:sz w:val="24"/>
                      <w:highlight w:val="none"/>
                      <w:lang w:val="en-US" w:eastAsia="zh-CN"/>
                    </w:rPr>
                    <w:t>通风橱及</w:t>
                  </w:r>
                  <w:r>
                    <w:rPr>
                      <w:rFonts w:hint="default" w:ascii="Times New Roman" w:hAnsi="Times New Roman" w:eastAsia="宋体" w:cs="Times New Roman"/>
                      <w:b/>
                      <w:bCs/>
                      <w:color w:val="auto"/>
                      <w:sz w:val="24"/>
                      <w:highlight w:val="none"/>
                      <w:lang w:val="en-US" w:eastAsia="zh-CN"/>
                    </w:rPr>
                    <w:t>收集</w:t>
                  </w:r>
                  <w:r>
                    <w:rPr>
                      <w:rFonts w:hint="eastAsia" w:ascii="Times New Roman" w:hAnsi="Times New Roman" w:eastAsia="宋体" w:cs="Times New Roman"/>
                      <w:b/>
                      <w:bCs/>
                      <w:color w:val="auto"/>
                      <w:sz w:val="24"/>
                      <w:highlight w:val="none"/>
                      <w:lang w:val="en-US" w:eastAsia="zh-CN"/>
                    </w:rPr>
                    <w:t>管道</w:t>
                  </w:r>
                </w:p>
              </w:tc>
              <w:tc>
                <w:tcPr>
                  <w:tcW w:w="2478" w:type="pct"/>
                  <w:gridSpan w:val="3"/>
                  <w:tcBorders>
                    <w:top w:val="single" w:color="auto" w:sz="4" w:space="0"/>
                    <w:left w:val="single" w:color="auto" w:sz="2" w:space="0"/>
                    <w:bottom w:val="single" w:color="auto" w:sz="4" w:space="0"/>
                    <w:right w:val="single" w:color="auto" w:sz="4" w:space="0"/>
                  </w:tcBorders>
                  <w:vAlign w:val="top"/>
                </w:tcPr>
                <w:p w14:paraId="0196925D">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66975" cy="3291205"/>
                        <wp:effectExtent l="0" t="0" r="9525" b="4445"/>
                        <wp:docPr id="41" name="图片 41" descr="3621c5e374c72b904ffa094945daf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3621c5e374c72b904ffa094945daf82"/>
                                <pic:cNvPicPr>
                                  <a:picLocks noChangeAspect="1"/>
                                </pic:cNvPicPr>
                              </pic:nvPicPr>
                              <pic:blipFill>
                                <a:blip r:embed="rId67"/>
                                <a:stretch>
                                  <a:fillRect/>
                                </a:stretch>
                              </pic:blipFill>
                              <pic:spPr>
                                <a:xfrm>
                                  <a:off x="0" y="0"/>
                                  <a:ext cx="2466975" cy="3291205"/>
                                </a:xfrm>
                                <a:prstGeom prst="rect">
                                  <a:avLst/>
                                </a:prstGeom>
                              </pic:spPr>
                            </pic:pic>
                          </a:graphicData>
                        </a:graphic>
                      </wp:inline>
                    </w:drawing>
                  </w:r>
                </w:p>
                <w:p w14:paraId="3D5A0748">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10F的1~3号应用实验室</w:t>
                  </w:r>
                  <w:r>
                    <w:rPr>
                      <w:rFonts w:hint="eastAsia" w:ascii="Times New Roman" w:hAnsi="Times New Roman" w:eastAsia="宋体" w:cs="Times New Roman"/>
                      <w:b/>
                      <w:bCs/>
                      <w:color w:val="auto"/>
                      <w:sz w:val="24"/>
                      <w:highlight w:val="none"/>
                      <w:lang w:val="en-US" w:eastAsia="zh-CN"/>
                    </w:rPr>
                    <w:t>通风橱及</w:t>
                  </w:r>
                  <w:r>
                    <w:rPr>
                      <w:rFonts w:hint="default" w:ascii="Times New Roman" w:hAnsi="Times New Roman" w:eastAsia="宋体" w:cs="Times New Roman"/>
                      <w:b/>
                      <w:bCs/>
                      <w:color w:val="auto"/>
                      <w:sz w:val="24"/>
                      <w:highlight w:val="none"/>
                      <w:lang w:val="en-US" w:eastAsia="zh-CN"/>
                    </w:rPr>
                    <w:t>收集</w:t>
                  </w:r>
                  <w:r>
                    <w:rPr>
                      <w:rFonts w:hint="eastAsia" w:ascii="Times New Roman" w:hAnsi="Times New Roman" w:eastAsia="宋体" w:cs="Times New Roman"/>
                      <w:b/>
                      <w:bCs/>
                      <w:color w:val="auto"/>
                      <w:sz w:val="24"/>
                      <w:highlight w:val="none"/>
                      <w:lang w:val="en-US" w:eastAsia="zh-CN"/>
                    </w:rPr>
                    <w:t>管道</w:t>
                  </w:r>
                </w:p>
              </w:tc>
            </w:tr>
            <w:tr w14:paraId="6B7C6955">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3" w:type="pct"/>
                <w:wAfter w:w="57"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190665E8">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drawing>
                      <wp:inline distT="0" distB="0" distL="114300" distR="114300">
                        <wp:extent cx="2454910" cy="3274695"/>
                        <wp:effectExtent l="0" t="0" r="2540" b="1905"/>
                        <wp:docPr id="56" name="图片 56" descr="cecde32e5e7aeb69e5e2041a1fcf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cecde32e5e7aeb69e5e2041a1fcf251"/>
                                <pic:cNvPicPr>
                                  <a:picLocks noChangeAspect="1"/>
                                </pic:cNvPicPr>
                              </pic:nvPicPr>
                              <pic:blipFill>
                                <a:blip r:embed="rId68"/>
                                <a:stretch>
                                  <a:fillRect/>
                                </a:stretch>
                              </pic:blipFill>
                              <pic:spPr>
                                <a:xfrm>
                                  <a:off x="0" y="0"/>
                                  <a:ext cx="2454910" cy="3274695"/>
                                </a:xfrm>
                                <a:prstGeom prst="rect">
                                  <a:avLst/>
                                </a:prstGeom>
                              </pic:spPr>
                            </pic:pic>
                          </a:graphicData>
                        </a:graphic>
                      </wp:inline>
                    </w:drawing>
                  </w:r>
                  <w:r>
                    <w:rPr>
                      <w:rFonts w:hint="eastAsia" w:ascii="Times New Roman" w:hAnsi="Times New Roman" w:eastAsia="宋体" w:cs="Times New Roman"/>
                      <w:b/>
                      <w:bCs/>
                      <w:color w:val="auto"/>
                      <w:sz w:val="24"/>
                      <w:highlight w:val="none"/>
                      <w:lang w:val="en-US" w:eastAsia="zh-CN"/>
                    </w:rPr>
                    <w:t>排气筒（DA001）</w:t>
                  </w:r>
                </w:p>
              </w:tc>
              <w:tc>
                <w:tcPr>
                  <w:tcW w:w="2478" w:type="pct"/>
                  <w:gridSpan w:val="3"/>
                  <w:tcBorders>
                    <w:top w:val="single" w:color="auto" w:sz="4" w:space="0"/>
                    <w:left w:val="single" w:color="auto" w:sz="2" w:space="0"/>
                    <w:bottom w:val="single" w:color="auto" w:sz="4" w:space="0"/>
                    <w:right w:val="single" w:color="auto" w:sz="4" w:space="0"/>
                  </w:tcBorders>
                  <w:vAlign w:val="top"/>
                </w:tcPr>
                <w:p w14:paraId="55B59012">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50465" cy="3266440"/>
                        <wp:effectExtent l="0" t="0" r="6985" b="10160"/>
                        <wp:docPr id="38" name="图片 38" descr="fe596885f919925b8206f90f4f2d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fe596885f919925b8206f90f4f2d338"/>
                                <pic:cNvPicPr>
                                  <a:picLocks noChangeAspect="1"/>
                                </pic:cNvPicPr>
                              </pic:nvPicPr>
                              <pic:blipFill>
                                <a:blip r:embed="rId69"/>
                                <a:stretch>
                                  <a:fillRect/>
                                </a:stretch>
                              </pic:blipFill>
                              <pic:spPr>
                                <a:xfrm>
                                  <a:off x="0" y="0"/>
                                  <a:ext cx="2450465" cy="3266440"/>
                                </a:xfrm>
                                <a:prstGeom prst="rect">
                                  <a:avLst/>
                                </a:prstGeom>
                              </pic:spPr>
                            </pic:pic>
                          </a:graphicData>
                        </a:graphic>
                      </wp:inline>
                    </w:drawing>
                  </w:r>
                </w:p>
                <w:p w14:paraId="7DD3FACC">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SDG干式吸附装置（TA001）</w:t>
                  </w:r>
                </w:p>
              </w:tc>
            </w:tr>
            <w:tr w14:paraId="7BCAB0B8">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3" w:type="pct"/>
                <w:wAfter w:w="57"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59FC0220">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50465" cy="3266440"/>
                        <wp:effectExtent l="0" t="0" r="6985" b="10160"/>
                        <wp:docPr id="43" name="图片 43" descr="2366c4283312d648882cfd1aa2e3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2366c4283312d648882cfd1aa2e3029"/>
                                <pic:cNvPicPr>
                                  <a:picLocks noChangeAspect="1"/>
                                </pic:cNvPicPr>
                              </pic:nvPicPr>
                              <pic:blipFill>
                                <a:blip r:embed="rId70"/>
                                <a:stretch>
                                  <a:fillRect/>
                                </a:stretch>
                              </pic:blipFill>
                              <pic:spPr>
                                <a:xfrm>
                                  <a:off x="0" y="0"/>
                                  <a:ext cx="2450465" cy="3266440"/>
                                </a:xfrm>
                                <a:prstGeom prst="rect">
                                  <a:avLst/>
                                </a:prstGeom>
                              </pic:spPr>
                            </pic:pic>
                          </a:graphicData>
                        </a:graphic>
                      </wp:inline>
                    </w:drawing>
                  </w:r>
                </w:p>
                <w:p w14:paraId="4E947AA1">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排气筒（DA002）</w:t>
                  </w:r>
                </w:p>
              </w:tc>
              <w:tc>
                <w:tcPr>
                  <w:tcW w:w="2478" w:type="pct"/>
                  <w:gridSpan w:val="3"/>
                  <w:tcBorders>
                    <w:top w:val="single" w:color="auto" w:sz="4" w:space="0"/>
                    <w:left w:val="single" w:color="auto" w:sz="2" w:space="0"/>
                    <w:bottom w:val="single" w:color="auto" w:sz="4" w:space="0"/>
                    <w:right w:val="single" w:color="auto" w:sz="4" w:space="0"/>
                  </w:tcBorders>
                  <w:vAlign w:val="top"/>
                </w:tcPr>
                <w:p w14:paraId="2BB54967">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50465" cy="3266440"/>
                        <wp:effectExtent l="0" t="0" r="6985" b="10160"/>
                        <wp:docPr id="19" name="图片 19" descr="fe596885f919925b8206f90f4f2d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e596885f919925b8206f90f4f2d338"/>
                                <pic:cNvPicPr>
                                  <a:picLocks noChangeAspect="1"/>
                                </pic:cNvPicPr>
                              </pic:nvPicPr>
                              <pic:blipFill>
                                <a:blip r:embed="rId69"/>
                                <a:stretch>
                                  <a:fillRect/>
                                </a:stretch>
                              </pic:blipFill>
                              <pic:spPr>
                                <a:xfrm>
                                  <a:off x="0" y="0"/>
                                  <a:ext cx="2450465" cy="3266440"/>
                                </a:xfrm>
                                <a:prstGeom prst="rect">
                                  <a:avLst/>
                                </a:prstGeom>
                              </pic:spPr>
                            </pic:pic>
                          </a:graphicData>
                        </a:graphic>
                      </wp:inline>
                    </w:drawing>
                  </w:r>
                </w:p>
                <w:p w14:paraId="19B36D37">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活性炭吸附装置（TA00</w:t>
                  </w:r>
                  <w:r>
                    <w:rPr>
                      <w:rFonts w:hint="eastAsia" w:ascii="Times New Roman" w:hAnsi="Times New Roman" w:eastAsia="宋体" w:cs="Times New Roman"/>
                      <w:b/>
                      <w:bCs/>
                      <w:color w:val="auto"/>
                      <w:sz w:val="24"/>
                      <w:highlight w:val="none"/>
                      <w:lang w:val="en-US" w:eastAsia="zh-CN"/>
                    </w:rPr>
                    <w:t>2</w:t>
                  </w:r>
                  <w:r>
                    <w:rPr>
                      <w:rFonts w:hint="default" w:ascii="Times New Roman" w:hAnsi="Times New Roman" w:eastAsia="宋体" w:cs="Times New Roman"/>
                      <w:b/>
                      <w:bCs/>
                      <w:color w:val="auto"/>
                      <w:sz w:val="24"/>
                      <w:highlight w:val="none"/>
                      <w:lang w:val="en-US" w:eastAsia="zh-CN"/>
                    </w:rPr>
                    <w:t>）</w:t>
                  </w:r>
                </w:p>
              </w:tc>
            </w:tr>
            <w:tr w14:paraId="3B01EB2E">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3" w:type="pct"/>
                <w:wAfter w:w="57" w:type="pct"/>
                <w:trHeight w:val="23" w:hRule="atLeast"/>
                <w:jc w:val="center"/>
              </w:trPr>
              <w:tc>
                <w:tcPr>
                  <w:tcW w:w="2461" w:type="pct"/>
                  <w:gridSpan w:val="3"/>
                  <w:tcBorders>
                    <w:top w:val="single" w:color="auto" w:sz="4" w:space="0"/>
                    <w:left w:val="single" w:color="auto" w:sz="4" w:space="0"/>
                    <w:bottom w:val="single" w:color="auto" w:sz="4" w:space="0"/>
                    <w:right w:val="single" w:color="auto" w:sz="2" w:space="0"/>
                  </w:tcBorders>
                  <w:vAlign w:val="top"/>
                </w:tcPr>
                <w:p w14:paraId="3208A5CE">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drawing>
                      <wp:inline distT="0" distB="0" distL="114300" distR="114300">
                        <wp:extent cx="2450465" cy="3266440"/>
                        <wp:effectExtent l="0" t="0" r="6985" b="10160"/>
                        <wp:docPr id="55" name="图片 55" descr="8690f593eb248011434bab12bb8a4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8690f593eb248011434bab12bb8a49e"/>
                                <pic:cNvPicPr>
                                  <a:picLocks noChangeAspect="1"/>
                                </pic:cNvPicPr>
                              </pic:nvPicPr>
                              <pic:blipFill>
                                <a:blip r:embed="rId71"/>
                                <a:stretch>
                                  <a:fillRect/>
                                </a:stretch>
                              </pic:blipFill>
                              <pic:spPr>
                                <a:xfrm>
                                  <a:off x="0" y="0"/>
                                  <a:ext cx="2450465" cy="3266440"/>
                                </a:xfrm>
                                <a:prstGeom prst="rect">
                                  <a:avLst/>
                                </a:prstGeom>
                              </pic:spPr>
                            </pic:pic>
                          </a:graphicData>
                        </a:graphic>
                      </wp:inline>
                    </w:drawing>
                  </w:r>
                  <w:r>
                    <w:rPr>
                      <w:rFonts w:hint="eastAsia" w:ascii="Times New Roman" w:hAnsi="Times New Roman" w:eastAsia="宋体" w:cs="Times New Roman"/>
                      <w:b/>
                      <w:bCs/>
                      <w:color w:val="auto"/>
                      <w:sz w:val="24"/>
                      <w:highlight w:val="none"/>
                      <w:lang w:val="en-US" w:eastAsia="zh-CN"/>
                    </w:rPr>
                    <w:t>排气筒（DA003）</w:t>
                  </w:r>
                </w:p>
              </w:tc>
              <w:tc>
                <w:tcPr>
                  <w:tcW w:w="2478" w:type="pct"/>
                  <w:gridSpan w:val="3"/>
                  <w:tcBorders>
                    <w:top w:val="single" w:color="auto" w:sz="4" w:space="0"/>
                    <w:left w:val="single" w:color="auto" w:sz="2" w:space="0"/>
                    <w:bottom w:val="single" w:color="auto" w:sz="4" w:space="0"/>
                    <w:right w:val="single" w:color="auto" w:sz="4" w:space="0"/>
                  </w:tcBorders>
                  <w:vAlign w:val="top"/>
                </w:tcPr>
                <w:p w14:paraId="71065067">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75230" cy="3298825"/>
                        <wp:effectExtent l="0" t="0" r="1270" b="15875"/>
                        <wp:docPr id="48" name="图片 48" descr="df259c4a182b05d1216294413316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df259c4a182b05d1216294413316281"/>
                                <pic:cNvPicPr>
                                  <a:picLocks noChangeAspect="1"/>
                                </pic:cNvPicPr>
                              </pic:nvPicPr>
                              <pic:blipFill>
                                <a:blip r:embed="rId72"/>
                                <a:stretch>
                                  <a:fillRect/>
                                </a:stretch>
                              </pic:blipFill>
                              <pic:spPr>
                                <a:xfrm>
                                  <a:off x="0" y="0"/>
                                  <a:ext cx="2475230" cy="3298825"/>
                                </a:xfrm>
                                <a:prstGeom prst="rect">
                                  <a:avLst/>
                                </a:prstGeom>
                              </pic:spPr>
                            </pic:pic>
                          </a:graphicData>
                        </a:graphic>
                      </wp:inline>
                    </w:drawing>
                  </w:r>
                </w:p>
                <w:p w14:paraId="261AB4CF">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t>活性炭吸附装置（TA00</w:t>
                  </w:r>
                  <w:r>
                    <w:rPr>
                      <w:rFonts w:hint="eastAsia" w:ascii="Times New Roman" w:hAnsi="Times New Roman" w:eastAsia="宋体" w:cs="Times New Roman"/>
                      <w:b/>
                      <w:bCs/>
                      <w:color w:val="auto"/>
                      <w:sz w:val="24"/>
                      <w:highlight w:val="none"/>
                      <w:lang w:val="en-US" w:eastAsia="zh-CN"/>
                    </w:rPr>
                    <w:t>3</w:t>
                  </w:r>
                  <w:r>
                    <w:rPr>
                      <w:rFonts w:hint="default" w:ascii="Times New Roman" w:hAnsi="Times New Roman" w:eastAsia="宋体" w:cs="Times New Roman"/>
                      <w:b/>
                      <w:bCs/>
                      <w:color w:val="auto"/>
                      <w:sz w:val="24"/>
                      <w:highlight w:val="none"/>
                      <w:lang w:val="en-US" w:eastAsia="zh-CN"/>
                    </w:rPr>
                    <w:t>）</w:t>
                  </w:r>
                </w:p>
              </w:tc>
            </w:tr>
            <w:tr w14:paraId="5020487A">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1"/>
                <w:wBefore w:w="3" w:type="pct"/>
                <w:wAfter w:w="57" w:type="pct"/>
                <w:trHeight w:val="23" w:hRule="atLeast"/>
                <w:jc w:val="center"/>
              </w:trPr>
              <w:tc>
                <w:tcPr>
                  <w:tcW w:w="4939" w:type="pct"/>
                  <w:gridSpan w:val="6"/>
                  <w:tcBorders>
                    <w:top w:val="single" w:color="auto" w:sz="4" w:space="0"/>
                    <w:left w:val="single" w:color="auto" w:sz="4" w:space="0"/>
                    <w:bottom w:val="single" w:color="auto" w:sz="4" w:space="0"/>
                    <w:right w:val="single" w:color="auto" w:sz="4" w:space="0"/>
                  </w:tcBorders>
                  <w:vAlign w:val="top"/>
                </w:tcPr>
                <w:p w14:paraId="2000D98C">
                  <w:pPr>
                    <w:adjustRightInd w:val="0"/>
                    <w:snapToGrid w:val="0"/>
                    <w:jc w:val="center"/>
                    <w:rPr>
                      <w:color w:val="auto"/>
                      <w:highlight w:val="none"/>
                    </w:rPr>
                  </w:pPr>
                  <w:r>
                    <w:rPr>
                      <w:color w:val="auto"/>
                      <w:highlight w:val="none"/>
                    </w:rPr>
                    <w:drawing>
                      <wp:inline distT="0" distB="0" distL="114300" distR="114300">
                        <wp:extent cx="3025775" cy="2160270"/>
                        <wp:effectExtent l="0" t="0" r="3175" b="11430"/>
                        <wp:docPr id="1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pic:cNvPicPr>
                                  <a:picLocks noChangeAspect="1"/>
                                </pic:cNvPicPr>
                              </pic:nvPicPr>
                              <pic:blipFill>
                                <a:blip r:embed="rId73"/>
                                <a:stretch>
                                  <a:fillRect/>
                                </a:stretch>
                              </pic:blipFill>
                              <pic:spPr>
                                <a:xfrm>
                                  <a:off x="0" y="0"/>
                                  <a:ext cx="3025775" cy="2160270"/>
                                </a:xfrm>
                                <a:prstGeom prst="rect">
                                  <a:avLst/>
                                </a:prstGeom>
                                <a:noFill/>
                                <a:ln>
                                  <a:noFill/>
                                </a:ln>
                              </pic:spPr>
                            </pic:pic>
                          </a:graphicData>
                        </a:graphic>
                      </wp:inline>
                    </w:drawing>
                  </w:r>
                </w:p>
                <w:p w14:paraId="4B485BB4">
                  <w:pPr>
                    <w:pStyle w:val="2"/>
                    <w:jc w:val="center"/>
                    <w:rPr>
                      <w:rFonts w:hint="default"/>
                      <w:color w:val="auto"/>
                      <w:highlight w:val="none"/>
                      <w:lang w:val="en-US" w:eastAsia="zh-CN"/>
                    </w:rPr>
                  </w:pPr>
                  <w:r>
                    <w:rPr>
                      <w:rFonts w:hint="default" w:ascii="Times New Roman" w:hAnsi="Times New Roman" w:eastAsia="宋体" w:cs="Times New Roman"/>
                      <w:b/>
                      <w:bCs/>
                      <w:color w:val="auto"/>
                      <w:sz w:val="24"/>
                      <w:highlight w:val="none"/>
                      <w:lang w:val="en-US" w:eastAsia="zh-CN"/>
                    </w:rPr>
                    <w:t>活性炭</w:t>
                  </w:r>
                  <w:r>
                    <w:rPr>
                      <w:rFonts w:hint="eastAsia" w:ascii="Times New Roman" w:hAnsi="Times New Roman" w:eastAsia="宋体" w:cs="Times New Roman"/>
                      <w:b/>
                      <w:bCs/>
                      <w:color w:val="auto"/>
                      <w:sz w:val="24"/>
                      <w:highlight w:val="none"/>
                      <w:lang w:val="en-US" w:eastAsia="zh-CN"/>
                    </w:rPr>
                    <w:t>更换记录</w:t>
                  </w:r>
                </w:p>
              </w:tc>
            </w:tr>
          </w:tbl>
          <w:p w14:paraId="65F8360C">
            <w:pPr>
              <w:keepNext w:val="0"/>
              <w:keepLines w:val="0"/>
              <w:pageBreakBefore w:val="0"/>
              <w:kinsoku/>
              <w:wordWrap/>
              <w:overflowPunct/>
              <w:topLinePunct w:val="0"/>
              <w:autoSpaceDE/>
              <w:autoSpaceDN/>
              <w:bidi w:val="0"/>
              <w:snapToGrid w:val="0"/>
              <w:spacing w:line="460" w:lineRule="exact"/>
              <w:ind w:firstLine="482" w:firstLineChars="200"/>
              <w:textAlignment w:val="auto"/>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b/>
                <w:color w:val="auto"/>
                <w:sz w:val="24"/>
                <w:szCs w:val="21"/>
                <w:highlight w:val="none"/>
              </w:rPr>
              <w:t>3、噪声</w:t>
            </w:r>
          </w:p>
          <w:p w14:paraId="331FF385">
            <w:pPr>
              <w:keepNext w:val="0"/>
              <w:keepLines w:val="0"/>
              <w:pageBreakBefore w:val="0"/>
              <w:kinsoku/>
              <w:wordWrap/>
              <w:overflowPunct/>
              <w:topLinePunct w:val="0"/>
              <w:autoSpaceDE/>
              <w:autoSpaceDN/>
              <w:bidi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本次验收项目噪声源为设备配套的水泵及废气处理设施引风机噪声，项目选用低噪声设备、采取设备减振、厂房隔声等降噪措施</w:t>
            </w:r>
            <w:r>
              <w:rPr>
                <w:rFonts w:hint="default" w:ascii="Times New Roman" w:hAnsi="Times New Roman" w:cs="Times New Roman"/>
                <w:color w:val="auto"/>
                <w:sz w:val="24"/>
                <w:highlight w:val="none"/>
              </w:rPr>
              <w:t>。</w:t>
            </w:r>
          </w:p>
          <w:p w14:paraId="1F8B36B6">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表3-3项目噪声主要污染物及治理措施</w:t>
            </w:r>
          </w:p>
          <w:tbl>
            <w:tblPr>
              <w:tblStyle w:val="28"/>
              <w:tblW w:w="8314"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123"/>
              <w:gridCol w:w="1096"/>
              <w:gridCol w:w="1815"/>
              <w:gridCol w:w="2958"/>
              <w:gridCol w:w="1322"/>
            </w:tblGrid>
            <w:tr w14:paraId="2877AE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3" w:hRule="atLeast"/>
                <w:jc w:val="center"/>
              </w:trPr>
              <w:tc>
                <w:tcPr>
                  <w:tcW w:w="675" w:type="pct"/>
                  <w:vMerge w:val="restart"/>
                  <w:vAlign w:val="center"/>
                </w:tcPr>
                <w:p w14:paraId="147F4B6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产生环节</w:t>
                  </w:r>
                </w:p>
              </w:tc>
              <w:tc>
                <w:tcPr>
                  <w:tcW w:w="659" w:type="pct"/>
                  <w:vMerge w:val="restart"/>
                  <w:vAlign w:val="center"/>
                </w:tcPr>
                <w:p w14:paraId="70BE09C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主要污染因子</w:t>
                  </w:r>
                </w:p>
              </w:tc>
              <w:tc>
                <w:tcPr>
                  <w:tcW w:w="2869" w:type="pct"/>
                  <w:gridSpan w:val="2"/>
                  <w:vAlign w:val="center"/>
                </w:tcPr>
                <w:p w14:paraId="77E9568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794" w:type="pct"/>
                  <w:vMerge w:val="restart"/>
                  <w:vAlign w:val="center"/>
                </w:tcPr>
                <w:p w14:paraId="3A9579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变化情况</w:t>
                  </w:r>
                </w:p>
              </w:tc>
            </w:tr>
            <w:tr w14:paraId="017D96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75" w:type="pct"/>
                  <w:vMerge w:val="continue"/>
                  <w:vAlign w:val="center"/>
                </w:tcPr>
                <w:p w14:paraId="0F5755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659" w:type="pct"/>
                  <w:vMerge w:val="continue"/>
                  <w:vAlign w:val="center"/>
                </w:tcPr>
                <w:p w14:paraId="7C36A6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091" w:type="pct"/>
                  <w:vAlign w:val="center"/>
                </w:tcPr>
                <w:p w14:paraId="5C5376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环评要求的污</w:t>
                  </w:r>
                </w:p>
                <w:p w14:paraId="0B3BE7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染防治措施</w:t>
                  </w:r>
                </w:p>
              </w:tc>
              <w:tc>
                <w:tcPr>
                  <w:tcW w:w="1778" w:type="pct"/>
                  <w:vAlign w:val="center"/>
                </w:tcPr>
                <w:p w14:paraId="687A63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实际落实情况</w:t>
                  </w:r>
                </w:p>
              </w:tc>
              <w:tc>
                <w:tcPr>
                  <w:tcW w:w="794" w:type="pct"/>
                  <w:vMerge w:val="continue"/>
                  <w:vAlign w:val="center"/>
                </w:tcPr>
                <w:p w14:paraId="3D2EE53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2F1C8A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675" w:type="pct"/>
                  <w:vAlign w:val="center"/>
                </w:tcPr>
                <w:p w14:paraId="566E122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设备作业产生噪声</w:t>
                  </w:r>
                </w:p>
              </w:tc>
              <w:tc>
                <w:tcPr>
                  <w:tcW w:w="659" w:type="pct"/>
                  <w:vAlign w:val="center"/>
                </w:tcPr>
                <w:p w14:paraId="0038401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噪声</w:t>
                  </w:r>
                </w:p>
              </w:tc>
              <w:tc>
                <w:tcPr>
                  <w:tcW w:w="1091" w:type="pct"/>
                  <w:vAlign w:val="center"/>
                </w:tcPr>
                <w:p w14:paraId="2615989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1778" w:type="pct"/>
                  <w:vAlign w:val="center"/>
                </w:tcPr>
                <w:p w14:paraId="0FB345D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794" w:type="pct"/>
                  <w:vAlign w:val="center"/>
                </w:tcPr>
                <w:p w14:paraId="18C7E9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与环评要求一致</w:t>
                  </w:r>
                </w:p>
              </w:tc>
            </w:tr>
          </w:tbl>
          <w:tbl>
            <w:tblPr>
              <w:tblStyle w:val="29"/>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3"/>
              <w:gridCol w:w="4153"/>
            </w:tblGrid>
            <w:tr w14:paraId="4AEF3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53" w:type="dxa"/>
                </w:tcPr>
                <w:p w14:paraId="29DCA05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vertAlign w:val="baseline"/>
                    </w:rPr>
                  </w:pPr>
                  <w:r>
                    <w:rPr>
                      <w:rFonts w:hint="default" w:ascii="Times New Roman" w:hAnsi="Times New Roman" w:eastAsia="宋体" w:cs="Times New Roman"/>
                      <w:b/>
                      <w:bCs/>
                      <w:color w:val="auto"/>
                      <w:sz w:val="24"/>
                      <w:highlight w:val="none"/>
                      <w:lang w:val="en-US" w:eastAsia="zh-CN"/>
                    </w:rPr>
                    <w:drawing>
                      <wp:inline distT="0" distB="0" distL="114300" distR="114300">
                        <wp:extent cx="2491740" cy="3323590"/>
                        <wp:effectExtent l="0" t="0" r="3810" b="10160"/>
                        <wp:docPr id="68" name="图片 68" descr="62b46c831fc20f37c762cd76eacf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62b46c831fc20f37c762cd76eacf511"/>
                                <pic:cNvPicPr>
                                  <a:picLocks noChangeAspect="1"/>
                                </pic:cNvPicPr>
                              </pic:nvPicPr>
                              <pic:blipFill>
                                <a:blip r:embed="rId74"/>
                                <a:stretch>
                                  <a:fillRect/>
                                </a:stretch>
                              </pic:blipFill>
                              <pic:spPr>
                                <a:xfrm>
                                  <a:off x="0" y="0"/>
                                  <a:ext cx="2491740" cy="3323590"/>
                                </a:xfrm>
                                <a:prstGeom prst="rect">
                                  <a:avLst/>
                                </a:prstGeom>
                              </pic:spPr>
                            </pic:pic>
                          </a:graphicData>
                        </a:graphic>
                      </wp:inline>
                    </w:drawing>
                  </w:r>
                  <w:r>
                    <w:rPr>
                      <w:rFonts w:hint="default" w:ascii="Times New Roman" w:hAnsi="Times New Roman" w:eastAsia="宋体" w:cs="Times New Roman"/>
                      <w:b/>
                      <w:bCs/>
                      <w:color w:val="auto"/>
                      <w:sz w:val="24"/>
                      <w:highlight w:val="none"/>
                      <w:lang w:val="en-US" w:eastAsia="zh-CN"/>
                    </w:rPr>
                    <w:t>厂房隔声</w:t>
                  </w:r>
                </w:p>
              </w:tc>
              <w:tc>
                <w:tcPr>
                  <w:tcW w:w="4153" w:type="dxa"/>
                </w:tcPr>
                <w:p w14:paraId="305D5E4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4"/>
                      <w:highlight w:val="none"/>
                      <w:vertAlign w:val="baseline"/>
                      <w:lang w:eastAsia="zh-CN"/>
                    </w:rPr>
                  </w:pPr>
                  <w:r>
                    <w:rPr>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487045</wp:posOffset>
                            </wp:positionH>
                            <wp:positionV relativeFrom="paragraph">
                              <wp:posOffset>1728470</wp:posOffset>
                            </wp:positionV>
                            <wp:extent cx="1819275" cy="1095375"/>
                            <wp:effectExtent l="6350" t="6350" r="22225" b="22225"/>
                            <wp:wrapNone/>
                            <wp:docPr id="4" name="矩形 4"/>
                            <wp:cNvGraphicFramePr/>
                            <a:graphic xmlns:a="http://schemas.openxmlformats.org/drawingml/2006/main">
                              <a:graphicData uri="http://schemas.microsoft.com/office/word/2010/wordprocessingShape">
                                <wps:wsp>
                                  <wps:cNvSpPr/>
                                  <wps:spPr>
                                    <a:xfrm>
                                      <a:off x="0" y="0"/>
                                      <a:ext cx="1819275" cy="1095375"/>
                                    </a:xfrm>
                                    <a:prstGeom prst="rect">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35pt;margin-top:136.1pt;height:86.25pt;width:143.25pt;z-index:251659264;v-text-anchor:middle;mso-width-relative:page;mso-height-relative:page;" filled="f" stroked="t" coordsize="21600,21600" o:gfxdata="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M/2fHvXAAAACgEAAA8AAAAAAAAAAQAgAAAAIgAAAGRycy9kb3ducmV2Lnht&#10;bFBLAQIUABQAAAAIAIdO4kBKqSotbAIAAMwEAAAOAAAAAAAAAAEAIAAAACYBAABkcnMvZTJvRG9j&#10;LnhtbFBLBQYAAAAABgAGAFkBAAAEBgAAAAA=&#10;">
                            <v:fill on="f" focussize="0,0"/>
                            <v:stroke weight="1pt" color="#FF0000 [2404]" miterlimit="8" joinstyle="miter"/>
                            <v:imagedata o:title=""/>
                            <o:lock v:ext="edit" aspectratio="f"/>
                          </v:rect>
                        </w:pict>
                      </mc:Fallback>
                    </mc:AlternateContent>
                  </w:r>
                  <w:r>
                    <w:rPr>
                      <w:rFonts w:hint="default" w:ascii="Times New Roman" w:hAnsi="Times New Roman" w:eastAsia="宋体" w:cs="Times New Roman"/>
                      <w:b/>
                      <w:bCs/>
                      <w:color w:val="auto"/>
                      <w:sz w:val="24"/>
                      <w:highlight w:val="none"/>
                      <w:lang w:val="en-US" w:eastAsia="zh-CN"/>
                    </w:rPr>
                    <w:drawing>
                      <wp:inline distT="0" distB="0" distL="114300" distR="114300">
                        <wp:extent cx="2491740" cy="3323590"/>
                        <wp:effectExtent l="0" t="0" r="3810" b="10160"/>
                        <wp:docPr id="69" name="图片 69" descr="30074b435673f140f9a9f649eab0b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30074b435673f140f9a9f649eab0b04"/>
                                <pic:cNvPicPr>
                                  <a:picLocks noChangeAspect="1"/>
                                </pic:cNvPicPr>
                              </pic:nvPicPr>
                              <pic:blipFill>
                                <a:blip r:embed="rId75"/>
                                <a:stretch>
                                  <a:fillRect/>
                                </a:stretch>
                              </pic:blipFill>
                              <pic:spPr>
                                <a:xfrm>
                                  <a:off x="0" y="0"/>
                                  <a:ext cx="2491740" cy="3323590"/>
                                </a:xfrm>
                                <a:prstGeom prst="rect">
                                  <a:avLst/>
                                </a:prstGeom>
                              </pic:spPr>
                            </pic:pic>
                          </a:graphicData>
                        </a:graphic>
                      </wp:inline>
                    </w:drawing>
                  </w:r>
                  <w:r>
                    <w:rPr>
                      <w:rFonts w:hint="default" w:ascii="Times New Roman" w:hAnsi="Times New Roman" w:eastAsia="宋体" w:cs="Times New Roman"/>
                      <w:b/>
                      <w:bCs/>
                      <w:color w:val="auto"/>
                      <w:sz w:val="24"/>
                      <w:highlight w:val="none"/>
                      <w:lang w:val="en-US" w:eastAsia="zh-CN"/>
                    </w:rPr>
                    <w:t>消声减振</w:t>
                  </w:r>
                </w:p>
              </w:tc>
            </w:tr>
          </w:tbl>
          <w:p w14:paraId="7E19610E">
            <w:pPr>
              <w:keepNext w:val="0"/>
              <w:keepLines w:val="0"/>
              <w:pageBreakBefore w:val="0"/>
              <w:kinsoku/>
              <w:wordWrap/>
              <w:overflowPunct/>
              <w:topLinePunct w:val="0"/>
              <w:autoSpaceDE/>
              <w:autoSpaceDN/>
              <w:bidi w:val="0"/>
              <w:adjustRightInd w:val="0"/>
              <w:snapToGrid w:val="0"/>
              <w:spacing w:line="460" w:lineRule="exact"/>
              <w:ind w:firstLine="482" w:firstLineChars="20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4、固废</w:t>
            </w:r>
          </w:p>
          <w:p w14:paraId="70479AD7">
            <w:pPr>
              <w:pStyle w:val="21"/>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lang w:eastAsia="zh-CN"/>
              </w:rPr>
            </w:pPr>
            <w:bookmarkStart w:id="126" w:name="sys572045"/>
            <w:r>
              <w:rPr>
                <w:rFonts w:hint="default" w:ascii="Times New Roman" w:hAnsi="Times New Roman" w:cs="Times New Roman"/>
                <w:color w:val="auto"/>
                <w:sz w:val="24"/>
                <w:highlight w:val="none"/>
                <w:lang w:eastAsia="zh-CN"/>
              </w:rPr>
              <w:t>本次验收项目产生的</w:t>
            </w:r>
            <w:bookmarkEnd w:id="126"/>
            <w:bookmarkStart w:id="127" w:name="sys5724547"/>
            <w:r>
              <w:rPr>
                <w:rFonts w:hint="default" w:ascii="Times New Roman" w:hAnsi="Times New Roman" w:cs="Times New Roman"/>
                <w:color w:val="auto"/>
                <w:sz w:val="24"/>
                <w:highlight w:val="none"/>
                <w:lang w:eastAsia="zh-CN"/>
              </w:rPr>
              <w:t>生活垃圾、化粪池污泥环卫清运，废纸、废塑料外售，抽滤废液、废滤纸、一次漂洗废液、废溶剂、废包装容器、废颜料、废色浆、废玻璃器皿、废SDG吸附剂、废活性炭、清洗废液、真空泵废液、废抹布委托</w:t>
            </w:r>
            <w:r>
              <w:rPr>
                <w:rFonts w:hint="eastAsia" w:ascii="Times New Roman" w:hAnsi="Times New Roman" w:cs="Times New Roman"/>
                <w:color w:val="auto"/>
                <w:sz w:val="24"/>
                <w:highlight w:val="none"/>
                <w:lang w:eastAsia="zh-CN"/>
              </w:rPr>
              <w:t>江苏乾江环境科技有限公司</w:t>
            </w:r>
            <w:r>
              <w:rPr>
                <w:rFonts w:hint="default" w:ascii="Times New Roman" w:hAnsi="Times New Roman" w:cs="Times New Roman"/>
                <w:color w:val="auto"/>
                <w:sz w:val="24"/>
                <w:highlight w:val="none"/>
                <w:lang w:eastAsia="zh-CN"/>
              </w:rPr>
              <w:t>处理。</w:t>
            </w:r>
            <w:bookmarkEnd w:id="127"/>
            <w:r>
              <w:rPr>
                <w:rFonts w:hint="default" w:ascii="Times New Roman" w:hAnsi="Times New Roman" w:cs="Times New Roman"/>
                <w:color w:val="auto"/>
                <w:sz w:val="24"/>
                <w:highlight w:val="none"/>
                <w:lang w:eastAsia="zh-CN"/>
              </w:rPr>
              <w:t>固废均可得到有效处置。</w:t>
            </w:r>
          </w:p>
          <w:p w14:paraId="4CC04708">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表3-</w:t>
            </w:r>
            <w:r>
              <w:rPr>
                <w:rFonts w:hint="default" w:ascii="Times New Roman" w:hAnsi="Times New Roman" w:eastAsia="宋体" w:cs="Times New Roman"/>
                <w:b/>
                <w:snapToGrid w:val="0"/>
                <w:color w:val="auto"/>
                <w:kern w:val="0"/>
                <w:sz w:val="24"/>
                <w:highlight w:val="none"/>
                <w:lang w:val="en-US" w:eastAsia="zh-CN"/>
              </w:rPr>
              <w:t>4</w:t>
            </w:r>
            <w:r>
              <w:rPr>
                <w:rFonts w:hint="default" w:ascii="Times New Roman" w:hAnsi="Times New Roman" w:eastAsia="宋体" w:cs="Times New Roman"/>
                <w:b/>
                <w:snapToGrid w:val="0"/>
                <w:color w:val="auto"/>
                <w:kern w:val="0"/>
                <w:sz w:val="24"/>
                <w:highlight w:val="none"/>
              </w:rPr>
              <w:t>本项目固废产生和排放一览表</w:t>
            </w:r>
          </w:p>
          <w:tbl>
            <w:tblPr>
              <w:tblStyle w:val="28"/>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578"/>
              <w:gridCol w:w="2508"/>
              <w:gridCol w:w="2721"/>
              <w:gridCol w:w="1496"/>
            </w:tblGrid>
            <w:tr w14:paraId="5A1DBD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950" w:type="pct"/>
                  <w:vMerge w:val="restart"/>
                  <w:vAlign w:val="center"/>
                </w:tcPr>
                <w:p w14:paraId="2979F14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污染物</w:t>
                  </w:r>
                </w:p>
              </w:tc>
              <w:tc>
                <w:tcPr>
                  <w:tcW w:w="3148" w:type="pct"/>
                  <w:gridSpan w:val="2"/>
                  <w:vAlign w:val="center"/>
                </w:tcPr>
                <w:p w14:paraId="6A7B6D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防治措施</w:t>
                  </w:r>
                </w:p>
              </w:tc>
              <w:tc>
                <w:tcPr>
                  <w:tcW w:w="900" w:type="pct"/>
                  <w:vMerge w:val="restart"/>
                  <w:vAlign w:val="center"/>
                </w:tcPr>
                <w:p w14:paraId="2A5994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变化情况</w:t>
                  </w:r>
                </w:p>
              </w:tc>
            </w:tr>
            <w:tr w14:paraId="502C3F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950" w:type="pct"/>
                  <w:vMerge w:val="continue"/>
                  <w:vAlign w:val="center"/>
                </w:tcPr>
                <w:p w14:paraId="7943F54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c>
                <w:tcPr>
                  <w:tcW w:w="1510" w:type="pct"/>
                  <w:vAlign w:val="center"/>
                </w:tcPr>
                <w:p w14:paraId="781273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环评要求的污染防治措施</w:t>
                  </w:r>
                </w:p>
              </w:tc>
              <w:tc>
                <w:tcPr>
                  <w:tcW w:w="1638" w:type="pct"/>
                  <w:vAlign w:val="center"/>
                </w:tcPr>
                <w:p w14:paraId="3CFEFF3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实际落实情况</w:t>
                  </w:r>
                </w:p>
              </w:tc>
              <w:tc>
                <w:tcPr>
                  <w:tcW w:w="900" w:type="pct"/>
                  <w:vMerge w:val="continue"/>
                  <w:vAlign w:val="center"/>
                </w:tcPr>
                <w:p w14:paraId="0F70B94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p>
              </w:tc>
            </w:tr>
            <w:tr w14:paraId="01C8CB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6" w:hRule="atLeast"/>
                <w:jc w:val="center"/>
              </w:trPr>
              <w:tc>
                <w:tcPr>
                  <w:tcW w:w="950" w:type="pct"/>
                  <w:vAlign w:val="center"/>
                </w:tcPr>
                <w:p w14:paraId="56951E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一般固废</w:t>
                  </w:r>
                </w:p>
              </w:tc>
              <w:tc>
                <w:tcPr>
                  <w:tcW w:w="1510" w:type="pct"/>
                  <w:vAlign w:val="center"/>
                </w:tcPr>
                <w:p w14:paraId="50EAD72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eastAsia="zh-CN"/>
                    </w:rPr>
                    <w:t>生活垃圾、化粪池污泥环卫清运，</w:t>
                  </w:r>
                  <w:r>
                    <w:rPr>
                      <w:rFonts w:hint="eastAsia" w:ascii="Times New Roman" w:hAnsi="Times New Roman" w:cs="Times New Roman"/>
                      <w:color w:val="auto"/>
                      <w:szCs w:val="21"/>
                      <w:highlight w:val="none"/>
                      <w:lang w:eastAsia="zh-CN"/>
                    </w:rPr>
                    <w:t>废纸、废塑料外售</w:t>
                  </w:r>
                </w:p>
              </w:tc>
              <w:tc>
                <w:tcPr>
                  <w:tcW w:w="2721" w:type="dxa"/>
                  <w:vAlign w:val="center"/>
                </w:tcPr>
                <w:p w14:paraId="0C51C74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生活垃圾、化粪池污泥环卫清运，</w:t>
                  </w:r>
                  <w:r>
                    <w:rPr>
                      <w:rFonts w:hint="eastAsia" w:ascii="Times New Roman" w:hAnsi="Times New Roman" w:cs="Times New Roman"/>
                      <w:color w:val="auto"/>
                      <w:szCs w:val="21"/>
                      <w:highlight w:val="none"/>
                      <w:lang w:eastAsia="zh-CN"/>
                    </w:rPr>
                    <w:t>废纸、废塑料外售</w:t>
                  </w:r>
                </w:p>
              </w:tc>
              <w:tc>
                <w:tcPr>
                  <w:tcW w:w="900" w:type="pct"/>
                  <w:vAlign w:val="center"/>
                </w:tcPr>
                <w:p w14:paraId="36A8E25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与环评要求一致</w:t>
                  </w:r>
                </w:p>
              </w:tc>
            </w:tr>
            <w:tr w14:paraId="2DF4D6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5" w:hRule="atLeast"/>
                <w:jc w:val="center"/>
              </w:trPr>
              <w:tc>
                <w:tcPr>
                  <w:tcW w:w="950" w:type="pct"/>
                  <w:vAlign w:val="center"/>
                </w:tcPr>
                <w:p w14:paraId="42EB14A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lang w:val="en-US" w:eastAsia="zh-CN"/>
                    </w:rPr>
                    <w:t>危险废物</w:t>
                  </w:r>
                </w:p>
              </w:tc>
              <w:tc>
                <w:tcPr>
                  <w:tcW w:w="1510" w:type="pct"/>
                  <w:vAlign w:val="center"/>
                </w:tcPr>
                <w:p w14:paraId="54CB37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抽滤废液、废滤纸、一次漂洗废液、废溶剂、废包装容器、废颜料、废色浆、废玻璃器皿、废SDG吸附剂、废活性炭、清洗废液、真空泵废液、废抹布</w:t>
                  </w:r>
                  <w:r>
                    <w:rPr>
                      <w:rFonts w:hint="default" w:ascii="Times New Roman" w:hAnsi="Times New Roman" w:cs="Times New Roman"/>
                      <w:color w:val="auto"/>
                      <w:szCs w:val="21"/>
                      <w:highlight w:val="none"/>
                      <w:lang w:val="en-US" w:eastAsia="zh-CN"/>
                    </w:rPr>
                    <w:t>收集后委托有资质单位处理</w:t>
                  </w:r>
                </w:p>
              </w:tc>
              <w:tc>
                <w:tcPr>
                  <w:tcW w:w="2721" w:type="dxa"/>
                  <w:vAlign w:val="center"/>
                </w:tcPr>
                <w:p w14:paraId="0E737D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bookmarkStart w:id="128" w:name="sys587040"/>
                  <w:r>
                    <w:rPr>
                      <w:rFonts w:hint="eastAsia" w:ascii="Times New Roman" w:hAnsi="Times New Roman" w:cs="Times New Roman"/>
                      <w:color w:val="auto"/>
                      <w:szCs w:val="21"/>
                      <w:highlight w:val="none"/>
                      <w:lang w:eastAsia="zh-CN"/>
                    </w:rPr>
                    <w:t>抽滤废液、废滤纸、一次漂洗废液、废溶剂、废包装容器、废颜料、废色浆、废玻璃器皿、废SDG吸附剂、废活性炭、清洗废液、真空泵废液、废抹布</w:t>
                  </w:r>
                  <w:r>
                    <w:rPr>
                      <w:rFonts w:hint="default" w:ascii="Times New Roman" w:hAnsi="Times New Roman" w:cs="Times New Roman"/>
                      <w:color w:val="auto"/>
                      <w:szCs w:val="21"/>
                      <w:highlight w:val="none"/>
                      <w:lang w:val="en-US" w:eastAsia="zh-CN"/>
                    </w:rPr>
                    <w:t>收集后</w:t>
                  </w:r>
                  <w:bookmarkEnd w:id="128"/>
                  <w:r>
                    <w:rPr>
                      <w:rFonts w:hint="eastAsia" w:ascii="Times New Roman" w:hAnsi="Times New Roman" w:cs="Times New Roman"/>
                      <w:color w:val="auto"/>
                      <w:szCs w:val="21"/>
                      <w:highlight w:val="none"/>
                      <w:lang w:val="en-US" w:eastAsia="zh-CN"/>
                    </w:rPr>
                    <w:t>委托江苏乾江环境科技有限公司处置</w:t>
                  </w:r>
                </w:p>
              </w:tc>
              <w:tc>
                <w:tcPr>
                  <w:tcW w:w="900" w:type="pct"/>
                  <w:vAlign w:val="center"/>
                </w:tcPr>
                <w:p w14:paraId="404439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与环评要求一致</w:t>
                  </w:r>
                </w:p>
              </w:tc>
            </w:tr>
          </w:tbl>
          <w:p w14:paraId="54E6C5A5">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企业在预留实验室内划定危废贮存区域。实验室危险废物应划定区域进行收集，严禁在危废贮存区域以外的地方投放危险废物。</w:t>
            </w:r>
          </w:p>
          <w:p w14:paraId="4B81E614">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危险废物应分类分区存放。在实验室内使用不同的容器分类收集和存放危险废物，配伍禁忌的危废应设置有效隔挡，不可放置在同一托盘上。废液和其他实验垃圾不可放置在同一柜中或同一托盘上。</w:t>
            </w:r>
          </w:p>
          <w:tbl>
            <w:tblPr>
              <w:tblStyle w:val="29"/>
              <w:tblW w:w="83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3"/>
              <w:gridCol w:w="4153"/>
            </w:tblGrid>
            <w:tr w14:paraId="6F536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vAlign w:val="top"/>
                </w:tcPr>
                <w:p w14:paraId="72F2574A">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cs="Times New Roman"/>
                      <w:color w:val="auto"/>
                      <w:highlight w:val="none"/>
                    </w:rPr>
                    <w:drawing>
                      <wp:inline distT="0" distB="0" distL="114300" distR="114300">
                        <wp:extent cx="2483485" cy="3312160"/>
                        <wp:effectExtent l="0" t="0" r="12065" b="2540"/>
                        <wp:docPr id="10" name="图片 10" descr="44d1e84d7db0bbda96c961ac92a00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44d1e84d7db0bbda96c961ac92a002b"/>
                                <pic:cNvPicPr>
                                  <a:picLocks noChangeAspect="1"/>
                                </pic:cNvPicPr>
                              </pic:nvPicPr>
                              <pic:blipFill>
                                <a:blip r:embed="rId76"/>
                                <a:stretch>
                                  <a:fillRect/>
                                </a:stretch>
                              </pic:blipFill>
                              <pic:spPr>
                                <a:xfrm>
                                  <a:off x="0" y="0"/>
                                  <a:ext cx="2483485" cy="3312160"/>
                                </a:xfrm>
                                <a:prstGeom prst="rect">
                                  <a:avLst/>
                                </a:prstGeom>
                              </pic:spPr>
                            </pic:pic>
                          </a:graphicData>
                        </a:graphic>
                      </wp:inline>
                    </w:drawing>
                  </w:r>
                </w:p>
                <w:p w14:paraId="1F1476CD">
                  <w:pPr>
                    <w:adjustRightInd w:val="0"/>
                    <w:snapToGrid w:val="0"/>
                    <w:jc w:val="center"/>
                    <w:rPr>
                      <w:rFonts w:hint="default"/>
                      <w:color w:val="auto"/>
                      <w:highlight w:val="none"/>
                      <w:vertAlign w:val="baseline"/>
                      <w:lang w:val="en-US"/>
                    </w:rPr>
                  </w:pPr>
                  <w:r>
                    <w:rPr>
                      <w:rFonts w:hint="eastAsia" w:ascii="Times New Roman" w:hAnsi="Times New Roman" w:eastAsia="宋体" w:cs="Times New Roman"/>
                      <w:b/>
                      <w:bCs/>
                      <w:color w:val="auto"/>
                      <w:sz w:val="24"/>
                      <w:highlight w:val="none"/>
                      <w:lang w:val="en-US" w:eastAsia="zh-CN"/>
                    </w:rPr>
                    <w:t>3F危废暂存点</w:t>
                  </w:r>
                </w:p>
              </w:tc>
              <w:tc>
                <w:tcPr>
                  <w:tcW w:w="4153" w:type="dxa"/>
                  <w:vAlign w:val="top"/>
                </w:tcPr>
                <w:p w14:paraId="01785848">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drawing>
                      <wp:inline distT="0" distB="0" distL="114300" distR="114300">
                        <wp:extent cx="1863090" cy="3312160"/>
                        <wp:effectExtent l="0" t="0" r="3810" b="2540"/>
                        <wp:docPr id="11" name="图片 11" descr="90921cc769584fd65b83806fe7e4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90921cc769584fd65b83806fe7e4296"/>
                                <pic:cNvPicPr>
                                  <a:picLocks noChangeAspect="1"/>
                                </pic:cNvPicPr>
                              </pic:nvPicPr>
                              <pic:blipFill>
                                <a:blip r:embed="rId77"/>
                                <a:stretch>
                                  <a:fillRect/>
                                </a:stretch>
                              </pic:blipFill>
                              <pic:spPr>
                                <a:xfrm>
                                  <a:off x="0" y="0"/>
                                  <a:ext cx="1863090" cy="3312160"/>
                                </a:xfrm>
                                <a:prstGeom prst="rect">
                                  <a:avLst/>
                                </a:prstGeom>
                              </pic:spPr>
                            </pic:pic>
                          </a:graphicData>
                        </a:graphic>
                      </wp:inline>
                    </w:drawing>
                  </w:r>
                </w:p>
                <w:p w14:paraId="2A41BD5F">
                  <w:pPr>
                    <w:adjustRightInd w:val="0"/>
                    <w:snapToGrid w:val="0"/>
                    <w:jc w:val="center"/>
                    <w:rPr>
                      <w:rFonts w:hint="default"/>
                      <w:color w:val="auto"/>
                      <w:highlight w:val="none"/>
                    </w:rPr>
                  </w:pPr>
                  <w:r>
                    <w:rPr>
                      <w:rFonts w:hint="eastAsia" w:ascii="Times New Roman" w:hAnsi="Times New Roman" w:eastAsia="宋体" w:cs="Times New Roman"/>
                      <w:b/>
                      <w:bCs/>
                      <w:color w:val="auto"/>
                      <w:sz w:val="24"/>
                      <w:highlight w:val="none"/>
                      <w:lang w:val="en-US" w:eastAsia="zh-CN"/>
                    </w:rPr>
                    <w:t>10F危废暂存点</w:t>
                  </w:r>
                </w:p>
              </w:tc>
            </w:tr>
            <w:tr w14:paraId="24F3C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vAlign w:val="top"/>
                </w:tcPr>
                <w:p w14:paraId="77C07B85">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160270" cy="2879090"/>
                        <wp:effectExtent l="0" t="0" r="11430" b="16510"/>
                        <wp:docPr id="58" name="图片 58" descr="ec61ba03ded8042c14ae6cb04038c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ec61ba03ded8042c14ae6cb04038c88"/>
                                <pic:cNvPicPr>
                                  <a:picLocks noChangeAspect="1"/>
                                </pic:cNvPicPr>
                              </pic:nvPicPr>
                              <pic:blipFill>
                                <a:blip r:embed="rId78"/>
                                <a:stretch>
                                  <a:fillRect/>
                                </a:stretch>
                              </pic:blipFill>
                              <pic:spPr>
                                <a:xfrm>
                                  <a:off x="0" y="0"/>
                                  <a:ext cx="2160270" cy="2879090"/>
                                </a:xfrm>
                                <a:prstGeom prst="rect">
                                  <a:avLst/>
                                </a:prstGeom>
                              </pic:spPr>
                            </pic:pic>
                          </a:graphicData>
                        </a:graphic>
                      </wp:inline>
                    </w:drawing>
                  </w:r>
                </w:p>
                <w:p w14:paraId="3374F129">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危废暂存点应急措施</w:t>
                  </w:r>
                </w:p>
              </w:tc>
              <w:tc>
                <w:tcPr>
                  <w:tcW w:w="4153" w:type="dxa"/>
                  <w:vAlign w:val="top"/>
                </w:tcPr>
                <w:p w14:paraId="7568DECC">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drawing>
                      <wp:inline distT="0" distB="0" distL="114300" distR="114300">
                        <wp:extent cx="2160270" cy="2879090"/>
                        <wp:effectExtent l="0" t="0" r="11430" b="16510"/>
                        <wp:docPr id="63" name="图片 63" descr="d10321736ac6b81c96614c4292f53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d10321736ac6b81c96614c4292f536e"/>
                                <pic:cNvPicPr>
                                  <a:picLocks noChangeAspect="1"/>
                                </pic:cNvPicPr>
                              </pic:nvPicPr>
                              <pic:blipFill>
                                <a:blip r:embed="rId79"/>
                                <a:stretch>
                                  <a:fillRect/>
                                </a:stretch>
                              </pic:blipFill>
                              <pic:spPr>
                                <a:xfrm>
                                  <a:off x="0" y="0"/>
                                  <a:ext cx="2160270" cy="2879090"/>
                                </a:xfrm>
                                <a:prstGeom prst="rect">
                                  <a:avLst/>
                                </a:prstGeom>
                              </pic:spPr>
                            </pic:pic>
                          </a:graphicData>
                        </a:graphic>
                      </wp:inline>
                    </w:drawing>
                  </w:r>
                </w:p>
                <w:p w14:paraId="0DA29FB1">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危废暂存点废气收集管道</w:t>
                  </w:r>
                </w:p>
              </w:tc>
            </w:tr>
            <w:tr w14:paraId="78D59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vAlign w:val="top"/>
                </w:tcPr>
                <w:p w14:paraId="37D71E2E">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162175" cy="2160270"/>
                        <wp:effectExtent l="0" t="0" r="11430" b="9525"/>
                        <wp:docPr id="36" name="图片 36" descr="7c6a06696c7d3300dd78e991141e5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7c6a06696c7d3300dd78e991141e57a"/>
                                <pic:cNvPicPr>
                                  <a:picLocks noChangeAspect="1"/>
                                </pic:cNvPicPr>
                              </pic:nvPicPr>
                              <pic:blipFill>
                                <a:blip r:embed="rId80"/>
                                <a:stretch>
                                  <a:fillRect/>
                                </a:stretch>
                              </pic:blipFill>
                              <pic:spPr>
                                <a:xfrm rot="5400000">
                                  <a:off x="0" y="0"/>
                                  <a:ext cx="2162175" cy="2160270"/>
                                </a:xfrm>
                                <a:prstGeom prst="rect">
                                  <a:avLst/>
                                </a:prstGeom>
                              </pic:spPr>
                            </pic:pic>
                          </a:graphicData>
                        </a:graphic>
                      </wp:inline>
                    </w:drawing>
                  </w:r>
                </w:p>
                <w:p w14:paraId="0AB7F358">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危废暂存点标志标牌</w:t>
                  </w:r>
                </w:p>
              </w:tc>
              <w:tc>
                <w:tcPr>
                  <w:tcW w:w="4153" w:type="dxa"/>
                  <w:vAlign w:val="top"/>
                </w:tcPr>
                <w:p w14:paraId="545F3382">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drawing>
                      <wp:inline distT="0" distB="0" distL="114300" distR="114300">
                        <wp:extent cx="2105660" cy="2160270"/>
                        <wp:effectExtent l="0" t="0" r="8890" b="11430"/>
                        <wp:docPr id="64" name="图片 64" descr="de8503d292cf6cc519dd08f639ec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de8503d292cf6cc519dd08f639ec267"/>
                                <pic:cNvPicPr>
                                  <a:picLocks noChangeAspect="1"/>
                                </pic:cNvPicPr>
                              </pic:nvPicPr>
                              <pic:blipFill>
                                <a:blip r:embed="rId81"/>
                                <a:stretch>
                                  <a:fillRect/>
                                </a:stretch>
                              </pic:blipFill>
                              <pic:spPr>
                                <a:xfrm>
                                  <a:off x="0" y="0"/>
                                  <a:ext cx="2105660" cy="2160270"/>
                                </a:xfrm>
                                <a:prstGeom prst="rect">
                                  <a:avLst/>
                                </a:prstGeom>
                              </pic:spPr>
                            </pic:pic>
                          </a:graphicData>
                        </a:graphic>
                      </wp:inline>
                    </w:drawing>
                  </w:r>
                </w:p>
                <w:p w14:paraId="3EE079D1">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危废暂存点应急物资</w:t>
                  </w:r>
                </w:p>
              </w:tc>
            </w:tr>
            <w:tr w14:paraId="6B805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3" w:type="dxa"/>
                  <w:vAlign w:val="top"/>
                </w:tcPr>
                <w:p w14:paraId="42CC59B7">
                  <w:pPr>
                    <w:adjustRightInd w:val="0"/>
                    <w:snapToGrid w:val="0"/>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eastAsia="宋体" w:cs="Times New Roman"/>
                      <w:b/>
                      <w:bCs/>
                      <w:color w:val="auto"/>
                      <w:sz w:val="24"/>
                      <w:highlight w:val="none"/>
                      <w:lang w:val="en-US" w:eastAsia="zh-CN"/>
                    </w:rPr>
                    <w:drawing>
                      <wp:inline distT="0" distB="0" distL="114300" distR="114300">
                        <wp:extent cx="2494915" cy="1871345"/>
                        <wp:effectExtent l="0" t="0" r="635" b="14605"/>
                        <wp:docPr id="65" name="图片 65" descr="997f2c6789130bd9dc8880fab1197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997f2c6789130bd9dc8880fab1197b5"/>
                                <pic:cNvPicPr>
                                  <a:picLocks noChangeAspect="1"/>
                                </pic:cNvPicPr>
                              </pic:nvPicPr>
                              <pic:blipFill>
                                <a:blip r:embed="rId82"/>
                                <a:stretch>
                                  <a:fillRect/>
                                </a:stretch>
                              </pic:blipFill>
                              <pic:spPr>
                                <a:xfrm>
                                  <a:off x="0" y="0"/>
                                  <a:ext cx="2494915" cy="1871345"/>
                                </a:xfrm>
                                <a:prstGeom prst="rect">
                                  <a:avLst/>
                                </a:prstGeom>
                              </pic:spPr>
                            </pic:pic>
                          </a:graphicData>
                        </a:graphic>
                      </wp:inline>
                    </w:drawing>
                  </w:r>
                </w:p>
                <w:p w14:paraId="575C83A2">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危废暂存点摄像头</w:t>
                  </w:r>
                </w:p>
              </w:tc>
              <w:tc>
                <w:tcPr>
                  <w:tcW w:w="4153" w:type="dxa"/>
                  <w:vAlign w:val="top"/>
                </w:tcPr>
                <w:p w14:paraId="5CC9394F">
                  <w:pPr>
                    <w:adjustRightInd w:val="0"/>
                    <w:snapToGrid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drawing>
                      <wp:inline distT="0" distB="0" distL="114300" distR="114300">
                        <wp:extent cx="2468245" cy="1851025"/>
                        <wp:effectExtent l="0" t="0" r="8255" b="15875"/>
                        <wp:docPr id="57" name="图片 57" descr="0b0d8944e844042243bf2a3e6ab7d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0b0d8944e844042243bf2a3e6ab7d0b"/>
                                <pic:cNvPicPr>
                                  <a:picLocks noChangeAspect="1"/>
                                </pic:cNvPicPr>
                              </pic:nvPicPr>
                              <pic:blipFill>
                                <a:blip r:embed="rId83"/>
                                <a:stretch>
                                  <a:fillRect/>
                                </a:stretch>
                              </pic:blipFill>
                              <pic:spPr>
                                <a:xfrm>
                                  <a:off x="0" y="0"/>
                                  <a:ext cx="2468245" cy="1851025"/>
                                </a:xfrm>
                                <a:prstGeom prst="rect">
                                  <a:avLst/>
                                </a:prstGeom>
                              </pic:spPr>
                            </pic:pic>
                          </a:graphicData>
                        </a:graphic>
                      </wp:inline>
                    </w:drawing>
                  </w:r>
                </w:p>
                <w:p w14:paraId="075AC080">
                  <w:pPr>
                    <w:adjustRightInd w:val="0"/>
                    <w:snapToGrid w:val="0"/>
                    <w:jc w:val="center"/>
                    <w:rPr>
                      <w:rFonts w:hint="eastAsia" w:ascii="Times New Roman" w:hAnsi="Times New Roman" w:eastAsia="宋体" w:cs="Times New Roman"/>
                      <w:b/>
                      <w:bCs/>
                      <w:color w:val="auto"/>
                      <w:sz w:val="24"/>
                      <w:highlight w:val="none"/>
                      <w:lang w:val="en-US" w:eastAsia="zh-CN"/>
                    </w:rPr>
                  </w:pPr>
                  <w:r>
                    <w:rPr>
                      <w:rFonts w:hint="eastAsia" w:ascii="Times New Roman" w:hAnsi="Times New Roman" w:eastAsia="宋体" w:cs="Times New Roman"/>
                      <w:b/>
                      <w:bCs/>
                      <w:color w:val="auto"/>
                      <w:sz w:val="24"/>
                      <w:highlight w:val="none"/>
                      <w:lang w:val="en-US" w:eastAsia="zh-CN"/>
                    </w:rPr>
                    <w:t>危废暂存点台账记录本</w:t>
                  </w:r>
                </w:p>
              </w:tc>
            </w:tr>
          </w:tbl>
          <w:p w14:paraId="7FFE8584">
            <w:pPr>
              <w:keepNext w:val="0"/>
              <w:keepLines w:val="0"/>
              <w:pageBreakBefore w:val="0"/>
              <w:kinsoku/>
              <w:wordWrap/>
              <w:overflowPunct/>
              <w:topLinePunct w:val="0"/>
              <w:autoSpaceDE/>
              <w:autoSpaceDN/>
              <w:bidi w:val="0"/>
              <w:adjustRightInd w:val="0"/>
              <w:snapToGrid w:val="0"/>
              <w:spacing w:line="460" w:lineRule="exact"/>
              <w:ind w:firstLine="482" w:firstLineChars="20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5、环保投资的落实情况</w:t>
            </w:r>
          </w:p>
          <w:p w14:paraId="16345DD2">
            <w:pPr>
              <w:keepNext w:val="0"/>
              <w:keepLines w:val="0"/>
              <w:pageBreakBefore w:val="0"/>
              <w:kinsoku/>
              <w:wordWrap/>
              <w:overflowPunct/>
              <w:topLinePunct w:val="0"/>
              <w:autoSpaceDE/>
              <w:autoSpaceDN/>
              <w:bidi w:val="0"/>
              <w:adjustRightInd w:val="0"/>
              <w:snapToGrid w:val="0"/>
              <w:spacing w:line="460" w:lineRule="exact"/>
              <w:ind w:firstLine="480" w:firstLineChars="200"/>
              <w:textAlignment w:val="auto"/>
              <w:rPr>
                <w:rFonts w:hint="default" w:ascii="Times New Roman" w:hAnsi="Times New Roman" w:eastAsia="宋体" w:cs="Times New Roman"/>
                <w:color w:val="auto"/>
                <w:sz w:val="24"/>
                <w:highlight w:val="none"/>
                <w:lang w:val="zh-CN"/>
              </w:rPr>
            </w:pPr>
            <w:r>
              <w:rPr>
                <w:rFonts w:hint="default" w:ascii="Times New Roman" w:hAnsi="Times New Roman" w:cs="Times New Roman"/>
                <w:color w:val="auto"/>
                <w:sz w:val="24"/>
                <w:highlight w:val="none"/>
                <w:lang w:val="en-US" w:eastAsia="zh-CN"/>
              </w:rPr>
              <w:t>本</w:t>
            </w:r>
            <w:r>
              <w:rPr>
                <w:rFonts w:hint="default" w:ascii="Times New Roman" w:hAnsi="Times New Roman" w:cs="Times New Roman"/>
                <w:color w:val="auto"/>
                <w:sz w:val="24"/>
                <w:highlight w:val="none"/>
              </w:rPr>
              <w:t>项目</w:t>
            </w:r>
            <w:r>
              <w:rPr>
                <w:rFonts w:hint="default" w:ascii="Times New Roman" w:hAnsi="Times New Roman" w:cs="Times New Roman"/>
                <w:color w:val="auto"/>
                <w:sz w:val="24"/>
                <w:highlight w:val="none"/>
                <w:lang w:eastAsia="zh-CN"/>
              </w:rPr>
              <w:t>环评</w:t>
            </w:r>
            <w:r>
              <w:rPr>
                <w:rFonts w:hint="default" w:ascii="Times New Roman" w:hAnsi="Times New Roman" w:cs="Times New Roman"/>
                <w:color w:val="auto"/>
                <w:sz w:val="24"/>
                <w:highlight w:val="none"/>
              </w:rPr>
              <w:t>计划总投资</w:t>
            </w:r>
            <w:r>
              <w:rPr>
                <w:rFonts w:hint="default" w:ascii="Times New Roman" w:hAnsi="Times New Roman" w:cs="Times New Roman"/>
                <w:color w:val="auto"/>
                <w:sz w:val="24"/>
                <w:highlight w:val="none"/>
                <w:lang w:val="en-US" w:eastAsia="zh-CN"/>
              </w:rPr>
              <w:t>1</w:t>
            </w:r>
            <w:r>
              <w:rPr>
                <w:rFonts w:hint="eastAsia" w:ascii="Times New Roman" w:hAnsi="Times New Roman" w:cs="Times New Roman"/>
                <w:color w:val="auto"/>
                <w:sz w:val="24"/>
                <w:highlight w:val="none"/>
                <w:lang w:val="en-US" w:eastAsia="zh-CN"/>
              </w:rPr>
              <w:t>8</w:t>
            </w:r>
            <w:r>
              <w:rPr>
                <w:rFonts w:hint="default" w:ascii="Times New Roman" w:hAnsi="Times New Roman" w:cs="Times New Roman"/>
                <w:color w:val="auto"/>
                <w:sz w:val="24"/>
                <w:highlight w:val="none"/>
                <w:lang w:val="en-US" w:eastAsia="zh-CN"/>
              </w:rPr>
              <w:t>00</w:t>
            </w:r>
            <w:r>
              <w:rPr>
                <w:rFonts w:hint="default" w:ascii="Times New Roman" w:hAnsi="Times New Roman" w:cs="Times New Roman"/>
                <w:color w:val="auto"/>
                <w:sz w:val="24"/>
                <w:highlight w:val="none"/>
              </w:rPr>
              <w:t>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环保投资估算为</w:t>
            </w:r>
            <w:r>
              <w:rPr>
                <w:rFonts w:hint="default" w:ascii="Times New Roman" w:hAnsi="Times New Roman" w:cs="Times New Roman"/>
                <w:color w:val="auto"/>
                <w:sz w:val="24"/>
                <w:highlight w:val="none"/>
                <w:lang w:val="en-US" w:eastAsia="zh-CN"/>
              </w:rPr>
              <w:t>15</w:t>
            </w:r>
            <w:r>
              <w:rPr>
                <w:rFonts w:hint="default" w:ascii="Times New Roman" w:hAnsi="Times New Roman" w:cs="Times New Roman"/>
                <w:color w:val="auto"/>
                <w:sz w:val="24"/>
                <w:highlight w:val="none"/>
              </w:rPr>
              <w:t>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占总投资的</w:t>
            </w:r>
            <w:r>
              <w:rPr>
                <w:rFonts w:hint="eastAsia" w:ascii="Times New Roman" w:hAnsi="Times New Roman" w:cs="Times New Roman"/>
                <w:color w:val="auto"/>
                <w:sz w:val="24"/>
                <w:highlight w:val="none"/>
                <w:lang w:val="en-US" w:eastAsia="zh-CN"/>
              </w:rPr>
              <w:t>0.83</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本次验收项目</w:t>
            </w:r>
            <w:r>
              <w:rPr>
                <w:rFonts w:hint="default" w:ascii="Times New Roman" w:hAnsi="Times New Roman" w:cs="Times New Roman"/>
                <w:color w:val="auto"/>
                <w:sz w:val="24"/>
                <w:highlight w:val="none"/>
              </w:rPr>
              <w:t>实际总投资</w:t>
            </w:r>
            <w:r>
              <w:rPr>
                <w:rFonts w:hint="eastAsia" w:ascii="Times New Roman" w:hAnsi="Times New Roman" w:cs="Times New Roman"/>
                <w:color w:val="auto"/>
                <w:sz w:val="24"/>
                <w:highlight w:val="none"/>
                <w:lang w:val="en-US" w:eastAsia="zh-CN"/>
              </w:rPr>
              <w:t>16</w:t>
            </w:r>
            <w:r>
              <w:rPr>
                <w:rFonts w:hint="default" w:ascii="Times New Roman" w:hAnsi="Times New Roman" w:cs="Times New Roman"/>
                <w:color w:val="auto"/>
                <w:sz w:val="24"/>
                <w:highlight w:val="none"/>
                <w:lang w:val="en-US" w:eastAsia="zh-CN"/>
              </w:rPr>
              <w:t>0</w:t>
            </w:r>
            <w:r>
              <w:rPr>
                <w:rFonts w:hint="default" w:ascii="Times New Roman" w:hAnsi="Times New Roman" w:cs="Times New Roman"/>
                <w:color w:val="auto"/>
                <w:sz w:val="24"/>
                <w:highlight w:val="none"/>
              </w:rPr>
              <w:t>0万元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环保投资为</w:t>
            </w:r>
            <w:r>
              <w:rPr>
                <w:rFonts w:hint="eastAsia" w:ascii="Times New Roman" w:hAnsi="Times New Roman" w:cs="Times New Roman"/>
                <w:color w:val="auto"/>
                <w:sz w:val="24"/>
                <w:highlight w:val="none"/>
                <w:lang w:val="en-US" w:eastAsia="zh-CN"/>
              </w:rPr>
              <w:t>20</w:t>
            </w:r>
            <w:r>
              <w:rPr>
                <w:rFonts w:hint="default" w:ascii="Times New Roman" w:hAnsi="Times New Roman" w:cs="Times New Roman"/>
                <w:color w:val="auto"/>
                <w:sz w:val="24"/>
                <w:highlight w:val="none"/>
              </w:rPr>
              <w:t>万元</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占总投资的</w:t>
            </w:r>
            <w:r>
              <w:rPr>
                <w:rFonts w:hint="eastAsia" w:ascii="Times New Roman" w:hAnsi="Times New Roman" w:cs="Times New Roman"/>
                <w:color w:val="auto"/>
                <w:sz w:val="24"/>
                <w:highlight w:val="none"/>
                <w:lang w:val="en-US" w:eastAsia="zh-CN"/>
              </w:rPr>
              <w:t>1.25</w:t>
            </w:r>
            <w:r>
              <w:rPr>
                <w:rFonts w:hint="default" w:ascii="Times New Roman" w:hAnsi="Times New Roman" w:cs="Times New Roman"/>
                <w:color w:val="auto"/>
                <w:sz w:val="24"/>
                <w:highlight w:val="none"/>
              </w:rPr>
              <w:t>%。环保投资见表3-5所示。</w:t>
            </w:r>
          </w:p>
          <w:p w14:paraId="3D5869DA">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b/>
                <w:bCs/>
                <w:color w:val="auto"/>
                <w:sz w:val="24"/>
                <w:highlight w:val="none"/>
              </w:rPr>
              <w:t>表3-5环保投资</w:t>
            </w:r>
            <w:r>
              <w:rPr>
                <w:rFonts w:hint="default" w:ascii="Times New Roman" w:hAnsi="Times New Roman" w:eastAsia="宋体" w:cs="Times New Roman"/>
                <w:b/>
                <w:bCs/>
                <w:color w:val="auto"/>
                <w:sz w:val="24"/>
                <w:highlight w:val="none"/>
                <w:lang w:eastAsia="zh-CN"/>
              </w:rPr>
              <w:t>一览表</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2"/>
              <w:gridCol w:w="1144"/>
              <w:gridCol w:w="2335"/>
              <w:gridCol w:w="2336"/>
              <w:gridCol w:w="947"/>
              <w:gridCol w:w="1042"/>
            </w:tblGrid>
            <w:tr w14:paraId="5B46BC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499DA9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5815" w:type="dxa"/>
                  <w:gridSpan w:val="3"/>
                  <w:vAlign w:val="center"/>
                </w:tcPr>
                <w:p w14:paraId="3ECF480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环保设备设施</w:t>
                  </w:r>
                </w:p>
              </w:tc>
              <w:tc>
                <w:tcPr>
                  <w:tcW w:w="947" w:type="dxa"/>
                  <w:vAlign w:val="center"/>
                </w:tcPr>
                <w:p w14:paraId="60855E7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计划投资（万元）</w:t>
                  </w:r>
                </w:p>
              </w:tc>
              <w:tc>
                <w:tcPr>
                  <w:tcW w:w="1042" w:type="dxa"/>
                  <w:vAlign w:val="center"/>
                </w:tcPr>
                <w:p w14:paraId="4BC173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实际投资（万元）</w:t>
                  </w:r>
                </w:p>
              </w:tc>
            </w:tr>
            <w:tr w14:paraId="7B32FA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restart"/>
                  <w:vAlign w:val="center"/>
                </w:tcPr>
                <w:p w14:paraId="7FC1106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1144" w:type="dxa"/>
                  <w:vMerge w:val="restart"/>
                  <w:vAlign w:val="center"/>
                </w:tcPr>
                <w:p w14:paraId="7D81125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废气</w:t>
                  </w:r>
                </w:p>
              </w:tc>
              <w:tc>
                <w:tcPr>
                  <w:tcW w:w="2335" w:type="dxa"/>
                  <w:vAlign w:val="center"/>
                </w:tcPr>
                <w:p w14:paraId="3B31CCF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10F的1~5号新材料研发实验室</w:t>
                  </w:r>
                  <w:r>
                    <w:rPr>
                      <w:rFonts w:hint="default" w:ascii="Times New Roman" w:hAnsi="Times New Roman" w:cs="Times New Roman"/>
                      <w:color w:val="auto"/>
                      <w:szCs w:val="21"/>
                      <w:highlight w:val="none"/>
                      <w:lang w:val="en-US" w:eastAsia="zh-CN"/>
                    </w:rPr>
                    <w:t>废气</w:t>
                  </w:r>
                </w:p>
              </w:tc>
              <w:tc>
                <w:tcPr>
                  <w:tcW w:w="2336" w:type="dxa"/>
                  <w:vAlign w:val="center"/>
                </w:tcPr>
                <w:p w14:paraId="7BCA78C4">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经管道输送后通过楼顶的1套</w:t>
                  </w:r>
                  <w:r>
                    <w:rPr>
                      <w:rFonts w:hint="default" w:ascii="Times New Roman" w:hAnsi="Times New Roman" w:cs="Times New Roman"/>
                      <w:color w:val="auto"/>
                      <w:highlight w:val="none"/>
                      <w:lang w:val="en-US" w:eastAsia="zh-CN"/>
                    </w:rPr>
                    <w:t>SDG干式吸附装置（TA001）</w:t>
                  </w:r>
                  <w:r>
                    <w:rPr>
                      <w:rFonts w:hint="default" w:ascii="Times New Roman" w:hAnsi="Times New Roman" w:eastAsia="宋体" w:cs="Times New Roman"/>
                      <w:color w:val="auto"/>
                      <w:highlight w:val="none"/>
                      <w:lang w:val="en-US" w:eastAsia="zh-CN"/>
                    </w:rPr>
                    <w:t>处置后，通过1根排气筒（DA001）的排放</w:t>
                  </w:r>
                </w:p>
              </w:tc>
              <w:tc>
                <w:tcPr>
                  <w:tcW w:w="947" w:type="dxa"/>
                  <w:vMerge w:val="restart"/>
                  <w:vAlign w:val="center"/>
                </w:tcPr>
                <w:p w14:paraId="09D4DE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1042" w:type="dxa"/>
                  <w:vMerge w:val="restart"/>
                  <w:vAlign w:val="center"/>
                </w:tcPr>
                <w:p w14:paraId="5D6862E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w:t>
                  </w:r>
                </w:p>
              </w:tc>
            </w:tr>
            <w:tr w14:paraId="3D3DA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continue"/>
                  <w:vAlign w:val="center"/>
                </w:tcPr>
                <w:p w14:paraId="65FAA03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144" w:type="dxa"/>
                  <w:vMerge w:val="continue"/>
                  <w:vAlign w:val="center"/>
                </w:tcPr>
                <w:p w14:paraId="70D420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2335" w:type="dxa"/>
                  <w:vAlign w:val="center"/>
                </w:tcPr>
                <w:p w14:paraId="475B5C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3F的4~5号应用实验室</w:t>
                  </w:r>
                  <w:r>
                    <w:rPr>
                      <w:rFonts w:hint="default" w:ascii="Times New Roman" w:hAnsi="Times New Roman" w:cs="Times New Roman"/>
                      <w:color w:val="auto"/>
                      <w:szCs w:val="21"/>
                      <w:highlight w:val="none"/>
                      <w:lang w:val="en-US" w:eastAsia="zh-CN"/>
                    </w:rPr>
                    <w:t>废气</w:t>
                  </w:r>
                </w:p>
              </w:tc>
              <w:tc>
                <w:tcPr>
                  <w:tcW w:w="2336" w:type="dxa"/>
                  <w:vAlign w:val="center"/>
                </w:tcPr>
                <w:p w14:paraId="39D382C1">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管道输送后通过楼顶的1套活性炭吸附装置（TA002）处置后，通过1根排气筒（DA002）的排放</w:t>
                  </w:r>
                </w:p>
              </w:tc>
              <w:tc>
                <w:tcPr>
                  <w:tcW w:w="947" w:type="dxa"/>
                  <w:vMerge w:val="continue"/>
                  <w:vAlign w:val="center"/>
                </w:tcPr>
                <w:p w14:paraId="5C1E0C4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042" w:type="dxa"/>
                  <w:vMerge w:val="continue"/>
                  <w:vAlign w:val="center"/>
                </w:tcPr>
                <w:p w14:paraId="7E59E2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r>
            <w:tr w14:paraId="617B16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Merge w:val="continue"/>
                  <w:vAlign w:val="center"/>
                </w:tcPr>
                <w:p w14:paraId="03A70BE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144" w:type="dxa"/>
                  <w:vMerge w:val="continue"/>
                  <w:vAlign w:val="center"/>
                </w:tcPr>
                <w:p w14:paraId="23541CE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2335" w:type="dxa"/>
                  <w:vAlign w:val="center"/>
                </w:tcPr>
                <w:p w14:paraId="7CF5719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10F的1~3号</w:t>
                  </w:r>
                  <w:r>
                    <w:rPr>
                      <w:rFonts w:hint="default" w:ascii="Times New Roman" w:hAnsi="Times New Roman" w:eastAsia="宋体" w:cs="Times New Roman"/>
                      <w:color w:val="auto"/>
                      <w:sz w:val="21"/>
                      <w:szCs w:val="21"/>
                      <w:highlight w:val="none"/>
                      <w:lang w:val="en-US" w:eastAsia="zh-CN"/>
                    </w:rPr>
                    <w:t>应用实验室</w:t>
                  </w:r>
                  <w:r>
                    <w:rPr>
                      <w:rFonts w:hint="default" w:ascii="Times New Roman" w:hAnsi="Times New Roman" w:cs="Times New Roman"/>
                      <w:color w:val="auto"/>
                      <w:szCs w:val="21"/>
                      <w:highlight w:val="none"/>
                      <w:lang w:val="en-US" w:eastAsia="zh-CN"/>
                    </w:rPr>
                    <w:t>废气</w:t>
                  </w:r>
                </w:p>
              </w:tc>
              <w:tc>
                <w:tcPr>
                  <w:tcW w:w="2336" w:type="dxa"/>
                  <w:vAlign w:val="center"/>
                </w:tcPr>
                <w:p w14:paraId="6CEA5135">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管道输送后通过楼顶的1套活性炭吸附装置（TA003）处置后，通过1根排气筒（DA003）的排放</w:t>
                  </w:r>
                </w:p>
              </w:tc>
              <w:tc>
                <w:tcPr>
                  <w:tcW w:w="947" w:type="dxa"/>
                  <w:vMerge w:val="continue"/>
                  <w:vAlign w:val="center"/>
                </w:tcPr>
                <w:p w14:paraId="48A721E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1042" w:type="dxa"/>
                  <w:vMerge w:val="continue"/>
                  <w:vAlign w:val="center"/>
                </w:tcPr>
                <w:p w14:paraId="691BE6C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r>
            <w:tr w14:paraId="7E7C2F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4CCB137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1144" w:type="dxa"/>
                  <w:vAlign w:val="center"/>
                </w:tcPr>
                <w:p w14:paraId="007DE6D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2335" w:type="dxa"/>
                  <w:vAlign w:val="center"/>
                </w:tcPr>
                <w:p w14:paraId="79F3766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减振、消声、合理布局、厂房隔声</w:t>
                  </w:r>
                </w:p>
              </w:tc>
              <w:tc>
                <w:tcPr>
                  <w:tcW w:w="2336" w:type="dxa"/>
                  <w:vAlign w:val="center"/>
                </w:tcPr>
                <w:p w14:paraId="53CA809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减振、消声、合理布局、厂房隔声</w:t>
                  </w:r>
                </w:p>
              </w:tc>
              <w:tc>
                <w:tcPr>
                  <w:tcW w:w="947" w:type="dxa"/>
                  <w:vAlign w:val="center"/>
                </w:tcPr>
                <w:p w14:paraId="00EDB7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w:t>
                  </w:r>
                </w:p>
              </w:tc>
              <w:tc>
                <w:tcPr>
                  <w:tcW w:w="1042" w:type="dxa"/>
                  <w:vAlign w:val="center"/>
                </w:tcPr>
                <w:p w14:paraId="43C4A99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w:t>
                  </w:r>
                </w:p>
              </w:tc>
            </w:tr>
            <w:tr w14:paraId="387807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664B66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1144" w:type="dxa"/>
                  <w:vAlign w:val="center"/>
                </w:tcPr>
                <w:p w14:paraId="7B3CE3B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固废</w:t>
                  </w:r>
                </w:p>
              </w:tc>
              <w:tc>
                <w:tcPr>
                  <w:tcW w:w="2335" w:type="dxa"/>
                  <w:vAlign w:val="center"/>
                </w:tcPr>
                <w:p w14:paraId="6F8F8B1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危废贮存点</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3F5号应用实验室、</w:t>
                  </w:r>
                  <w:r>
                    <w:rPr>
                      <w:rFonts w:hint="default" w:ascii="Times New Roman" w:hAnsi="Times New Roman" w:eastAsia="宋体" w:cs="Times New Roman"/>
                      <w:color w:val="auto"/>
                      <w:szCs w:val="21"/>
                      <w:highlight w:val="none"/>
                      <w:lang w:val="en-US" w:eastAsia="zh-CN"/>
                    </w:rPr>
                    <w:t>10F预留实验室内</w:t>
                  </w:r>
                  <w:r>
                    <w:rPr>
                      <w:rFonts w:hint="default" w:ascii="Times New Roman" w:hAnsi="Times New Roman" w:cs="Times New Roman"/>
                      <w:color w:val="auto"/>
                      <w:szCs w:val="21"/>
                      <w:highlight w:val="none"/>
                      <w:lang w:val="en-US" w:eastAsia="zh-CN"/>
                    </w:rPr>
                    <w:t>各</w:t>
                  </w:r>
                  <w:r>
                    <w:rPr>
                      <w:rFonts w:hint="default" w:ascii="Times New Roman" w:hAnsi="Times New Roman" w:eastAsia="宋体" w:cs="Times New Roman"/>
                      <w:color w:val="auto"/>
                      <w:szCs w:val="21"/>
                      <w:highlight w:val="none"/>
                      <w:lang w:val="en-US" w:eastAsia="zh-CN"/>
                    </w:rPr>
                    <w:t>设置1个8m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cs="Times New Roman"/>
                      <w:color w:val="auto"/>
                      <w:szCs w:val="21"/>
                      <w:highlight w:val="none"/>
                      <w:lang w:val="en-US" w:eastAsia="zh-CN"/>
                    </w:rPr>
                    <w:t>危废贮存点</w:t>
                  </w:r>
                  <w:r>
                    <w:rPr>
                      <w:rFonts w:hint="default" w:ascii="Times New Roman" w:hAnsi="Times New Roman" w:eastAsia="宋体" w:cs="Times New Roman"/>
                      <w:color w:val="auto"/>
                      <w:szCs w:val="21"/>
                      <w:highlight w:val="none"/>
                      <w:lang w:val="en-US" w:eastAsia="zh-CN"/>
                    </w:rPr>
                    <w:t>，收集后定期委托具有危险废物处置资质的单位清运处理</w:t>
                  </w:r>
                </w:p>
                <w:p w14:paraId="42C5C39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一般固废暂存场</w:t>
                  </w:r>
                  <w:r>
                    <w:rPr>
                      <w:rFonts w:hint="eastAsia" w:ascii="Times New Roman" w:hAnsi="Times New Roman"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10F预留实验室内设置1个约10m</w:t>
                  </w:r>
                  <w:r>
                    <w:rPr>
                      <w:rFonts w:hint="default" w:ascii="Times New Roman" w:hAnsi="Times New Roman" w:eastAsia="宋体" w:cs="Times New Roman"/>
                      <w:color w:val="auto"/>
                      <w:szCs w:val="21"/>
                      <w:highlight w:val="none"/>
                      <w:vertAlign w:val="superscript"/>
                      <w:lang w:val="en-US" w:eastAsia="zh-CN"/>
                    </w:rPr>
                    <w:t>2</w:t>
                  </w:r>
                </w:p>
              </w:tc>
              <w:tc>
                <w:tcPr>
                  <w:tcW w:w="2336" w:type="dxa"/>
                  <w:vAlign w:val="center"/>
                </w:tcPr>
                <w:p w14:paraId="34F7904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危废贮存点</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3F5号应用实验室、</w:t>
                  </w:r>
                  <w:r>
                    <w:rPr>
                      <w:rFonts w:hint="default" w:ascii="Times New Roman" w:hAnsi="Times New Roman" w:eastAsia="宋体" w:cs="Times New Roman"/>
                      <w:color w:val="auto"/>
                      <w:szCs w:val="21"/>
                      <w:highlight w:val="none"/>
                      <w:lang w:val="en-US" w:eastAsia="zh-CN"/>
                    </w:rPr>
                    <w:t>10F预留实验室内</w:t>
                  </w:r>
                  <w:r>
                    <w:rPr>
                      <w:rFonts w:hint="default" w:ascii="Times New Roman" w:hAnsi="Times New Roman" w:cs="Times New Roman"/>
                      <w:color w:val="auto"/>
                      <w:szCs w:val="21"/>
                      <w:highlight w:val="none"/>
                      <w:lang w:val="en-US" w:eastAsia="zh-CN"/>
                    </w:rPr>
                    <w:t>各</w:t>
                  </w:r>
                  <w:r>
                    <w:rPr>
                      <w:rFonts w:hint="default" w:ascii="Times New Roman" w:hAnsi="Times New Roman" w:eastAsia="宋体" w:cs="Times New Roman"/>
                      <w:color w:val="auto"/>
                      <w:szCs w:val="21"/>
                      <w:highlight w:val="none"/>
                      <w:lang w:val="en-US" w:eastAsia="zh-CN"/>
                    </w:rPr>
                    <w:t>设置1个8m</w:t>
                  </w:r>
                  <w:r>
                    <w:rPr>
                      <w:rFonts w:hint="default" w:ascii="Times New Roman" w:hAnsi="Times New Roman" w:eastAsia="宋体" w:cs="Times New Roman"/>
                      <w:color w:val="auto"/>
                      <w:szCs w:val="21"/>
                      <w:highlight w:val="none"/>
                      <w:vertAlign w:val="superscript"/>
                      <w:lang w:val="en-US" w:eastAsia="zh-CN"/>
                    </w:rPr>
                    <w:t>2</w:t>
                  </w:r>
                  <w:r>
                    <w:rPr>
                      <w:rFonts w:hint="default" w:ascii="Times New Roman" w:hAnsi="Times New Roman" w:cs="Times New Roman"/>
                      <w:color w:val="auto"/>
                      <w:szCs w:val="21"/>
                      <w:highlight w:val="none"/>
                      <w:lang w:val="en-US" w:eastAsia="zh-CN"/>
                    </w:rPr>
                    <w:t>危废贮存点</w:t>
                  </w:r>
                  <w:r>
                    <w:rPr>
                      <w:rFonts w:hint="default" w:ascii="Times New Roman" w:hAnsi="Times New Roman" w:eastAsia="宋体" w:cs="Times New Roman"/>
                      <w:color w:val="auto"/>
                      <w:szCs w:val="21"/>
                      <w:highlight w:val="none"/>
                      <w:lang w:val="en-US" w:eastAsia="zh-CN"/>
                    </w:rPr>
                    <w:t>，收集后定期委托具有危险废物处置资质的单位清运处理</w:t>
                  </w:r>
                </w:p>
                <w:p w14:paraId="6268B8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一般固废暂存场</w:t>
                  </w:r>
                  <w:r>
                    <w:rPr>
                      <w:rFonts w:hint="eastAsia" w:ascii="Times New Roman" w:hAnsi="Times New Roman"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10F预留实验室内设置1个约10m</w:t>
                  </w:r>
                  <w:r>
                    <w:rPr>
                      <w:rFonts w:hint="default" w:ascii="Times New Roman" w:hAnsi="Times New Roman" w:eastAsia="宋体" w:cs="Times New Roman"/>
                      <w:color w:val="auto"/>
                      <w:szCs w:val="21"/>
                      <w:highlight w:val="none"/>
                      <w:vertAlign w:val="superscript"/>
                      <w:lang w:val="en-US" w:eastAsia="zh-CN"/>
                    </w:rPr>
                    <w:t>2</w:t>
                  </w:r>
                </w:p>
              </w:tc>
              <w:tc>
                <w:tcPr>
                  <w:tcW w:w="947" w:type="dxa"/>
                  <w:vAlign w:val="center"/>
                </w:tcPr>
                <w:p w14:paraId="27313E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1042" w:type="dxa"/>
                  <w:vAlign w:val="center"/>
                </w:tcPr>
                <w:p w14:paraId="7763D16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w:t>
                  </w:r>
                </w:p>
              </w:tc>
            </w:tr>
            <w:tr w14:paraId="703167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2" w:type="dxa"/>
                  <w:vAlign w:val="center"/>
                </w:tcPr>
                <w:p w14:paraId="3AD7C1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1144" w:type="dxa"/>
                  <w:vAlign w:val="center"/>
                </w:tcPr>
                <w:p w14:paraId="7B06C4B1">
                  <w:pPr>
                    <w:pStyle w:val="72"/>
                    <w:bidi w:val="0"/>
                    <w:ind w:firstLine="0" w:firstLineChars="0"/>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风险措施</w:t>
                  </w:r>
                </w:p>
              </w:tc>
              <w:tc>
                <w:tcPr>
                  <w:tcW w:w="2335" w:type="dxa"/>
                  <w:vAlign w:val="center"/>
                </w:tcPr>
                <w:p w14:paraId="42E09FE0">
                  <w:pPr>
                    <w:pStyle w:val="72"/>
                    <w:bidi w:val="0"/>
                    <w:ind w:firstLine="0" w:firstLineChars="0"/>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rPr>
                    <w:t>应急联络设备：监控系统</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消防设备：</w:t>
                  </w:r>
                  <w:r>
                    <w:rPr>
                      <w:rFonts w:hint="default" w:ascii="Times New Roman" w:hAnsi="Times New Roman" w:cs="Times New Roman"/>
                      <w:color w:val="auto"/>
                      <w:highlight w:val="none"/>
                      <w:lang w:val="en-US" w:eastAsia="zh-CN"/>
                    </w:rPr>
                    <w:t>灭火器、消防栓。</w:t>
                  </w:r>
                  <w:r>
                    <w:rPr>
                      <w:rFonts w:hint="default" w:ascii="Times New Roman" w:hAnsi="Times New Roman" w:cs="Times New Roman"/>
                      <w:color w:val="auto"/>
                      <w:highlight w:val="none"/>
                    </w:rPr>
                    <w:t>防护设备：防护手套、</w:t>
                  </w:r>
                  <w:r>
                    <w:rPr>
                      <w:rFonts w:hint="default" w:ascii="Times New Roman" w:hAnsi="Times New Roman" w:cs="Times New Roman"/>
                      <w:color w:val="auto"/>
                      <w:highlight w:val="none"/>
                      <w:lang w:val="en-US" w:eastAsia="zh-CN"/>
                    </w:rPr>
                    <w:t>防毒面具、设置可燃气体检测报警系统</w:t>
                  </w:r>
                  <w:r>
                    <w:rPr>
                      <w:rFonts w:hint="default" w:ascii="Times New Roman" w:hAnsi="Times New Roman" w:cs="Times New Roman"/>
                      <w:color w:val="auto"/>
                      <w:highlight w:val="none"/>
                      <w:lang w:eastAsia="zh-CN"/>
                    </w:rPr>
                    <w:t>。</w:t>
                  </w:r>
                </w:p>
              </w:tc>
              <w:tc>
                <w:tcPr>
                  <w:tcW w:w="2336" w:type="dxa"/>
                  <w:vAlign w:val="center"/>
                </w:tcPr>
                <w:p w14:paraId="6176ADE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rPr>
                    <w:t>应急联络设备：监控系统</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消防设备：</w:t>
                  </w:r>
                  <w:r>
                    <w:rPr>
                      <w:rFonts w:hint="default" w:ascii="Times New Roman" w:hAnsi="Times New Roman" w:cs="Times New Roman"/>
                      <w:color w:val="auto"/>
                      <w:highlight w:val="none"/>
                      <w:lang w:val="en-US" w:eastAsia="zh-CN"/>
                    </w:rPr>
                    <w:t>灭火器、消防栓。</w:t>
                  </w:r>
                  <w:r>
                    <w:rPr>
                      <w:rFonts w:hint="default" w:ascii="Times New Roman" w:hAnsi="Times New Roman" w:cs="Times New Roman"/>
                      <w:color w:val="auto"/>
                      <w:highlight w:val="none"/>
                    </w:rPr>
                    <w:t>防护设备：防护手套、</w:t>
                  </w:r>
                  <w:r>
                    <w:rPr>
                      <w:rFonts w:hint="default" w:ascii="Times New Roman" w:hAnsi="Times New Roman" w:cs="Times New Roman"/>
                      <w:color w:val="auto"/>
                      <w:highlight w:val="none"/>
                      <w:lang w:val="en-US" w:eastAsia="zh-CN"/>
                    </w:rPr>
                    <w:t>防毒面具、设置可燃气体检测报警系统</w:t>
                  </w:r>
                  <w:r>
                    <w:rPr>
                      <w:rFonts w:hint="default" w:ascii="Times New Roman" w:hAnsi="Times New Roman" w:cs="Times New Roman"/>
                      <w:color w:val="auto"/>
                      <w:highlight w:val="none"/>
                      <w:lang w:eastAsia="zh-CN"/>
                    </w:rPr>
                    <w:t>。</w:t>
                  </w:r>
                </w:p>
              </w:tc>
              <w:tc>
                <w:tcPr>
                  <w:tcW w:w="947" w:type="dxa"/>
                  <w:vAlign w:val="center"/>
                </w:tcPr>
                <w:p w14:paraId="2E3DD07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1042" w:type="dxa"/>
                  <w:vAlign w:val="center"/>
                </w:tcPr>
                <w:p w14:paraId="6FA020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r>
            <w:tr w14:paraId="36C90E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17" w:type="dxa"/>
                  <w:gridSpan w:val="4"/>
                  <w:vAlign w:val="center"/>
                </w:tcPr>
                <w:p w14:paraId="153821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总计</w:t>
                  </w:r>
                </w:p>
              </w:tc>
              <w:tc>
                <w:tcPr>
                  <w:tcW w:w="947" w:type="dxa"/>
                  <w:vAlign w:val="center"/>
                </w:tcPr>
                <w:p w14:paraId="784E295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1042" w:type="dxa"/>
                  <w:vAlign w:val="center"/>
                </w:tcPr>
                <w:p w14:paraId="322CA1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r>
          </w:tbl>
          <w:p w14:paraId="134C4869">
            <w:pPr>
              <w:pStyle w:val="13"/>
              <w:keepNext w:val="0"/>
              <w:keepLines w:val="0"/>
              <w:pageBreakBefore w:val="0"/>
              <w:tabs>
                <w:tab w:val="center" w:pos="4153"/>
                <w:tab w:val="right" w:pos="8306"/>
              </w:tabs>
              <w:kinsoku/>
              <w:wordWrap/>
              <w:overflowPunct/>
              <w:topLinePunct w:val="0"/>
              <w:autoSpaceDE/>
              <w:autoSpaceDN/>
              <w:bidi w:val="0"/>
              <w:spacing w:line="460" w:lineRule="exact"/>
              <w:ind w:firstLine="360"/>
              <w:textAlignment w:val="auto"/>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6、环境保护设施</w:t>
            </w:r>
            <w:r>
              <w:rPr>
                <w:rFonts w:hint="eastAsia"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三同时</w:t>
            </w:r>
            <w:r>
              <w:rPr>
                <w:rFonts w:hint="eastAsia"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落实情况</w:t>
            </w:r>
          </w:p>
          <w:p w14:paraId="228F8673">
            <w:pPr>
              <w:keepNext w:val="0"/>
              <w:keepLines w:val="0"/>
              <w:pageBreakBefore w:val="0"/>
              <w:kinsoku/>
              <w:wordWrap/>
              <w:overflowPunct/>
              <w:topLinePunct w:val="0"/>
              <w:autoSpaceDE/>
              <w:autoSpaceDN/>
              <w:bidi w:val="0"/>
              <w:spacing w:line="460" w:lineRule="exact"/>
              <w:ind w:firstLine="482" w:firstLineChars="200"/>
              <w:jc w:val="center"/>
              <w:textAlignment w:val="auto"/>
              <w:rPr>
                <w:rFonts w:hint="default" w:ascii="Times New Roman" w:hAnsi="Times New Roman" w:eastAsia="宋体" w:cs="Times New Roman"/>
                <w:b/>
                <w:bCs/>
                <w:color w:val="auto"/>
                <w:sz w:val="24"/>
                <w:highlight w:val="none"/>
              </w:rPr>
            </w:pPr>
            <w:bookmarkStart w:id="129" w:name="_Toc7522"/>
            <w:r>
              <w:rPr>
                <w:rFonts w:hint="default" w:ascii="Times New Roman" w:hAnsi="Times New Roman" w:eastAsia="宋体" w:cs="Times New Roman"/>
                <w:b/>
                <w:bCs/>
                <w:color w:val="auto"/>
                <w:sz w:val="24"/>
                <w:highlight w:val="none"/>
              </w:rPr>
              <w:t>表3-6环境保护设施落实情况</w:t>
            </w:r>
            <w:bookmarkEnd w:id="129"/>
          </w:p>
          <w:tbl>
            <w:tblPr>
              <w:tblStyle w:val="28"/>
              <w:tblW w:w="4998"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Layout w:type="autofit"/>
              <w:tblCellMar>
                <w:top w:w="0" w:type="dxa"/>
                <w:left w:w="0" w:type="dxa"/>
                <w:bottom w:w="0" w:type="dxa"/>
                <w:right w:w="0" w:type="dxa"/>
              </w:tblCellMar>
            </w:tblPr>
            <w:tblGrid>
              <w:gridCol w:w="654"/>
              <w:gridCol w:w="1192"/>
              <w:gridCol w:w="1336"/>
              <w:gridCol w:w="2130"/>
              <w:gridCol w:w="2042"/>
              <w:gridCol w:w="949"/>
            </w:tblGrid>
            <w:tr w14:paraId="4297494B">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tcBorders>
                    <w:tl2br w:val="nil"/>
                    <w:tr2bl w:val="nil"/>
                  </w:tcBorders>
                  <w:vAlign w:val="center"/>
                </w:tcPr>
                <w:p w14:paraId="1F18A1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类别</w:t>
                  </w:r>
                </w:p>
              </w:tc>
              <w:tc>
                <w:tcPr>
                  <w:tcW w:w="718" w:type="pct"/>
                  <w:tcBorders>
                    <w:tl2br w:val="nil"/>
                    <w:tr2bl w:val="nil"/>
                  </w:tcBorders>
                  <w:vAlign w:val="center"/>
                </w:tcPr>
                <w:p w14:paraId="5B6FE1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污染源</w:t>
                  </w:r>
                </w:p>
              </w:tc>
              <w:tc>
                <w:tcPr>
                  <w:tcW w:w="803" w:type="pct"/>
                  <w:tcBorders>
                    <w:tl2br w:val="nil"/>
                    <w:tr2bl w:val="nil"/>
                  </w:tcBorders>
                  <w:vAlign w:val="center"/>
                </w:tcPr>
                <w:p w14:paraId="73AAA8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污染物</w:t>
                  </w:r>
                </w:p>
              </w:tc>
              <w:tc>
                <w:tcPr>
                  <w:tcW w:w="1282" w:type="pct"/>
                  <w:tcBorders>
                    <w:tl2br w:val="nil"/>
                    <w:tr2bl w:val="nil"/>
                  </w:tcBorders>
                  <w:vAlign w:val="center"/>
                </w:tcPr>
                <w:p w14:paraId="4FD04D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环评/初步设计治理措施</w:t>
                  </w:r>
                </w:p>
              </w:tc>
              <w:tc>
                <w:tcPr>
                  <w:tcW w:w="1229" w:type="pct"/>
                  <w:tcBorders>
                    <w:tl2br w:val="nil"/>
                    <w:tr2bl w:val="nil"/>
                  </w:tcBorders>
                  <w:vAlign w:val="center"/>
                </w:tcPr>
                <w:p w14:paraId="4AABA0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实际建设情况</w:t>
                  </w:r>
                </w:p>
              </w:tc>
              <w:tc>
                <w:tcPr>
                  <w:tcW w:w="571" w:type="pct"/>
                  <w:tcBorders>
                    <w:tl2br w:val="nil"/>
                    <w:tr2bl w:val="nil"/>
                  </w:tcBorders>
                  <w:vAlign w:val="center"/>
                </w:tcPr>
                <w:p w14:paraId="35447A3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完成时间</w:t>
                  </w:r>
                </w:p>
              </w:tc>
            </w:tr>
            <w:tr w14:paraId="23B9A83A">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restart"/>
                  <w:tcBorders>
                    <w:tl2br w:val="nil"/>
                    <w:tr2bl w:val="nil"/>
                  </w:tcBorders>
                  <w:vAlign w:val="center"/>
                </w:tcPr>
                <w:p w14:paraId="5B05AF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废水</w:t>
                  </w:r>
                </w:p>
              </w:tc>
              <w:tc>
                <w:tcPr>
                  <w:tcW w:w="718" w:type="pct"/>
                  <w:tcBorders>
                    <w:tl2br w:val="nil"/>
                    <w:tr2bl w:val="nil"/>
                  </w:tcBorders>
                  <w:vAlign w:val="center"/>
                </w:tcPr>
                <w:p w14:paraId="5E40C466">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rPr>
                    <w:t>生活污水</w:t>
                  </w:r>
                </w:p>
              </w:tc>
              <w:tc>
                <w:tcPr>
                  <w:tcW w:w="803" w:type="pct"/>
                  <w:tcBorders>
                    <w:tl2br w:val="nil"/>
                    <w:tr2bl w:val="nil"/>
                  </w:tcBorders>
                  <w:vAlign w:val="center"/>
                </w:tcPr>
                <w:p w14:paraId="5C009E73">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rPr>
                    <w:t>COD、</w:t>
                  </w:r>
                  <w:r>
                    <w:rPr>
                      <w:rFonts w:hint="default" w:ascii="Times New Roman" w:hAnsi="Times New Roman" w:eastAsia="宋体" w:cs="Times New Roman"/>
                      <w:color w:val="auto"/>
                      <w:sz w:val="21"/>
                      <w:szCs w:val="21"/>
                      <w:highlight w:val="none"/>
                      <w:lang w:val="en-US" w:eastAsia="zh-CN"/>
                    </w:rPr>
                    <w:t>BOD</w:t>
                  </w:r>
                  <w:r>
                    <w:rPr>
                      <w:rFonts w:hint="default" w:ascii="Times New Roman" w:hAnsi="Times New Roman" w:eastAsia="宋体" w:cs="Times New Roman"/>
                      <w:color w:val="auto"/>
                      <w:sz w:val="21"/>
                      <w:szCs w:val="21"/>
                      <w:highlight w:val="none"/>
                      <w:vertAlign w:val="subscript"/>
                      <w:lang w:val="en-US" w:eastAsia="zh-CN"/>
                    </w:rPr>
                    <w:t>5</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SS、NH</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rPr>
                    <w:t>-N</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TN、</w:t>
                  </w:r>
                  <w:r>
                    <w:rPr>
                      <w:rFonts w:hint="default" w:ascii="Times New Roman" w:hAnsi="Times New Roman" w:eastAsia="宋体" w:cs="Times New Roman"/>
                      <w:color w:val="auto"/>
                      <w:sz w:val="21"/>
                      <w:szCs w:val="21"/>
                      <w:highlight w:val="none"/>
                    </w:rPr>
                    <w:t>TP</w:t>
                  </w:r>
                </w:p>
              </w:tc>
              <w:tc>
                <w:tcPr>
                  <w:tcW w:w="1282" w:type="pct"/>
                  <w:tcBorders>
                    <w:tl2br w:val="nil"/>
                    <w:tr2bl w:val="nil"/>
                  </w:tcBorders>
                  <w:vAlign w:val="center"/>
                </w:tcPr>
                <w:p w14:paraId="23F0A06C">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en-US" w:eastAsia="zh-CN"/>
                    </w:rPr>
                    <w:t>化粪池</w:t>
                  </w:r>
                </w:p>
              </w:tc>
              <w:tc>
                <w:tcPr>
                  <w:tcW w:w="1229" w:type="pct"/>
                  <w:tcBorders>
                    <w:tl2br w:val="nil"/>
                    <w:tr2bl w:val="nil"/>
                  </w:tcBorders>
                  <w:vAlign w:val="center"/>
                </w:tcPr>
                <w:p w14:paraId="576608EB">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 w:val="21"/>
                      <w:szCs w:val="21"/>
                      <w:highlight w:val="none"/>
                      <w:lang w:val="en-US" w:eastAsia="zh-CN"/>
                    </w:rPr>
                    <w:t>化粪池</w:t>
                  </w:r>
                </w:p>
              </w:tc>
              <w:tc>
                <w:tcPr>
                  <w:tcW w:w="571" w:type="pct"/>
                  <w:vMerge w:val="restart"/>
                  <w:tcBorders>
                    <w:tl2br w:val="nil"/>
                    <w:tr2bl w:val="nil"/>
                  </w:tcBorders>
                  <w:vAlign w:val="center"/>
                </w:tcPr>
                <w:p w14:paraId="6549A2B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与建设项目主体工程同时设计、同时施工、同时投入使用</w:t>
                  </w:r>
                </w:p>
              </w:tc>
            </w:tr>
            <w:tr w14:paraId="31758BF8">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1BE4F7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8" w:type="pct"/>
                  <w:tcBorders>
                    <w:tl2br w:val="nil"/>
                    <w:tr2bl w:val="nil"/>
                  </w:tcBorders>
                  <w:vAlign w:val="center"/>
                </w:tcPr>
                <w:p w14:paraId="586F66ED">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 w:val="21"/>
                      <w:szCs w:val="21"/>
                      <w:highlight w:val="none"/>
                      <w:lang w:val="en-US" w:eastAsia="zh-CN"/>
                    </w:rPr>
                    <w:t>二次漂洗废水</w:t>
                  </w:r>
                </w:p>
              </w:tc>
              <w:tc>
                <w:tcPr>
                  <w:tcW w:w="803" w:type="pct"/>
                  <w:tcBorders>
                    <w:tl2br w:val="nil"/>
                    <w:tr2bl w:val="nil"/>
                  </w:tcBorders>
                  <w:vAlign w:val="center"/>
                </w:tcPr>
                <w:p w14:paraId="5C31555E">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rPr>
                    <w:t>COD、SS、NH</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rPr>
                    <w:t>-N</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TN、</w:t>
                  </w:r>
                  <w:r>
                    <w:rPr>
                      <w:rFonts w:hint="default" w:ascii="Times New Roman" w:hAnsi="Times New Roman" w:eastAsia="宋体" w:cs="Times New Roman"/>
                      <w:color w:val="auto"/>
                      <w:sz w:val="21"/>
                      <w:szCs w:val="21"/>
                      <w:highlight w:val="none"/>
                    </w:rPr>
                    <w:t>TP</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色度、含盐量、苯胺类、挥发酚</w:t>
                  </w:r>
                </w:p>
              </w:tc>
              <w:tc>
                <w:tcPr>
                  <w:tcW w:w="1282" w:type="pct"/>
                  <w:tcBorders>
                    <w:tl2br w:val="nil"/>
                    <w:tr2bl w:val="nil"/>
                  </w:tcBorders>
                  <w:vAlign w:val="center"/>
                </w:tcPr>
                <w:p w14:paraId="4DA7C919">
                  <w:pPr>
                    <w:adjustRightInd w:val="0"/>
                    <w:snapToGrid w:val="0"/>
                    <w:jc w:val="center"/>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 w:val="21"/>
                      <w:szCs w:val="21"/>
                      <w:highlight w:val="none"/>
                      <w:lang w:val="en-US" w:eastAsia="zh-CN"/>
                    </w:rPr>
                    <w:t>依托慧科污水处理站</w:t>
                  </w:r>
                </w:p>
              </w:tc>
              <w:tc>
                <w:tcPr>
                  <w:tcW w:w="1229" w:type="pct"/>
                  <w:tcBorders>
                    <w:tl2br w:val="nil"/>
                    <w:tr2bl w:val="nil"/>
                  </w:tcBorders>
                  <w:vAlign w:val="center"/>
                </w:tcPr>
                <w:p w14:paraId="50E2C372">
                  <w:pPr>
                    <w:adjustRightInd w:val="0"/>
                    <w:snapToGrid w:val="0"/>
                    <w:jc w:val="center"/>
                    <w:rPr>
                      <w:rFonts w:hint="default" w:ascii="Times New Roman" w:hAnsi="Times New Roman" w:cs="Times New Roman"/>
                      <w:color w:val="auto"/>
                      <w:szCs w:val="21"/>
                      <w:highlight w:val="none"/>
                      <w:lang w:eastAsia="zh-CN"/>
                    </w:rPr>
                  </w:pPr>
                  <w:r>
                    <w:rPr>
                      <w:rFonts w:hint="default" w:ascii="Times New Roman" w:hAnsi="Times New Roman" w:eastAsia="宋体" w:cs="Times New Roman"/>
                      <w:color w:val="auto"/>
                      <w:sz w:val="21"/>
                      <w:szCs w:val="21"/>
                      <w:highlight w:val="none"/>
                      <w:lang w:val="en-US" w:eastAsia="zh-CN"/>
                    </w:rPr>
                    <w:t>依托慧科污水处理站</w:t>
                  </w:r>
                </w:p>
              </w:tc>
              <w:tc>
                <w:tcPr>
                  <w:tcW w:w="571" w:type="pct"/>
                  <w:vMerge w:val="continue"/>
                  <w:tcBorders>
                    <w:tl2br w:val="nil"/>
                    <w:tr2bl w:val="nil"/>
                  </w:tcBorders>
                  <w:vAlign w:val="center"/>
                </w:tcPr>
                <w:p w14:paraId="6C2BA6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693E3CCD">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restart"/>
                  <w:tcBorders>
                    <w:tl2br w:val="nil"/>
                    <w:tr2bl w:val="nil"/>
                  </w:tcBorders>
                  <w:vAlign w:val="center"/>
                </w:tcPr>
                <w:p w14:paraId="5595EB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废气</w:t>
                  </w:r>
                </w:p>
              </w:tc>
              <w:tc>
                <w:tcPr>
                  <w:tcW w:w="718" w:type="pct"/>
                  <w:tcBorders>
                    <w:bottom w:val="single" w:color="auto" w:sz="4" w:space="0"/>
                    <w:tl2br w:val="nil"/>
                    <w:tr2bl w:val="nil"/>
                  </w:tcBorders>
                  <w:vAlign w:val="center"/>
                </w:tcPr>
                <w:p w14:paraId="154901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en-US" w:eastAsia="zh-CN"/>
                    </w:rPr>
                    <w:t>10F的1~5号新材料研发实验室</w:t>
                  </w:r>
                  <w:r>
                    <w:rPr>
                      <w:rFonts w:hint="default" w:ascii="Times New Roman" w:hAnsi="Times New Roman" w:cs="Times New Roman"/>
                      <w:color w:val="auto"/>
                      <w:szCs w:val="21"/>
                      <w:highlight w:val="none"/>
                      <w:lang w:val="en-US" w:eastAsia="zh-CN"/>
                    </w:rPr>
                    <w:t>废气</w:t>
                  </w:r>
                </w:p>
              </w:tc>
              <w:tc>
                <w:tcPr>
                  <w:tcW w:w="803" w:type="pct"/>
                  <w:tcBorders>
                    <w:bottom w:val="single" w:color="auto" w:sz="4" w:space="0"/>
                    <w:tl2br w:val="nil"/>
                    <w:tr2bl w:val="nil"/>
                  </w:tcBorders>
                  <w:vAlign w:val="center"/>
                </w:tcPr>
                <w:p w14:paraId="56A0C821">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eastAsia="zh-CN"/>
                    </w:rPr>
                    <w:t>非甲烷总烃、</w:t>
                  </w:r>
                  <w:r>
                    <w:rPr>
                      <w:rFonts w:hint="default" w:ascii="Times New Roman" w:hAnsi="Times New Roman" w:eastAsia="宋体" w:cs="Times New Roman"/>
                      <w:color w:val="auto"/>
                      <w:highlight w:val="none"/>
                      <w:lang w:val="en-US" w:eastAsia="zh-CN"/>
                    </w:rPr>
                    <w:t>氯化氢</w:t>
                  </w:r>
                </w:p>
              </w:tc>
              <w:tc>
                <w:tcPr>
                  <w:tcW w:w="1282" w:type="pct"/>
                  <w:tcBorders>
                    <w:bottom w:val="single" w:color="auto" w:sz="4" w:space="0"/>
                    <w:tl2br w:val="nil"/>
                    <w:tr2bl w:val="nil"/>
                  </w:tcBorders>
                  <w:vAlign w:val="center"/>
                </w:tcPr>
                <w:p w14:paraId="132DB69F">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en-US" w:eastAsia="zh-CN"/>
                    </w:rPr>
                    <w:t>经管道输送后通过楼顶的1套</w:t>
                  </w:r>
                  <w:r>
                    <w:rPr>
                      <w:rFonts w:hint="default" w:ascii="Times New Roman" w:hAnsi="Times New Roman" w:cs="Times New Roman"/>
                      <w:color w:val="auto"/>
                      <w:highlight w:val="none"/>
                      <w:lang w:val="en-US" w:eastAsia="zh-CN"/>
                    </w:rPr>
                    <w:t>SDG干式吸附装置（TA001）</w:t>
                  </w:r>
                  <w:r>
                    <w:rPr>
                      <w:rFonts w:hint="default" w:ascii="Times New Roman" w:hAnsi="Times New Roman" w:eastAsia="宋体" w:cs="Times New Roman"/>
                      <w:color w:val="auto"/>
                      <w:highlight w:val="none"/>
                      <w:lang w:val="en-US" w:eastAsia="zh-CN"/>
                    </w:rPr>
                    <w:t>处置后，通过1根排气筒（DA001）的排放</w:t>
                  </w:r>
                </w:p>
              </w:tc>
              <w:tc>
                <w:tcPr>
                  <w:tcW w:w="1229" w:type="pct"/>
                  <w:tcBorders>
                    <w:bottom w:val="single" w:color="auto" w:sz="4" w:space="0"/>
                    <w:tl2br w:val="nil"/>
                    <w:tr2bl w:val="nil"/>
                  </w:tcBorders>
                  <w:vAlign w:val="center"/>
                </w:tcPr>
                <w:p w14:paraId="364970BA">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en-US" w:eastAsia="zh-CN"/>
                    </w:rPr>
                    <w:t>经管道输送后通过楼顶的1套</w:t>
                  </w:r>
                  <w:r>
                    <w:rPr>
                      <w:rFonts w:hint="default" w:ascii="Times New Roman" w:hAnsi="Times New Roman" w:cs="Times New Roman"/>
                      <w:color w:val="auto"/>
                      <w:highlight w:val="none"/>
                      <w:lang w:val="en-US" w:eastAsia="zh-CN"/>
                    </w:rPr>
                    <w:t>SDG干式吸附装置（TA001）</w:t>
                  </w:r>
                  <w:r>
                    <w:rPr>
                      <w:rFonts w:hint="default" w:ascii="Times New Roman" w:hAnsi="Times New Roman" w:eastAsia="宋体" w:cs="Times New Roman"/>
                      <w:color w:val="auto"/>
                      <w:highlight w:val="none"/>
                      <w:lang w:val="en-US" w:eastAsia="zh-CN"/>
                    </w:rPr>
                    <w:t>处置后，通过1根排气筒（DA001）的排放</w:t>
                  </w:r>
                </w:p>
              </w:tc>
              <w:tc>
                <w:tcPr>
                  <w:tcW w:w="571" w:type="pct"/>
                  <w:vMerge w:val="continue"/>
                  <w:tcBorders>
                    <w:tl2br w:val="nil"/>
                    <w:tr2bl w:val="nil"/>
                  </w:tcBorders>
                  <w:vAlign w:val="center"/>
                </w:tcPr>
                <w:p w14:paraId="4EF9EC8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2A09491E">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470A97A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8" w:type="pct"/>
                  <w:tcBorders>
                    <w:bottom w:val="single" w:color="auto" w:sz="4" w:space="0"/>
                    <w:tl2br w:val="nil"/>
                    <w:tr2bl w:val="nil"/>
                  </w:tcBorders>
                  <w:vAlign w:val="center"/>
                </w:tcPr>
                <w:p w14:paraId="3F0E76C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3F的4~5号应用实验室</w:t>
                  </w:r>
                  <w:r>
                    <w:rPr>
                      <w:rFonts w:hint="default" w:ascii="Times New Roman" w:hAnsi="Times New Roman" w:cs="Times New Roman"/>
                      <w:color w:val="auto"/>
                      <w:szCs w:val="21"/>
                      <w:highlight w:val="none"/>
                      <w:lang w:val="en-US" w:eastAsia="zh-CN"/>
                    </w:rPr>
                    <w:t>废气</w:t>
                  </w:r>
                </w:p>
              </w:tc>
              <w:tc>
                <w:tcPr>
                  <w:tcW w:w="803" w:type="pct"/>
                  <w:tcBorders>
                    <w:bottom w:val="single" w:color="auto" w:sz="4" w:space="0"/>
                    <w:tl2br w:val="nil"/>
                    <w:tr2bl w:val="nil"/>
                  </w:tcBorders>
                  <w:vAlign w:val="center"/>
                </w:tcPr>
                <w:p w14:paraId="12260F1F">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eastAsia="zh-CN"/>
                    </w:rPr>
                    <w:t>非甲烷总烃</w:t>
                  </w:r>
                </w:p>
              </w:tc>
              <w:tc>
                <w:tcPr>
                  <w:tcW w:w="1282" w:type="pct"/>
                  <w:tcBorders>
                    <w:bottom w:val="single" w:color="auto" w:sz="4" w:space="0"/>
                    <w:tl2br w:val="nil"/>
                    <w:tr2bl w:val="nil"/>
                  </w:tcBorders>
                  <w:vAlign w:val="center"/>
                </w:tcPr>
                <w:p w14:paraId="296CABAC">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管道输送后通过楼顶的1套活性炭吸附装置（TA002）处置后，通过1根排气筒（DA002）的排放</w:t>
                  </w:r>
                </w:p>
              </w:tc>
              <w:tc>
                <w:tcPr>
                  <w:tcW w:w="1229" w:type="pct"/>
                  <w:tcBorders>
                    <w:bottom w:val="single" w:color="auto" w:sz="4" w:space="0"/>
                    <w:tl2br w:val="nil"/>
                    <w:tr2bl w:val="nil"/>
                  </w:tcBorders>
                  <w:vAlign w:val="center"/>
                </w:tcPr>
                <w:p w14:paraId="0D21AE40">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管道输送后通过楼顶的1套活性炭吸附装置（TA002）处置后，通过1根排气筒（DA002）的排放</w:t>
                  </w:r>
                </w:p>
              </w:tc>
              <w:tc>
                <w:tcPr>
                  <w:tcW w:w="571" w:type="pct"/>
                  <w:vMerge w:val="continue"/>
                  <w:tcBorders>
                    <w:tl2br w:val="nil"/>
                    <w:tr2bl w:val="nil"/>
                  </w:tcBorders>
                  <w:vAlign w:val="center"/>
                </w:tcPr>
                <w:p w14:paraId="65DEA0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5348C97F">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40645E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8" w:type="pct"/>
                  <w:tcBorders>
                    <w:bottom w:val="single" w:color="auto" w:sz="4" w:space="0"/>
                    <w:tl2br w:val="nil"/>
                    <w:tr2bl w:val="nil"/>
                  </w:tcBorders>
                  <w:vAlign w:val="center"/>
                </w:tcPr>
                <w:p w14:paraId="74C10C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10F的1~3号</w:t>
                  </w:r>
                  <w:r>
                    <w:rPr>
                      <w:rFonts w:hint="default" w:ascii="Times New Roman" w:hAnsi="Times New Roman" w:eastAsia="宋体" w:cs="Times New Roman"/>
                      <w:color w:val="auto"/>
                      <w:sz w:val="21"/>
                      <w:szCs w:val="21"/>
                      <w:highlight w:val="none"/>
                      <w:lang w:val="en-US" w:eastAsia="zh-CN"/>
                    </w:rPr>
                    <w:t>应用实验室</w:t>
                  </w:r>
                  <w:r>
                    <w:rPr>
                      <w:rFonts w:hint="default" w:ascii="Times New Roman" w:hAnsi="Times New Roman" w:cs="Times New Roman"/>
                      <w:color w:val="auto"/>
                      <w:szCs w:val="21"/>
                      <w:highlight w:val="none"/>
                      <w:lang w:val="en-US" w:eastAsia="zh-CN"/>
                    </w:rPr>
                    <w:t>废气</w:t>
                  </w:r>
                </w:p>
              </w:tc>
              <w:tc>
                <w:tcPr>
                  <w:tcW w:w="803" w:type="pct"/>
                  <w:tcBorders>
                    <w:bottom w:val="single" w:color="auto" w:sz="4" w:space="0"/>
                    <w:tl2br w:val="nil"/>
                    <w:tr2bl w:val="nil"/>
                  </w:tcBorders>
                  <w:vAlign w:val="center"/>
                </w:tcPr>
                <w:p w14:paraId="5951469D">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eastAsia="zh-CN"/>
                    </w:rPr>
                    <w:t>非甲烷总烃、</w:t>
                  </w:r>
                  <w:r>
                    <w:rPr>
                      <w:rFonts w:hint="default" w:ascii="Times New Roman" w:hAnsi="Times New Roman" w:eastAsia="宋体" w:cs="Times New Roman"/>
                      <w:color w:val="auto"/>
                      <w:highlight w:val="none"/>
                      <w:lang w:val="en-US" w:eastAsia="zh-CN"/>
                    </w:rPr>
                    <w:t>甲苯</w:t>
                  </w:r>
                </w:p>
              </w:tc>
              <w:tc>
                <w:tcPr>
                  <w:tcW w:w="1282" w:type="pct"/>
                  <w:tcBorders>
                    <w:bottom w:val="single" w:color="auto" w:sz="4" w:space="0"/>
                    <w:tl2br w:val="nil"/>
                    <w:tr2bl w:val="nil"/>
                  </w:tcBorders>
                  <w:vAlign w:val="center"/>
                </w:tcPr>
                <w:p w14:paraId="68FDC190">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管道输送后通过楼顶的1套活性炭吸附装置（TA003）处置后，通过1根排气筒（DA003）的排放</w:t>
                  </w:r>
                </w:p>
              </w:tc>
              <w:tc>
                <w:tcPr>
                  <w:tcW w:w="1229" w:type="pct"/>
                  <w:tcBorders>
                    <w:bottom w:val="single" w:color="auto" w:sz="4" w:space="0"/>
                    <w:tl2br w:val="nil"/>
                    <w:tr2bl w:val="nil"/>
                  </w:tcBorders>
                  <w:vAlign w:val="center"/>
                </w:tcPr>
                <w:p w14:paraId="6D34E775">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管道输送后通过楼顶的1套活性炭吸附装置（TA003）处置后，通过1根排气筒（DA003）的排放</w:t>
                  </w:r>
                </w:p>
              </w:tc>
              <w:tc>
                <w:tcPr>
                  <w:tcW w:w="571" w:type="pct"/>
                  <w:vMerge w:val="continue"/>
                  <w:tcBorders>
                    <w:tl2br w:val="nil"/>
                    <w:tr2bl w:val="nil"/>
                  </w:tcBorders>
                  <w:vAlign w:val="center"/>
                </w:tcPr>
                <w:p w14:paraId="3D724C2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4299A113">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90" w:hRule="atLeast"/>
                <w:jc w:val="center"/>
              </w:trPr>
              <w:tc>
                <w:tcPr>
                  <w:tcW w:w="394" w:type="pct"/>
                  <w:tcBorders>
                    <w:tl2br w:val="nil"/>
                    <w:tr2bl w:val="nil"/>
                  </w:tcBorders>
                  <w:vAlign w:val="center"/>
                </w:tcPr>
                <w:p w14:paraId="051856F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718" w:type="pct"/>
                  <w:tcBorders>
                    <w:right w:val="single" w:color="auto" w:sz="4" w:space="0"/>
                    <w:tl2br w:val="nil"/>
                    <w:tr2bl w:val="nil"/>
                  </w:tcBorders>
                  <w:vAlign w:val="center"/>
                </w:tcPr>
                <w:p w14:paraId="0348AE3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设备噪声</w:t>
                  </w:r>
                </w:p>
              </w:tc>
              <w:tc>
                <w:tcPr>
                  <w:tcW w:w="803" w:type="pct"/>
                  <w:tcBorders>
                    <w:left w:val="single" w:color="auto" w:sz="4" w:space="0"/>
                    <w:tl2br w:val="nil"/>
                    <w:tr2bl w:val="nil"/>
                  </w:tcBorders>
                  <w:vAlign w:val="center"/>
                </w:tcPr>
                <w:p w14:paraId="7B43F2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eastAsia="zh-CN"/>
                    </w:rPr>
                  </w:pPr>
                  <w:r>
                    <w:rPr>
                      <w:rFonts w:hint="default" w:ascii="Times New Roman" w:hAnsi="Times New Roman" w:cs="Times New Roman"/>
                      <w:color w:val="auto"/>
                      <w:szCs w:val="21"/>
                      <w:highlight w:val="none"/>
                    </w:rPr>
                    <w:t>LeqdB</w:t>
                  </w:r>
                  <w:sdt>
                    <w:sdtPr>
                      <w:rPr>
                        <w:rFonts w:hint="default" w:ascii="Times New Roman" w:hAnsi="Times New Roman" w:cs="Times New Roman"/>
                        <w:color w:val="auto"/>
                        <w:szCs w:val="21"/>
                        <w:highlight w:val="none"/>
                      </w:rPr>
                      <w:alias w:val="标点符号检查"/>
                      <w:tag w:val="auto"/>
                      <w:id w:val="2162831"/>
                    </w:sdtPr>
                    <w:sdtEndPr>
                      <w:rPr>
                        <w:rFonts w:hint="default" w:ascii="Times New Roman" w:hAnsi="Times New Roman" w:cs="Times New Roman"/>
                        <w:color w:val="auto"/>
                        <w:szCs w:val="21"/>
                        <w:highlight w:val="none"/>
                      </w:rPr>
                    </w:sdtEndPr>
                    <w:sdtContent>
                      <w:bookmarkStart w:id="130" w:name="bkReivew2162831"/>
                      <w:r>
                        <w:rPr>
                          <w:rFonts w:hint="default" w:ascii="Times New Roman" w:hAnsi="Times New Roman" w:cs="Times New Roman"/>
                          <w:color w:val="auto"/>
                          <w:szCs w:val="21"/>
                          <w:highlight w:val="none"/>
                          <w:lang w:eastAsia="zh-CN"/>
                        </w:rPr>
                        <w:t>（</w:t>
                      </w:r>
                      <w:bookmarkEnd w:id="130"/>
                    </w:sdtContent>
                  </w:sdt>
                  <w:r>
                    <w:rPr>
                      <w:rFonts w:hint="default" w:ascii="Times New Roman" w:hAnsi="Times New Roman" w:cs="Times New Roman"/>
                      <w:color w:val="auto"/>
                      <w:szCs w:val="21"/>
                      <w:highlight w:val="none"/>
                    </w:rPr>
                    <w:t>A</w:t>
                  </w:r>
                  <w:r>
                    <w:rPr>
                      <w:rFonts w:hint="default" w:ascii="Times New Roman" w:hAnsi="Times New Roman" w:cs="Times New Roman"/>
                      <w:color w:val="auto"/>
                      <w:szCs w:val="21"/>
                      <w:highlight w:val="none"/>
                      <w:lang w:eastAsia="zh-CN"/>
                    </w:rPr>
                    <w:t>）</w:t>
                  </w:r>
                </w:p>
              </w:tc>
              <w:tc>
                <w:tcPr>
                  <w:tcW w:w="1282" w:type="pct"/>
                  <w:tcBorders>
                    <w:tl2br w:val="nil"/>
                    <w:tr2bl w:val="nil"/>
                  </w:tcBorders>
                  <w:vAlign w:val="center"/>
                </w:tcPr>
                <w:p w14:paraId="1C5E8BE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1229" w:type="pct"/>
                  <w:tcBorders>
                    <w:tl2br w:val="nil"/>
                    <w:tr2bl w:val="nil"/>
                  </w:tcBorders>
                  <w:vAlign w:val="center"/>
                </w:tcPr>
                <w:p w14:paraId="68CABB6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设备减振、厂房隔声</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降噪20dB</w:t>
                  </w:r>
                </w:p>
              </w:tc>
              <w:tc>
                <w:tcPr>
                  <w:tcW w:w="571" w:type="pct"/>
                  <w:vMerge w:val="continue"/>
                  <w:tcBorders>
                    <w:tl2br w:val="nil"/>
                    <w:tr2bl w:val="nil"/>
                  </w:tcBorders>
                  <w:vAlign w:val="center"/>
                </w:tcPr>
                <w:p w14:paraId="07B738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02F8AA91">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559" w:hRule="atLeast"/>
                <w:jc w:val="center"/>
              </w:trPr>
              <w:tc>
                <w:tcPr>
                  <w:tcW w:w="394" w:type="pct"/>
                  <w:vMerge w:val="restart"/>
                  <w:tcBorders>
                    <w:tl2br w:val="nil"/>
                    <w:tr2bl w:val="nil"/>
                  </w:tcBorders>
                  <w:vAlign w:val="center"/>
                </w:tcPr>
                <w:p w14:paraId="41588D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固废</w:t>
                  </w:r>
                </w:p>
              </w:tc>
              <w:tc>
                <w:tcPr>
                  <w:tcW w:w="718" w:type="pct"/>
                  <w:vMerge w:val="restart"/>
                  <w:tcBorders>
                    <w:right w:val="single" w:color="auto" w:sz="4" w:space="0"/>
                    <w:tl2br w:val="nil"/>
                    <w:tr2bl w:val="nil"/>
                  </w:tcBorders>
                  <w:vAlign w:val="center"/>
                </w:tcPr>
                <w:p w14:paraId="40AF04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运营过程</w:t>
                  </w:r>
                </w:p>
              </w:tc>
              <w:tc>
                <w:tcPr>
                  <w:tcW w:w="803" w:type="pct"/>
                  <w:tcBorders>
                    <w:left w:val="single" w:color="auto" w:sz="4" w:space="0"/>
                    <w:tl2br w:val="nil"/>
                    <w:tr2bl w:val="nil"/>
                  </w:tcBorders>
                  <w:vAlign w:val="center"/>
                </w:tcPr>
                <w:p w14:paraId="72FED02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一般固废</w:t>
                  </w:r>
                </w:p>
              </w:tc>
              <w:tc>
                <w:tcPr>
                  <w:tcW w:w="1282" w:type="pct"/>
                  <w:tcBorders>
                    <w:tl2br w:val="nil"/>
                    <w:tr2bl w:val="nil"/>
                  </w:tcBorders>
                  <w:vAlign w:val="center"/>
                </w:tcPr>
                <w:p w14:paraId="5270056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生活垃圾、化粪池污泥环卫清运，</w:t>
                  </w:r>
                  <w:r>
                    <w:rPr>
                      <w:rFonts w:hint="eastAsia" w:ascii="Times New Roman" w:hAnsi="Times New Roman" w:cs="Times New Roman"/>
                      <w:color w:val="auto"/>
                      <w:szCs w:val="21"/>
                      <w:highlight w:val="none"/>
                      <w:lang w:eastAsia="zh-CN"/>
                    </w:rPr>
                    <w:t>废纸、废塑料外售</w:t>
                  </w:r>
                </w:p>
              </w:tc>
              <w:tc>
                <w:tcPr>
                  <w:tcW w:w="1229" w:type="pct"/>
                  <w:tcBorders>
                    <w:tl2br w:val="nil"/>
                    <w:tr2bl w:val="nil"/>
                  </w:tcBorders>
                  <w:vAlign w:val="center"/>
                </w:tcPr>
                <w:p w14:paraId="45F829C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eastAsia="zh-CN"/>
                    </w:rPr>
                    <w:t>生活垃圾、化粪池污泥环卫清运，</w:t>
                  </w:r>
                  <w:r>
                    <w:rPr>
                      <w:rFonts w:hint="eastAsia" w:ascii="Times New Roman" w:hAnsi="Times New Roman" w:cs="Times New Roman"/>
                      <w:color w:val="auto"/>
                      <w:szCs w:val="21"/>
                      <w:highlight w:val="none"/>
                      <w:lang w:eastAsia="zh-CN"/>
                    </w:rPr>
                    <w:t>废纸、废塑料外售</w:t>
                  </w:r>
                </w:p>
              </w:tc>
              <w:tc>
                <w:tcPr>
                  <w:tcW w:w="571" w:type="pct"/>
                  <w:vMerge w:val="continue"/>
                  <w:tcBorders>
                    <w:tl2br w:val="nil"/>
                    <w:tr2bl w:val="nil"/>
                  </w:tcBorders>
                  <w:vAlign w:val="center"/>
                </w:tcPr>
                <w:p w14:paraId="3943DDC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7A76C5AB">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394" w:type="pct"/>
                  <w:vMerge w:val="continue"/>
                  <w:tcBorders>
                    <w:tl2br w:val="nil"/>
                    <w:tr2bl w:val="nil"/>
                  </w:tcBorders>
                  <w:vAlign w:val="center"/>
                </w:tcPr>
                <w:p w14:paraId="29C044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718" w:type="pct"/>
                  <w:vMerge w:val="continue"/>
                  <w:tcBorders>
                    <w:right w:val="single" w:color="auto" w:sz="4" w:space="0"/>
                    <w:tl2br w:val="nil"/>
                    <w:tr2bl w:val="nil"/>
                  </w:tcBorders>
                  <w:vAlign w:val="center"/>
                </w:tcPr>
                <w:p w14:paraId="2149C9C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803" w:type="pct"/>
                  <w:tcBorders>
                    <w:left w:val="single" w:color="auto" w:sz="4" w:space="0"/>
                    <w:tl2br w:val="nil"/>
                    <w:tr2bl w:val="nil"/>
                  </w:tcBorders>
                  <w:vAlign w:val="center"/>
                </w:tcPr>
                <w:p w14:paraId="3A6F5B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危险废物</w:t>
                  </w:r>
                </w:p>
              </w:tc>
              <w:tc>
                <w:tcPr>
                  <w:tcW w:w="1282" w:type="pct"/>
                  <w:tcBorders>
                    <w:tl2br w:val="nil"/>
                    <w:tr2bl w:val="nil"/>
                  </w:tcBorders>
                  <w:vAlign w:val="center"/>
                </w:tcPr>
                <w:p w14:paraId="4E326A9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抽滤废液、废滤纸、一次漂洗废液、废溶剂、废包装容器、废颜料、废色浆、废玻璃器皿、废SDG吸附剂、废活性炭、清洗废液、真空泵废液、废抹布</w:t>
                  </w:r>
                  <w:r>
                    <w:rPr>
                      <w:rFonts w:hint="default" w:ascii="Times New Roman" w:hAnsi="Times New Roman" w:cs="Times New Roman"/>
                      <w:color w:val="auto"/>
                      <w:szCs w:val="21"/>
                      <w:highlight w:val="none"/>
                      <w:lang w:val="en-US" w:eastAsia="zh-CN"/>
                    </w:rPr>
                    <w:t>收集后委托有资质单位处理</w:t>
                  </w:r>
                </w:p>
              </w:tc>
              <w:tc>
                <w:tcPr>
                  <w:tcW w:w="1229" w:type="pct"/>
                  <w:tcBorders>
                    <w:tl2br w:val="nil"/>
                    <w:tr2bl w:val="nil"/>
                  </w:tcBorders>
                  <w:vAlign w:val="center"/>
                </w:tcPr>
                <w:p w14:paraId="39262AF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抽滤废液、废滤纸、一次漂洗废液、废溶剂、废包装容器、废颜料、废色浆、废玻璃器皿、废SDG吸附剂、废活性炭、清洗废液、真空泵废液、废抹布</w:t>
                  </w:r>
                  <w:r>
                    <w:rPr>
                      <w:rFonts w:hint="default" w:ascii="Times New Roman" w:hAnsi="Times New Roman" w:cs="Times New Roman"/>
                      <w:color w:val="auto"/>
                      <w:szCs w:val="21"/>
                      <w:highlight w:val="none"/>
                      <w:lang w:val="en-US" w:eastAsia="zh-CN"/>
                    </w:rPr>
                    <w:t>收集后</w:t>
                  </w:r>
                  <w:r>
                    <w:rPr>
                      <w:rFonts w:hint="eastAsia" w:ascii="Times New Roman" w:hAnsi="Times New Roman" w:cs="Times New Roman"/>
                      <w:color w:val="auto"/>
                      <w:szCs w:val="21"/>
                      <w:highlight w:val="none"/>
                      <w:lang w:val="en-US" w:eastAsia="zh-CN"/>
                    </w:rPr>
                    <w:t>委托江苏乾江环境科技有限公司处置</w:t>
                  </w:r>
                </w:p>
              </w:tc>
              <w:tc>
                <w:tcPr>
                  <w:tcW w:w="571" w:type="pct"/>
                  <w:vMerge w:val="continue"/>
                  <w:tcBorders>
                    <w:tl2br w:val="nil"/>
                    <w:tr2bl w:val="nil"/>
                  </w:tcBorders>
                  <w:vAlign w:val="center"/>
                </w:tcPr>
                <w:p w14:paraId="59D215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r w14:paraId="63DA56F5">
              <w:tblPrEx>
                <w:tblBorders>
                  <w:top w:val="single" w:color="000000" w:sz="12" w:space="0"/>
                  <w:left w:val="none" w:color="auto" w:sz="0" w:space="0"/>
                  <w:bottom w:val="single" w:color="000000" w:sz="12" w:space="0"/>
                  <w:right w:val="none" w:color="auto" w:sz="0" w:space="0"/>
                  <w:insideH w:val="single" w:color="000000" w:sz="6" w:space="0"/>
                  <w:insideV w:val="single" w:color="000000" w:sz="4" w:space="0"/>
                </w:tblBorders>
                <w:tblCellMar>
                  <w:top w:w="0" w:type="dxa"/>
                  <w:left w:w="0" w:type="dxa"/>
                  <w:bottom w:w="0" w:type="dxa"/>
                  <w:right w:w="0" w:type="dxa"/>
                </w:tblCellMar>
              </w:tblPrEx>
              <w:trPr>
                <w:trHeight w:val="23" w:hRule="atLeast"/>
                <w:jc w:val="center"/>
              </w:trPr>
              <w:tc>
                <w:tcPr>
                  <w:tcW w:w="1916" w:type="pct"/>
                  <w:gridSpan w:val="3"/>
                  <w:tcBorders>
                    <w:tl2br w:val="nil"/>
                    <w:tr2bl w:val="nil"/>
                  </w:tcBorders>
                  <w:vAlign w:val="center"/>
                </w:tcPr>
                <w:p w14:paraId="029C4FB7">
                  <w:pPr>
                    <w:pStyle w:val="72"/>
                    <w:bidi w:val="0"/>
                    <w:ind w:firstLine="0" w:firstLineChars="0"/>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风险措施</w:t>
                  </w:r>
                </w:p>
              </w:tc>
              <w:tc>
                <w:tcPr>
                  <w:tcW w:w="1282" w:type="pct"/>
                  <w:tcBorders>
                    <w:tl2br w:val="nil"/>
                    <w:tr2bl w:val="nil"/>
                  </w:tcBorders>
                  <w:vAlign w:val="center"/>
                </w:tcPr>
                <w:p w14:paraId="209A389C">
                  <w:pPr>
                    <w:pStyle w:val="72"/>
                    <w:bidi w:val="0"/>
                    <w:ind w:firstLine="0" w:firstLineChars="0"/>
                    <w:rPr>
                      <w:rFonts w:hint="eastAsia" w:ascii="Times New Roman" w:hAnsi="Times New Roman" w:cs="Times New Roman"/>
                      <w:color w:val="auto"/>
                      <w:szCs w:val="21"/>
                      <w:highlight w:val="none"/>
                      <w:lang w:eastAsia="zh-CN"/>
                    </w:rPr>
                  </w:pPr>
                  <w:r>
                    <w:rPr>
                      <w:rFonts w:hint="default" w:ascii="Times New Roman" w:hAnsi="Times New Roman" w:cs="Times New Roman"/>
                      <w:color w:val="auto"/>
                      <w:highlight w:val="none"/>
                    </w:rPr>
                    <w:t>应急联络设备：监控系统</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消防设备：</w:t>
                  </w:r>
                  <w:r>
                    <w:rPr>
                      <w:rFonts w:hint="default" w:ascii="Times New Roman" w:hAnsi="Times New Roman" w:cs="Times New Roman"/>
                      <w:color w:val="auto"/>
                      <w:highlight w:val="none"/>
                      <w:lang w:val="en-US" w:eastAsia="zh-CN"/>
                    </w:rPr>
                    <w:t>灭火器、消防栓。</w:t>
                  </w:r>
                  <w:r>
                    <w:rPr>
                      <w:rFonts w:hint="default" w:ascii="Times New Roman" w:hAnsi="Times New Roman" w:cs="Times New Roman"/>
                      <w:color w:val="auto"/>
                      <w:highlight w:val="none"/>
                    </w:rPr>
                    <w:t>防护设备：防护手套、</w:t>
                  </w:r>
                  <w:r>
                    <w:rPr>
                      <w:rFonts w:hint="default" w:ascii="Times New Roman" w:hAnsi="Times New Roman" w:cs="Times New Roman"/>
                      <w:color w:val="auto"/>
                      <w:highlight w:val="none"/>
                      <w:lang w:val="en-US" w:eastAsia="zh-CN"/>
                    </w:rPr>
                    <w:t>防毒面具、设置可燃气体检测报警系统</w:t>
                  </w:r>
                  <w:r>
                    <w:rPr>
                      <w:rFonts w:hint="default" w:ascii="Times New Roman" w:hAnsi="Times New Roman" w:cs="Times New Roman"/>
                      <w:color w:val="auto"/>
                      <w:highlight w:val="none"/>
                      <w:lang w:eastAsia="zh-CN"/>
                    </w:rPr>
                    <w:t>。</w:t>
                  </w:r>
                </w:p>
              </w:tc>
              <w:tc>
                <w:tcPr>
                  <w:tcW w:w="1229" w:type="pct"/>
                  <w:tcBorders>
                    <w:tl2br w:val="nil"/>
                    <w:tr2bl w:val="nil"/>
                  </w:tcBorders>
                  <w:vAlign w:val="center"/>
                </w:tcPr>
                <w:p w14:paraId="4793DB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eastAsia="zh-CN"/>
                    </w:rPr>
                  </w:pPr>
                  <w:r>
                    <w:rPr>
                      <w:rFonts w:hint="default" w:ascii="Times New Roman" w:hAnsi="Times New Roman" w:cs="Times New Roman"/>
                      <w:color w:val="auto"/>
                      <w:highlight w:val="none"/>
                    </w:rPr>
                    <w:t>应急联络设备：监控系统</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消防设备：</w:t>
                  </w:r>
                  <w:r>
                    <w:rPr>
                      <w:rFonts w:hint="default" w:ascii="Times New Roman" w:hAnsi="Times New Roman" w:cs="Times New Roman"/>
                      <w:color w:val="auto"/>
                      <w:highlight w:val="none"/>
                      <w:lang w:val="en-US" w:eastAsia="zh-CN"/>
                    </w:rPr>
                    <w:t>灭火器、消防栓。</w:t>
                  </w:r>
                  <w:r>
                    <w:rPr>
                      <w:rFonts w:hint="default" w:ascii="Times New Roman" w:hAnsi="Times New Roman" w:cs="Times New Roman"/>
                      <w:color w:val="auto"/>
                      <w:highlight w:val="none"/>
                    </w:rPr>
                    <w:t>防护设备：防护手套、</w:t>
                  </w:r>
                  <w:r>
                    <w:rPr>
                      <w:rFonts w:hint="default" w:ascii="Times New Roman" w:hAnsi="Times New Roman" w:cs="Times New Roman"/>
                      <w:color w:val="auto"/>
                      <w:highlight w:val="none"/>
                      <w:lang w:val="en-US" w:eastAsia="zh-CN"/>
                    </w:rPr>
                    <w:t>防毒面具、设置可燃气体检测报警系统</w:t>
                  </w:r>
                  <w:r>
                    <w:rPr>
                      <w:rFonts w:hint="default" w:ascii="Times New Roman" w:hAnsi="Times New Roman" w:cs="Times New Roman"/>
                      <w:color w:val="auto"/>
                      <w:highlight w:val="none"/>
                      <w:lang w:eastAsia="zh-CN"/>
                    </w:rPr>
                    <w:t>。</w:t>
                  </w:r>
                </w:p>
              </w:tc>
              <w:tc>
                <w:tcPr>
                  <w:tcW w:w="571" w:type="pct"/>
                  <w:vMerge w:val="continue"/>
                  <w:tcBorders>
                    <w:tl2br w:val="nil"/>
                    <w:tr2bl w:val="nil"/>
                  </w:tcBorders>
                  <w:vAlign w:val="center"/>
                </w:tcPr>
                <w:p w14:paraId="0D1A5A5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r>
          </w:tbl>
          <w:p w14:paraId="5F28A203">
            <w:pPr>
              <w:keepNext w:val="0"/>
              <w:keepLines w:val="0"/>
              <w:pageBreakBefore w:val="0"/>
              <w:kinsoku/>
              <w:wordWrap/>
              <w:overflowPunct/>
              <w:topLinePunct w:val="0"/>
              <w:autoSpaceDE/>
              <w:autoSpaceDN/>
              <w:bidi w:val="0"/>
              <w:spacing w:line="460" w:lineRule="exact"/>
              <w:textAlignment w:val="auto"/>
              <w:rPr>
                <w:rFonts w:hint="default" w:ascii="Times New Roman" w:hAnsi="Times New Roman" w:eastAsia="宋体" w:cs="Times New Roman"/>
                <w:b/>
                <w:bCs/>
                <w:color w:val="auto"/>
                <w:sz w:val="28"/>
                <w:highlight w:val="none"/>
              </w:rPr>
            </w:pPr>
          </w:p>
        </w:tc>
      </w:tr>
    </w:tbl>
    <w:p w14:paraId="1C141A4A">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1BA50E11">
      <w:pPr>
        <w:outlineLvl w:val="0"/>
        <w:rPr>
          <w:rFonts w:ascii="Times New Roman" w:hAnsi="Times New Roman" w:eastAsia="宋体" w:cs="Times New Roman"/>
          <w:b/>
          <w:bCs/>
          <w:color w:val="auto"/>
          <w:sz w:val="28"/>
          <w:highlight w:val="none"/>
        </w:rPr>
      </w:pPr>
      <w:bookmarkStart w:id="131" w:name="_Toc17051"/>
      <w:r>
        <w:rPr>
          <w:rFonts w:ascii="Times New Roman" w:hAnsi="Times New Roman" w:eastAsia="宋体" w:cs="Times New Roman"/>
          <w:b/>
          <w:bCs/>
          <w:color w:val="auto"/>
          <w:sz w:val="28"/>
          <w:highlight w:val="none"/>
        </w:rPr>
        <w:t>表四建设项目环境影响报告表主要结论及审批部门审批决定</w:t>
      </w:r>
      <w:bookmarkEnd w:id="131"/>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64967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9" w:hRule="atLeast"/>
        </w:trPr>
        <w:tc>
          <w:tcPr>
            <w:tcW w:w="8522" w:type="dxa"/>
          </w:tcPr>
          <w:p w14:paraId="3B212F3A">
            <w:pPr>
              <w:spacing w:before="62" w:beforeLines="20" w:line="360" w:lineRule="auto"/>
              <w:rPr>
                <w:rFonts w:hint="default" w:ascii="Times New Roman" w:hAnsi="Times New Roman" w:eastAsia="宋体" w:cs="Times New Roman"/>
                <w:b/>
                <w:bCs/>
                <w:color w:val="auto"/>
                <w:sz w:val="28"/>
                <w:szCs w:val="28"/>
                <w:highlight w:val="none"/>
                <w:lang w:val="zh-CN"/>
              </w:rPr>
            </w:pPr>
            <w:r>
              <w:rPr>
                <w:rFonts w:hint="default" w:ascii="Times New Roman" w:hAnsi="Times New Roman" w:eastAsia="宋体" w:cs="Times New Roman"/>
                <w:b/>
                <w:bCs/>
                <w:color w:val="auto"/>
                <w:sz w:val="28"/>
                <w:szCs w:val="28"/>
                <w:highlight w:val="none"/>
              </w:rPr>
              <w:t>1、</w:t>
            </w:r>
            <w:r>
              <w:rPr>
                <w:rFonts w:hint="default" w:ascii="Times New Roman" w:hAnsi="Times New Roman" w:eastAsia="宋体" w:cs="Times New Roman"/>
                <w:b/>
                <w:bCs/>
                <w:color w:val="auto"/>
                <w:sz w:val="28"/>
                <w:szCs w:val="28"/>
                <w:highlight w:val="none"/>
                <w:lang w:val="zh-CN"/>
              </w:rPr>
              <w:t>环境影响报告表主要结论</w:t>
            </w:r>
          </w:p>
          <w:p w14:paraId="33B9212C">
            <w:pPr>
              <w:spacing w:before="62" w:beforeLines="20" w:line="360" w:lineRule="auto"/>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本项目主要从事</w:t>
            </w:r>
            <w:r>
              <w:rPr>
                <w:rFonts w:hint="eastAsia" w:ascii="Times New Roman" w:hAnsi="Times New Roman" w:cs="Times New Roman"/>
                <w:color w:val="auto"/>
                <w:sz w:val="24"/>
                <w:szCs w:val="24"/>
                <w:highlight w:val="none"/>
                <w:lang w:val="en-US" w:eastAsia="zh-CN"/>
              </w:rPr>
              <w:t>研究开发高性能高档有机颜料和高性能水性环保色浆</w:t>
            </w:r>
            <w:r>
              <w:rPr>
                <w:rFonts w:hint="default" w:ascii="Times New Roman" w:hAnsi="Times New Roman" w:eastAsia="宋体" w:cs="Times New Roman"/>
                <w:color w:val="auto"/>
                <w:sz w:val="24"/>
                <w:highlight w:val="none"/>
                <w:lang w:val="zh-CN"/>
              </w:rPr>
              <w:t>，项目完成后，</w:t>
            </w:r>
            <w:r>
              <w:rPr>
                <w:rFonts w:hint="default" w:ascii="Times New Roman" w:hAnsi="Times New Roman" w:cs="Times New Roman"/>
                <w:color w:val="auto"/>
                <w:sz w:val="24"/>
                <w:highlight w:val="none"/>
              </w:rPr>
              <w:t>年</w:t>
            </w:r>
            <w:r>
              <w:rPr>
                <w:rFonts w:hint="eastAsia" w:ascii="Times New Roman" w:hAnsi="Times New Roman" w:cs="Times New Roman"/>
                <w:color w:val="auto"/>
                <w:sz w:val="24"/>
                <w:highlight w:val="none"/>
                <w:lang w:val="en-US" w:eastAsia="zh-CN"/>
              </w:rPr>
              <w:t>研发</w:t>
            </w:r>
            <w:r>
              <w:rPr>
                <w:rFonts w:hint="default" w:ascii="Times New Roman" w:hAnsi="Times New Roman" w:cs="Times New Roman"/>
                <w:color w:val="auto"/>
                <w:sz w:val="24"/>
                <w:highlight w:val="none"/>
              </w:rPr>
              <w:t>有机颜料最大年研发量为620kg/a，水性环保色浆年研发量为62kg/a</w:t>
            </w:r>
            <w:r>
              <w:rPr>
                <w:rFonts w:hint="default" w:ascii="Times New Roman" w:hAnsi="Times New Roman" w:eastAsia="宋体" w:cs="Times New Roman"/>
                <w:color w:val="auto"/>
                <w:sz w:val="24"/>
                <w:highlight w:val="none"/>
                <w:lang w:val="zh-CN"/>
              </w:rPr>
              <w:t>。根据《报告表》结论及建议，在符合相关规划要求并落实《报告表》所提出的相关污染防治和环境风险防范措施，确保各类污染物稳定达标排放且符合总量控制要求的前提下，从环境保护角度分析，同意你公司按《报告表》所述进行建设。</w:t>
            </w:r>
          </w:p>
          <w:p w14:paraId="769D992E">
            <w:pPr>
              <w:spacing w:line="360" w:lineRule="auto"/>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2、主要环评建议及环评批复落实情况</w:t>
            </w:r>
          </w:p>
          <w:p w14:paraId="57365181">
            <w:pPr>
              <w:ind w:firstLine="482" w:firstLineChars="200"/>
              <w:jc w:val="center"/>
              <w:rPr>
                <w:rFonts w:hint="default" w:ascii="Times New Roman" w:hAnsi="Times New Roman" w:eastAsia="宋体" w:cs="Times New Roman"/>
                <w:b/>
                <w:snapToGrid w:val="0"/>
                <w:color w:val="auto"/>
                <w:kern w:val="0"/>
                <w:sz w:val="24"/>
                <w:highlight w:val="none"/>
              </w:rPr>
            </w:pPr>
            <w:bookmarkStart w:id="132" w:name="_Toc1511"/>
            <w:r>
              <w:rPr>
                <w:rFonts w:hint="default" w:ascii="Times New Roman" w:hAnsi="Times New Roman" w:eastAsia="宋体" w:cs="Times New Roman"/>
                <w:b/>
                <w:snapToGrid w:val="0"/>
                <w:color w:val="auto"/>
                <w:kern w:val="0"/>
                <w:sz w:val="24"/>
                <w:highlight w:val="none"/>
              </w:rPr>
              <w:t>表4-1环评批复意见落实情况</w:t>
            </w:r>
            <w:bookmarkEnd w:id="132"/>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75"/>
              <w:gridCol w:w="3413"/>
              <w:gridCol w:w="3740"/>
              <w:gridCol w:w="875"/>
            </w:tblGrid>
            <w:tr w14:paraId="7C43A35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tblHeader/>
                <w:jc w:val="center"/>
              </w:trPr>
              <w:tc>
                <w:tcPr>
                  <w:tcW w:w="165" w:type="pct"/>
                  <w:tcMar>
                    <w:left w:w="0" w:type="dxa"/>
                    <w:right w:w="0" w:type="dxa"/>
                  </w:tcMar>
                  <w:vAlign w:val="center"/>
                </w:tcPr>
                <w:p w14:paraId="0C7A06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2055" w:type="pct"/>
                  <w:tcMar>
                    <w:left w:w="0" w:type="dxa"/>
                    <w:right w:w="0" w:type="dxa"/>
                  </w:tcMar>
                  <w:vAlign w:val="center"/>
                </w:tcPr>
                <w:p w14:paraId="6F3399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环评批复</w:t>
                  </w:r>
                </w:p>
              </w:tc>
              <w:tc>
                <w:tcPr>
                  <w:tcW w:w="2252" w:type="pct"/>
                  <w:tcMar>
                    <w:left w:w="0" w:type="dxa"/>
                    <w:right w:w="0" w:type="dxa"/>
                  </w:tcMar>
                  <w:vAlign w:val="center"/>
                </w:tcPr>
                <w:p w14:paraId="0EE725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具体落实情况</w:t>
                  </w:r>
                </w:p>
              </w:tc>
              <w:tc>
                <w:tcPr>
                  <w:tcW w:w="526" w:type="pct"/>
                  <w:tcMar>
                    <w:left w:w="0" w:type="dxa"/>
                    <w:right w:w="0" w:type="dxa"/>
                  </w:tcMar>
                  <w:vAlign w:val="center"/>
                </w:tcPr>
                <w:p w14:paraId="3A6DA27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环评相符性</w:t>
                  </w:r>
                </w:p>
              </w:tc>
            </w:tr>
            <w:tr w14:paraId="6F71736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7C8BBCE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055" w:type="pct"/>
                  <w:tcMar>
                    <w:left w:w="0" w:type="dxa"/>
                    <w:right w:w="0" w:type="dxa"/>
                  </w:tcMar>
                  <w:vAlign w:val="center"/>
                </w:tcPr>
                <w:p w14:paraId="01ADC01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bookmarkStart w:id="133" w:name="sys70210121"/>
                  <w:r>
                    <w:rPr>
                      <w:rFonts w:hint="default" w:ascii="Times New Roman" w:hAnsi="Times New Roman" w:cs="Times New Roman"/>
                      <w:color w:val="auto"/>
                      <w:szCs w:val="21"/>
                      <w:highlight w:val="none"/>
                      <w:lang w:val="zh-CN"/>
                    </w:rPr>
                    <w:t>本项目实行雨、污分流。生活污水经厂区化粪池预处理，二次漂洗废水经厂区污水处理站预处理后一并接管至江宁科学园污水处理厂深度处理，尾水达《地表水环境质量标准》（GB3838</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2002）中IV类标准，其中SS、TN、色度、苯胺类、挥发酚达《城镇污水处理厂污染物排放标准》（GB18918</w:t>
                  </w:r>
                  <w:r>
                    <w:rPr>
                      <w:rFonts w:hint="eastAsia" w:ascii="Times New Roman" w:hAnsi="Times New Roman" w:cs="Times New Roman"/>
                      <w:color w:val="auto"/>
                      <w:szCs w:val="21"/>
                      <w:highlight w:val="none"/>
                      <w:lang w:val="zh-CN"/>
                    </w:rPr>
                    <w:t>-</w:t>
                  </w:r>
                  <w:bookmarkStart w:id="170" w:name="_GoBack"/>
                  <w:bookmarkEnd w:id="170"/>
                  <w:r>
                    <w:rPr>
                      <w:rFonts w:hint="default" w:ascii="Times New Roman" w:hAnsi="Times New Roman" w:cs="Times New Roman"/>
                      <w:color w:val="auto"/>
                      <w:szCs w:val="21"/>
                      <w:highlight w:val="none"/>
                      <w:lang w:val="zh-CN"/>
                    </w:rPr>
                    <w:t>2002）表1中一级A标准后排入秦淮河。</w:t>
                  </w:r>
                  <w:bookmarkEnd w:id="133"/>
                </w:p>
              </w:tc>
              <w:tc>
                <w:tcPr>
                  <w:tcW w:w="2252" w:type="pct"/>
                  <w:tcMar>
                    <w:left w:w="0" w:type="dxa"/>
                    <w:right w:w="0" w:type="dxa"/>
                  </w:tcMar>
                  <w:vAlign w:val="center"/>
                </w:tcPr>
                <w:p w14:paraId="3F8CE03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本次验收项目二次漂洗废水经南京慧科生物科技有限公司污水处理站预处理后、生活污水经化粪池处理后，一并接管至江宁科学园污水处理厂，尾水排放至秦淮河。污水处理厂尾水执行《地表水环境质量标准》（GB3838-2002）中Ⅳ类标准，SS、TN、色度、苯胺类、挥发酚执行《城镇污水处理厂污染物排放标准》（GB18918-2002）表1中一级A标准</w:t>
                  </w:r>
                  <w:r>
                    <w:rPr>
                      <w:rFonts w:hint="default" w:ascii="Times New Roman" w:hAnsi="Times New Roman" w:cs="Times New Roman"/>
                      <w:color w:val="auto"/>
                      <w:szCs w:val="21"/>
                      <w:highlight w:val="none"/>
                      <w:lang w:val="zh-CN" w:eastAsia="zh-CN"/>
                    </w:rPr>
                    <w:t>。</w:t>
                  </w:r>
                </w:p>
              </w:tc>
              <w:tc>
                <w:tcPr>
                  <w:tcW w:w="526" w:type="pct"/>
                  <w:tcMar>
                    <w:left w:w="0" w:type="dxa"/>
                    <w:right w:w="0" w:type="dxa"/>
                  </w:tcMar>
                  <w:vAlign w:val="center"/>
                </w:tcPr>
                <w:p w14:paraId="2F5BC8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与环评相符</w:t>
                  </w:r>
                </w:p>
              </w:tc>
            </w:tr>
            <w:tr w14:paraId="2196E03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33CC0D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w:t>
                  </w:r>
                </w:p>
              </w:tc>
              <w:tc>
                <w:tcPr>
                  <w:tcW w:w="2055" w:type="pct"/>
                  <w:tcMar>
                    <w:left w:w="0" w:type="dxa"/>
                    <w:right w:w="0" w:type="dxa"/>
                  </w:tcMar>
                  <w:vAlign w:val="center"/>
                </w:tcPr>
                <w:p w14:paraId="4A0F8BE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rPr>
                    <w:t>落实大气污染防治措施。10F研发废气经有效收集处理由50m高排气筒DA001排放；10F检测废气、危化品暂存废气、危废贮存废气、搅拌废气分别经有效收集处理由50m高排气筒DA003排放；3F检测废气、危废贮存废气分别经有效收集处理由50m高排气筒DA002排放。其中非甲烷总烃、甲苯、氯化氢有组织执行《大气污染物综合排放标准》（DB32</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4041</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zh-CN"/>
                    </w:rPr>
                    <w:t>2021）表1标准；非甲烷总烃无组织执行《大气污染物综合排放标准》（DB32</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4041</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zh-CN"/>
                    </w:rPr>
                    <w:t>2021）表2标准；厂界非甲烷总烃、甲苯、氯化氢执行《大气污染物综合排放标准》（DB32</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4041</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zh-CN"/>
                    </w:rPr>
                    <w:t>2021）表3排放监控浓度限值标准。</w:t>
                  </w:r>
                </w:p>
              </w:tc>
              <w:tc>
                <w:tcPr>
                  <w:tcW w:w="2252" w:type="pct"/>
                  <w:tcMar>
                    <w:left w:w="0" w:type="dxa"/>
                    <w:right w:w="0" w:type="dxa"/>
                  </w:tcMar>
                  <w:vAlign w:val="center"/>
                </w:tcPr>
                <w:p w14:paraId="0EB503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项目较好</w:t>
                  </w:r>
                  <w:r>
                    <w:rPr>
                      <w:rFonts w:hint="eastAsia" w:ascii="Times New Roman" w:hAnsi="Times New Roman" w:cs="Times New Roman"/>
                      <w:color w:val="auto"/>
                      <w:szCs w:val="21"/>
                      <w:highlight w:val="none"/>
                      <w:lang w:val="zh-CN"/>
                    </w:rPr>
                    <w:t>地</w:t>
                  </w:r>
                  <w:r>
                    <w:rPr>
                      <w:rFonts w:hint="default" w:ascii="Times New Roman" w:hAnsi="Times New Roman" w:cs="Times New Roman"/>
                      <w:color w:val="auto"/>
                      <w:szCs w:val="21"/>
                      <w:highlight w:val="none"/>
                      <w:lang w:val="zh-CN"/>
                    </w:rPr>
                    <w:t>落实了废气污染防治措施。</w:t>
                  </w:r>
                  <w:bookmarkStart w:id="134" w:name="sys70717122"/>
                  <w:r>
                    <w:rPr>
                      <w:rFonts w:hint="default" w:ascii="Times New Roman" w:hAnsi="Times New Roman" w:cs="Times New Roman"/>
                      <w:color w:val="auto"/>
                      <w:szCs w:val="21"/>
                      <w:highlight w:val="none"/>
                      <w:lang w:val="zh-CN"/>
                    </w:rPr>
                    <w:t>验收监测期间，10F研发废气经有效收集处理由50m高排气筒DA001排放；10F检测废气、危化品暂存废气、危废贮存废气、搅拌废气分别经有效收集处理由50m高排气筒DA003排放；3F检测废气、危废贮存废气分别经有效收集处理由50m高排气筒DA002排放。其中非甲烷总烃、甲苯、氯化氢有组织执行《大气污染物综合排放标准》（DB32</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4041</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2021）表1标准；非甲烷总烃无组织执行《大气污染物综合排放标准》（DB32</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4041</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2021）表2标准；厂界非甲烷总烃、甲苯、氯化氢执行《大气污染物综合排放标准》（DB32</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4041</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2021）表3排放监控浓度限值标准</w:t>
                  </w:r>
                  <w:r>
                    <w:rPr>
                      <w:rFonts w:hint="default" w:ascii="Times New Roman" w:hAnsi="Times New Roman" w:cs="Times New Roman"/>
                      <w:color w:val="auto"/>
                      <w:szCs w:val="21"/>
                      <w:highlight w:val="none"/>
                      <w:lang w:val="en-US" w:eastAsia="zh-CN"/>
                    </w:rPr>
                    <w:t>。</w:t>
                  </w:r>
                  <w:bookmarkEnd w:id="134"/>
                </w:p>
              </w:tc>
              <w:tc>
                <w:tcPr>
                  <w:tcW w:w="526" w:type="pct"/>
                  <w:tcMar>
                    <w:left w:w="0" w:type="dxa"/>
                    <w:right w:w="0" w:type="dxa"/>
                  </w:tcMar>
                  <w:vAlign w:val="center"/>
                </w:tcPr>
                <w:p w14:paraId="505D527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rPr>
                    <w:t>与环评相符</w:t>
                  </w:r>
                </w:p>
              </w:tc>
            </w:tr>
            <w:tr w14:paraId="241053B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7A371D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3</w:t>
                  </w:r>
                </w:p>
              </w:tc>
              <w:tc>
                <w:tcPr>
                  <w:tcW w:w="2055" w:type="pct"/>
                  <w:tcMar>
                    <w:left w:w="0" w:type="dxa"/>
                    <w:right w:w="0" w:type="dxa"/>
                  </w:tcMar>
                  <w:vAlign w:val="center"/>
                </w:tcPr>
                <w:p w14:paraId="128988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rPr>
                    <w:t>落实噪声污染防治措施。选用低噪声设备，优化布局噪声设备的位置，厂界噪声执行《工业企业厂界环境噪声排放标准》（GB12348</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zh-CN"/>
                    </w:rPr>
                    <w:t>2008）中2类标准</w:t>
                  </w:r>
                  <w:r>
                    <w:rPr>
                      <w:rFonts w:hint="default" w:ascii="Times New Roman" w:hAnsi="Times New Roman" w:cs="Times New Roman"/>
                      <w:color w:val="auto"/>
                      <w:szCs w:val="21"/>
                      <w:highlight w:val="none"/>
                      <w:lang w:val="zh-CN" w:eastAsia="zh-CN"/>
                    </w:rPr>
                    <w:t>。</w:t>
                  </w:r>
                </w:p>
              </w:tc>
              <w:tc>
                <w:tcPr>
                  <w:tcW w:w="2252" w:type="pct"/>
                  <w:tcMar>
                    <w:left w:w="0" w:type="dxa"/>
                    <w:right w:w="0" w:type="dxa"/>
                  </w:tcMar>
                  <w:vAlign w:val="center"/>
                </w:tcPr>
                <w:p w14:paraId="6F4B550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本项目选用低噪声设备，采取隔音、减振等处理措施降低噪声。</w:t>
                  </w:r>
                </w:p>
                <w:p w14:paraId="41B805B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验收监测期间，项目厂界外1米处噪声监测点昼间噪声均满足《工业企业厂界环境噪声排放标准》（GB12348-2008）表1中</w:t>
                  </w:r>
                  <w:r>
                    <w:rPr>
                      <w:rFonts w:hint="default" w:ascii="Times New Roman" w:hAnsi="Times New Roman" w:cs="Times New Roman"/>
                      <w:color w:val="auto"/>
                      <w:szCs w:val="21"/>
                      <w:highlight w:val="none"/>
                      <w:lang w:val="en-US" w:eastAsia="zh-CN"/>
                    </w:rPr>
                    <w:t>2类</w:t>
                  </w:r>
                  <w:r>
                    <w:rPr>
                      <w:rFonts w:hint="default" w:ascii="Times New Roman" w:hAnsi="Times New Roman" w:cs="Times New Roman"/>
                      <w:color w:val="auto"/>
                      <w:szCs w:val="21"/>
                      <w:highlight w:val="none"/>
                      <w:lang w:val="zh-CN"/>
                    </w:rPr>
                    <w:t>标准限值要求，噪声排放达标。</w:t>
                  </w:r>
                </w:p>
              </w:tc>
              <w:tc>
                <w:tcPr>
                  <w:tcW w:w="526" w:type="pct"/>
                  <w:tcMar>
                    <w:left w:w="0" w:type="dxa"/>
                    <w:right w:w="0" w:type="dxa"/>
                  </w:tcMar>
                  <w:vAlign w:val="center"/>
                </w:tcPr>
                <w:p w14:paraId="242F8F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与环评相符</w:t>
                  </w:r>
                </w:p>
              </w:tc>
            </w:tr>
            <w:tr w14:paraId="268D615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6240F7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4</w:t>
                  </w:r>
                </w:p>
              </w:tc>
              <w:tc>
                <w:tcPr>
                  <w:tcW w:w="2055" w:type="pct"/>
                  <w:tcMar>
                    <w:left w:w="0" w:type="dxa"/>
                    <w:right w:w="0" w:type="dxa"/>
                  </w:tcMar>
                  <w:vAlign w:val="center"/>
                </w:tcPr>
                <w:p w14:paraId="573A45A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落实固废污染防治措施。废塑料、废纸收集后外售处理；抽滤废液、废滤纸、一次漂洗废液、废溶剂、废包装容器、废颜料、废色浆、废玻璃器皿、废SDG吸附剂、废活性炭、清洗废液、真空泵废液、废抹布分类收集暂存危废库，定期委托有资质单位妥善处理；生活垃圾、化粪池污泥定期交由环卫部门统一清运</w:t>
                  </w:r>
                </w:p>
                <w:p w14:paraId="173D33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w:t>
                  </w:r>
                </w:p>
              </w:tc>
              <w:tc>
                <w:tcPr>
                  <w:tcW w:w="2252" w:type="pct"/>
                  <w:tcMar>
                    <w:left w:w="0" w:type="dxa"/>
                    <w:right w:w="0" w:type="dxa"/>
                  </w:tcMar>
                  <w:vAlign w:val="center"/>
                </w:tcPr>
                <w:p w14:paraId="366C8E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按照</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减量化、资源化、无害化</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的原则处置各类固废。</w:t>
                  </w:r>
                  <w:bookmarkStart w:id="135" w:name="sys7162564"/>
                  <w:r>
                    <w:rPr>
                      <w:rFonts w:hint="default" w:ascii="Times New Roman" w:hAnsi="Times New Roman" w:cs="Times New Roman"/>
                      <w:color w:val="auto"/>
                      <w:szCs w:val="21"/>
                      <w:highlight w:val="none"/>
                      <w:lang w:val="zh-CN" w:eastAsia="zh-CN"/>
                    </w:rPr>
                    <w:t>本项目生活垃圾、化粪池污泥环卫清运，</w:t>
                  </w:r>
                  <w:r>
                    <w:rPr>
                      <w:rFonts w:hint="eastAsia" w:ascii="Times New Roman" w:hAnsi="Times New Roman" w:cs="Times New Roman"/>
                      <w:color w:val="auto"/>
                      <w:szCs w:val="21"/>
                      <w:highlight w:val="none"/>
                      <w:lang w:val="zh-CN" w:eastAsia="zh-CN"/>
                    </w:rPr>
                    <w:t>废纸、废塑料外售</w:t>
                  </w:r>
                  <w:r>
                    <w:rPr>
                      <w:rFonts w:hint="default" w:ascii="Times New Roman" w:hAnsi="Times New Roman" w:cs="Times New Roman"/>
                      <w:color w:val="auto"/>
                      <w:szCs w:val="21"/>
                      <w:highlight w:val="none"/>
                      <w:lang w:val="zh-CN" w:eastAsia="zh-CN"/>
                    </w:rPr>
                    <w:t>，</w:t>
                  </w:r>
                  <w:r>
                    <w:rPr>
                      <w:rFonts w:hint="eastAsia" w:ascii="Times New Roman" w:hAnsi="Times New Roman" w:cs="Times New Roman"/>
                      <w:color w:val="auto"/>
                      <w:szCs w:val="21"/>
                      <w:highlight w:val="none"/>
                      <w:lang w:val="zh-CN" w:eastAsia="zh-CN"/>
                    </w:rPr>
                    <w:t>抽滤废液、废滤纸、一次漂洗废液、废溶剂、废包装容器、废颜料、废色浆、废玻璃器皿、废SDG吸附剂、废活性炭、清洗废液、真空泵废液、废抹布委托江苏乾江环境科技有限公司处置</w:t>
                  </w:r>
                  <w:r>
                    <w:rPr>
                      <w:rFonts w:hint="default" w:ascii="Times New Roman" w:hAnsi="Times New Roman" w:cs="Times New Roman"/>
                      <w:color w:val="auto"/>
                      <w:szCs w:val="21"/>
                      <w:highlight w:val="none"/>
                      <w:lang w:val="zh-CN" w:eastAsia="zh-CN"/>
                    </w:rPr>
                    <w:t>。</w:t>
                  </w:r>
                  <w:bookmarkEnd w:id="135"/>
                  <w:r>
                    <w:rPr>
                      <w:rFonts w:hint="default" w:ascii="Times New Roman" w:hAnsi="Times New Roman" w:cs="Times New Roman"/>
                      <w:color w:val="auto"/>
                      <w:szCs w:val="21"/>
                      <w:highlight w:val="none"/>
                      <w:lang w:val="zh-CN"/>
                    </w:rPr>
                    <w:t>根据《报告表》和活性炭使用更换的相关管理要求进行活性炭更换和台账记录保存。</w:t>
                  </w:r>
                </w:p>
                <w:p w14:paraId="1938912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bookmarkStart w:id="136" w:name="sys7170135"/>
                  <w:r>
                    <w:rPr>
                      <w:rFonts w:hint="default" w:ascii="Times New Roman" w:hAnsi="Times New Roman" w:cs="Times New Roman"/>
                      <w:color w:val="auto"/>
                      <w:szCs w:val="21"/>
                      <w:highlight w:val="none"/>
                      <w:lang w:val="zh-CN"/>
                    </w:rPr>
                    <w:t>固体废物在厂内的堆放、贮存、转移符合《一般工业固体废物贮存和填埋污染控制标准》（GB18599</w:t>
                  </w:r>
                  <w:r>
                    <w:rPr>
                      <w:rFonts w:hint="eastAsia" w:ascii="Times New Roman" w:hAnsi="Times New Roman" w:cs="Times New Roman"/>
                      <w:color w:val="auto"/>
                      <w:szCs w:val="21"/>
                      <w:highlight w:val="none"/>
                      <w:lang w:val="zh-CN"/>
                    </w:rPr>
                    <w:t>-</w:t>
                  </w:r>
                  <w:r>
                    <w:rPr>
                      <w:rFonts w:hint="default" w:ascii="Times New Roman" w:hAnsi="Times New Roman" w:cs="Times New Roman"/>
                      <w:color w:val="auto"/>
                      <w:szCs w:val="21"/>
                      <w:highlight w:val="none"/>
                      <w:lang w:val="zh-CN"/>
                    </w:rPr>
                    <w:t>2020）、《危险废物贮存污染控制标准》（</w:t>
                  </w:r>
                  <w:r>
                    <w:rPr>
                      <w:rFonts w:hint="eastAsia" w:ascii="Times New Roman" w:hAnsi="Times New Roman" w:cs="Times New Roman"/>
                      <w:color w:val="auto"/>
                      <w:szCs w:val="21"/>
                      <w:highlight w:val="none"/>
                      <w:lang w:val="zh-CN"/>
                    </w:rPr>
                    <w:t>GB 18597-2023</w:t>
                  </w:r>
                  <w:r>
                    <w:rPr>
                      <w:rFonts w:hint="default" w:ascii="Times New Roman" w:hAnsi="Times New Roman" w:cs="Times New Roman"/>
                      <w:color w:val="auto"/>
                      <w:szCs w:val="21"/>
                      <w:highlight w:val="none"/>
                      <w:lang w:val="zh-CN"/>
                    </w:rPr>
                    <w:t>）的相关要求</w:t>
                  </w:r>
                  <w:r>
                    <w:rPr>
                      <w:rFonts w:hint="eastAsia" w:ascii="Times New Roman" w:hAnsi="Times New Roman" w:cs="Times New Roman"/>
                      <w:color w:val="auto"/>
                      <w:szCs w:val="21"/>
                      <w:highlight w:val="none"/>
                      <w:lang w:val="zh-CN"/>
                    </w:rPr>
                    <w:t>。</w:t>
                  </w:r>
                  <w:bookmarkEnd w:id="136"/>
                </w:p>
              </w:tc>
              <w:tc>
                <w:tcPr>
                  <w:tcW w:w="526" w:type="pct"/>
                  <w:tcMar>
                    <w:left w:w="0" w:type="dxa"/>
                    <w:right w:w="0" w:type="dxa"/>
                  </w:tcMar>
                  <w:vAlign w:val="center"/>
                </w:tcPr>
                <w:p w14:paraId="382B19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与环评相符</w:t>
                  </w:r>
                </w:p>
              </w:tc>
            </w:tr>
            <w:tr w14:paraId="482881A9">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165" w:type="pct"/>
                  <w:tcMar>
                    <w:left w:w="0" w:type="dxa"/>
                    <w:right w:w="0" w:type="dxa"/>
                  </w:tcMar>
                  <w:vAlign w:val="center"/>
                </w:tcPr>
                <w:p w14:paraId="3B7D50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055" w:type="pct"/>
                  <w:tcMar>
                    <w:left w:w="0" w:type="dxa"/>
                    <w:right w:w="0" w:type="dxa"/>
                  </w:tcMar>
                  <w:vAlign w:val="center"/>
                </w:tcPr>
                <w:p w14:paraId="27324DE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该项目建成后按规定完成环保专项验收</w:t>
                  </w:r>
                  <w:r>
                    <w:rPr>
                      <w:rFonts w:hint="eastAsia" w:ascii="Times New Roman" w:hAnsi="Times New Roman" w:cs="Times New Roman"/>
                      <w:color w:val="auto"/>
                      <w:szCs w:val="21"/>
                      <w:highlight w:val="none"/>
                      <w:lang w:val="zh-CN"/>
                    </w:rPr>
                    <w:t>。</w:t>
                  </w:r>
                </w:p>
              </w:tc>
              <w:tc>
                <w:tcPr>
                  <w:tcW w:w="2252" w:type="pct"/>
                  <w:tcMar>
                    <w:left w:w="0" w:type="dxa"/>
                    <w:right w:w="0" w:type="dxa"/>
                  </w:tcMar>
                  <w:vAlign w:val="center"/>
                </w:tcPr>
                <w:p w14:paraId="71FD30A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rPr>
                    <w:t>按</w:t>
                  </w:r>
                  <w:r>
                    <w:rPr>
                      <w:rFonts w:hint="eastAsia" w:ascii="Times New Roman" w:hAnsi="Times New Roman" w:cs="Times New Roman"/>
                      <w:color w:val="auto"/>
                      <w:szCs w:val="21"/>
                      <w:highlight w:val="none"/>
                      <w:lang w:val="en-US" w:eastAsia="zh-CN"/>
                    </w:rPr>
                    <w:t>要求</w:t>
                  </w:r>
                  <w:r>
                    <w:rPr>
                      <w:rFonts w:hint="default" w:ascii="Times New Roman" w:hAnsi="Times New Roman" w:cs="Times New Roman"/>
                      <w:color w:val="auto"/>
                      <w:szCs w:val="21"/>
                      <w:highlight w:val="none"/>
                      <w:lang w:val="zh-CN"/>
                    </w:rPr>
                    <w:t>完成环保专项验收</w:t>
                  </w:r>
                  <w:r>
                    <w:rPr>
                      <w:rFonts w:hint="eastAsia" w:ascii="Times New Roman" w:hAnsi="Times New Roman" w:cs="Times New Roman"/>
                      <w:color w:val="auto"/>
                      <w:szCs w:val="21"/>
                      <w:highlight w:val="none"/>
                      <w:lang w:val="zh-CN" w:eastAsia="zh-CN"/>
                    </w:rPr>
                    <w:t>。</w:t>
                  </w:r>
                </w:p>
              </w:tc>
              <w:tc>
                <w:tcPr>
                  <w:tcW w:w="526" w:type="pct"/>
                  <w:tcMar>
                    <w:left w:w="0" w:type="dxa"/>
                    <w:right w:w="0" w:type="dxa"/>
                  </w:tcMar>
                  <w:vAlign w:val="center"/>
                </w:tcPr>
                <w:p w14:paraId="295615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与环评相符</w:t>
                  </w:r>
                </w:p>
              </w:tc>
            </w:tr>
          </w:tbl>
          <w:p w14:paraId="5FCFE805">
            <w:pPr>
              <w:spacing w:line="360" w:lineRule="auto"/>
              <w:rPr>
                <w:rFonts w:hint="default" w:ascii="Times New Roman" w:hAnsi="Times New Roman" w:eastAsia="宋体" w:cs="Times New Roman"/>
                <w:b/>
                <w:bCs/>
                <w:color w:val="auto"/>
                <w:sz w:val="28"/>
                <w:highlight w:val="none"/>
              </w:rPr>
            </w:pPr>
          </w:p>
        </w:tc>
      </w:tr>
    </w:tbl>
    <w:p w14:paraId="50158A14">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0FB3A73D">
      <w:pPr>
        <w:outlineLvl w:val="0"/>
        <w:rPr>
          <w:rFonts w:ascii="Times New Roman" w:hAnsi="Times New Roman" w:eastAsia="宋体" w:cs="Times New Roman"/>
          <w:b/>
          <w:bCs/>
          <w:color w:val="auto"/>
          <w:sz w:val="28"/>
          <w:highlight w:val="none"/>
        </w:rPr>
      </w:pPr>
      <w:bookmarkStart w:id="137" w:name="_Toc9039"/>
      <w:r>
        <w:rPr>
          <w:rFonts w:ascii="Times New Roman" w:hAnsi="Times New Roman" w:eastAsia="宋体" w:cs="Times New Roman"/>
          <w:b/>
          <w:bCs/>
          <w:color w:val="auto"/>
          <w:sz w:val="28"/>
          <w:highlight w:val="none"/>
        </w:rPr>
        <w:t>表五验收监测质量保证及质量控制</w:t>
      </w:r>
      <w:bookmarkEnd w:id="137"/>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D2E4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8522" w:type="dxa"/>
          </w:tcPr>
          <w:p w14:paraId="5B4295E7">
            <w:pPr>
              <w:keepNext w:val="0"/>
              <w:keepLines w:val="0"/>
              <w:pageBreakBefore w:val="0"/>
              <w:kinsoku/>
              <w:wordWrap/>
              <w:overflowPunct/>
              <w:topLinePunct w:val="0"/>
              <w:autoSpaceDE/>
              <w:autoSpaceDN/>
              <w:bidi w:val="0"/>
              <w:adjustRightInd/>
              <w:snapToGrid w:val="0"/>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1、监测分析方法</w:t>
            </w:r>
          </w:p>
          <w:p w14:paraId="2D5A69C1">
            <w:pPr>
              <w:keepNext w:val="0"/>
              <w:keepLines w:val="0"/>
              <w:pageBreakBefore w:val="0"/>
              <w:kinsoku/>
              <w:wordWrap/>
              <w:overflowPunct/>
              <w:topLinePunct w:val="0"/>
              <w:autoSpaceDE/>
              <w:autoSpaceDN/>
              <w:bidi w:val="0"/>
              <w:adjustRightInd/>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eastAsia" w:ascii="Times New Roman" w:hAnsi="Times New Roman" w:eastAsia="宋体" w:cs="Times New Roman"/>
                <w:color w:val="auto"/>
                <w:sz w:val="24"/>
                <w:highlight w:val="none"/>
                <w:lang w:eastAsia="zh-CN"/>
              </w:rPr>
              <w:t>本项目</w:t>
            </w:r>
            <w:r>
              <w:rPr>
                <w:rFonts w:hint="default" w:ascii="Times New Roman" w:hAnsi="Times New Roman" w:eastAsia="宋体" w:cs="Times New Roman"/>
                <w:color w:val="auto"/>
                <w:sz w:val="24"/>
                <w:highlight w:val="none"/>
              </w:rPr>
              <w:t>验收废水、废气、噪声监测严格执行</w:t>
            </w:r>
            <w:sdt>
              <w:sdtPr>
                <w:rPr>
                  <w:color w:val="auto"/>
                  <w:highlight w:val="none"/>
                </w:rPr>
                <w:alias w:val="敏感词检查"/>
                <w:tag w:val="auto"/>
                <w:id w:val="2173620"/>
              </w:sdtPr>
              <w:sdtEndPr>
                <w:rPr>
                  <w:color w:val="auto"/>
                  <w:highlight w:val="none"/>
                </w:rPr>
              </w:sdtEndPr>
              <w:sdtContent>
                <w:bookmarkStart w:id="138" w:name="bkPolitics2173620"/>
                <w:r>
                  <w:rPr>
                    <w:rFonts w:hint="eastAsia" w:ascii="Times New Roman" w:hAnsi="Times New Roman" w:eastAsia="宋体" w:cs="Times New Roman"/>
                    <w:color w:val="auto"/>
                    <w:sz w:val="24"/>
                    <w:highlight w:val="none"/>
                    <w:lang w:eastAsia="zh-CN"/>
                  </w:rPr>
                  <w:t>国家环保总局</w:t>
                </w:r>
                <w:bookmarkEnd w:id="138"/>
              </w:sdtContent>
            </w:sdt>
            <w:r>
              <w:rPr>
                <w:rFonts w:hint="default" w:ascii="Times New Roman" w:hAnsi="Times New Roman" w:eastAsia="宋体" w:cs="Times New Roman"/>
                <w:color w:val="auto"/>
                <w:sz w:val="24"/>
                <w:highlight w:val="none"/>
              </w:rPr>
              <w:t>发的《环境监测技术规范》和《环境监测质量保证管理规定》（暂行）</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实施全程序的质量保证和控制。</w:t>
            </w:r>
          </w:p>
          <w:p w14:paraId="132BADE8">
            <w:pPr>
              <w:keepNext w:val="0"/>
              <w:keepLines w:val="0"/>
              <w:pageBreakBefore w:val="0"/>
              <w:kinsoku/>
              <w:wordWrap/>
              <w:overflowPunct/>
              <w:topLinePunct w:val="0"/>
              <w:autoSpaceDE/>
              <w:autoSpaceDN/>
              <w:bidi w:val="0"/>
              <w:adjustRightInd/>
              <w:snapToGrid w:val="0"/>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监测人员经过考核并持有合格证书；所有监测仪器经过计量部门检定并在有效期内；现场监测仪器使用前后经过校准。监测数据实行三级审核。</w:t>
            </w:r>
            <w:bookmarkStart w:id="139" w:name="_Toc338745279"/>
            <w:bookmarkEnd w:id="139"/>
            <w:bookmarkStart w:id="140" w:name="_Toc20149"/>
            <w:bookmarkEnd w:id="140"/>
            <w:bookmarkStart w:id="141" w:name="_Toc5672"/>
            <w:r>
              <w:rPr>
                <w:rFonts w:hint="default" w:ascii="Times New Roman" w:hAnsi="Times New Roman" w:eastAsia="宋体" w:cs="Times New Roman"/>
                <w:color w:val="auto"/>
                <w:sz w:val="24"/>
                <w:highlight w:val="none"/>
                <w:lang w:val="zh-CN"/>
              </w:rPr>
              <w:t>噪声、</w:t>
            </w:r>
            <w:bookmarkEnd w:id="141"/>
            <w:r>
              <w:rPr>
                <w:rFonts w:hint="default" w:ascii="Times New Roman" w:hAnsi="Times New Roman" w:eastAsia="宋体" w:cs="Times New Roman"/>
                <w:color w:val="auto"/>
                <w:sz w:val="24"/>
                <w:highlight w:val="none"/>
                <w:lang w:val="zh-CN"/>
              </w:rPr>
              <w:t>废水和废气监测分析方法见表</w:t>
            </w:r>
            <w:r>
              <w:rPr>
                <w:rFonts w:hint="default" w:ascii="Times New Roman" w:hAnsi="Times New Roman" w:eastAsia="宋体" w:cs="Times New Roman"/>
                <w:color w:val="auto"/>
                <w:sz w:val="24"/>
                <w:highlight w:val="none"/>
              </w:rPr>
              <w:t>5</w:t>
            </w:r>
            <w:r>
              <w:rPr>
                <w:rFonts w:hint="default" w:ascii="Times New Roman" w:hAnsi="Times New Roman" w:eastAsia="宋体" w:cs="Times New Roman"/>
                <w:color w:val="auto"/>
                <w:sz w:val="24"/>
                <w:highlight w:val="none"/>
                <w:lang w:val="zh-CN"/>
              </w:rPr>
              <w:t>-1。</w:t>
            </w:r>
          </w:p>
          <w:p w14:paraId="2AF96D6B">
            <w:pPr>
              <w:keepNext w:val="0"/>
              <w:keepLines w:val="0"/>
              <w:pageBreakBefore w:val="0"/>
              <w:kinsoku/>
              <w:wordWrap/>
              <w:overflowPunct/>
              <w:topLinePunct w:val="0"/>
              <w:autoSpaceDE/>
              <w:autoSpaceDN/>
              <w:bidi w:val="0"/>
              <w:adjustRightInd/>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br w:type="page"/>
            </w:r>
            <w:r>
              <w:rPr>
                <w:rFonts w:hint="default" w:ascii="Times New Roman" w:hAnsi="Times New Roman" w:eastAsia="宋体" w:cs="Times New Roman"/>
                <w:b/>
                <w:snapToGrid w:val="0"/>
                <w:color w:val="auto"/>
                <w:kern w:val="0"/>
                <w:sz w:val="24"/>
                <w:highlight w:val="none"/>
              </w:rPr>
              <w:t>表5-1监测分析方法</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1561"/>
              <w:gridCol w:w="4473"/>
              <w:gridCol w:w="1483"/>
            </w:tblGrid>
            <w:tr w14:paraId="0D70F3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473" w:type="pct"/>
                  <w:tcBorders>
                    <w:tl2br w:val="nil"/>
                    <w:tr2bl w:val="nil"/>
                  </w:tcBorders>
                  <w:vAlign w:val="center"/>
                </w:tcPr>
                <w:p w14:paraId="575AD4F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名称</w:t>
                  </w:r>
                </w:p>
              </w:tc>
              <w:tc>
                <w:tcPr>
                  <w:tcW w:w="940" w:type="pct"/>
                  <w:tcBorders>
                    <w:tl2br w:val="nil"/>
                    <w:tr2bl w:val="nil"/>
                  </w:tcBorders>
                  <w:vAlign w:val="center"/>
                </w:tcPr>
                <w:p w14:paraId="757E329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检测项目</w:t>
                  </w:r>
                </w:p>
              </w:tc>
              <w:tc>
                <w:tcPr>
                  <w:tcW w:w="2693" w:type="pct"/>
                  <w:tcBorders>
                    <w:tl2br w:val="nil"/>
                    <w:tr2bl w:val="nil"/>
                  </w:tcBorders>
                  <w:vAlign w:val="center"/>
                </w:tcPr>
                <w:p w14:paraId="4F8A6C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检测依据</w:t>
                  </w:r>
                </w:p>
              </w:tc>
              <w:tc>
                <w:tcPr>
                  <w:tcW w:w="893" w:type="pct"/>
                  <w:tcBorders>
                    <w:tl2br w:val="nil"/>
                    <w:tr2bl w:val="nil"/>
                  </w:tcBorders>
                  <w:vAlign w:val="center"/>
                </w:tcPr>
                <w:p w14:paraId="5179751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检出限</w:t>
                  </w:r>
                </w:p>
              </w:tc>
            </w:tr>
            <w:tr w14:paraId="31F7F0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restart"/>
                  <w:tcBorders>
                    <w:tl2br w:val="nil"/>
                    <w:tr2bl w:val="nil"/>
                  </w:tcBorders>
                  <w:vAlign w:val="center"/>
                </w:tcPr>
                <w:p w14:paraId="5B5EAF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有组织</w:t>
                  </w:r>
                  <w:sdt>
                    <w:sdtPr>
                      <w:rPr>
                        <w:rFonts w:hint="default" w:ascii="Times New Roman" w:hAnsi="Times New Roman" w:cs="Times New Roman"/>
                        <w:color w:val="auto"/>
                        <w:szCs w:val="21"/>
                        <w:highlight w:val="none"/>
                      </w:rPr>
                      <w:alias w:val="易错词检查"/>
                      <w:tag w:val="auto"/>
                      <w:id w:val="1150843"/>
                    </w:sdtPr>
                    <w:sdtEndPr>
                      <w:rPr>
                        <w:rFonts w:hint="default" w:ascii="Times New Roman" w:hAnsi="Times New Roman" w:cs="Times New Roman"/>
                        <w:color w:val="auto"/>
                        <w:szCs w:val="21"/>
                        <w:highlight w:val="none"/>
                      </w:rPr>
                    </w:sdtEndPr>
                    <w:sdtContent>
                      <w:bookmarkStart w:id="142" w:name="bkReivew1150843"/>
                      <w:r>
                        <w:rPr>
                          <w:rFonts w:hint="default" w:ascii="Times New Roman" w:hAnsi="Times New Roman" w:cs="Times New Roman"/>
                          <w:color w:val="auto"/>
                          <w:szCs w:val="21"/>
                          <w:highlight w:val="none"/>
                          <w:lang w:val="en-US" w:eastAsia="zh-CN"/>
                        </w:rPr>
                        <w:t>废气</w:t>
                      </w:r>
                      <w:bookmarkEnd w:id="142"/>
                    </w:sdtContent>
                  </w:sdt>
                </w:p>
              </w:tc>
              <w:tc>
                <w:tcPr>
                  <w:tcW w:w="940" w:type="pct"/>
                  <w:tcBorders>
                    <w:tl2br w:val="nil"/>
                    <w:tr2bl w:val="nil"/>
                  </w:tcBorders>
                  <w:vAlign w:val="center"/>
                </w:tcPr>
                <w:p w14:paraId="3A367AF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2693" w:type="pct"/>
                  <w:tcBorders>
                    <w:tl2br w:val="nil"/>
                    <w:tr2bl w:val="nil"/>
                  </w:tcBorders>
                  <w:vAlign w:val="center"/>
                </w:tcPr>
                <w:p w14:paraId="3A4969C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固定污染源废气</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lang w:val="en-US" w:eastAsia="zh-CN"/>
                    </w:rPr>
                    <w:t xml:space="preserve">总烃、甲烷和非甲烷总烃的测定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lang w:val="en-US" w:eastAsia="zh-CN"/>
                    </w:rPr>
                    <w:t>气相色谱法HJ 38-2017</w:t>
                  </w:r>
                </w:p>
              </w:tc>
              <w:tc>
                <w:tcPr>
                  <w:tcW w:w="893" w:type="pct"/>
                  <w:tcBorders>
                    <w:tl2br w:val="nil"/>
                    <w:tr2bl w:val="nil"/>
                  </w:tcBorders>
                  <w:vAlign w:val="center"/>
                </w:tcPr>
                <w:p w14:paraId="25924D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0.07</w:t>
                  </w:r>
                  <w:r>
                    <w:rPr>
                      <w:rFonts w:hint="default" w:ascii="Times New Roman" w:hAnsi="Times New Roman" w:cs="Times New Roman"/>
                      <w:color w:val="auto"/>
                      <w:szCs w:val="21"/>
                      <w:highlight w:val="none"/>
                    </w:rPr>
                    <w:t>mg/</w:t>
                  </w:r>
                  <w:r>
                    <w:rPr>
                      <w:rFonts w:hint="eastAsia" w:ascii="Times New Roman" w:hAnsi="Times New Roman" w:cs="Times New Roman"/>
                      <w:color w:val="auto"/>
                      <w:szCs w:val="21"/>
                      <w:highlight w:val="none"/>
                      <w:lang w:eastAsia="zh-CN"/>
                    </w:rPr>
                    <w:t>m</w:t>
                  </w:r>
                  <w:r>
                    <w:rPr>
                      <w:rFonts w:hint="eastAsia" w:ascii="Times New Roman" w:hAnsi="Times New Roman" w:cs="Times New Roman"/>
                      <w:color w:val="auto"/>
                      <w:szCs w:val="21"/>
                      <w:highlight w:val="none"/>
                      <w:vertAlign w:val="superscript"/>
                      <w:lang w:eastAsia="zh-CN"/>
                    </w:rPr>
                    <w:t>3</w:t>
                  </w:r>
                </w:p>
              </w:tc>
            </w:tr>
            <w:tr w14:paraId="5F4D74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2E1CC86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6B8800C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甲苯</w:t>
                  </w:r>
                </w:p>
              </w:tc>
              <w:tc>
                <w:tcPr>
                  <w:tcW w:w="2693" w:type="pct"/>
                  <w:tcBorders>
                    <w:tl2br w:val="nil"/>
                    <w:tr2bl w:val="nil"/>
                  </w:tcBorders>
                  <w:vAlign w:val="center"/>
                </w:tcPr>
                <w:p w14:paraId="753725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环境空气苯系物的测定 活性炭吸附/二硫化碳解吸-气相色谱法</w:t>
                  </w:r>
                  <w:r>
                    <w:rPr>
                      <w:rFonts w:hint="default" w:ascii="Times New Roman" w:hAnsi="Times New Roman" w:cs="Times New Roman"/>
                      <w:color w:val="auto"/>
                      <w:szCs w:val="21"/>
                      <w:highlight w:val="none"/>
                      <w:lang w:val="en-US" w:eastAsia="zh-CN"/>
                    </w:rPr>
                    <w:t>HJ 584-2010</w:t>
                  </w:r>
                </w:p>
              </w:tc>
              <w:tc>
                <w:tcPr>
                  <w:tcW w:w="893" w:type="pct"/>
                  <w:tcBorders>
                    <w:tl2br w:val="nil"/>
                    <w:tr2bl w:val="nil"/>
                  </w:tcBorders>
                  <w:vAlign w:val="center"/>
                </w:tcPr>
                <w:p w14:paraId="646A12B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r>
                    <w:rPr>
                      <w:rFonts w:hint="default" w:ascii="Arial" w:hAnsi="Arial" w:cs="Arial"/>
                      <w:color w:val="auto"/>
                      <w:szCs w:val="21"/>
                      <w:highlight w:val="none"/>
                      <w:lang w:val="en-US" w:eastAsia="zh-CN"/>
                    </w:rPr>
                    <w:t>×</w:t>
                  </w:r>
                  <w:r>
                    <w:rPr>
                      <w:rFonts w:hint="eastAsia" w:ascii="Times New Roman" w:hAnsi="Times New Roman" w:cs="Times New Roman"/>
                      <w:color w:val="auto"/>
                      <w:szCs w:val="21"/>
                      <w:highlight w:val="none"/>
                      <w:lang w:val="en-US" w:eastAsia="zh-CN"/>
                    </w:rPr>
                    <w:t>10</w:t>
                  </w:r>
                  <w:r>
                    <w:rPr>
                      <w:rFonts w:hint="eastAsia" w:ascii="Times New Roman" w:hAnsi="Times New Roman" w:cs="Times New Roman"/>
                      <w:color w:val="auto"/>
                      <w:szCs w:val="21"/>
                      <w:highlight w:val="none"/>
                      <w:vertAlign w:val="superscript"/>
                      <w:lang w:val="en-US" w:eastAsia="zh-CN"/>
                    </w:rPr>
                    <w:t>-3</w:t>
                  </w:r>
                  <w:r>
                    <w:rPr>
                      <w:rFonts w:hint="default" w:ascii="Times New Roman" w:hAnsi="Times New Roman" w:cs="Times New Roman"/>
                      <w:color w:val="auto"/>
                      <w:szCs w:val="21"/>
                      <w:highlight w:val="none"/>
                    </w:rPr>
                    <w:t>mg/</w:t>
                  </w:r>
                  <w:r>
                    <w:rPr>
                      <w:rFonts w:hint="eastAsia" w:ascii="Times New Roman" w:hAnsi="Times New Roman" w:cs="Times New Roman"/>
                      <w:color w:val="auto"/>
                      <w:szCs w:val="21"/>
                      <w:highlight w:val="none"/>
                      <w:lang w:eastAsia="zh-CN"/>
                    </w:rPr>
                    <w:t>m</w:t>
                  </w:r>
                  <w:r>
                    <w:rPr>
                      <w:rFonts w:hint="eastAsia" w:ascii="Times New Roman" w:hAnsi="Times New Roman" w:cs="Times New Roman"/>
                      <w:color w:val="auto"/>
                      <w:szCs w:val="21"/>
                      <w:highlight w:val="none"/>
                      <w:vertAlign w:val="superscript"/>
                      <w:lang w:eastAsia="zh-CN"/>
                    </w:rPr>
                    <w:t>3</w:t>
                  </w:r>
                </w:p>
              </w:tc>
            </w:tr>
            <w:tr w14:paraId="5046D5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72779C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024C75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氯化氢</w:t>
                  </w:r>
                </w:p>
              </w:tc>
              <w:tc>
                <w:tcPr>
                  <w:tcW w:w="2693" w:type="pct"/>
                  <w:tcBorders>
                    <w:tl2br w:val="nil"/>
                    <w:tr2bl w:val="nil"/>
                  </w:tcBorders>
                  <w:vAlign w:val="center"/>
                </w:tcPr>
                <w:p w14:paraId="48B090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固定污染源排气中氯化氢的测定硫氰酸汞分光光度法</w:t>
                  </w:r>
                  <w:r>
                    <w:rPr>
                      <w:rFonts w:hint="default" w:ascii="Times New Roman" w:hAnsi="Times New Roman" w:cs="Times New Roman"/>
                      <w:color w:val="auto"/>
                      <w:szCs w:val="21"/>
                      <w:highlight w:val="none"/>
                      <w:lang w:val="en-US" w:eastAsia="zh-CN"/>
                    </w:rPr>
                    <w:t xml:space="preserve">HJ/T 27-1999 </w:t>
                  </w:r>
                </w:p>
              </w:tc>
              <w:tc>
                <w:tcPr>
                  <w:tcW w:w="893" w:type="pct"/>
                  <w:tcBorders>
                    <w:tl2br w:val="nil"/>
                    <w:tr2bl w:val="nil"/>
                  </w:tcBorders>
                  <w:vAlign w:val="center"/>
                </w:tcPr>
                <w:p w14:paraId="6B5341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0.9</w:t>
                  </w:r>
                  <w:r>
                    <w:rPr>
                      <w:rFonts w:hint="default" w:ascii="Times New Roman" w:hAnsi="Times New Roman" w:cs="Times New Roman"/>
                      <w:color w:val="auto"/>
                      <w:szCs w:val="21"/>
                      <w:highlight w:val="none"/>
                    </w:rPr>
                    <w:t>mg/</w:t>
                  </w:r>
                  <w:r>
                    <w:rPr>
                      <w:rFonts w:hint="eastAsia" w:ascii="Times New Roman" w:hAnsi="Times New Roman" w:cs="Times New Roman"/>
                      <w:color w:val="auto"/>
                      <w:szCs w:val="21"/>
                      <w:highlight w:val="none"/>
                      <w:lang w:eastAsia="zh-CN"/>
                    </w:rPr>
                    <w:t>m</w:t>
                  </w:r>
                  <w:r>
                    <w:rPr>
                      <w:rFonts w:hint="eastAsia" w:ascii="Times New Roman" w:hAnsi="Times New Roman" w:cs="Times New Roman"/>
                      <w:color w:val="auto"/>
                      <w:szCs w:val="21"/>
                      <w:highlight w:val="none"/>
                      <w:vertAlign w:val="superscript"/>
                      <w:lang w:eastAsia="zh-CN"/>
                    </w:rPr>
                    <w:t>3</w:t>
                  </w:r>
                </w:p>
              </w:tc>
            </w:tr>
            <w:tr w14:paraId="2310C5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restart"/>
                  <w:tcBorders>
                    <w:tl2br w:val="nil"/>
                    <w:tr2bl w:val="nil"/>
                  </w:tcBorders>
                  <w:vAlign w:val="center"/>
                </w:tcPr>
                <w:p w14:paraId="472B44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无组织废气</w:t>
                  </w:r>
                </w:p>
              </w:tc>
              <w:tc>
                <w:tcPr>
                  <w:tcW w:w="940" w:type="pct"/>
                  <w:tcBorders>
                    <w:tl2br w:val="nil"/>
                    <w:tr2bl w:val="nil"/>
                  </w:tcBorders>
                  <w:vAlign w:val="center"/>
                </w:tcPr>
                <w:p w14:paraId="47DBBF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非甲烷总烃</w:t>
                  </w:r>
                </w:p>
              </w:tc>
              <w:tc>
                <w:tcPr>
                  <w:tcW w:w="2693" w:type="pct"/>
                  <w:tcBorders>
                    <w:tl2br w:val="nil"/>
                    <w:tr2bl w:val="nil"/>
                  </w:tcBorders>
                  <w:vAlign w:val="center"/>
                </w:tcPr>
                <w:p w14:paraId="0A57206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环境空气 总烃、甲烷和非甲烷总烃的测定 </w:t>
                  </w:r>
                </w:p>
                <w:p w14:paraId="1505B2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直接进样-气相色谱法 HJ 604-2017</w:t>
                  </w:r>
                </w:p>
              </w:tc>
              <w:tc>
                <w:tcPr>
                  <w:tcW w:w="893" w:type="pct"/>
                  <w:tcBorders>
                    <w:tl2br w:val="nil"/>
                    <w:tr2bl w:val="nil"/>
                  </w:tcBorders>
                  <w:vAlign w:val="center"/>
                </w:tcPr>
                <w:p w14:paraId="740953E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0.07</w:t>
                  </w:r>
                  <w:r>
                    <w:rPr>
                      <w:rFonts w:hint="default" w:ascii="Times New Roman" w:hAnsi="Times New Roman" w:cs="Times New Roman"/>
                      <w:color w:val="auto"/>
                      <w:szCs w:val="21"/>
                      <w:highlight w:val="none"/>
                    </w:rPr>
                    <w:t>mg/</w:t>
                  </w:r>
                  <w:r>
                    <w:rPr>
                      <w:rFonts w:hint="eastAsia" w:ascii="Times New Roman" w:hAnsi="Times New Roman" w:cs="Times New Roman"/>
                      <w:color w:val="auto"/>
                      <w:szCs w:val="21"/>
                      <w:highlight w:val="none"/>
                      <w:lang w:eastAsia="zh-CN"/>
                    </w:rPr>
                    <w:t>m</w:t>
                  </w:r>
                  <w:r>
                    <w:rPr>
                      <w:rFonts w:hint="eastAsia" w:ascii="Times New Roman" w:hAnsi="Times New Roman" w:cs="Times New Roman"/>
                      <w:color w:val="auto"/>
                      <w:szCs w:val="21"/>
                      <w:highlight w:val="none"/>
                      <w:vertAlign w:val="superscript"/>
                      <w:lang w:eastAsia="zh-CN"/>
                    </w:rPr>
                    <w:t>3</w:t>
                  </w:r>
                </w:p>
              </w:tc>
            </w:tr>
            <w:tr w14:paraId="011EF1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64B2C4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940" w:type="pct"/>
                  <w:tcBorders>
                    <w:tl2br w:val="nil"/>
                    <w:tr2bl w:val="nil"/>
                  </w:tcBorders>
                  <w:vAlign w:val="center"/>
                </w:tcPr>
                <w:p w14:paraId="365A7D2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甲苯</w:t>
                  </w:r>
                </w:p>
              </w:tc>
              <w:tc>
                <w:tcPr>
                  <w:tcW w:w="2693" w:type="pct"/>
                  <w:tcBorders>
                    <w:tl2br w:val="nil"/>
                    <w:tr2bl w:val="nil"/>
                  </w:tcBorders>
                  <w:vAlign w:val="center"/>
                </w:tcPr>
                <w:p w14:paraId="5FF3BE6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环境空气苯系物的测定 活性炭吸附/二硫化碳解吸-气相色谱法</w:t>
                  </w:r>
                  <w:r>
                    <w:rPr>
                      <w:rFonts w:hint="default" w:ascii="Times New Roman" w:hAnsi="Times New Roman" w:cs="Times New Roman"/>
                      <w:color w:val="auto"/>
                      <w:szCs w:val="21"/>
                      <w:highlight w:val="none"/>
                      <w:lang w:val="en-US" w:eastAsia="zh-CN"/>
                    </w:rPr>
                    <w:t>HJ 584-2010</w:t>
                  </w:r>
                </w:p>
              </w:tc>
              <w:tc>
                <w:tcPr>
                  <w:tcW w:w="893" w:type="pct"/>
                  <w:tcBorders>
                    <w:tl2br w:val="nil"/>
                    <w:tr2bl w:val="nil"/>
                  </w:tcBorders>
                  <w:vAlign w:val="center"/>
                </w:tcPr>
                <w:p w14:paraId="6F48BD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1.5</w:t>
                  </w:r>
                  <w:r>
                    <w:rPr>
                      <w:rFonts w:hint="default" w:ascii="Arial" w:hAnsi="Arial" w:cs="Arial"/>
                      <w:color w:val="auto"/>
                      <w:szCs w:val="21"/>
                      <w:highlight w:val="none"/>
                      <w:lang w:val="en-US" w:eastAsia="zh-CN"/>
                    </w:rPr>
                    <w:t>×</w:t>
                  </w:r>
                  <w:r>
                    <w:rPr>
                      <w:rFonts w:hint="eastAsia" w:ascii="Times New Roman" w:hAnsi="Times New Roman" w:cs="Times New Roman"/>
                      <w:color w:val="auto"/>
                      <w:szCs w:val="21"/>
                      <w:highlight w:val="none"/>
                      <w:lang w:val="en-US" w:eastAsia="zh-CN"/>
                    </w:rPr>
                    <w:t>10</w:t>
                  </w:r>
                  <w:r>
                    <w:rPr>
                      <w:rFonts w:hint="eastAsia" w:ascii="Times New Roman" w:hAnsi="Times New Roman" w:cs="Times New Roman"/>
                      <w:color w:val="auto"/>
                      <w:szCs w:val="21"/>
                      <w:highlight w:val="none"/>
                      <w:vertAlign w:val="superscript"/>
                      <w:lang w:val="en-US" w:eastAsia="zh-CN"/>
                    </w:rPr>
                    <w:t>-3</w:t>
                  </w:r>
                  <w:r>
                    <w:rPr>
                      <w:rFonts w:hint="default" w:ascii="Times New Roman" w:hAnsi="Times New Roman" w:cs="Times New Roman"/>
                      <w:color w:val="auto"/>
                      <w:szCs w:val="21"/>
                      <w:highlight w:val="none"/>
                    </w:rPr>
                    <w:t>mg/</w:t>
                  </w:r>
                  <w:r>
                    <w:rPr>
                      <w:rFonts w:hint="eastAsia" w:ascii="Times New Roman" w:hAnsi="Times New Roman" w:cs="Times New Roman"/>
                      <w:color w:val="auto"/>
                      <w:szCs w:val="21"/>
                      <w:highlight w:val="none"/>
                      <w:lang w:eastAsia="zh-CN"/>
                    </w:rPr>
                    <w:t>m</w:t>
                  </w:r>
                  <w:r>
                    <w:rPr>
                      <w:rFonts w:hint="eastAsia" w:ascii="Times New Roman" w:hAnsi="Times New Roman" w:cs="Times New Roman"/>
                      <w:color w:val="auto"/>
                      <w:szCs w:val="21"/>
                      <w:highlight w:val="none"/>
                      <w:vertAlign w:val="superscript"/>
                      <w:lang w:eastAsia="zh-CN"/>
                    </w:rPr>
                    <w:t>3</w:t>
                  </w:r>
                </w:p>
              </w:tc>
            </w:tr>
            <w:tr w14:paraId="1D0151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7381547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940" w:type="pct"/>
                  <w:tcBorders>
                    <w:tl2br w:val="nil"/>
                    <w:tr2bl w:val="nil"/>
                  </w:tcBorders>
                  <w:vAlign w:val="center"/>
                </w:tcPr>
                <w:p w14:paraId="74CEF5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氯化氢</w:t>
                  </w:r>
                </w:p>
              </w:tc>
              <w:tc>
                <w:tcPr>
                  <w:tcW w:w="2693" w:type="pct"/>
                  <w:tcBorders>
                    <w:tl2br w:val="nil"/>
                    <w:tr2bl w:val="nil"/>
                  </w:tcBorders>
                  <w:vAlign w:val="center"/>
                </w:tcPr>
                <w:p w14:paraId="4D4443B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固定污染源排气中氯化氢的测定硫氰酸汞分光光度法</w:t>
                  </w:r>
                  <w:r>
                    <w:rPr>
                      <w:rFonts w:hint="default" w:ascii="Times New Roman" w:hAnsi="Times New Roman" w:cs="Times New Roman"/>
                      <w:color w:val="auto"/>
                      <w:szCs w:val="21"/>
                      <w:highlight w:val="none"/>
                      <w:lang w:val="en-US" w:eastAsia="zh-CN"/>
                    </w:rPr>
                    <w:t xml:space="preserve">HJ/T 27-1999 </w:t>
                  </w:r>
                </w:p>
              </w:tc>
              <w:tc>
                <w:tcPr>
                  <w:tcW w:w="893" w:type="pct"/>
                  <w:tcBorders>
                    <w:tl2br w:val="nil"/>
                    <w:tr2bl w:val="nil"/>
                  </w:tcBorders>
                  <w:vAlign w:val="center"/>
                </w:tcPr>
                <w:p w14:paraId="4FB12DA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0.05</w:t>
                  </w:r>
                  <w:r>
                    <w:rPr>
                      <w:rFonts w:hint="default" w:ascii="Times New Roman" w:hAnsi="Times New Roman" w:cs="Times New Roman"/>
                      <w:color w:val="auto"/>
                      <w:szCs w:val="21"/>
                      <w:highlight w:val="none"/>
                    </w:rPr>
                    <w:t>mg</w:t>
                  </w:r>
                  <w:r>
                    <w:rPr>
                      <w:rFonts w:hint="default"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val="en-US" w:eastAsia="zh-CN"/>
                    </w:rPr>
                    <w:t>m</w:t>
                  </w:r>
                  <w:r>
                    <w:rPr>
                      <w:rFonts w:hint="eastAsia" w:ascii="Times New Roman" w:hAnsi="Times New Roman" w:cs="Times New Roman"/>
                      <w:color w:val="auto"/>
                      <w:szCs w:val="21"/>
                      <w:highlight w:val="none"/>
                      <w:vertAlign w:val="superscript"/>
                      <w:lang w:val="en-US" w:eastAsia="zh-CN"/>
                    </w:rPr>
                    <w:t>3</w:t>
                  </w:r>
                </w:p>
              </w:tc>
            </w:tr>
            <w:tr w14:paraId="0A4C54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restart"/>
                  <w:tcBorders>
                    <w:tl2br w:val="nil"/>
                    <w:tr2bl w:val="nil"/>
                  </w:tcBorders>
                  <w:vAlign w:val="center"/>
                </w:tcPr>
                <w:p w14:paraId="34B1B27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废水</w:t>
                  </w:r>
                </w:p>
              </w:tc>
              <w:tc>
                <w:tcPr>
                  <w:tcW w:w="940" w:type="pct"/>
                  <w:tcBorders>
                    <w:tl2br w:val="nil"/>
                    <w:tr2bl w:val="nil"/>
                  </w:tcBorders>
                  <w:vAlign w:val="center"/>
                </w:tcPr>
                <w:p w14:paraId="3CD050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pH</w:t>
                  </w:r>
                  <w:r>
                    <w:rPr>
                      <w:rFonts w:hint="eastAsia" w:ascii="Times New Roman" w:hAnsi="Times New Roman" w:cs="Times New Roman"/>
                      <w:color w:val="auto"/>
                      <w:szCs w:val="21"/>
                      <w:highlight w:val="none"/>
                      <w:lang w:val="en-US" w:eastAsia="zh-CN"/>
                    </w:rPr>
                    <w:t>值</w:t>
                  </w:r>
                </w:p>
              </w:tc>
              <w:tc>
                <w:tcPr>
                  <w:tcW w:w="2693" w:type="pct"/>
                  <w:tcBorders>
                    <w:tl2br w:val="nil"/>
                    <w:tr2bl w:val="nil"/>
                  </w:tcBorders>
                  <w:vAlign w:val="center"/>
                </w:tcPr>
                <w:p w14:paraId="093D917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水质 pH值的测定 电极法 HJ1147-2020   </w:t>
                  </w:r>
                </w:p>
              </w:tc>
              <w:tc>
                <w:tcPr>
                  <w:tcW w:w="893" w:type="pct"/>
                  <w:tcBorders>
                    <w:tl2br w:val="nil"/>
                    <w:tr2bl w:val="nil"/>
                  </w:tcBorders>
                  <w:vAlign w:val="center"/>
                </w:tcPr>
                <w:p w14:paraId="798A016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w:t>
                  </w:r>
                </w:p>
              </w:tc>
            </w:tr>
            <w:tr w14:paraId="7888A5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5F4637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6D3C8D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悬浮物</w:t>
                  </w:r>
                </w:p>
              </w:tc>
              <w:tc>
                <w:tcPr>
                  <w:tcW w:w="2693" w:type="pct"/>
                  <w:tcBorders>
                    <w:tl2br w:val="nil"/>
                    <w:tr2bl w:val="nil"/>
                  </w:tcBorders>
                  <w:vAlign w:val="center"/>
                </w:tcPr>
                <w:p w14:paraId="6978BE5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水质 悬浮物的测定 重量法</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GB/T 11901-1989</w:t>
                  </w:r>
                </w:p>
              </w:tc>
              <w:tc>
                <w:tcPr>
                  <w:tcW w:w="893" w:type="pct"/>
                  <w:tcBorders>
                    <w:tl2br w:val="nil"/>
                    <w:tr2bl w:val="nil"/>
                  </w:tcBorders>
                  <w:vAlign w:val="center"/>
                </w:tcPr>
                <w:p w14:paraId="7C5809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r>
            <w:tr w14:paraId="111AB1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41DE1D4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1E9466B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化学需氧量</w:t>
                  </w:r>
                </w:p>
              </w:tc>
              <w:tc>
                <w:tcPr>
                  <w:tcW w:w="2693" w:type="pct"/>
                  <w:tcBorders>
                    <w:tl2br w:val="nil"/>
                    <w:tr2bl w:val="nil"/>
                  </w:tcBorders>
                  <w:vAlign w:val="center"/>
                </w:tcPr>
                <w:p w14:paraId="0A1DCB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 化学需氧量的测定 重铬酸盐法HJ 828-2017</w:t>
                  </w:r>
                </w:p>
              </w:tc>
              <w:tc>
                <w:tcPr>
                  <w:tcW w:w="893" w:type="pct"/>
                  <w:tcBorders>
                    <w:tl2br w:val="nil"/>
                    <w:tr2bl w:val="nil"/>
                  </w:tcBorders>
                  <w:vAlign w:val="center"/>
                </w:tcPr>
                <w:p w14:paraId="497022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4mg/L</w:t>
                  </w:r>
                </w:p>
              </w:tc>
            </w:tr>
            <w:tr w14:paraId="4541A9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63F265B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721F85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氨氮</w:t>
                  </w:r>
                </w:p>
              </w:tc>
              <w:tc>
                <w:tcPr>
                  <w:tcW w:w="2693" w:type="pct"/>
                  <w:tcBorders>
                    <w:tl2br w:val="nil"/>
                    <w:tr2bl w:val="nil"/>
                  </w:tcBorders>
                  <w:vAlign w:val="center"/>
                </w:tcPr>
                <w:p w14:paraId="3903DA9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 氨氮的测定 纳氏试剂分光光度法HJ 535-2009</w:t>
                  </w:r>
                </w:p>
              </w:tc>
              <w:tc>
                <w:tcPr>
                  <w:tcW w:w="893" w:type="pct"/>
                  <w:tcBorders>
                    <w:tl2br w:val="nil"/>
                    <w:tr2bl w:val="nil"/>
                  </w:tcBorders>
                  <w:vAlign w:val="center"/>
                </w:tcPr>
                <w:p w14:paraId="653E17C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0.025mg/L</w:t>
                  </w:r>
                </w:p>
              </w:tc>
            </w:tr>
            <w:tr w14:paraId="6D665D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0BF52E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1B4F0C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总磷</w:t>
                  </w:r>
                </w:p>
              </w:tc>
              <w:tc>
                <w:tcPr>
                  <w:tcW w:w="2693" w:type="pct"/>
                  <w:tcBorders>
                    <w:tl2br w:val="nil"/>
                    <w:tr2bl w:val="nil"/>
                  </w:tcBorders>
                  <w:vAlign w:val="center"/>
                </w:tcPr>
                <w:p w14:paraId="011234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 总磷的测定 钼酸铵分光光度法</w:t>
                  </w:r>
                </w:p>
                <w:p w14:paraId="0EAC2B4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 xml:space="preserve">GB/T 11893-1989  </w:t>
                  </w:r>
                </w:p>
              </w:tc>
              <w:tc>
                <w:tcPr>
                  <w:tcW w:w="893" w:type="pct"/>
                  <w:tcBorders>
                    <w:tl2br w:val="nil"/>
                    <w:tr2bl w:val="nil"/>
                  </w:tcBorders>
                  <w:vAlign w:val="center"/>
                </w:tcPr>
                <w:p w14:paraId="1BF846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0.01mg/L</w:t>
                  </w:r>
                </w:p>
              </w:tc>
            </w:tr>
            <w:tr w14:paraId="044863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7A48754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65BC502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总氮</w:t>
                  </w:r>
                </w:p>
              </w:tc>
              <w:tc>
                <w:tcPr>
                  <w:tcW w:w="2693" w:type="pct"/>
                  <w:tcBorders>
                    <w:tl2br w:val="nil"/>
                    <w:tr2bl w:val="nil"/>
                  </w:tcBorders>
                  <w:vAlign w:val="center"/>
                </w:tcPr>
                <w:p w14:paraId="4856FE0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 总氮的测定 碱性过硫酸钾消解紫外分光光度法HJ 636-2012</w:t>
                  </w:r>
                </w:p>
              </w:tc>
              <w:tc>
                <w:tcPr>
                  <w:tcW w:w="893" w:type="pct"/>
                  <w:tcBorders>
                    <w:tl2br w:val="nil"/>
                    <w:tr2bl w:val="nil"/>
                  </w:tcBorders>
                  <w:vAlign w:val="center"/>
                </w:tcPr>
                <w:p w14:paraId="57B3A8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w:t>
                  </w:r>
                  <w:r>
                    <w:rPr>
                      <w:rFonts w:hint="eastAsia" w:ascii="Times New Roman" w:hAnsi="Times New Roman" w:cs="Times New Roman"/>
                      <w:color w:val="auto"/>
                      <w:szCs w:val="21"/>
                      <w:highlight w:val="none"/>
                      <w:lang w:val="en-US" w:eastAsia="zh-CN"/>
                    </w:rPr>
                    <w:t>5</w:t>
                  </w:r>
                  <w:r>
                    <w:rPr>
                      <w:rFonts w:hint="default" w:ascii="Times New Roman" w:hAnsi="Times New Roman" w:cs="Times New Roman"/>
                      <w:color w:val="auto"/>
                      <w:szCs w:val="21"/>
                      <w:highlight w:val="none"/>
                      <w:lang w:val="en-US" w:eastAsia="zh-CN"/>
                    </w:rPr>
                    <w:t>mg/L</w:t>
                  </w:r>
                </w:p>
              </w:tc>
            </w:tr>
            <w:tr w14:paraId="797779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1829D1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2217E4C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色度</w:t>
                  </w:r>
                </w:p>
              </w:tc>
              <w:tc>
                <w:tcPr>
                  <w:tcW w:w="2693" w:type="pct"/>
                  <w:tcBorders>
                    <w:tl2br w:val="nil"/>
                    <w:tr2bl w:val="nil"/>
                  </w:tcBorders>
                  <w:vAlign w:val="center"/>
                </w:tcPr>
                <w:p w14:paraId="573E293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 色度的测定 稀释倍数法HJ 1182</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lang w:val="en-US" w:eastAsia="zh-CN"/>
                    </w:rPr>
                    <w:t>2021</w:t>
                  </w:r>
                </w:p>
              </w:tc>
              <w:tc>
                <w:tcPr>
                  <w:tcW w:w="893" w:type="pct"/>
                  <w:tcBorders>
                    <w:tl2br w:val="nil"/>
                    <w:tr2bl w:val="nil"/>
                  </w:tcBorders>
                  <w:vAlign w:val="center"/>
                </w:tcPr>
                <w:p w14:paraId="4CF407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r>
            <w:tr w14:paraId="5353EF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6B9562E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443847C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全盐量</w:t>
                  </w:r>
                </w:p>
              </w:tc>
              <w:tc>
                <w:tcPr>
                  <w:tcW w:w="2693" w:type="pct"/>
                  <w:tcBorders>
                    <w:tl2br w:val="nil"/>
                    <w:tr2bl w:val="nil"/>
                  </w:tcBorders>
                  <w:vAlign w:val="center"/>
                </w:tcPr>
                <w:p w14:paraId="71ADBDB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 全盐量的测定 重量法HJ/T51-1999</w:t>
                  </w:r>
                </w:p>
              </w:tc>
              <w:tc>
                <w:tcPr>
                  <w:tcW w:w="893" w:type="pct"/>
                  <w:tcBorders>
                    <w:tl2br w:val="nil"/>
                    <w:tr2bl w:val="nil"/>
                  </w:tcBorders>
                  <w:vAlign w:val="center"/>
                </w:tcPr>
                <w:p w14:paraId="3485DC0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w:t>
                  </w:r>
                </w:p>
              </w:tc>
            </w:tr>
            <w:tr w14:paraId="5A019C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603903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0EB90FC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苯胺类</w:t>
                  </w:r>
                </w:p>
              </w:tc>
              <w:tc>
                <w:tcPr>
                  <w:tcW w:w="2693" w:type="pct"/>
                  <w:tcBorders>
                    <w:tl2br w:val="nil"/>
                    <w:tr2bl w:val="nil"/>
                  </w:tcBorders>
                  <w:vAlign w:val="center"/>
                </w:tcPr>
                <w:p w14:paraId="2E9F44B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 苯胺类化合物的测定 N -(1 - 萘基)乙二胺偶氮分光光度法GB/T11889- 1989</w:t>
                  </w:r>
                </w:p>
              </w:tc>
              <w:tc>
                <w:tcPr>
                  <w:tcW w:w="893" w:type="pct"/>
                  <w:tcBorders>
                    <w:tl2br w:val="nil"/>
                    <w:tr2bl w:val="nil"/>
                  </w:tcBorders>
                  <w:vAlign w:val="center"/>
                </w:tcPr>
                <w:p w14:paraId="668E502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w:t>
                  </w: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lang w:val="en-US" w:eastAsia="zh-CN"/>
                    </w:rPr>
                    <w:t>mg/L</w:t>
                  </w:r>
                </w:p>
              </w:tc>
            </w:tr>
            <w:tr w14:paraId="5FDE56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vMerge w:val="continue"/>
                  <w:tcBorders>
                    <w:tl2br w:val="nil"/>
                    <w:tr2bl w:val="nil"/>
                  </w:tcBorders>
                  <w:vAlign w:val="center"/>
                </w:tcPr>
                <w:p w14:paraId="3901083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40" w:type="pct"/>
                  <w:tcBorders>
                    <w:tl2br w:val="nil"/>
                    <w:tr2bl w:val="nil"/>
                  </w:tcBorders>
                  <w:vAlign w:val="center"/>
                </w:tcPr>
                <w:p w14:paraId="7CF63EE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挥发酚</w:t>
                  </w:r>
                </w:p>
              </w:tc>
              <w:tc>
                <w:tcPr>
                  <w:tcW w:w="2693" w:type="pct"/>
                  <w:tcBorders>
                    <w:tl2br w:val="nil"/>
                    <w:tr2bl w:val="nil"/>
                  </w:tcBorders>
                  <w:vAlign w:val="center"/>
                </w:tcPr>
                <w:p w14:paraId="40D37D3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水质 挥发酚的测定 4-氨基安替比林分光光度法HJ 503-2009</w:t>
                  </w:r>
                </w:p>
              </w:tc>
              <w:tc>
                <w:tcPr>
                  <w:tcW w:w="893" w:type="pct"/>
                  <w:tcBorders>
                    <w:tl2br w:val="nil"/>
                    <w:tr2bl w:val="nil"/>
                  </w:tcBorders>
                  <w:vAlign w:val="center"/>
                </w:tcPr>
                <w:p w14:paraId="5C7FE62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w:t>
                  </w:r>
                  <w:r>
                    <w:rPr>
                      <w:rFonts w:hint="eastAsia" w:ascii="Times New Roman" w:hAnsi="Times New Roman" w:cs="Times New Roman"/>
                      <w:color w:val="auto"/>
                      <w:szCs w:val="21"/>
                      <w:highlight w:val="none"/>
                      <w:lang w:val="en-US" w:eastAsia="zh-CN"/>
                    </w:rPr>
                    <w:t>003</w:t>
                  </w:r>
                  <w:r>
                    <w:rPr>
                      <w:rFonts w:hint="default" w:ascii="Times New Roman" w:hAnsi="Times New Roman" w:cs="Times New Roman"/>
                      <w:color w:val="auto"/>
                      <w:szCs w:val="21"/>
                      <w:highlight w:val="none"/>
                      <w:lang w:val="en-US" w:eastAsia="zh-CN"/>
                    </w:rPr>
                    <w:t>mg/L</w:t>
                  </w:r>
                </w:p>
              </w:tc>
            </w:tr>
            <w:tr w14:paraId="7630B0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73" w:type="pct"/>
                  <w:tcBorders>
                    <w:tl2br w:val="nil"/>
                    <w:tr2bl w:val="nil"/>
                  </w:tcBorders>
                  <w:vAlign w:val="center"/>
                </w:tcPr>
                <w:p w14:paraId="3DC53E2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噪声</w:t>
                  </w:r>
                </w:p>
              </w:tc>
              <w:tc>
                <w:tcPr>
                  <w:tcW w:w="940" w:type="pct"/>
                  <w:tcBorders>
                    <w:tl2br w:val="nil"/>
                    <w:tr2bl w:val="nil"/>
                  </w:tcBorders>
                  <w:vAlign w:val="center"/>
                </w:tcPr>
                <w:p w14:paraId="4FC2484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厂界噪声</w:t>
                  </w:r>
                </w:p>
              </w:tc>
              <w:tc>
                <w:tcPr>
                  <w:tcW w:w="2693" w:type="pct"/>
                  <w:tcBorders>
                    <w:tl2br w:val="nil"/>
                    <w:tr2bl w:val="nil"/>
                  </w:tcBorders>
                  <w:vAlign w:val="center"/>
                </w:tcPr>
                <w:p w14:paraId="4D5D19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工业企业厂界环境噪声排放标准GB 12348-2008</w:t>
                  </w:r>
                </w:p>
              </w:tc>
              <w:tc>
                <w:tcPr>
                  <w:tcW w:w="893" w:type="pct"/>
                  <w:tcBorders>
                    <w:tl2br w:val="nil"/>
                    <w:tr2bl w:val="nil"/>
                  </w:tcBorders>
                  <w:vAlign w:val="center"/>
                </w:tcPr>
                <w:p w14:paraId="04A26F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w:t>
                  </w:r>
                </w:p>
              </w:tc>
            </w:tr>
          </w:tbl>
          <w:p w14:paraId="139BD40C">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p>
          <w:p w14:paraId="57263ACB">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p>
          <w:p w14:paraId="181ECB76">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p>
          <w:p w14:paraId="6C1C0DEE">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p>
          <w:p w14:paraId="174276E0">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2、监测仪器</w:t>
            </w:r>
          </w:p>
          <w:p w14:paraId="75912215">
            <w:pPr>
              <w:keepNext w:val="0"/>
              <w:keepLines w:val="0"/>
              <w:pageBreakBefore w:val="0"/>
              <w:kinsoku/>
              <w:wordWrap/>
              <w:overflowPunct/>
              <w:topLinePunct w:val="0"/>
              <w:autoSpaceDE/>
              <w:autoSpaceDN/>
              <w:bidi w:val="0"/>
              <w:adjustRightInd/>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表5-2监测仪器一览表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3101"/>
              <w:gridCol w:w="4144"/>
            </w:tblGrid>
            <w:tr w14:paraId="79D957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7" w:type="pct"/>
                  <w:tcBorders>
                    <w:tl2br w:val="nil"/>
                    <w:tr2bl w:val="nil"/>
                  </w:tcBorders>
                  <w:vAlign w:val="center"/>
                </w:tcPr>
                <w:p w14:paraId="3385BB9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bookmarkStart w:id="143" w:name="_Toc25363"/>
                  <w:r>
                    <w:rPr>
                      <w:rFonts w:hint="default" w:ascii="Times New Roman" w:hAnsi="Times New Roman" w:cs="Times New Roman"/>
                      <w:b/>
                      <w:bCs/>
                      <w:color w:val="auto"/>
                      <w:szCs w:val="21"/>
                      <w:highlight w:val="none"/>
                      <w:lang w:val="en-US" w:eastAsia="zh-CN"/>
                    </w:rPr>
                    <w:t>序号</w:t>
                  </w:r>
                </w:p>
              </w:tc>
              <w:tc>
                <w:tcPr>
                  <w:tcW w:w="1867" w:type="pct"/>
                  <w:tcBorders>
                    <w:tl2br w:val="nil"/>
                    <w:tr2bl w:val="nil"/>
                  </w:tcBorders>
                  <w:vAlign w:val="center"/>
                </w:tcPr>
                <w:p w14:paraId="1954658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仪器设备名称、型号及编号</w:t>
                  </w:r>
                </w:p>
              </w:tc>
              <w:tc>
                <w:tcPr>
                  <w:tcW w:w="2495" w:type="pct"/>
                  <w:tcBorders>
                    <w:tl2br w:val="nil"/>
                    <w:tr2bl w:val="nil"/>
                  </w:tcBorders>
                  <w:vAlign w:val="center"/>
                </w:tcPr>
                <w:p w14:paraId="3D29421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检定/校准有效期</w:t>
                  </w:r>
                </w:p>
              </w:tc>
            </w:tr>
            <w:tr w14:paraId="227EEB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7" w:type="pct"/>
                  <w:tcBorders>
                    <w:tl2br w:val="nil"/>
                    <w:tr2bl w:val="nil"/>
                  </w:tcBorders>
                  <w:vAlign w:val="center"/>
                </w:tcPr>
                <w:p w14:paraId="754A4E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w:t>
                  </w:r>
                </w:p>
              </w:tc>
              <w:tc>
                <w:tcPr>
                  <w:tcW w:w="1867" w:type="pct"/>
                  <w:tcBorders>
                    <w:tl2br w:val="nil"/>
                    <w:tr2bl w:val="nil"/>
                  </w:tcBorders>
                  <w:vAlign w:val="center"/>
                </w:tcPr>
                <w:p w14:paraId="1FDA169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紫外可见分光光度计Uvmlnl-1280S-01</w:t>
                  </w:r>
                </w:p>
              </w:tc>
              <w:tc>
                <w:tcPr>
                  <w:tcW w:w="2495" w:type="pct"/>
                  <w:tcBorders>
                    <w:tl2br w:val="nil"/>
                    <w:tr2bl w:val="nil"/>
                  </w:tcBorders>
                  <w:vAlign w:val="center"/>
                </w:tcPr>
                <w:p w14:paraId="38C318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2024/08/22</w:t>
                  </w:r>
                </w:p>
              </w:tc>
            </w:tr>
            <w:tr w14:paraId="5F54E6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7" w:type="pct"/>
                  <w:tcBorders>
                    <w:tl2br w:val="nil"/>
                    <w:tr2bl w:val="nil"/>
                  </w:tcBorders>
                  <w:vAlign w:val="center"/>
                </w:tcPr>
                <w:p w14:paraId="5BA700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w:t>
                  </w:r>
                </w:p>
              </w:tc>
              <w:tc>
                <w:tcPr>
                  <w:tcW w:w="1867" w:type="pct"/>
                  <w:tcBorders>
                    <w:tl2br w:val="nil"/>
                    <w:tr2bl w:val="nil"/>
                  </w:tcBorders>
                  <w:vAlign w:val="center"/>
                </w:tcPr>
                <w:p w14:paraId="7B7250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气相色谱仪A60S-02</w:t>
                  </w:r>
                </w:p>
              </w:tc>
              <w:tc>
                <w:tcPr>
                  <w:tcW w:w="2495" w:type="pct"/>
                  <w:tcBorders>
                    <w:tl2br w:val="nil"/>
                    <w:tr2bl w:val="nil"/>
                  </w:tcBorders>
                  <w:vAlign w:val="center"/>
                </w:tcPr>
                <w:p w14:paraId="7B718BE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2024/08/24</w:t>
                  </w:r>
                </w:p>
              </w:tc>
            </w:tr>
            <w:tr w14:paraId="45ECA6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7" w:type="pct"/>
                  <w:tcBorders>
                    <w:tl2br w:val="nil"/>
                    <w:tr2bl w:val="nil"/>
                  </w:tcBorders>
                  <w:vAlign w:val="center"/>
                </w:tcPr>
                <w:p w14:paraId="1F7AB3D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3</w:t>
                  </w:r>
                </w:p>
              </w:tc>
              <w:tc>
                <w:tcPr>
                  <w:tcW w:w="1867" w:type="pct"/>
                  <w:tcBorders>
                    <w:tl2br w:val="nil"/>
                    <w:tr2bl w:val="nil"/>
                  </w:tcBorders>
                  <w:vAlign w:val="center"/>
                </w:tcPr>
                <w:p w14:paraId="551E114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气相色谱仪A60S-03</w:t>
                  </w:r>
                </w:p>
              </w:tc>
              <w:tc>
                <w:tcPr>
                  <w:tcW w:w="2495" w:type="pct"/>
                  <w:tcBorders>
                    <w:tl2br w:val="nil"/>
                    <w:tr2bl w:val="nil"/>
                  </w:tcBorders>
                  <w:vAlign w:val="center"/>
                </w:tcPr>
                <w:p w14:paraId="63B658F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2024/08/23</w:t>
                  </w:r>
                </w:p>
              </w:tc>
            </w:tr>
            <w:tr w14:paraId="0EE5BE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7" w:type="pct"/>
                  <w:tcBorders>
                    <w:tl2br w:val="nil"/>
                    <w:tr2bl w:val="nil"/>
                  </w:tcBorders>
                  <w:vAlign w:val="center"/>
                </w:tcPr>
                <w:p w14:paraId="09B05A8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w:t>
                  </w:r>
                </w:p>
              </w:tc>
              <w:tc>
                <w:tcPr>
                  <w:tcW w:w="1867" w:type="pct"/>
                  <w:tcBorders>
                    <w:tl2br w:val="nil"/>
                    <w:tr2bl w:val="nil"/>
                  </w:tcBorders>
                  <w:vAlign w:val="center"/>
                </w:tcPr>
                <w:p w14:paraId="6ECE7D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PH&amp;ORP 检测仪AE8601C-88</w:t>
                  </w:r>
                </w:p>
              </w:tc>
              <w:tc>
                <w:tcPr>
                  <w:tcW w:w="2495" w:type="pct"/>
                  <w:tcBorders>
                    <w:tl2br w:val="nil"/>
                    <w:tr2bl w:val="nil"/>
                  </w:tcBorders>
                  <w:vAlign w:val="center"/>
                </w:tcPr>
                <w:p w14:paraId="18A311F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2024/08/22</w:t>
                  </w:r>
                </w:p>
              </w:tc>
            </w:tr>
            <w:tr w14:paraId="4E3516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7" w:type="pct"/>
                  <w:tcBorders>
                    <w:tl2br w:val="nil"/>
                    <w:tr2bl w:val="nil"/>
                  </w:tcBorders>
                  <w:vAlign w:val="center"/>
                </w:tcPr>
                <w:p w14:paraId="7AD4EE3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w:t>
                  </w:r>
                </w:p>
              </w:tc>
              <w:tc>
                <w:tcPr>
                  <w:tcW w:w="1867" w:type="pct"/>
                  <w:tcBorders>
                    <w:tl2br w:val="nil"/>
                    <w:tr2bl w:val="nil"/>
                  </w:tcBorders>
                  <w:vAlign w:val="center"/>
                </w:tcPr>
                <w:p w14:paraId="6605594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酸式滴定管50mLDD-01</w:t>
                  </w:r>
                </w:p>
              </w:tc>
              <w:tc>
                <w:tcPr>
                  <w:tcW w:w="2495" w:type="pct"/>
                  <w:tcBorders>
                    <w:tl2br w:val="nil"/>
                    <w:tr2bl w:val="nil"/>
                  </w:tcBorders>
                  <w:vAlign w:val="center"/>
                </w:tcPr>
                <w:p w14:paraId="20B67CA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2025/08/24</w:t>
                  </w:r>
                </w:p>
              </w:tc>
            </w:tr>
            <w:tr w14:paraId="46F2BA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7" w:type="pct"/>
                  <w:tcBorders>
                    <w:tl2br w:val="nil"/>
                    <w:tr2bl w:val="nil"/>
                  </w:tcBorders>
                  <w:vAlign w:val="center"/>
                </w:tcPr>
                <w:p w14:paraId="2F7367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w:t>
                  </w:r>
                </w:p>
              </w:tc>
              <w:tc>
                <w:tcPr>
                  <w:tcW w:w="1867" w:type="pct"/>
                  <w:tcBorders>
                    <w:tl2br w:val="nil"/>
                    <w:tr2bl w:val="nil"/>
                  </w:tcBorders>
                  <w:vAlign w:val="center"/>
                </w:tcPr>
                <w:p w14:paraId="196CC98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电子天平BSA124S TP-02</w:t>
                  </w:r>
                </w:p>
              </w:tc>
              <w:tc>
                <w:tcPr>
                  <w:tcW w:w="2495" w:type="pct"/>
                  <w:tcBorders>
                    <w:tl2br w:val="nil"/>
                    <w:tr2bl w:val="nil"/>
                  </w:tcBorders>
                  <w:vAlign w:val="center"/>
                </w:tcPr>
                <w:p w14:paraId="05CFA9B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2024/08/22</w:t>
                  </w:r>
                </w:p>
              </w:tc>
            </w:tr>
            <w:tr w14:paraId="05EF2F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7" w:type="pct"/>
                  <w:tcBorders>
                    <w:tl2br w:val="nil"/>
                    <w:tr2bl w:val="nil"/>
                  </w:tcBorders>
                  <w:vAlign w:val="center"/>
                </w:tcPr>
                <w:p w14:paraId="1134DE6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7</w:t>
                  </w:r>
                </w:p>
              </w:tc>
              <w:tc>
                <w:tcPr>
                  <w:tcW w:w="1867" w:type="pct"/>
                  <w:tcBorders>
                    <w:tl2br w:val="nil"/>
                    <w:tr2bl w:val="nil"/>
                  </w:tcBorders>
                  <w:vAlign w:val="center"/>
                </w:tcPr>
                <w:p w14:paraId="4BBDF7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多功能声级计AWA5688 C-84</w:t>
                  </w:r>
                </w:p>
              </w:tc>
              <w:tc>
                <w:tcPr>
                  <w:tcW w:w="2495" w:type="pct"/>
                  <w:tcBorders>
                    <w:tl2br w:val="nil"/>
                    <w:tr2bl w:val="nil"/>
                  </w:tcBorders>
                  <w:vAlign w:val="center"/>
                </w:tcPr>
                <w:p w14:paraId="3F270E6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2024/12/28</w:t>
                  </w:r>
                </w:p>
              </w:tc>
            </w:tr>
            <w:tr w14:paraId="0CD7E3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7" w:type="pct"/>
                  <w:tcBorders>
                    <w:tl2br w:val="nil"/>
                    <w:tr2bl w:val="nil"/>
                  </w:tcBorders>
                  <w:vAlign w:val="center"/>
                </w:tcPr>
                <w:p w14:paraId="01DA25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1867" w:type="pct"/>
                  <w:tcBorders>
                    <w:tl2br w:val="nil"/>
                    <w:tr2bl w:val="nil"/>
                  </w:tcBorders>
                  <w:vAlign w:val="center"/>
                </w:tcPr>
                <w:p w14:paraId="26A1B86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声校准器AWA6221BC-85</w:t>
                  </w:r>
                </w:p>
              </w:tc>
              <w:tc>
                <w:tcPr>
                  <w:tcW w:w="2495" w:type="pct"/>
                  <w:tcBorders>
                    <w:tl2br w:val="nil"/>
                    <w:tr2bl w:val="nil"/>
                  </w:tcBorders>
                  <w:vAlign w:val="center"/>
                </w:tcPr>
                <w:p w14:paraId="00D0623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2024/12/28</w:t>
                  </w:r>
                </w:p>
              </w:tc>
            </w:tr>
          </w:tbl>
          <w:p w14:paraId="1CDEFBC9">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r>
              <w:rPr>
                <w:rFonts w:hint="default" w:ascii="Times New Roman" w:hAnsi="Times New Roman" w:eastAsia="宋体" w:cs="Times New Roman"/>
                <w:b/>
                <w:bCs/>
                <w:color w:val="auto"/>
                <w:sz w:val="28"/>
                <w:highlight w:val="none"/>
              </w:rPr>
              <w:t>3、人员能力</w:t>
            </w:r>
            <w:bookmarkEnd w:id="143"/>
          </w:p>
          <w:p w14:paraId="1E1A6C84">
            <w:pPr>
              <w:keepNext w:val="0"/>
              <w:keepLines w:val="0"/>
              <w:pageBreakBefore w:val="0"/>
              <w:kinsoku/>
              <w:wordWrap/>
              <w:overflowPunct/>
              <w:topLinePunct w:val="0"/>
              <w:autoSpaceDE/>
              <w:autoSpaceDN/>
              <w:bidi w:val="0"/>
              <w:adjustRightInd/>
              <w:spacing w:line="460" w:lineRule="exact"/>
              <w:ind w:firstLine="48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参加</w:t>
            </w:r>
            <w:r>
              <w:rPr>
                <w:rFonts w:hint="eastAsia" w:ascii="Times New Roman" w:hAnsi="Times New Roman" w:eastAsia="宋体" w:cs="Times New Roman"/>
                <w:color w:val="auto"/>
                <w:sz w:val="24"/>
                <w:highlight w:val="none"/>
                <w:lang w:val="zh-CN"/>
              </w:rPr>
              <w:t>本项目</w:t>
            </w:r>
            <w:r>
              <w:rPr>
                <w:rFonts w:hint="default" w:ascii="Times New Roman" w:hAnsi="Times New Roman" w:eastAsia="宋体" w:cs="Times New Roman"/>
                <w:color w:val="auto"/>
                <w:sz w:val="24"/>
                <w:highlight w:val="none"/>
                <w:lang w:val="zh-CN"/>
              </w:rPr>
              <w:t>验收的监测人员均经过考核并持有合格证书。</w:t>
            </w:r>
          </w:p>
          <w:p w14:paraId="4293E2E0">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bookmarkStart w:id="144" w:name="_Toc14856"/>
            <w:bookmarkEnd w:id="144"/>
            <w:bookmarkStart w:id="145" w:name="_Toc18676"/>
            <w:r>
              <w:rPr>
                <w:rFonts w:hint="default" w:ascii="Times New Roman" w:hAnsi="Times New Roman" w:eastAsia="宋体" w:cs="Times New Roman"/>
                <w:b/>
                <w:bCs/>
                <w:color w:val="auto"/>
                <w:sz w:val="28"/>
                <w:highlight w:val="none"/>
              </w:rPr>
              <w:t>4、水质、气体监测分析过程中的质量保证和质量控制</w:t>
            </w:r>
            <w:bookmarkEnd w:id="145"/>
          </w:p>
          <w:p w14:paraId="6C984FF2">
            <w:pPr>
              <w:keepNext w:val="0"/>
              <w:keepLines w:val="0"/>
              <w:pageBreakBefore w:val="0"/>
              <w:kinsoku/>
              <w:wordWrap/>
              <w:overflowPunct/>
              <w:topLinePunct w:val="0"/>
              <w:autoSpaceDE/>
              <w:autoSpaceDN/>
              <w:bidi w:val="0"/>
              <w:adjustRightInd/>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本项目水样的采集、运输、保存、实验室分析和数据计算的全过程均按《环境水质监测质量保证手册》（第四版）等的要求进行。</w:t>
            </w:r>
          </w:p>
          <w:p w14:paraId="2C69063E">
            <w:pPr>
              <w:keepNext w:val="0"/>
              <w:keepLines w:val="0"/>
              <w:pageBreakBefore w:val="0"/>
              <w:kinsoku/>
              <w:wordWrap/>
              <w:overflowPunct/>
              <w:topLinePunct w:val="0"/>
              <w:autoSpaceDE/>
              <w:autoSpaceDN/>
              <w:bidi w:val="0"/>
              <w:adjustRightInd/>
              <w:spacing w:line="460" w:lineRule="exact"/>
              <w:ind w:firstLine="480" w:firstLineChars="200"/>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本项目废气严格按照《大气污染物无组织排放监测技术导则》（HJ/T55-2000）和《固定源废气监测技术规范》（HJ/T397-2007）进行监测。监测前</w:t>
            </w:r>
            <w:r>
              <w:rPr>
                <w:rFonts w:hint="eastAsia"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lang w:val="zh-CN"/>
              </w:rPr>
              <w:t>按规定对采样系统的气密性进行检查</w:t>
            </w:r>
            <w:r>
              <w:rPr>
                <w:rFonts w:hint="eastAsia"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lang w:val="zh-CN"/>
              </w:rPr>
              <w:t>对使用的仪器进行流量和浓度校准</w:t>
            </w:r>
            <w:r>
              <w:rPr>
                <w:rFonts w:hint="eastAsia" w:ascii="Times New Roman" w:hAnsi="Times New Roman" w:eastAsia="宋体" w:cs="Times New Roman"/>
                <w:color w:val="auto"/>
                <w:sz w:val="24"/>
                <w:highlight w:val="none"/>
                <w:lang w:val="zh-CN"/>
              </w:rPr>
              <w:t>，</w:t>
            </w:r>
            <w:r>
              <w:rPr>
                <w:rFonts w:hint="default" w:ascii="Times New Roman" w:hAnsi="Times New Roman" w:eastAsia="宋体" w:cs="Times New Roman"/>
                <w:color w:val="auto"/>
                <w:sz w:val="24"/>
                <w:highlight w:val="none"/>
                <w:lang w:val="zh-CN"/>
              </w:rPr>
              <w:t>分析方法为我公司认证有效方法。</w:t>
            </w:r>
          </w:p>
          <w:p w14:paraId="37CA9299">
            <w:pPr>
              <w:keepNext w:val="0"/>
              <w:keepLines w:val="0"/>
              <w:pageBreakBefore w:val="0"/>
              <w:kinsoku/>
              <w:wordWrap/>
              <w:overflowPunct/>
              <w:topLinePunct w:val="0"/>
              <w:autoSpaceDE/>
              <w:autoSpaceDN/>
              <w:bidi w:val="0"/>
              <w:adjustRightInd/>
              <w:spacing w:before="62" w:beforeLines="20"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5、噪声监测分析质量保证和质量控制</w:t>
            </w:r>
          </w:p>
          <w:p w14:paraId="49460013">
            <w:pPr>
              <w:keepNext w:val="0"/>
              <w:keepLines w:val="0"/>
              <w:pageBreakBefore w:val="0"/>
              <w:kinsoku/>
              <w:wordWrap/>
              <w:overflowPunct/>
              <w:topLinePunct w:val="0"/>
              <w:autoSpaceDE/>
              <w:autoSpaceDN/>
              <w:bidi w:val="0"/>
              <w:adjustRightInd/>
              <w:spacing w:line="460" w:lineRule="exact"/>
              <w:ind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厂界噪声监测依据《工业企业厂界环境噪声排放标准》（GB12348-2008）中相应要求进行。声级计测量前后进行校准且校准合格。</w:t>
            </w:r>
          </w:p>
          <w:p w14:paraId="34586185">
            <w:pPr>
              <w:keepNext w:val="0"/>
              <w:keepLines w:val="0"/>
              <w:pageBreakBefore w:val="0"/>
              <w:kinsoku/>
              <w:wordWrap/>
              <w:overflowPunct/>
              <w:topLinePunct w:val="0"/>
              <w:autoSpaceDE/>
              <w:autoSpaceDN/>
              <w:bidi w:val="0"/>
              <w:adjustRightInd/>
              <w:spacing w:line="460" w:lineRule="exact"/>
              <w:rPr>
                <w:rFonts w:hint="default" w:ascii="Times New Roman" w:hAnsi="Times New Roman" w:eastAsia="宋体" w:cs="Times New Roman"/>
                <w:b/>
                <w:bCs/>
                <w:color w:val="auto"/>
                <w:sz w:val="28"/>
                <w:highlight w:val="none"/>
              </w:rPr>
            </w:pPr>
          </w:p>
        </w:tc>
      </w:tr>
    </w:tbl>
    <w:p w14:paraId="383F1DAD">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4BF7FB9E">
      <w:pPr>
        <w:outlineLvl w:val="0"/>
        <w:rPr>
          <w:rFonts w:ascii="Times New Roman" w:hAnsi="Times New Roman" w:eastAsia="宋体" w:cs="Times New Roman"/>
          <w:b/>
          <w:bCs/>
          <w:color w:val="auto"/>
          <w:sz w:val="28"/>
          <w:highlight w:val="none"/>
        </w:rPr>
      </w:pPr>
      <w:bookmarkStart w:id="146" w:name="_Toc8780"/>
      <w:r>
        <w:rPr>
          <w:rFonts w:ascii="Times New Roman" w:hAnsi="Times New Roman" w:eastAsia="宋体" w:cs="Times New Roman"/>
          <w:b/>
          <w:bCs/>
          <w:color w:val="auto"/>
          <w:sz w:val="28"/>
          <w:highlight w:val="none"/>
        </w:rPr>
        <w:t>表六验收监测内容</w:t>
      </w:r>
      <w:bookmarkEnd w:id="146"/>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3AE6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3" w:hRule="atLeast"/>
        </w:trPr>
        <w:tc>
          <w:tcPr>
            <w:tcW w:w="8522" w:type="dxa"/>
          </w:tcPr>
          <w:p w14:paraId="4E3AC385">
            <w:pPr>
              <w:keepNext w:val="0"/>
              <w:keepLines w:val="0"/>
              <w:pageBreakBefore w:val="0"/>
              <w:kinsoku/>
              <w:wordWrap/>
              <w:overflowPunct/>
              <w:topLinePunct w:val="0"/>
              <w:autoSpaceDE/>
              <w:autoSpaceDN/>
              <w:bidi w:val="0"/>
              <w:spacing w:line="460" w:lineRule="exact"/>
              <w:rPr>
                <w:rFonts w:hint="default" w:ascii="Times New Roman" w:hAnsi="Times New Roman" w:eastAsia="宋体" w:cs="Times New Roman"/>
                <w:color w:val="auto"/>
                <w:sz w:val="24"/>
                <w:highlight w:val="none"/>
                <w:lang w:val="zh-CN"/>
              </w:rPr>
            </w:pPr>
            <w:r>
              <w:rPr>
                <w:rFonts w:hint="default" w:ascii="Times New Roman" w:hAnsi="Times New Roman" w:eastAsia="宋体" w:cs="Times New Roman"/>
                <w:color w:val="auto"/>
                <w:sz w:val="24"/>
                <w:highlight w:val="none"/>
                <w:lang w:val="zh-CN"/>
              </w:rPr>
              <w:t>1、验收监测内容：</w:t>
            </w:r>
          </w:p>
          <w:p w14:paraId="368C6E82">
            <w:pPr>
              <w:keepNext w:val="0"/>
              <w:keepLines w:val="0"/>
              <w:pageBreakBefore w:val="0"/>
              <w:kinsoku/>
              <w:wordWrap/>
              <w:overflowPunct/>
              <w:topLinePunct w:val="0"/>
              <w:autoSpaceDE/>
              <w:autoSpaceDN/>
              <w:bidi w:val="0"/>
              <w:spacing w:line="460" w:lineRule="exact"/>
              <w:ind w:firstLine="480" w:firstLineChars="200"/>
              <w:rPr>
                <w:rFonts w:hint="default" w:ascii="Times New Roman" w:hAnsi="Times New Roman" w:eastAsia="宋体" w:cs="Times New Roman"/>
                <w:color w:val="auto"/>
                <w:sz w:val="24"/>
                <w:highlight w:val="none"/>
                <w:lang w:val="zh-CN"/>
              </w:rPr>
            </w:pPr>
            <w:r>
              <w:rPr>
                <w:rFonts w:hint="eastAsia" w:ascii="Times New Roman" w:hAnsi="Times New Roman" w:eastAsia="宋体" w:cs="Times New Roman"/>
                <w:color w:val="auto"/>
                <w:sz w:val="24"/>
                <w:highlight w:val="none"/>
                <w:lang w:val="zh-CN"/>
              </w:rPr>
              <w:t>本次验收项目</w:t>
            </w:r>
            <w:r>
              <w:rPr>
                <w:rFonts w:hint="default" w:ascii="Times New Roman" w:hAnsi="Times New Roman" w:eastAsia="宋体" w:cs="Times New Roman"/>
                <w:color w:val="auto"/>
                <w:sz w:val="24"/>
                <w:highlight w:val="none"/>
                <w:lang w:val="zh-CN"/>
              </w:rPr>
              <w:t>验收内容包括废水、废气、噪声。</w:t>
            </w:r>
            <w:r>
              <w:rPr>
                <w:rFonts w:hint="eastAsia" w:ascii="Times New Roman" w:hAnsi="Times New Roman" w:eastAsia="宋体" w:cs="Times New Roman"/>
                <w:color w:val="auto"/>
                <w:sz w:val="24"/>
                <w:highlight w:val="none"/>
                <w:lang w:val="zh-CN"/>
              </w:rPr>
              <w:t>监测点位</w:t>
            </w:r>
            <w:r>
              <w:rPr>
                <w:rFonts w:hint="default" w:ascii="Times New Roman" w:hAnsi="Times New Roman" w:eastAsia="宋体" w:cs="Times New Roman"/>
                <w:color w:val="auto"/>
                <w:sz w:val="24"/>
                <w:highlight w:val="none"/>
                <w:lang w:val="zh-CN"/>
              </w:rPr>
              <w:t>、项目和频次见下表。</w:t>
            </w:r>
          </w:p>
          <w:p w14:paraId="74EA06B3">
            <w:pPr>
              <w:keepNext w:val="0"/>
              <w:keepLines w:val="0"/>
              <w:pageBreakBefore w:val="0"/>
              <w:kinsoku/>
              <w:wordWrap/>
              <w:overflowPunct/>
              <w:topLinePunct w:val="0"/>
              <w:autoSpaceDE/>
              <w:autoSpaceDN/>
              <w:bidi w:val="0"/>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表6-1</w:t>
            </w:r>
            <w:r>
              <w:rPr>
                <w:rFonts w:hint="eastAsia" w:ascii="Times New Roman" w:hAnsi="Times New Roman" w:eastAsia="宋体" w:cs="Times New Roman"/>
                <w:b/>
                <w:snapToGrid w:val="0"/>
                <w:color w:val="auto"/>
                <w:kern w:val="0"/>
                <w:sz w:val="24"/>
                <w:highlight w:val="none"/>
                <w:lang w:eastAsia="zh-CN"/>
              </w:rPr>
              <w:t>监测点位</w:t>
            </w:r>
            <w:r>
              <w:rPr>
                <w:rFonts w:hint="default" w:ascii="Times New Roman" w:hAnsi="Times New Roman" w:eastAsia="宋体" w:cs="Times New Roman"/>
                <w:b/>
                <w:snapToGrid w:val="0"/>
                <w:color w:val="auto"/>
                <w:kern w:val="0"/>
                <w:sz w:val="24"/>
                <w:highlight w:val="none"/>
              </w:rPr>
              <w:t>、项目及频次</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2435"/>
              <w:gridCol w:w="2972"/>
              <w:gridCol w:w="1605"/>
            </w:tblGrid>
            <w:tr w14:paraId="4D8386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blHeader/>
              </w:trPr>
              <w:tc>
                <w:tcPr>
                  <w:tcW w:w="777" w:type="pct"/>
                  <w:tcBorders>
                    <w:tl2br w:val="nil"/>
                    <w:tr2bl w:val="nil"/>
                  </w:tcBorders>
                  <w:vAlign w:val="center"/>
                </w:tcPr>
                <w:p w14:paraId="72DD529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检测类别</w:t>
                  </w:r>
                </w:p>
              </w:tc>
              <w:tc>
                <w:tcPr>
                  <w:tcW w:w="1466" w:type="pct"/>
                  <w:tcBorders>
                    <w:tl2br w:val="nil"/>
                    <w:tr2bl w:val="nil"/>
                  </w:tcBorders>
                  <w:vAlign w:val="center"/>
                </w:tcPr>
                <w:p w14:paraId="3B75980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监测点位</w:t>
                  </w:r>
                  <w:r>
                    <w:rPr>
                      <w:rFonts w:hint="default" w:ascii="Times New Roman" w:hAnsi="Times New Roman" w:cs="Times New Roman"/>
                      <w:b/>
                      <w:bCs/>
                      <w:color w:val="auto"/>
                      <w:szCs w:val="21"/>
                      <w:highlight w:val="none"/>
                    </w:rPr>
                    <w:t>名称</w:t>
                  </w:r>
                </w:p>
              </w:tc>
              <w:tc>
                <w:tcPr>
                  <w:tcW w:w="1789" w:type="pct"/>
                  <w:tcBorders>
                    <w:tl2br w:val="nil"/>
                    <w:tr2bl w:val="nil"/>
                  </w:tcBorders>
                  <w:vAlign w:val="center"/>
                </w:tcPr>
                <w:p w14:paraId="58D97C4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检测项目</w:t>
                  </w:r>
                </w:p>
              </w:tc>
              <w:tc>
                <w:tcPr>
                  <w:tcW w:w="966" w:type="pct"/>
                  <w:tcBorders>
                    <w:tl2br w:val="nil"/>
                    <w:tr2bl w:val="nil"/>
                  </w:tcBorders>
                  <w:vAlign w:val="center"/>
                </w:tcPr>
                <w:p w14:paraId="756CD8B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检测频次</w:t>
                  </w:r>
                </w:p>
              </w:tc>
            </w:tr>
            <w:tr w14:paraId="5E515C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749C5B53">
                  <w:pPr>
                    <w:snapToGrid w:val="0"/>
                    <w:jc w:val="center"/>
                    <w:rPr>
                      <w:rFonts w:hint="default" w:ascii="Times New Roman" w:hAnsi="Times New Roman" w:cs="Times New Roman"/>
                      <w:color w:val="auto"/>
                      <w:szCs w:val="21"/>
                      <w:highlight w:val="none"/>
                    </w:rPr>
                  </w:pPr>
                  <w:r>
                    <w:rPr>
                      <w:rFonts w:hint="eastAsia"/>
                      <w:color w:val="auto"/>
                      <w:highlight w:val="none"/>
                      <w:lang w:val="en-US" w:eastAsia="zh-CN"/>
                    </w:rPr>
                    <w:t>生产废水</w:t>
                  </w:r>
                </w:p>
              </w:tc>
              <w:tc>
                <w:tcPr>
                  <w:tcW w:w="1466" w:type="pct"/>
                  <w:tcBorders>
                    <w:tl2br w:val="nil"/>
                    <w:tr2bl w:val="nil"/>
                  </w:tcBorders>
                  <w:vAlign w:val="center"/>
                </w:tcPr>
                <w:p w14:paraId="65DE59BD">
                  <w:pPr>
                    <w:snapToGrid w:val="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highlight w:val="none"/>
                      <w:lang w:val="en-US" w:eastAsia="zh-CN"/>
                    </w:rPr>
                    <w:t>W2</w:t>
                  </w:r>
                  <w:r>
                    <w:rPr>
                      <w:rFonts w:hint="default" w:ascii="Times New Roman" w:hAnsi="Times New Roman" w:eastAsia="宋体" w:cs="Times New Roman"/>
                      <w:color w:val="auto"/>
                      <w:highlight w:val="none"/>
                    </w:rPr>
                    <w:t>污水处理站出口</w:t>
                  </w:r>
                </w:p>
              </w:tc>
              <w:tc>
                <w:tcPr>
                  <w:tcW w:w="1789" w:type="pct"/>
                  <w:tcBorders>
                    <w:tl2br w:val="nil"/>
                    <w:tr2bl w:val="nil"/>
                  </w:tcBorders>
                  <w:vAlign w:val="center"/>
                </w:tcPr>
                <w:p w14:paraId="2C5DA592">
                  <w:pPr>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eastAsia="zh-CN"/>
                    </w:rPr>
                    <w:t>流量、</w:t>
                  </w:r>
                  <w:r>
                    <w:rPr>
                      <w:rFonts w:hint="default" w:ascii="Times New Roman" w:hAnsi="Times New Roman" w:eastAsia="宋体" w:cs="Times New Roman"/>
                      <w:color w:val="auto"/>
                      <w:highlight w:val="none"/>
                    </w:rPr>
                    <w:t>pH值、化学需氧量</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BOD</w:t>
                  </w:r>
                  <w:r>
                    <w:rPr>
                      <w:rFonts w:hint="default" w:ascii="Times New Roman" w:hAnsi="Times New Roman" w:eastAsia="宋体" w:cs="Times New Roman"/>
                      <w:color w:val="auto"/>
                      <w:highlight w:val="none"/>
                      <w:vertAlign w:val="subscript"/>
                      <w:lang w:val="en-US" w:eastAsia="zh-CN"/>
                    </w:rPr>
                    <w:t>5</w:t>
                  </w:r>
                  <w:r>
                    <w:rPr>
                      <w:rFonts w:hint="default" w:ascii="Times New Roman" w:hAnsi="Times New Roman" w:eastAsia="宋体" w:cs="Times New Roman"/>
                      <w:color w:val="auto"/>
                      <w:highlight w:val="none"/>
                      <w:lang w:val="en-US" w:eastAsia="zh-CN"/>
                    </w:rPr>
                    <w:t>、TN、</w:t>
                  </w:r>
                  <w:r>
                    <w:rPr>
                      <w:rFonts w:hint="default" w:ascii="Times New Roman" w:hAnsi="Times New Roman" w:eastAsia="宋体" w:cs="Times New Roman"/>
                      <w:color w:val="auto"/>
                      <w:highlight w:val="none"/>
                    </w:rPr>
                    <w:t>氨氮、悬浮物、</w:t>
                  </w:r>
                  <w:r>
                    <w:rPr>
                      <w:rFonts w:hint="default" w:ascii="Times New Roman" w:hAnsi="Times New Roman" w:eastAsia="宋体" w:cs="Times New Roman"/>
                      <w:color w:val="auto"/>
                      <w:szCs w:val="21"/>
                      <w:highlight w:val="none"/>
                    </w:rPr>
                    <w:t>TP</w:t>
                  </w:r>
                  <w:r>
                    <w:rPr>
                      <w:rFonts w:hint="default"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lang w:val="en-US" w:eastAsia="zh-CN"/>
                    </w:rPr>
                    <w:t>色度、含盐量、苯胺类、挥发酚</w:t>
                  </w:r>
                </w:p>
              </w:tc>
              <w:tc>
                <w:tcPr>
                  <w:tcW w:w="966" w:type="pct"/>
                  <w:tcBorders>
                    <w:tl2br w:val="nil"/>
                    <w:tr2bl w:val="nil"/>
                  </w:tcBorders>
                  <w:vAlign w:val="center"/>
                </w:tcPr>
                <w:p w14:paraId="764161C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209AF5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每天4次</w:t>
                  </w:r>
                </w:p>
              </w:tc>
            </w:tr>
            <w:tr w14:paraId="637C61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1C213880">
                  <w:pPr>
                    <w:snapToGrid w:val="0"/>
                    <w:jc w:val="center"/>
                    <w:rPr>
                      <w:rFonts w:hint="default" w:ascii="Times New Roman" w:hAnsi="Times New Roman" w:cs="Times New Roman"/>
                      <w:color w:val="auto"/>
                      <w:szCs w:val="21"/>
                      <w:highlight w:val="none"/>
                    </w:rPr>
                  </w:pPr>
                  <w:r>
                    <w:rPr>
                      <w:rFonts w:hint="eastAsia"/>
                      <w:color w:val="auto"/>
                      <w:highlight w:val="none"/>
                      <w:lang w:val="en-US" w:eastAsia="zh-CN"/>
                    </w:rPr>
                    <w:t>综合废水</w:t>
                  </w:r>
                </w:p>
              </w:tc>
              <w:tc>
                <w:tcPr>
                  <w:tcW w:w="1466" w:type="pct"/>
                  <w:tcBorders>
                    <w:tl2br w:val="nil"/>
                    <w:tr2bl w:val="nil"/>
                  </w:tcBorders>
                  <w:vAlign w:val="center"/>
                </w:tcPr>
                <w:p w14:paraId="61CED1FA">
                  <w:pPr>
                    <w:snapToGrid w:val="0"/>
                    <w:jc w:val="center"/>
                    <w:rPr>
                      <w:rFonts w:hint="default" w:ascii="Times New Roman" w:hAnsi="Times New Roman" w:eastAsia="宋体" w:cs="Times New Roman"/>
                      <w:color w:val="auto"/>
                      <w:highlight w:val="none"/>
                    </w:rPr>
                  </w:pPr>
                  <w:r>
                    <w:rPr>
                      <w:rFonts w:hint="eastAsia" w:ascii="Times New Roman" w:hAnsi="Times New Roman" w:cs="Times New Roman"/>
                      <w:color w:val="auto"/>
                      <w:highlight w:val="none"/>
                      <w:lang w:val="en-US" w:eastAsia="zh-CN"/>
                    </w:rPr>
                    <w:t>W1</w:t>
                  </w:r>
                  <w:r>
                    <w:rPr>
                      <w:rFonts w:hint="default" w:ascii="Times New Roman" w:hAnsi="Times New Roman" w:eastAsia="宋体" w:cs="Times New Roman"/>
                      <w:color w:val="auto"/>
                      <w:highlight w:val="none"/>
                    </w:rPr>
                    <w:t>废水</w:t>
                  </w:r>
                </w:p>
                <w:p w14:paraId="260C2925">
                  <w:pPr>
                    <w:snapToGrid w:val="0"/>
                    <w:jc w:val="center"/>
                    <w:rPr>
                      <w:rFonts w:hint="eastAsia"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rPr>
                    <w:t>总排口</w:t>
                  </w:r>
                </w:p>
              </w:tc>
              <w:tc>
                <w:tcPr>
                  <w:tcW w:w="1789" w:type="pct"/>
                  <w:tcBorders>
                    <w:tl2br w:val="nil"/>
                    <w:tr2bl w:val="nil"/>
                  </w:tcBorders>
                  <w:vAlign w:val="center"/>
                </w:tcPr>
                <w:p w14:paraId="25C6A846">
                  <w:pPr>
                    <w:snapToGrid w:val="0"/>
                    <w:spacing w:line="300" w:lineRule="exact"/>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eastAsia="zh-CN"/>
                    </w:rPr>
                    <w:t>流量、</w:t>
                  </w:r>
                  <w:r>
                    <w:rPr>
                      <w:rFonts w:hint="default" w:ascii="Times New Roman" w:hAnsi="Times New Roman" w:eastAsia="宋体" w:cs="Times New Roman"/>
                      <w:color w:val="auto"/>
                      <w:highlight w:val="none"/>
                    </w:rPr>
                    <w:t>pH值、化学需氧量</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BOD</w:t>
                  </w:r>
                  <w:r>
                    <w:rPr>
                      <w:rFonts w:hint="default" w:ascii="Times New Roman" w:hAnsi="Times New Roman" w:eastAsia="宋体" w:cs="Times New Roman"/>
                      <w:color w:val="auto"/>
                      <w:highlight w:val="none"/>
                      <w:vertAlign w:val="subscript"/>
                      <w:lang w:val="en-US" w:eastAsia="zh-CN"/>
                    </w:rPr>
                    <w:t>5</w:t>
                  </w:r>
                  <w:r>
                    <w:rPr>
                      <w:rFonts w:hint="default" w:ascii="Times New Roman" w:hAnsi="Times New Roman" w:eastAsia="宋体" w:cs="Times New Roman"/>
                      <w:color w:val="auto"/>
                      <w:highlight w:val="none"/>
                      <w:lang w:val="en-US" w:eastAsia="zh-CN"/>
                    </w:rPr>
                    <w:t>、TN、</w:t>
                  </w:r>
                  <w:r>
                    <w:rPr>
                      <w:rFonts w:hint="default" w:ascii="Times New Roman" w:hAnsi="Times New Roman" w:eastAsia="宋体" w:cs="Times New Roman"/>
                      <w:color w:val="auto"/>
                      <w:highlight w:val="none"/>
                    </w:rPr>
                    <w:t>氨氮、悬浮物</w:t>
                  </w:r>
                </w:p>
              </w:tc>
              <w:tc>
                <w:tcPr>
                  <w:tcW w:w="966" w:type="pct"/>
                  <w:tcBorders>
                    <w:tl2br w:val="nil"/>
                    <w:tr2bl w:val="nil"/>
                  </w:tcBorders>
                  <w:vAlign w:val="center"/>
                </w:tcPr>
                <w:p w14:paraId="44C1210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7B224F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每天4次</w:t>
                  </w:r>
                </w:p>
              </w:tc>
            </w:tr>
            <w:tr w14:paraId="7842FB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restart"/>
                  <w:tcBorders>
                    <w:tl2br w:val="nil"/>
                    <w:tr2bl w:val="nil"/>
                  </w:tcBorders>
                  <w:vAlign w:val="center"/>
                </w:tcPr>
                <w:p w14:paraId="51C00A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有组织</w:t>
                  </w:r>
                  <w:sdt>
                    <w:sdtPr>
                      <w:rPr>
                        <w:rFonts w:hint="default" w:ascii="Times New Roman" w:hAnsi="Times New Roman" w:cs="Times New Roman"/>
                        <w:color w:val="auto"/>
                        <w:szCs w:val="21"/>
                        <w:highlight w:val="none"/>
                      </w:rPr>
                      <w:alias w:val="易错词检查"/>
                      <w:tag w:val="auto"/>
                      <w:id w:val="1052845"/>
                    </w:sdtPr>
                    <w:sdtEndPr>
                      <w:rPr>
                        <w:rFonts w:hint="default" w:ascii="Times New Roman" w:hAnsi="Times New Roman" w:cs="Times New Roman"/>
                        <w:color w:val="auto"/>
                        <w:szCs w:val="21"/>
                        <w:highlight w:val="none"/>
                      </w:rPr>
                    </w:sdtEndPr>
                    <w:sdtContent>
                      <w:bookmarkStart w:id="147" w:name="bkReivew1052845"/>
                      <w:r>
                        <w:rPr>
                          <w:rFonts w:hint="eastAsia" w:ascii="Times New Roman" w:hAnsi="Times New Roman" w:cs="Times New Roman"/>
                          <w:color w:val="auto"/>
                          <w:szCs w:val="21"/>
                          <w:highlight w:val="none"/>
                          <w:lang w:val="en-US" w:eastAsia="zh-CN"/>
                        </w:rPr>
                        <w:t>废气</w:t>
                      </w:r>
                      <w:bookmarkEnd w:id="147"/>
                    </w:sdtContent>
                  </w:sdt>
                </w:p>
              </w:tc>
              <w:tc>
                <w:tcPr>
                  <w:tcW w:w="1466" w:type="pct"/>
                  <w:tcBorders>
                    <w:tl2br w:val="nil"/>
                    <w:tr2bl w:val="nil"/>
                  </w:tcBorders>
                  <w:vAlign w:val="center"/>
                </w:tcPr>
                <w:p w14:paraId="2061331C">
                  <w:pPr>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rPr>
                    <w:t>废气</w:t>
                  </w:r>
                  <w:r>
                    <w:rPr>
                      <w:rFonts w:hint="eastAsia" w:ascii="Times New Roman" w:hAnsi="Times New Roman" w:cs="Times New Roman"/>
                      <w:color w:val="auto"/>
                      <w:szCs w:val="21"/>
                      <w:highlight w:val="none"/>
                      <w:lang w:val="en-US" w:eastAsia="zh-CN"/>
                    </w:rPr>
                    <w:t>进口、出口</w:t>
                  </w:r>
                  <w:r>
                    <w:rPr>
                      <w:rFonts w:hint="default" w:ascii="Times New Roman" w:hAnsi="Times New Roman" w:eastAsia="宋体" w:cs="Times New Roman"/>
                      <w:color w:val="auto"/>
                      <w:szCs w:val="21"/>
                      <w:highlight w:val="none"/>
                      <w:lang w:val="en-US" w:eastAsia="zh-CN"/>
                    </w:rPr>
                    <w:t>DA001</w:t>
                  </w:r>
                </w:p>
              </w:tc>
              <w:tc>
                <w:tcPr>
                  <w:tcW w:w="1789" w:type="pct"/>
                  <w:tcBorders>
                    <w:tl2br w:val="nil"/>
                    <w:tr2bl w:val="nil"/>
                  </w:tcBorders>
                  <w:vAlign w:val="center"/>
                </w:tcPr>
                <w:p w14:paraId="03F43083">
                  <w:pPr>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zh-CN" w:eastAsia="zh-CN"/>
                    </w:rPr>
                    <w:t>HCl、</w:t>
                  </w:r>
                  <w:r>
                    <w:rPr>
                      <w:rFonts w:hint="default" w:ascii="Times New Roman" w:hAnsi="Times New Roman" w:cs="Times New Roman"/>
                      <w:color w:val="auto"/>
                      <w:highlight w:val="none"/>
                      <w:lang w:val="en-US" w:eastAsia="zh-CN"/>
                    </w:rPr>
                    <w:t>非甲烷总烃</w:t>
                  </w:r>
                </w:p>
              </w:tc>
              <w:tc>
                <w:tcPr>
                  <w:tcW w:w="966" w:type="pct"/>
                  <w:tcBorders>
                    <w:tl2br w:val="nil"/>
                    <w:tr2bl w:val="nil"/>
                  </w:tcBorders>
                  <w:vAlign w:val="center"/>
                </w:tcPr>
                <w:p w14:paraId="465F0D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32A32AA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6019B3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3AB7768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1466" w:type="pct"/>
                  <w:tcBorders>
                    <w:tl2br w:val="nil"/>
                    <w:tr2bl w:val="nil"/>
                  </w:tcBorders>
                  <w:vAlign w:val="center"/>
                </w:tcPr>
                <w:p w14:paraId="2145DBED">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废气</w:t>
                  </w:r>
                  <w:r>
                    <w:rPr>
                      <w:rFonts w:hint="eastAsia" w:ascii="Times New Roman" w:hAnsi="Times New Roman" w:cs="Times New Roman"/>
                      <w:color w:val="auto"/>
                      <w:szCs w:val="21"/>
                      <w:highlight w:val="none"/>
                      <w:lang w:val="en-US" w:eastAsia="zh-CN"/>
                    </w:rPr>
                    <w:t>进口、出口</w:t>
                  </w:r>
                  <w:r>
                    <w:rPr>
                      <w:rFonts w:hint="default" w:ascii="Times New Roman" w:hAnsi="Times New Roman" w:eastAsia="宋体" w:cs="Times New Roman"/>
                      <w:color w:val="auto"/>
                      <w:szCs w:val="21"/>
                      <w:highlight w:val="none"/>
                      <w:lang w:val="en-US" w:eastAsia="zh-CN"/>
                    </w:rPr>
                    <w:t>DA00</w:t>
                  </w:r>
                  <w:r>
                    <w:rPr>
                      <w:rFonts w:hint="eastAsia" w:ascii="Times New Roman" w:hAnsi="Times New Roman" w:cs="Times New Roman"/>
                      <w:color w:val="auto"/>
                      <w:szCs w:val="21"/>
                      <w:highlight w:val="none"/>
                      <w:lang w:val="en-US" w:eastAsia="zh-CN"/>
                    </w:rPr>
                    <w:t>2</w:t>
                  </w:r>
                </w:p>
              </w:tc>
              <w:tc>
                <w:tcPr>
                  <w:tcW w:w="1789" w:type="pct"/>
                  <w:tcBorders>
                    <w:tl2br w:val="nil"/>
                    <w:tr2bl w:val="nil"/>
                  </w:tcBorders>
                  <w:vAlign w:val="center"/>
                </w:tcPr>
                <w:p w14:paraId="7DE0E2F6">
                  <w:pPr>
                    <w:jc w:val="center"/>
                    <w:rPr>
                      <w:rFonts w:hint="eastAsia"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zh-CN" w:eastAsia="zh-CN"/>
                    </w:rPr>
                    <w:t>非甲烷总烃</w:t>
                  </w:r>
                </w:p>
              </w:tc>
              <w:tc>
                <w:tcPr>
                  <w:tcW w:w="966" w:type="pct"/>
                  <w:tcBorders>
                    <w:tl2br w:val="nil"/>
                    <w:tr2bl w:val="nil"/>
                  </w:tcBorders>
                  <w:vAlign w:val="center"/>
                </w:tcPr>
                <w:p w14:paraId="408A91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662C55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29B9C6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5D8DBE1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1466" w:type="pct"/>
                  <w:tcBorders>
                    <w:tl2br w:val="nil"/>
                    <w:tr2bl w:val="nil"/>
                  </w:tcBorders>
                  <w:vAlign w:val="center"/>
                </w:tcPr>
                <w:p w14:paraId="6FC8EFB8">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废气</w:t>
                  </w:r>
                  <w:r>
                    <w:rPr>
                      <w:rFonts w:hint="eastAsia" w:ascii="Times New Roman" w:hAnsi="Times New Roman" w:cs="Times New Roman"/>
                      <w:color w:val="auto"/>
                      <w:szCs w:val="21"/>
                      <w:highlight w:val="none"/>
                      <w:lang w:val="en-US" w:eastAsia="zh-CN"/>
                    </w:rPr>
                    <w:t>进口、出口</w:t>
                  </w:r>
                  <w:r>
                    <w:rPr>
                      <w:rFonts w:hint="default" w:ascii="Times New Roman" w:hAnsi="Times New Roman" w:eastAsia="宋体" w:cs="Times New Roman"/>
                      <w:color w:val="auto"/>
                      <w:szCs w:val="21"/>
                      <w:highlight w:val="none"/>
                      <w:lang w:val="en-US" w:eastAsia="zh-CN"/>
                    </w:rPr>
                    <w:t>DA00</w:t>
                  </w:r>
                  <w:r>
                    <w:rPr>
                      <w:rFonts w:hint="eastAsia" w:ascii="Times New Roman" w:hAnsi="Times New Roman" w:cs="Times New Roman"/>
                      <w:color w:val="auto"/>
                      <w:szCs w:val="21"/>
                      <w:highlight w:val="none"/>
                      <w:lang w:val="en-US" w:eastAsia="zh-CN"/>
                    </w:rPr>
                    <w:t>3</w:t>
                  </w:r>
                </w:p>
              </w:tc>
              <w:tc>
                <w:tcPr>
                  <w:tcW w:w="1789" w:type="pct"/>
                  <w:tcBorders>
                    <w:tl2br w:val="nil"/>
                    <w:tr2bl w:val="nil"/>
                  </w:tcBorders>
                  <w:vAlign w:val="center"/>
                </w:tcPr>
                <w:p w14:paraId="352D7671">
                  <w:pPr>
                    <w:jc w:val="center"/>
                    <w:rPr>
                      <w:rFonts w:hint="eastAsia" w:ascii="Times New Roman" w:hAnsi="Times New Roman" w:cs="Times New Roman"/>
                      <w:color w:val="auto"/>
                      <w:szCs w:val="21"/>
                      <w:highlight w:val="none"/>
                      <w:lang w:val="en-US" w:eastAsia="zh-CN"/>
                    </w:rPr>
                  </w:pPr>
                  <w:r>
                    <w:rPr>
                      <w:rFonts w:hint="default" w:ascii="Times New Roman" w:hAnsi="Times New Roman" w:eastAsia="宋体" w:cs="Times New Roman"/>
                      <w:color w:val="auto"/>
                      <w:highlight w:val="none"/>
                      <w:lang w:val="zh-CN" w:eastAsia="zh-CN"/>
                    </w:rPr>
                    <w:t>非甲烷总烃、</w:t>
                  </w:r>
                  <w:r>
                    <w:rPr>
                      <w:rFonts w:hint="default" w:ascii="Times New Roman" w:hAnsi="Times New Roman" w:eastAsia="宋体" w:cs="Times New Roman"/>
                      <w:color w:val="auto"/>
                      <w:highlight w:val="none"/>
                      <w:lang w:val="en-US" w:eastAsia="zh-CN"/>
                    </w:rPr>
                    <w:t>甲苯</w:t>
                  </w:r>
                </w:p>
              </w:tc>
              <w:tc>
                <w:tcPr>
                  <w:tcW w:w="966" w:type="pct"/>
                  <w:tcBorders>
                    <w:tl2br w:val="nil"/>
                    <w:tr2bl w:val="nil"/>
                  </w:tcBorders>
                  <w:vAlign w:val="center"/>
                </w:tcPr>
                <w:p w14:paraId="46EFB8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2601F25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7BAC42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restart"/>
                  <w:tcBorders>
                    <w:tl2br w:val="nil"/>
                    <w:tr2bl w:val="nil"/>
                  </w:tcBorders>
                  <w:vAlign w:val="center"/>
                </w:tcPr>
                <w:p w14:paraId="45616FE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无组织废气</w:t>
                  </w:r>
                </w:p>
              </w:tc>
              <w:tc>
                <w:tcPr>
                  <w:tcW w:w="1466" w:type="pct"/>
                  <w:tcBorders>
                    <w:tl2br w:val="nil"/>
                    <w:tr2bl w:val="nil"/>
                  </w:tcBorders>
                  <w:vAlign w:val="center"/>
                </w:tcPr>
                <w:p w14:paraId="08BF2C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厂界上风向</w:t>
                  </w:r>
                  <w:r>
                    <w:rPr>
                      <w:rFonts w:hint="eastAsia" w:ascii="Times New Roman" w:hAnsi="Times New Roman" w:cs="Times New Roman"/>
                      <w:color w:val="auto"/>
                      <w:szCs w:val="21"/>
                      <w:highlight w:val="none"/>
                      <w:lang w:val="en-US" w:eastAsia="zh-CN"/>
                    </w:rPr>
                    <w:t>G</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厂界下风向</w:t>
                  </w:r>
                  <w:r>
                    <w:rPr>
                      <w:rFonts w:hint="eastAsia" w:ascii="Times New Roman" w:hAnsi="Times New Roman" w:cs="Times New Roman"/>
                      <w:color w:val="auto"/>
                      <w:szCs w:val="21"/>
                      <w:highlight w:val="none"/>
                      <w:lang w:val="en-US" w:eastAsia="zh-CN"/>
                    </w:rPr>
                    <w:t>G</w:t>
                  </w: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val="en-US" w:eastAsia="zh-CN"/>
                    </w:rPr>
                    <w:t>G</w:t>
                  </w:r>
                  <w:r>
                    <w:rPr>
                      <w:rFonts w:hint="default" w:ascii="Times New Roman" w:hAnsi="Times New Roman" w:cs="Times New Roman"/>
                      <w:color w:val="auto"/>
                      <w:szCs w:val="21"/>
                      <w:highlight w:val="none"/>
                    </w:rPr>
                    <w:t>4</w:t>
                  </w:r>
                </w:p>
              </w:tc>
              <w:tc>
                <w:tcPr>
                  <w:tcW w:w="1789" w:type="pct"/>
                  <w:tcBorders>
                    <w:tl2br w:val="nil"/>
                    <w:tr2bl w:val="nil"/>
                  </w:tcBorders>
                  <w:vAlign w:val="center"/>
                </w:tcPr>
                <w:p w14:paraId="4F30AF9D">
                  <w:pPr>
                    <w:jc w:val="center"/>
                    <w:rPr>
                      <w:rFonts w:hint="eastAsia" w:ascii="Times New Roman" w:hAnsi="Times New Roman" w:cs="Times New Roman"/>
                      <w:color w:val="auto"/>
                      <w:szCs w:val="21"/>
                      <w:highlight w:val="none"/>
                      <w:lang w:eastAsia="zh-CN"/>
                    </w:rPr>
                  </w:pPr>
                  <w:r>
                    <w:rPr>
                      <w:rFonts w:hint="default" w:ascii="Times New Roman" w:hAnsi="Times New Roman" w:cs="Times New Roman"/>
                      <w:color w:val="auto"/>
                      <w:highlight w:val="none"/>
                      <w:lang w:val="en-US" w:eastAsia="zh-CN"/>
                    </w:rPr>
                    <w:t>HCl、非甲烷总烃、甲苯</w:t>
                  </w:r>
                </w:p>
              </w:tc>
              <w:tc>
                <w:tcPr>
                  <w:tcW w:w="966" w:type="pct"/>
                  <w:tcBorders>
                    <w:tl2br w:val="nil"/>
                    <w:tr2bl w:val="nil"/>
                  </w:tcBorders>
                  <w:vAlign w:val="center"/>
                </w:tcPr>
                <w:p w14:paraId="5034854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205CFFB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38B319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vMerge w:val="continue"/>
                  <w:tcBorders>
                    <w:tl2br w:val="nil"/>
                    <w:tr2bl w:val="nil"/>
                  </w:tcBorders>
                  <w:vAlign w:val="center"/>
                </w:tcPr>
                <w:p w14:paraId="7B2295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p>
              </w:tc>
              <w:tc>
                <w:tcPr>
                  <w:tcW w:w="1466" w:type="pct"/>
                  <w:tcBorders>
                    <w:tl2br w:val="nil"/>
                    <w:tr2bl w:val="nil"/>
                  </w:tcBorders>
                  <w:vAlign w:val="center"/>
                </w:tcPr>
                <w:p w14:paraId="144B093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厂区内G5</w:t>
                  </w:r>
                </w:p>
              </w:tc>
              <w:tc>
                <w:tcPr>
                  <w:tcW w:w="1789" w:type="pct"/>
                  <w:tcBorders>
                    <w:tl2br w:val="nil"/>
                    <w:tr2bl w:val="nil"/>
                  </w:tcBorders>
                  <w:vAlign w:val="center"/>
                </w:tcPr>
                <w:p w14:paraId="2B944A07">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zh-CN" w:eastAsia="zh-CN"/>
                    </w:rPr>
                    <w:t>非甲烷总烃</w:t>
                  </w:r>
                </w:p>
              </w:tc>
              <w:tc>
                <w:tcPr>
                  <w:tcW w:w="966" w:type="pct"/>
                  <w:tcBorders>
                    <w:tl2br w:val="nil"/>
                    <w:tr2bl w:val="nil"/>
                  </w:tcBorders>
                  <w:vAlign w:val="center"/>
                </w:tcPr>
                <w:p w14:paraId="430076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211BA7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w:t>
                  </w:r>
                  <w:r>
                    <w:rPr>
                      <w:rFonts w:hint="eastAsia" w:ascii="Times New Roman" w:hAnsi="Times New Roman" w:cs="Times New Roman"/>
                      <w:color w:val="auto"/>
                      <w:szCs w:val="21"/>
                      <w:highlight w:val="none"/>
                      <w:lang w:val="en-US" w:eastAsia="zh-CN"/>
                    </w:rPr>
                    <w:t>3</w:t>
                  </w:r>
                  <w:r>
                    <w:rPr>
                      <w:rFonts w:hint="default" w:ascii="Times New Roman" w:hAnsi="Times New Roman" w:cs="Times New Roman"/>
                      <w:color w:val="auto"/>
                      <w:szCs w:val="21"/>
                      <w:highlight w:val="none"/>
                    </w:rPr>
                    <w:t>次</w:t>
                  </w:r>
                </w:p>
              </w:tc>
            </w:tr>
            <w:tr w14:paraId="1D694D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77" w:type="pct"/>
                  <w:tcBorders>
                    <w:tl2br w:val="nil"/>
                    <w:tr2bl w:val="nil"/>
                  </w:tcBorders>
                  <w:vAlign w:val="center"/>
                </w:tcPr>
                <w:p w14:paraId="5DB620D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w:t>
                  </w:r>
                </w:p>
              </w:tc>
              <w:tc>
                <w:tcPr>
                  <w:tcW w:w="1466" w:type="pct"/>
                  <w:tcBorders>
                    <w:tl2br w:val="nil"/>
                    <w:tr2bl w:val="nil"/>
                  </w:tcBorders>
                  <w:vAlign w:val="center"/>
                </w:tcPr>
                <w:p w14:paraId="0CB1107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厂界四周</w:t>
                  </w:r>
                  <w:r>
                    <w:rPr>
                      <w:rFonts w:hint="eastAsia" w:ascii="Times New Roman" w:hAnsi="Times New Roman" w:cs="Times New Roman"/>
                      <w:color w:val="auto"/>
                      <w:szCs w:val="21"/>
                      <w:highlight w:val="none"/>
                      <w:lang w:val="en-US" w:eastAsia="zh-CN"/>
                    </w:rPr>
                    <w:t>N</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-N</w:t>
                  </w:r>
                  <w:r>
                    <w:rPr>
                      <w:rFonts w:hint="default" w:ascii="Times New Roman" w:hAnsi="Times New Roman" w:cs="Times New Roman"/>
                      <w:color w:val="auto"/>
                      <w:szCs w:val="21"/>
                      <w:highlight w:val="none"/>
                    </w:rPr>
                    <w:t>4</w:t>
                  </w:r>
                </w:p>
              </w:tc>
              <w:tc>
                <w:tcPr>
                  <w:tcW w:w="1789" w:type="pct"/>
                  <w:tcBorders>
                    <w:tl2br w:val="nil"/>
                    <w:tr2bl w:val="nil"/>
                  </w:tcBorders>
                  <w:vAlign w:val="center"/>
                </w:tcPr>
                <w:p w14:paraId="2597C9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厂界噪声</w:t>
                  </w:r>
                </w:p>
              </w:tc>
              <w:tc>
                <w:tcPr>
                  <w:tcW w:w="966" w:type="pct"/>
                  <w:tcBorders>
                    <w:tl2br w:val="nil"/>
                    <w:tr2bl w:val="nil"/>
                  </w:tcBorders>
                  <w:vAlign w:val="center"/>
                </w:tcPr>
                <w:p w14:paraId="55EA1C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检测2天</w:t>
                  </w:r>
                </w:p>
                <w:p w14:paraId="541CDBB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每天昼间1次</w:t>
                  </w:r>
                </w:p>
              </w:tc>
            </w:tr>
          </w:tbl>
          <w:p w14:paraId="75FC5196">
            <w:pPr>
              <w:pStyle w:val="43"/>
              <w:rPr>
                <w:rFonts w:ascii="Times New Roman" w:hAnsi="Times New Roman"/>
                <w:bCs/>
                <w:color w:val="auto"/>
                <w:sz w:val="24"/>
                <w:highlight w:val="none"/>
              </w:rPr>
            </w:pPr>
            <w:r>
              <w:rPr>
                <w:color w:val="auto"/>
                <w:highlight w:val="none"/>
              </w:rPr>
              <w:drawing>
                <wp:inline distT="0" distB="0" distL="114300" distR="114300">
                  <wp:extent cx="4276090" cy="2826385"/>
                  <wp:effectExtent l="0" t="0" r="10160" b="12065"/>
                  <wp:docPr id="1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8"/>
                          <pic:cNvPicPr>
                            <a:picLocks noChangeAspect="1"/>
                          </pic:cNvPicPr>
                        </pic:nvPicPr>
                        <pic:blipFill>
                          <a:blip r:embed="rId84"/>
                          <a:stretch>
                            <a:fillRect/>
                          </a:stretch>
                        </pic:blipFill>
                        <pic:spPr>
                          <a:xfrm>
                            <a:off x="0" y="0"/>
                            <a:ext cx="4276090" cy="2826385"/>
                          </a:xfrm>
                          <a:prstGeom prst="rect">
                            <a:avLst/>
                          </a:prstGeom>
                          <a:noFill/>
                          <a:ln>
                            <a:noFill/>
                          </a:ln>
                        </pic:spPr>
                      </pic:pic>
                    </a:graphicData>
                  </a:graphic>
                </wp:inline>
              </w:drawing>
            </w:r>
          </w:p>
          <w:p w14:paraId="1DC1981B">
            <w:pPr>
              <w:pStyle w:val="43"/>
              <w:keepNext w:val="0"/>
              <w:keepLines w:val="0"/>
              <w:pageBreakBefore w:val="0"/>
              <w:kinsoku/>
              <w:wordWrap/>
              <w:overflowPunct/>
              <w:topLinePunct w:val="0"/>
              <w:autoSpaceDE/>
              <w:autoSpaceDN/>
              <w:bidi w:val="0"/>
              <w:spacing w:line="460" w:lineRule="exact"/>
              <w:rPr>
                <w:rFonts w:ascii="Times New Roman" w:hAnsi="Times New Roman" w:cs="Times New Roman"/>
                <w:color w:val="auto"/>
                <w:highlight w:val="none"/>
              </w:rPr>
            </w:pPr>
            <w:r>
              <w:rPr>
                <w:rFonts w:hint="default" w:ascii="Times New Roman" w:hAnsi="Times New Roman" w:eastAsia="宋体" w:cs="Times New Roman"/>
                <w:b/>
                <w:snapToGrid w:val="0"/>
                <w:color w:val="auto"/>
                <w:kern w:val="0"/>
                <w:sz w:val="24"/>
                <w:szCs w:val="24"/>
                <w:highlight w:val="none"/>
                <w:lang w:val="en-US" w:eastAsia="zh-CN" w:bidi="ar-SA"/>
              </w:rPr>
              <w:t>图6-1监测点位图</w:t>
            </w:r>
          </w:p>
        </w:tc>
      </w:tr>
    </w:tbl>
    <w:p w14:paraId="07C66E60">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74785F10">
      <w:pPr>
        <w:outlineLvl w:val="0"/>
        <w:rPr>
          <w:rFonts w:ascii="Times New Roman" w:hAnsi="Times New Roman" w:eastAsia="宋体" w:cs="Times New Roman"/>
          <w:b/>
          <w:bCs/>
          <w:color w:val="auto"/>
          <w:sz w:val="28"/>
          <w:highlight w:val="none"/>
        </w:rPr>
      </w:pPr>
      <w:bookmarkStart w:id="148" w:name="_Toc12787"/>
      <w:r>
        <w:rPr>
          <w:rFonts w:ascii="Times New Roman" w:hAnsi="Times New Roman" w:eastAsia="宋体" w:cs="Times New Roman"/>
          <w:b/>
          <w:bCs/>
          <w:color w:val="auto"/>
          <w:sz w:val="28"/>
          <w:highlight w:val="none"/>
        </w:rPr>
        <w:t>表七验收监测结果及监测期间工况</w:t>
      </w:r>
      <w:bookmarkEnd w:id="148"/>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BF77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8522" w:type="dxa"/>
            <w:tcBorders>
              <w:bottom w:val="single" w:color="auto" w:sz="12" w:space="0"/>
            </w:tcBorders>
          </w:tcPr>
          <w:p w14:paraId="6E5B7474">
            <w:pPr>
              <w:keepNext w:val="0"/>
              <w:keepLines w:val="0"/>
              <w:pageBreakBefore w:val="0"/>
              <w:kinsoku/>
              <w:wordWrap/>
              <w:overflowPunct/>
              <w:topLinePunct w:val="0"/>
              <w:bidi w:val="0"/>
              <w:snapToGrid w:val="0"/>
              <w:spacing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1、验收监测期间生产工况记录：</w:t>
            </w:r>
          </w:p>
          <w:p w14:paraId="769F950E">
            <w:pPr>
              <w:pStyle w:val="13"/>
              <w:keepNext w:val="0"/>
              <w:keepLines w:val="0"/>
              <w:pageBreakBefore w:val="0"/>
              <w:tabs>
                <w:tab w:val="center" w:pos="4153"/>
                <w:tab w:val="right" w:pos="8306"/>
              </w:tabs>
              <w:kinsoku/>
              <w:wordWrap/>
              <w:overflowPunct/>
              <w:topLinePunct w:val="0"/>
              <w:bidi w:val="0"/>
              <w:adjustRightInd w:val="0"/>
              <w:spacing w:line="460" w:lineRule="exact"/>
              <w:ind w:firstLine="480"/>
              <w:rPr>
                <w:rFonts w:hint="default" w:ascii="Times New Roman" w:hAnsi="Times New Roman" w:eastAsia="宋体" w:cs="Times New Roman"/>
                <w:color w:val="auto"/>
                <w:sz w:val="24"/>
                <w:szCs w:val="24"/>
                <w:highlight w:val="none"/>
              </w:rPr>
            </w:pPr>
            <w:bookmarkStart w:id="149" w:name="_Toc22928"/>
            <w:r>
              <w:rPr>
                <w:rFonts w:hint="eastAsia" w:eastAsia="宋体" w:cs="Times New Roman"/>
                <w:color w:val="auto"/>
                <w:sz w:val="24"/>
                <w:highlight w:val="none"/>
                <w:lang w:eastAsia="zh-CN"/>
              </w:rPr>
              <w:t>江苏丰常弘环境科技有限公司</w:t>
            </w:r>
            <w:r>
              <w:rPr>
                <w:rFonts w:hint="default" w:ascii="Times New Roman" w:hAnsi="Times New Roman" w:eastAsia="宋体" w:cs="Times New Roman"/>
                <w:color w:val="auto"/>
                <w:sz w:val="24"/>
                <w:highlight w:val="none"/>
              </w:rPr>
              <w:t>于</w:t>
            </w:r>
            <w:r>
              <w:rPr>
                <w:rFonts w:hint="eastAsia" w:eastAsia="宋体" w:cs="Times New Roman"/>
                <w:color w:val="auto"/>
                <w:sz w:val="24"/>
                <w:szCs w:val="24"/>
                <w:highlight w:val="none"/>
                <w:lang w:val="en-US" w:eastAsia="zh-CN"/>
              </w:rPr>
              <w:t>2024.4.17</w:t>
            </w:r>
            <w:r>
              <w:rPr>
                <w:rFonts w:hint="default" w:ascii="Times New Roman" w:hAnsi="Times New Roman" w:eastAsia="宋体" w:cs="Times New Roman"/>
                <w:color w:val="auto"/>
                <w:sz w:val="24"/>
                <w:szCs w:val="24"/>
                <w:highlight w:val="none"/>
                <w:lang w:val="en-US" w:eastAsia="zh-CN"/>
              </w:rPr>
              <w:t>-</w:t>
            </w:r>
            <w:r>
              <w:rPr>
                <w:rFonts w:hint="eastAsia" w:eastAsia="宋体" w:cs="Times New Roman"/>
                <w:color w:val="auto"/>
                <w:sz w:val="24"/>
                <w:szCs w:val="24"/>
                <w:highlight w:val="none"/>
                <w:lang w:val="en-US" w:eastAsia="zh-CN"/>
              </w:rPr>
              <w:t>18</w:t>
            </w:r>
            <w:r>
              <w:rPr>
                <w:rFonts w:hint="default" w:ascii="Times New Roman" w:hAnsi="Times New Roman" w:eastAsia="宋体" w:cs="Times New Roman"/>
                <w:color w:val="auto"/>
                <w:sz w:val="24"/>
                <w:highlight w:val="none"/>
              </w:rPr>
              <w:t>进行了验收监测</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验收监测期间企业正常生产</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各项环保设施正常运行。</w:t>
            </w:r>
            <w:bookmarkEnd w:id="149"/>
            <w:r>
              <w:rPr>
                <w:rFonts w:hint="default" w:ascii="Times New Roman" w:hAnsi="Times New Roman" w:eastAsia="宋体" w:cs="Times New Roman"/>
                <w:color w:val="auto"/>
                <w:sz w:val="24"/>
                <w:szCs w:val="24"/>
                <w:highlight w:val="none"/>
              </w:rPr>
              <w:t>监测期间生产工况见表7-1。</w:t>
            </w:r>
          </w:p>
          <w:p w14:paraId="38892142">
            <w:pPr>
              <w:pStyle w:val="13"/>
              <w:keepNext w:val="0"/>
              <w:keepLines w:val="0"/>
              <w:pageBreakBefore w:val="0"/>
              <w:tabs>
                <w:tab w:val="center" w:pos="4153"/>
                <w:tab w:val="right" w:pos="8306"/>
              </w:tabs>
              <w:kinsoku/>
              <w:wordWrap/>
              <w:overflowPunct/>
              <w:topLinePunct w:val="0"/>
              <w:bidi w:val="0"/>
              <w:adjustRightInd w:val="0"/>
              <w:spacing w:line="460" w:lineRule="exact"/>
              <w:ind w:firstLine="0" w:firstLineChars="0"/>
              <w:jc w:val="center"/>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b/>
                <w:bCs/>
                <w:color w:val="auto"/>
                <w:kern w:val="2"/>
                <w:sz w:val="24"/>
                <w:szCs w:val="24"/>
                <w:highlight w:val="none"/>
              </w:rPr>
              <w:t>表7-1验收监测期间生产工况表</w:t>
            </w:r>
          </w:p>
          <w:tbl>
            <w:tblPr>
              <w:tblStyle w:val="28"/>
              <w:tblW w:w="8381" w:type="dxa"/>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672"/>
              <w:gridCol w:w="1518"/>
              <w:gridCol w:w="1938"/>
              <w:gridCol w:w="1308"/>
              <w:gridCol w:w="1945"/>
            </w:tblGrid>
            <w:tr w14:paraId="789528B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tcBorders>
                    <w:tl2br w:val="nil"/>
                    <w:tr2bl w:val="nil"/>
                  </w:tcBorders>
                  <w:vAlign w:val="center"/>
                </w:tcPr>
                <w:p w14:paraId="10D9B5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监测日期</w:t>
                  </w:r>
                </w:p>
              </w:tc>
              <w:tc>
                <w:tcPr>
                  <w:tcW w:w="905" w:type="pct"/>
                  <w:tcBorders>
                    <w:tl2br w:val="nil"/>
                    <w:tr2bl w:val="nil"/>
                  </w:tcBorders>
                  <w:vAlign w:val="center"/>
                </w:tcPr>
                <w:p w14:paraId="6E435B7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产品名称</w:t>
                  </w:r>
                </w:p>
              </w:tc>
              <w:tc>
                <w:tcPr>
                  <w:tcW w:w="1156" w:type="pct"/>
                  <w:tcBorders>
                    <w:tl2br w:val="nil"/>
                    <w:tr2bl w:val="nil"/>
                  </w:tcBorders>
                  <w:vAlign w:val="center"/>
                </w:tcPr>
                <w:p w14:paraId="73C7CD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设计</w:t>
                  </w:r>
                  <w:r>
                    <w:rPr>
                      <w:rFonts w:hint="eastAsia" w:ascii="Times New Roman" w:hAnsi="Times New Roman" w:cs="Times New Roman"/>
                      <w:b/>
                      <w:bCs/>
                      <w:color w:val="auto"/>
                      <w:szCs w:val="21"/>
                      <w:highlight w:val="none"/>
                      <w:lang w:val="en-US" w:eastAsia="zh-CN"/>
                    </w:rPr>
                    <w:t>研发能力</w:t>
                  </w:r>
                  <w:r>
                    <w:rPr>
                      <w:rFonts w:hint="eastAsia" w:ascii="Times New Roman" w:hAnsi="Times New Roman" w:cs="Times New Roman"/>
                      <w:b/>
                      <w:bCs/>
                      <w:color w:val="auto"/>
                      <w:szCs w:val="21"/>
                      <w:highlight w:val="none"/>
                      <w:lang w:val="zh-CN"/>
                    </w:rPr>
                    <w:t>（</w:t>
                  </w:r>
                  <w:r>
                    <w:rPr>
                      <w:rFonts w:hint="eastAsia" w:ascii="Times New Roman" w:hAnsi="Times New Roman" w:cs="Times New Roman"/>
                      <w:b/>
                      <w:bCs/>
                      <w:color w:val="auto"/>
                      <w:szCs w:val="21"/>
                      <w:highlight w:val="none"/>
                      <w:lang w:val="en-US" w:eastAsia="zh-CN"/>
                    </w:rPr>
                    <w:t>kg/a</w:t>
                  </w:r>
                  <w:r>
                    <w:rPr>
                      <w:rFonts w:hint="eastAsia" w:ascii="Times New Roman" w:hAnsi="Times New Roman" w:cs="Times New Roman"/>
                      <w:b/>
                      <w:bCs/>
                      <w:color w:val="auto"/>
                      <w:szCs w:val="21"/>
                      <w:highlight w:val="none"/>
                      <w:lang w:val="zh-CN"/>
                    </w:rPr>
                    <w:t>）</w:t>
                  </w:r>
                </w:p>
              </w:tc>
              <w:tc>
                <w:tcPr>
                  <w:tcW w:w="780" w:type="pct"/>
                  <w:tcBorders>
                    <w:tl2br w:val="nil"/>
                    <w:tr2bl w:val="nil"/>
                  </w:tcBorders>
                  <w:vAlign w:val="center"/>
                </w:tcPr>
                <w:p w14:paraId="0152A30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单日实际</w:t>
                  </w:r>
                  <w:r>
                    <w:rPr>
                      <w:rFonts w:hint="eastAsia" w:ascii="Times New Roman" w:hAnsi="Times New Roman" w:cs="Times New Roman"/>
                      <w:b/>
                      <w:bCs/>
                      <w:color w:val="auto"/>
                      <w:szCs w:val="21"/>
                      <w:highlight w:val="none"/>
                      <w:lang w:val="en-US" w:eastAsia="zh-CN"/>
                    </w:rPr>
                    <w:t>研发能力</w:t>
                  </w:r>
                  <w:r>
                    <w:rPr>
                      <w:rFonts w:hint="eastAsia" w:ascii="Times New Roman" w:hAnsi="Times New Roman" w:eastAsia="宋体" w:cs="Times New Roman"/>
                      <w:b/>
                      <w:bCs/>
                      <w:color w:val="auto"/>
                      <w:sz w:val="21"/>
                      <w:szCs w:val="21"/>
                      <w:highlight w:val="none"/>
                      <w:lang w:val="en-US" w:eastAsia="zh-CN"/>
                    </w:rPr>
                    <w:t>（</w:t>
                  </w:r>
                  <w:r>
                    <w:rPr>
                      <w:rFonts w:hint="eastAsia" w:ascii="Times New Roman" w:hAnsi="Times New Roman" w:cs="Times New Roman"/>
                      <w:b/>
                      <w:bCs/>
                      <w:color w:val="auto"/>
                      <w:szCs w:val="21"/>
                      <w:highlight w:val="none"/>
                      <w:lang w:val="en-US" w:eastAsia="zh-CN"/>
                    </w:rPr>
                    <w:t>kg/a</w:t>
                  </w:r>
                  <w:r>
                    <w:rPr>
                      <w:rFonts w:hint="eastAsia" w:ascii="Times New Roman" w:hAnsi="Times New Roman" w:eastAsia="宋体" w:cs="Times New Roman"/>
                      <w:b/>
                      <w:bCs/>
                      <w:color w:val="auto"/>
                      <w:sz w:val="21"/>
                      <w:szCs w:val="21"/>
                      <w:highlight w:val="none"/>
                      <w:lang w:val="en-US" w:eastAsia="zh-CN"/>
                    </w:rPr>
                    <w:t>）</w:t>
                  </w:r>
                </w:p>
              </w:tc>
              <w:tc>
                <w:tcPr>
                  <w:tcW w:w="1160" w:type="pct"/>
                  <w:tcBorders>
                    <w:tl2br w:val="nil"/>
                    <w:tr2bl w:val="nil"/>
                  </w:tcBorders>
                  <w:vAlign w:val="center"/>
                </w:tcPr>
                <w:p w14:paraId="0AF54F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负荷</w:t>
                  </w:r>
                </w:p>
              </w:tc>
            </w:tr>
            <w:tr w14:paraId="7BD889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vMerge w:val="restart"/>
                  <w:tcBorders>
                    <w:tl2br w:val="nil"/>
                    <w:tr2bl w:val="nil"/>
                  </w:tcBorders>
                  <w:vAlign w:val="center"/>
                </w:tcPr>
                <w:p w14:paraId="02DA871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2024.4.17</w:t>
                  </w:r>
                </w:p>
              </w:tc>
              <w:tc>
                <w:tcPr>
                  <w:tcW w:w="905" w:type="pct"/>
                  <w:tcBorders>
                    <w:tl2br w:val="nil"/>
                    <w:tr2bl w:val="nil"/>
                  </w:tcBorders>
                  <w:vAlign w:val="center"/>
                </w:tcPr>
                <w:p w14:paraId="72849961">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有机颜料</w:t>
                  </w:r>
                </w:p>
              </w:tc>
              <w:tc>
                <w:tcPr>
                  <w:tcW w:w="1156" w:type="pct"/>
                  <w:tcBorders>
                    <w:tl2br w:val="nil"/>
                    <w:tr2bl w:val="nil"/>
                  </w:tcBorders>
                  <w:vAlign w:val="center"/>
                </w:tcPr>
                <w:p w14:paraId="0B3F47CD">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620</w:t>
                  </w:r>
                </w:p>
              </w:tc>
              <w:tc>
                <w:tcPr>
                  <w:tcW w:w="780" w:type="pct"/>
                  <w:tcBorders>
                    <w:tl2br w:val="nil"/>
                    <w:tr2bl w:val="nil"/>
                  </w:tcBorders>
                  <w:vAlign w:val="center"/>
                </w:tcPr>
                <w:p w14:paraId="13BFDE1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1160" w:type="pct"/>
                  <w:tcBorders>
                    <w:tl2br w:val="nil"/>
                    <w:tr2bl w:val="nil"/>
                  </w:tcBorders>
                  <w:vAlign w:val="center"/>
                </w:tcPr>
                <w:p w14:paraId="10EE8A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97</w:t>
                  </w:r>
                  <w:r>
                    <w:rPr>
                      <w:rFonts w:hint="default" w:ascii="Times New Roman" w:hAnsi="Times New Roman" w:cs="Times New Roman"/>
                      <w:color w:val="auto"/>
                      <w:szCs w:val="21"/>
                      <w:highlight w:val="none"/>
                      <w:lang w:val="en-US" w:eastAsia="zh-CN"/>
                    </w:rPr>
                    <w:t>%</w:t>
                  </w:r>
                </w:p>
              </w:tc>
            </w:tr>
            <w:tr w14:paraId="4A73E3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vMerge w:val="continue"/>
                  <w:tcBorders>
                    <w:tl2br w:val="nil"/>
                    <w:tr2bl w:val="nil"/>
                  </w:tcBorders>
                  <w:vAlign w:val="center"/>
                </w:tcPr>
                <w:p w14:paraId="26A16F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05" w:type="pct"/>
                  <w:tcBorders>
                    <w:tl2br w:val="nil"/>
                    <w:tr2bl w:val="nil"/>
                  </w:tcBorders>
                  <w:vAlign w:val="center"/>
                </w:tcPr>
                <w:p w14:paraId="3E05B48B">
                  <w:pPr>
                    <w:keepNext w:val="0"/>
                    <w:keepLines w:val="0"/>
                    <w:pageBreakBefore w:val="0"/>
                    <w:widowControl w:val="0"/>
                    <w:kinsoku/>
                    <w:wordWrap/>
                    <w:overflowPunct/>
                    <w:topLinePunct w:val="0"/>
                    <w:bidi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水性环保色浆</w:t>
                  </w:r>
                </w:p>
              </w:tc>
              <w:tc>
                <w:tcPr>
                  <w:tcW w:w="1156" w:type="pct"/>
                  <w:tcBorders>
                    <w:tl2br w:val="nil"/>
                    <w:tr2bl w:val="nil"/>
                  </w:tcBorders>
                  <w:vAlign w:val="center"/>
                </w:tcPr>
                <w:p w14:paraId="1EC88A0E">
                  <w:pPr>
                    <w:keepNext w:val="0"/>
                    <w:keepLines w:val="0"/>
                    <w:pageBreakBefore w:val="0"/>
                    <w:widowControl w:val="0"/>
                    <w:kinsoku/>
                    <w:wordWrap/>
                    <w:overflowPunct/>
                    <w:topLinePunct w:val="0"/>
                    <w:bidi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62</w:t>
                  </w:r>
                </w:p>
              </w:tc>
              <w:tc>
                <w:tcPr>
                  <w:tcW w:w="780" w:type="pct"/>
                  <w:tcBorders>
                    <w:tl2br w:val="nil"/>
                    <w:tr2bl w:val="nil"/>
                  </w:tcBorders>
                  <w:vAlign w:val="center"/>
                </w:tcPr>
                <w:p w14:paraId="3AB078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0.2</w:t>
                  </w:r>
                </w:p>
              </w:tc>
              <w:tc>
                <w:tcPr>
                  <w:tcW w:w="1160" w:type="pct"/>
                  <w:tcBorders>
                    <w:tl2br w:val="nil"/>
                    <w:tr2bl w:val="nil"/>
                  </w:tcBorders>
                  <w:vAlign w:val="center"/>
                </w:tcPr>
                <w:p w14:paraId="16549A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97</w:t>
                  </w:r>
                  <w:r>
                    <w:rPr>
                      <w:rFonts w:hint="default" w:ascii="Times New Roman" w:hAnsi="Times New Roman" w:cs="Times New Roman"/>
                      <w:color w:val="auto"/>
                      <w:szCs w:val="21"/>
                      <w:highlight w:val="none"/>
                      <w:lang w:val="en-US" w:eastAsia="zh-CN"/>
                    </w:rPr>
                    <w:t>%</w:t>
                  </w:r>
                </w:p>
              </w:tc>
            </w:tr>
            <w:tr w14:paraId="634E6D8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vMerge w:val="restart"/>
                  <w:tcBorders>
                    <w:tl2br w:val="nil"/>
                    <w:tr2bl w:val="nil"/>
                  </w:tcBorders>
                  <w:vAlign w:val="center"/>
                </w:tcPr>
                <w:p w14:paraId="0EF213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2024.4.18</w:t>
                  </w:r>
                </w:p>
              </w:tc>
              <w:tc>
                <w:tcPr>
                  <w:tcW w:w="905" w:type="pct"/>
                  <w:tcBorders>
                    <w:tl2br w:val="nil"/>
                    <w:tr2bl w:val="nil"/>
                  </w:tcBorders>
                  <w:vAlign w:val="center"/>
                </w:tcPr>
                <w:p w14:paraId="157F667D">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eastAsia="宋体" w:cs="Times New Roman"/>
                      <w:color w:val="auto"/>
                      <w:szCs w:val="21"/>
                      <w:highlight w:val="none"/>
                      <w:lang w:val="en-US" w:eastAsia="zh-CN"/>
                    </w:rPr>
                    <w:t>有机颜料</w:t>
                  </w:r>
                </w:p>
              </w:tc>
              <w:tc>
                <w:tcPr>
                  <w:tcW w:w="1156" w:type="pct"/>
                  <w:tcBorders>
                    <w:tl2br w:val="nil"/>
                    <w:tr2bl w:val="nil"/>
                  </w:tcBorders>
                  <w:vAlign w:val="center"/>
                </w:tcPr>
                <w:p w14:paraId="656E3069">
                  <w:pPr>
                    <w:keepNext w:val="0"/>
                    <w:keepLines w:val="0"/>
                    <w:pageBreakBefore w:val="0"/>
                    <w:widowControl w:val="0"/>
                    <w:kinsoku/>
                    <w:wordWrap/>
                    <w:overflowPunct/>
                    <w:topLinePunct w:val="0"/>
                    <w:bidi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620</w:t>
                  </w:r>
                </w:p>
              </w:tc>
              <w:tc>
                <w:tcPr>
                  <w:tcW w:w="780" w:type="pct"/>
                  <w:tcBorders>
                    <w:tl2br w:val="nil"/>
                    <w:tr2bl w:val="nil"/>
                  </w:tcBorders>
                  <w:vAlign w:val="center"/>
                </w:tcPr>
                <w:p w14:paraId="47AE48E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1160" w:type="pct"/>
                  <w:tcBorders>
                    <w:tl2br w:val="nil"/>
                    <w:tr2bl w:val="nil"/>
                  </w:tcBorders>
                  <w:vAlign w:val="center"/>
                </w:tcPr>
                <w:p w14:paraId="5C275D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97</w:t>
                  </w:r>
                  <w:r>
                    <w:rPr>
                      <w:rFonts w:hint="default" w:ascii="Times New Roman" w:hAnsi="Times New Roman" w:cs="Times New Roman"/>
                      <w:color w:val="auto"/>
                      <w:szCs w:val="21"/>
                      <w:highlight w:val="none"/>
                      <w:lang w:val="en-US" w:eastAsia="zh-CN"/>
                    </w:rPr>
                    <w:t>%</w:t>
                  </w:r>
                </w:p>
              </w:tc>
            </w:tr>
            <w:tr w14:paraId="0EAA2C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997" w:type="pct"/>
                  <w:vMerge w:val="continue"/>
                  <w:tcBorders>
                    <w:tl2br w:val="nil"/>
                    <w:tr2bl w:val="nil"/>
                  </w:tcBorders>
                  <w:vAlign w:val="center"/>
                </w:tcPr>
                <w:p w14:paraId="2D6587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905" w:type="pct"/>
                  <w:tcBorders>
                    <w:tl2br w:val="nil"/>
                    <w:tr2bl w:val="nil"/>
                  </w:tcBorders>
                  <w:vAlign w:val="center"/>
                </w:tcPr>
                <w:p w14:paraId="5E7169BC">
                  <w:pPr>
                    <w:keepNext w:val="0"/>
                    <w:keepLines w:val="0"/>
                    <w:pageBreakBefore w:val="0"/>
                    <w:widowControl w:val="0"/>
                    <w:kinsoku/>
                    <w:wordWrap/>
                    <w:overflowPunct/>
                    <w:topLinePunct w:val="0"/>
                    <w:bidi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水性环保色浆</w:t>
                  </w:r>
                </w:p>
              </w:tc>
              <w:tc>
                <w:tcPr>
                  <w:tcW w:w="1156" w:type="pct"/>
                  <w:tcBorders>
                    <w:tl2br w:val="nil"/>
                    <w:tr2bl w:val="nil"/>
                  </w:tcBorders>
                  <w:vAlign w:val="center"/>
                </w:tcPr>
                <w:p w14:paraId="784FBD82">
                  <w:pPr>
                    <w:keepNext w:val="0"/>
                    <w:keepLines w:val="0"/>
                    <w:pageBreakBefore w:val="0"/>
                    <w:widowControl w:val="0"/>
                    <w:kinsoku/>
                    <w:wordWrap/>
                    <w:overflowPunct/>
                    <w:topLinePunct w:val="0"/>
                    <w:bidi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62</w:t>
                  </w:r>
                </w:p>
              </w:tc>
              <w:tc>
                <w:tcPr>
                  <w:tcW w:w="780" w:type="pct"/>
                  <w:tcBorders>
                    <w:tl2br w:val="nil"/>
                    <w:tr2bl w:val="nil"/>
                  </w:tcBorders>
                  <w:vAlign w:val="center"/>
                </w:tcPr>
                <w:p w14:paraId="023AAE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0.2</w:t>
                  </w:r>
                </w:p>
              </w:tc>
              <w:tc>
                <w:tcPr>
                  <w:tcW w:w="1160" w:type="pct"/>
                  <w:tcBorders>
                    <w:tl2br w:val="nil"/>
                    <w:tr2bl w:val="nil"/>
                  </w:tcBorders>
                  <w:vAlign w:val="center"/>
                </w:tcPr>
                <w:p w14:paraId="77F8F57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97</w:t>
                  </w:r>
                  <w:r>
                    <w:rPr>
                      <w:rFonts w:hint="default" w:ascii="Times New Roman" w:hAnsi="Times New Roman" w:cs="Times New Roman"/>
                      <w:color w:val="auto"/>
                      <w:szCs w:val="21"/>
                      <w:highlight w:val="none"/>
                      <w:lang w:val="en-US" w:eastAsia="zh-CN"/>
                    </w:rPr>
                    <w:t>%</w:t>
                  </w:r>
                </w:p>
              </w:tc>
            </w:tr>
          </w:tbl>
          <w:p w14:paraId="22336B3F">
            <w:pPr>
              <w:keepNext w:val="0"/>
              <w:keepLines w:val="0"/>
              <w:pageBreakBefore w:val="0"/>
              <w:numPr>
                <w:ilvl w:val="0"/>
                <w:numId w:val="3"/>
              </w:numPr>
              <w:kinsoku/>
              <w:wordWrap/>
              <w:overflowPunct/>
              <w:topLinePunct w:val="0"/>
              <w:bidi w:val="0"/>
              <w:snapToGrid w:val="0"/>
              <w:spacing w:line="460" w:lineRule="exact"/>
              <w:rPr>
                <w:rFonts w:hint="default" w:ascii="Times New Roman" w:hAnsi="Times New Roman" w:eastAsia="宋体" w:cs="Times New Roman"/>
                <w:b/>
                <w:bCs/>
                <w:color w:val="auto"/>
                <w:sz w:val="28"/>
                <w:szCs w:val="28"/>
                <w:highlight w:val="none"/>
              </w:rPr>
            </w:pPr>
            <w:r>
              <w:rPr>
                <w:rFonts w:hint="default" w:ascii="Times New Roman" w:hAnsi="Times New Roman" w:eastAsia="宋体" w:cs="Times New Roman"/>
                <w:b/>
                <w:bCs/>
                <w:color w:val="auto"/>
                <w:sz w:val="28"/>
                <w:szCs w:val="28"/>
                <w:highlight w:val="none"/>
              </w:rPr>
              <w:t>验收监测结果：</w:t>
            </w:r>
          </w:p>
          <w:p w14:paraId="7765237B">
            <w:pPr>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1、废气</w:t>
            </w:r>
          </w:p>
          <w:p w14:paraId="70554CA0">
            <w:pPr>
              <w:keepNext w:val="0"/>
              <w:keepLines w:val="0"/>
              <w:pageBreakBefore w:val="0"/>
              <w:numPr>
                <w:ilvl w:val="0"/>
                <w:numId w:val="4"/>
              </w:numPr>
              <w:kinsoku/>
              <w:wordWrap/>
              <w:overflowPunct/>
              <w:topLinePunct w:val="0"/>
              <w:bidi w:val="0"/>
              <w:snapToGrid w:val="0"/>
              <w:spacing w:line="460" w:lineRule="exact"/>
              <w:ind w:lef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有组织废气监测结果</w:t>
            </w:r>
          </w:p>
          <w:p w14:paraId="1BB16F59">
            <w:pPr>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宋体" w:cs="Times New Roman"/>
                <w:color w:val="auto"/>
                <w:sz w:val="24"/>
                <w:highlight w:val="none"/>
                <w:lang w:eastAsia="zh-CN"/>
              </w:rPr>
            </w:pPr>
            <w:bookmarkStart w:id="150" w:name="sys901095"/>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1</w:t>
            </w:r>
            <w:bookmarkEnd w:id="150"/>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3.53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3.25</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氯化氢</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2.49</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2.3</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氯化氢</w:t>
            </w:r>
            <w:r>
              <w:rPr>
                <w:rFonts w:hint="default" w:ascii="Times New Roman" w:hAnsi="Times New Roman" w:eastAsia="宋体" w:cs="Times New Roman"/>
                <w:color w:val="auto"/>
                <w:sz w:val="24"/>
                <w:highlight w:val="none"/>
                <w:lang w:val="en-US" w:eastAsia="zh-CN"/>
              </w:rPr>
              <w:t>满足</w:t>
            </w:r>
            <w:r>
              <w:rPr>
                <w:rFonts w:hint="eastAsia" w:ascii="Times New Roman" w:hAnsi="Times New Roman" w:cs="Times New Roman"/>
                <w:color w:val="auto"/>
                <w:sz w:val="24"/>
                <w:highlight w:val="none"/>
                <w:lang w:val="en-US" w:eastAsia="zh-CN"/>
              </w:rPr>
              <w:t>《大气污染物综合排放标准》（DB32/4041-2021）限值</w:t>
            </w:r>
            <w:r>
              <w:rPr>
                <w:rFonts w:hint="default" w:ascii="Times New Roman" w:hAnsi="Times New Roman" w:eastAsia="宋体" w:cs="Times New Roman"/>
                <w:color w:val="auto"/>
                <w:sz w:val="24"/>
                <w:highlight w:val="none"/>
                <w:lang w:eastAsia="zh-CN"/>
              </w:rPr>
              <w:t>。</w:t>
            </w:r>
          </w:p>
          <w:p w14:paraId="190E53F9">
            <w:pPr>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4.2</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3.88</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default" w:ascii="Times New Roman" w:hAnsi="Times New Roman" w:eastAsia="宋体" w:cs="Times New Roman"/>
                <w:color w:val="auto"/>
                <w:sz w:val="24"/>
                <w:highlight w:val="none"/>
                <w:lang w:val="en-US" w:eastAsia="zh-CN"/>
              </w:rPr>
              <w:t>满足</w:t>
            </w:r>
            <w:r>
              <w:rPr>
                <w:rFonts w:hint="eastAsia" w:ascii="Times New Roman" w:hAnsi="Times New Roman" w:cs="Times New Roman"/>
                <w:color w:val="auto"/>
                <w:sz w:val="24"/>
                <w:highlight w:val="none"/>
                <w:lang w:val="en-US" w:eastAsia="zh-CN"/>
              </w:rPr>
              <w:t>《大气污染物综合排放标准》（DB32/4041-2021）限值</w:t>
            </w:r>
            <w:r>
              <w:rPr>
                <w:rFonts w:hint="default" w:ascii="Times New Roman" w:hAnsi="Times New Roman" w:eastAsia="宋体" w:cs="Times New Roman"/>
                <w:color w:val="auto"/>
                <w:sz w:val="24"/>
                <w:highlight w:val="none"/>
                <w:lang w:eastAsia="zh-CN"/>
              </w:rPr>
              <w:t>。</w:t>
            </w:r>
          </w:p>
          <w:p w14:paraId="036913B4">
            <w:pPr>
              <w:keepNext w:val="0"/>
              <w:keepLines w:val="0"/>
              <w:pageBreakBefore w:val="0"/>
              <w:kinsoku/>
              <w:wordWrap/>
              <w:overflowPunct/>
              <w:topLinePunct w:val="0"/>
              <w:bidi w:val="0"/>
              <w:snapToGrid w:val="0"/>
              <w:spacing w:line="460" w:lineRule="exact"/>
              <w:ind w:firstLine="480" w:firstLineChars="200"/>
              <w:rPr>
                <w:rFonts w:hint="default"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3.82</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3.56</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甲苯</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0.0833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7.69</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-4</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甲苯</w:t>
            </w:r>
            <w:r>
              <w:rPr>
                <w:rFonts w:hint="default" w:ascii="Times New Roman" w:hAnsi="Times New Roman" w:eastAsia="宋体" w:cs="Times New Roman"/>
                <w:color w:val="auto"/>
                <w:sz w:val="24"/>
                <w:highlight w:val="none"/>
                <w:lang w:val="en-US" w:eastAsia="zh-CN"/>
              </w:rPr>
              <w:t>满足</w:t>
            </w:r>
            <w:r>
              <w:rPr>
                <w:rFonts w:hint="eastAsia" w:ascii="Times New Roman" w:hAnsi="Times New Roman" w:cs="Times New Roman"/>
                <w:color w:val="auto"/>
                <w:sz w:val="24"/>
                <w:highlight w:val="none"/>
                <w:lang w:val="en-US" w:eastAsia="zh-CN"/>
              </w:rPr>
              <w:t>《大气污染物综合排放标准》（DB32/4041-2021）限值</w:t>
            </w:r>
            <w:r>
              <w:rPr>
                <w:rFonts w:hint="default" w:ascii="Times New Roman" w:hAnsi="Times New Roman" w:eastAsia="宋体" w:cs="Times New Roman"/>
                <w:color w:val="auto"/>
                <w:sz w:val="24"/>
                <w:highlight w:val="none"/>
                <w:lang w:eastAsia="zh-CN"/>
              </w:rPr>
              <w:t>。</w:t>
            </w:r>
          </w:p>
          <w:p w14:paraId="246D0D11">
            <w:pPr>
              <w:keepNext w:val="0"/>
              <w:keepLines w:val="0"/>
              <w:pageBreakBefore w:val="0"/>
              <w:kinsoku/>
              <w:wordWrap/>
              <w:overflowPunct/>
              <w:topLinePunct w:val="0"/>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表7-2</w:t>
            </w:r>
            <w:r>
              <w:rPr>
                <w:rFonts w:hint="default" w:ascii="Times New Roman" w:hAnsi="Times New Roman" w:eastAsia="宋体" w:cs="Times New Roman"/>
                <w:b/>
                <w:bCs/>
                <w:color w:val="auto"/>
                <w:sz w:val="24"/>
                <w:highlight w:val="none"/>
                <w:lang w:val="en-US" w:eastAsia="zh-CN"/>
              </w:rPr>
              <w:t xml:space="preserve">  </w:t>
            </w:r>
            <w:r>
              <w:rPr>
                <w:rFonts w:hint="default" w:ascii="Times New Roman" w:hAnsi="Times New Roman" w:eastAsia="宋体" w:cs="Times New Roman"/>
                <w:b/>
                <w:bCs/>
                <w:color w:val="auto"/>
                <w:sz w:val="24"/>
                <w:highlight w:val="none"/>
              </w:rPr>
              <w:t>排气筒出口废气监测结果</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785"/>
              <w:gridCol w:w="991"/>
              <w:gridCol w:w="774"/>
              <w:gridCol w:w="741"/>
              <w:gridCol w:w="928"/>
              <w:gridCol w:w="744"/>
              <w:gridCol w:w="928"/>
              <w:gridCol w:w="728"/>
              <w:gridCol w:w="945"/>
              <w:gridCol w:w="739"/>
            </w:tblGrid>
            <w:tr w14:paraId="1133A2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restart"/>
                  <w:noWrap w:val="0"/>
                  <w:vAlign w:val="center"/>
                </w:tcPr>
                <w:p w14:paraId="4079A2CC">
                  <w:pPr>
                    <w:jc w:val="center"/>
                    <w:rPr>
                      <w:rFonts w:ascii="Times New Roman" w:hAnsi="Times New Roman"/>
                      <w:b/>
                      <w:bCs/>
                      <w:color w:val="auto"/>
                      <w:szCs w:val="21"/>
                      <w:highlight w:val="none"/>
                    </w:rPr>
                  </w:pPr>
                  <w:r>
                    <w:rPr>
                      <w:rFonts w:ascii="Times New Roman" w:hAnsi="Times New Roman"/>
                      <w:b/>
                      <w:bCs/>
                      <w:color w:val="auto"/>
                      <w:szCs w:val="21"/>
                      <w:highlight w:val="none"/>
                    </w:rPr>
                    <w:t>检测</w:t>
                  </w:r>
                </w:p>
                <w:p w14:paraId="3D19EA7E">
                  <w:pPr>
                    <w:jc w:val="center"/>
                    <w:rPr>
                      <w:rFonts w:ascii="Times New Roman" w:hAnsi="Times New Roman"/>
                      <w:b/>
                      <w:bCs/>
                      <w:color w:val="auto"/>
                      <w:szCs w:val="21"/>
                      <w:highlight w:val="none"/>
                    </w:rPr>
                  </w:pPr>
                  <w:r>
                    <w:rPr>
                      <w:rFonts w:ascii="Times New Roman" w:hAnsi="Times New Roman"/>
                      <w:b/>
                      <w:bCs/>
                      <w:color w:val="auto"/>
                      <w:szCs w:val="21"/>
                      <w:highlight w:val="none"/>
                    </w:rPr>
                    <w:t>点位</w:t>
                  </w:r>
                </w:p>
              </w:tc>
              <w:tc>
                <w:tcPr>
                  <w:tcW w:w="1062" w:type="pct"/>
                  <w:gridSpan w:val="2"/>
                  <w:vMerge w:val="restart"/>
                  <w:noWrap w:val="0"/>
                  <w:vAlign w:val="center"/>
                </w:tcPr>
                <w:p w14:paraId="78F38E42">
                  <w:pPr>
                    <w:jc w:val="center"/>
                    <w:rPr>
                      <w:rFonts w:ascii="Times New Roman" w:hAnsi="Times New Roman"/>
                      <w:b/>
                      <w:bCs/>
                      <w:color w:val="auto"/>
                      <w:szCs w:val="21"/>
                      <w:highlight w:val="none"/>
                    </w:rPr>
                  </w:pPr>
                  <w:r>
                    <w:rPr>
                      <w:rFonts w:ascii="Times New Roman" w:hAnsi="Times New Roman"/>
                      <w:b/>
                      <w:bCs/>
                      <w:color w:val="auto"/>
                      <w:szCs w:val="21"/>
                      <w:highlight w:val="none"/>
                    </w:rPr>
                    <w:t>采样时间</w:t>
                  </w:r>
                </w:p>
              </w:tc>
              <w:tc>
                <w:tcPr>
                  <w:tcW w:w="3018" w:type="pct"/>
                  <w:gridSpan w:val="6"/>
                  <w:noWrap w:val="0"/>
                  <w:vAlign w:val="center"/>
                </w:tcPr>
                <w:p w14:paraId="4E7085A5">
                  <w:pPr>
                    <w:jc w:val="center"/>
                    <w:rPr>
                      <w:rFonts w:ascii="Times New Roman" w:hAnsi="Times New Roman"/>
                      <w:b/>
                      <w:bCs/>
                      <w:color w:val="auto"/>
                      <w:szCs w:val="21"/>
                      <w:highlight w:val="none"/>
                    </w:rPr>
                  </w:pPr>
                  <w:r>
                    <w:rPr>
                      <w:rFonts w:ascii="Times New Roman" w:hAnsi="Times New Roman"/>
                      <w:b/>
                      <w:bCs/>
                      <w:color w:val="auto"/>
                      <w:szCs w:val="21"/>
                      <w:highlight w:val="none"/>
                    </w:rPr>
                    <w:t>结果</w:t>
                  </w:r>
                </w:p>
              </w:tc>
              <w:tc>
                <w:tcPr>
                  <w:tcW w:w="445" w:type="pct"/>
                  <w:vMerge w:val="restart"/>
                  <w:noWrap w:val="0"/>
                  <w:vAlign w:val="center"/>
                </w:tcPr>
                <w:p w14:paraId="625CBC81">
                  <w:pPr>
                    <w:pStyle w:val="8"/>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排气筒高度m</w:t>
                  </w:r>
                </w:p>
              </w:tc>
            </w:tr>
            <w:tr w14:paraId="2893D5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183E69E1">
                  <w:pPr>
                    <w:pStyle w:val="8"/>
                    <w:jc w:val="center"/>
                    <w:rPr>
                      <w:rFonts w:ascii="Times New Roman" w:hAnsi="Times New Roman"/>
                      <w:b/>
                      <w:bCs/>
                      <w:color w:val="auto"/>
                      <w:sz w:val="21"/>
                      <w:szCs w:val="21"/>
                      <w:highlight w:val="none"/>
                    </w:rPr>
                  </w:pPr>
                </w:p>
              </w:tc>
              <w:tc>
                <w:tcPr>
                  <w:tcW w:w="1062" w:type="pct"/>
                  <w:gridSpan w:val="2"/>
                  <w:vMerge w:val="continue"/>
                  <w:noWrap w:val="0"/>
                  <w:vAlign w:val="center"/>
                </w:tcPr>
                <w:p w14:paraId="37E86707">
                  <w:pPr>
                    <w:jc w:val="center"/>
                    <w:rPr>
                      <w:rFonts w:ascii="Times New Roman" w:hAnsi="Times New Roman"/>
                      <w:b/>
                      <w:bCs/>
                      <w:color w:val="auto"/>
                      <w:szCs w:val="21"/>
                      <w:highlight w:val="none"/>
                    </w:rPr>
                  </w:pPr>
                </w:p>
              </w:tc>
              <w:tc>
                <w:tcPr>
                  <w:tcW w:w="1005" w:type="pct"/>
                  <w:gridSpan w:val="2"/>
                  <w:noWrap w:val="0"/>
                  <w:vAlign w:val="center"/>
                </w:tcPr>
                <w:p w14:paraId="5FFE478C">
                  <w:pPr>
                    <w:jc w:val="center"/>
                    <w:rPr>
                      <w:rFonts w:hint="default" w:ascii="Times New Roman" w:hAnsi="Times New Roman" w:eastAsia="Calibri"/>
                      <w:b/>
                      <w:bCs/>
                      <w:color w:val="auto"/>
                      <w:szCs w:val="21"/>
                      <w:highlight w:val="none"/>
                      <w:lang w:val="en-US" w:eastAsia="zh-CN"/>
                    </w:rPr>
                  </w:pPr>
                  <w:r>
                    <w:rPr>
                      <w:rFonts w:hint="eastAsia" w:ascii="Times New Roman" w:hAnsi="Times New Roman" w:eastAsia="Calibri"/>
                      <w:b/>
                      <w:bCs/>
                      <w:color w:val="auto"/>
                      <w:szCs w:val="21"/>
                      <w:highlight w:val="none"/>
                      <w:lang w:val="en-US" w:eastAsia="zh-CN"/>
                    </w:rPr>
                    <w:t>非甲烷总烃</w:t>
                  </w:r>
                </w:p>
              </w:tc>
              <w:tc>
                <w:tcPr>
                  <w:tcW w:w="1006" w:type="pct"/>
                  <w:gridSpan w:val="2"/>
                  <w:noWrap w:val="0"/>
                  <w:vAlign w:val="center"/>
                </w:tcPr>
                <w:p w14:paraId="4F0FFC1C">
                  <w:pPr>
                    <w:jc w:val="center"/>
                    <w:rPr>
                      <w:rFonts w:hint="default" w:ascii="Times New Roman" w:hAnsi="Times New Roman"/>
                      <w:b/>
                      <w:bCs/>
                      <w:color w:val="auto"/>
                      <w:szCs w:val="21"/>
                      <w:highlight w:val="none"/>
                      <w:lang w:val="en-US" w:eastAsia="zh-CN"/>
                    </w:rPr>
                  </w:pPr>
                  <w:r>
                    <w:rPr>
                      <w:rFonts w:hint="eastAsia" w:ascii="Times New Roman" w:hAnsi="Times New Roman"/>
                      <w:b/>
                      <w:bCs/>
                      <w:color w:val="auto"/>
                      <w:szCs w:val="21"/>
                      <w:highlight w:val="none"/>
                      <w:lang w:val="en-US" w:eastAsia="zh-CN"/>
                    </w:rPr>
                    <w:t>甲苯</w:t>
                  </w:r>
                </w:p>
              </w:tc>
              <w:tc>
                <w:tcPr>
                  <w:tcW w:w="1006" w:type="pct"/>
                  <w:gridSpan w:val="2"/>
                  <w:noWrap w:val="0"/>
                  <w:vAlign w:val="center"/>
                </w:tcPr>
                <w:p w14:paraId="1298438E">
                  <w:pPr>
                    <w:jc w:val="center"/>
                    <w:rPr>
                      <w:rFonts w:hint="default" w:ascii="Times New Roman" w:hAnsi="Times New Roman"/>
                      <w:b/>
                      <w:bCs/>
                      <w:color w:val="auto"/>
                      <w:szCs w:val="21"/>
                      <w:highlight w:val="none"/>
                      <w:lang w:val="en-US" w:eastAsia="zh-CN"/>
                    </w:rPr>
                  </w:pPr>
                  <w:r>
                    <w:rPr>
                      <w:rFonts w:hint="eastAsia" w:ascii="Times New Roman" w:hAnsi="Times New Roman"/>
                      <w:b/>
                      <w:bCs/>
                      <w:color w:val="auto"/>
                      <w:szCs w:val="21"/>
                      <w:highlight w:val="none"/>
                      <w:lang w:val="en-US" w:eastAsia="zh-CN"/>
                    </w:rPr>
                    <w:t>氯化氢</w:t>
                  </w:r>
                </w:p>
              </w:tc>
              <w:tc>
                <w:tcPr>
                  <w:tcW w:w="445" w:type="pct"/>
                  <w:vMerge w:val="continue"/>
                  <w:noWrap w:val="0"/>
                  <w:vAlign w:val="center"/>
                </w:tcPr>
                <w:p w14:paraId="12593C5C">
                  <w:pPr>
                    <w:pStyle w:val="8"/>
                    <w:jc w:val="center"/>
                    <w:rPr>
                      <w:rFonts w:ascii="Times New Roman" w:hAnsi="Times New Roman"/>
                      <w:b/>
                      <w:bCs/>
                      <w:color w:val="auto"/>
                      <w:sz w:val="21"/>
                      <w:szCs w:val="21"/>
                      <w:highlight w:val="none"/>
                    </w:rPr>
                  </w:pPr>
                </w:p>
              </w:tc>
            </w:tr>
            <w:tr w14:paraId="751223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627" w:hRule="atLeast"/>
                <w:jc w:val="center"/>
              </w:trPr>
              <w:tc>
                <w:tcPr>
                  <w:tcW w:w="473" w:type="pct"/>
                  <w:vMerge w:val="continue"/>
                  <w:noWrap w:val="0"/>
                  <w:vAlign w:val="center"/>
                </w:tcPr>
                <w:p w14:paraId="1B42DC16">
                  <w:pPr>
                    <w:rPr>
                      <w:rFonts w:ascii="Times New Roman" w:hAnsi="Times New Roman"/>
                      <w:b/>
                      <w:bCs/>
                      <w:color w:val="auto"/>
                      <w:szCs w:val="21"/>
                      <w:highlight w:val="none"/>
                    </w:rPr>
                  </w:pPr>
                </w:p>
              </w:tc>
              <w:tc>
                <w:tcPr>
                  <w:tcW w:w="1062" w:type="pct"/>
                  <w:gridSpan w:val="2"/>
                  <w:vMerge w:val="continue"/>
                  <w:noWrap w:val="0"/>
                  <w:vAlign w:val="center"/>
                </w:tcPr>
                <w:p w14:paraId="30A78173">
                  <w:pPr>
                    <w:jc w:val="center"/>
                    <w:rPr>
                      <w:rFonts w:ascii="Times New Roman" w:hAnsi="Times New Roman"/>
                      <w:b/>
                      <w:bCs/>
                      <w:color w:val="auto"/>
                      <w:szCs w:val="21"/>
                      <w:highlight w:val="none"/>
                    </w:rPr>
                  </w:pPr>
                </w:p>
              </w:tc>
              <w:tc>
                <w:tcPr>
                  <w:tcW w:w="446" w:type="pct"/>
                  <w:noWrap w:val="0"/>
                  <w:vAlign w:val="center"/>
                </w:tcPr>
                <w:p w14:paraId="7839CC2A">
                  <w:pPr>
                    <w:jc w:val="center"/>
                    <w:rPr>
                      <w:rFonts w:ascii="Times New Roman" w:hAnsi="Times New Roman"/>
                      <w:b/>
                      <w:bCs/>
                      <w:color w:val="auto"/>
                      <w:szCs w:val="21"/>
                      <w:highlight w:val="none"/>
                    </w:rPr>
                  </w:pPr>
                  <w:r>
                    <w:rPr>
                      <w:rFonts w:ascii="Times New Roman" w:hAnsi="Times New Roman"/>
                      <w:b/>
                      <w:bCs/>
                      <w:color w:val="auto"/>
                      <w:szCs w:val="21"/>
                      <w:highlight w:val="none"/>
                    </w:rPr>
                    <w:t>排放浓度mg/m</w:t>
                  </w:r>
                  <w:r>
                    <w:rPr>
                      <w:rFonts w:ascii="Times New Roman" w:hAnsi="Times New Roman"/>
                      <w:b/>
                      <w:bCs/>
                      <w:color w:val="auto"/>
                      <w:szCs w:val="21"/>
                      <w:highlight w:val="none"/>
                      <w:vertAlign w:val="superscript"/>
                    </w:rPr>
                    <w:t>3</w:t>
                  </w:r>
                </w:p>
              </w:tc>
              <w:tc>
                <w:tcPr>
                  <w:tcW w:w="558" w:type="pct"/>
                  <w:noWrap w:val="0"/>
                  <w:vAlign w:val="center"/>
                </w:tcPr>
                <w:p w14:paraId="6DF89278">
                  <w:pPr>
                    <w:jc w:val="center"/>
                    <w:rPr>
                      <w:rFonts w:ascii="Times New Roman" w:hAnsi="Times New Roman"/>
                      <w:b/>
                      <w:bCs/>
                      <w:color w:val="auto"/>
                      <w:szCs w:val="21"/>
                      <w:highlight w:val="none"/>
                    </w:rPr>
                  </w:pPr>
                  <w:r>
                    <w:rPr>
                      <w:rFonts w:ascii="Times New Roman" w:hAnsi="Times New Roman"/>
                      <w:b/>
                      <w:bCs/>
                      <w:color w:val="auto"/>
                      <w:szCs w:val="21"/>
                      <w:highlight w:val="none"/>
                    </w:rPr>
                    <w:t>排放速率kg/h</w:t>
                  </w:r>
                </w:p>
              </w:tc>
              <w:tc>
                <w:tcPr>
                  <w:tcW w:w="448" w:type="pct"/>
                  <w:noWrap w:val="0"/>
                  <w:vAlign w:val="center"/>
                </w:tcPr>
                <w:p w14:paraId="5768DF1E">
                  <w:pPr>
                    <w:jc w:val="center"/>
                    <w:rPr>
                      <w:rFonts w:ascii="Times New Roman" w:hAnsi="Times New Roman"/>
                      <w:b/>
                      <w:bCs/>
                      <w:color w:val="auto"/>
                      <w:szCs w:val="21"/>
                      <w:highlight w:val="none"/>
                    </w:rPr>
                  </w:pPr>
                  <w:r>
                    <w:rPr>
                      <w:rFonts w:ascii="Times New Roman" w:hAnsi="Times New Roman"/>
                      <w:b/>
                      <w:bCs/>
                      <w:color w:val="auto"/>
                      <w:szCs w:val="21"/>
                      <w:highlight w:val="none"/>
                    </w:rPr>
                    <w:t>排放浓度mg/m</w:t>
                  </w:r>
                  <w:r>
                    <w:rPr>
                      <w:rFonts w:ascii="Times New Roman" w:hAnsi="Times New Roman"/>
                      <w:b/>
                      <w:bCs/>
                      <w:color w:val="auto"/>
                      <w:szCs w:val="21"/>
                      <w:highlight w:val="none"/>
                      <w:vertAlign w:val="superscript"/>
                    </w:rPr>
                    <w:t>3</w:t>
                  </w:r>
                </w:p>
              </w:tc>
              <w:tc>
                <w:tcPr>
                  <w:tcW w:w="558" w:type="pct"/>
                  <w:noWrap w:val="0"/>
                  <w:vAlign w:val="center"/>
                </w:tcPr>
                <w:p w14:paraId="1086E4DB">
                  <w:pPr>
                    <w:jc w:val="center"/>
                    <w:rPr>
                      <w:rFonts w:ascii="Times New Roman" w:hAnsi="Times New Roman"/>
                      <w:b/>
                      <w:bCs/>
                      <w:color w:val="auto"/>
                      <w:szCs w:val="21"/>
                      <w:highlight w:val="none"/>
                    </w:rPr>
                  </w:pPr>
                  <w:r>
                    <w:rPr>
                      <w:rFonts w:ascii="Times New Roman" w:hAnsi="Times New Roman"/>
                      <w:b/>
                      <w:bCs/>
                      <w:color w:val="auto"/>
                      <w:szCs w:val="21"/>
                      <w:highlight w:val="none"/>
                    </w:rPr>
                    <w:t>排放速率kg/h</w:t>
                  </w:r>
                </w:p>
              </w:tc>
              <w:tc>
                <w:tcPr>
                  <w:tcW w:w="438" w:type="pct"/>
                  <w:noWrap w:val="0"/>
                  <w:vAlign w:val="center"/>
                </w:tcPr>
                <w:p w14:paraId="10A6562C">
                  <w:pPr>
                    <w:jc w:val="center"/>
                    <w:rPr>
                      <w:rFonts w:ascii="Times New Roman" w:hAnsi="Times New Roman"/>
                      <w:b/>
                      <w:bCs/>
                      <w:color w:val="auto"/>
                      <w:szCs w:val="21"/>
                      <w:highlight w:val="none"/>
                    </w:rPr>
                  </w:pPr>
                  <w:r>
                    <w:rPr>
                      <w:rFonts w:ascii="Times New Roman" w:hAnsi="Times New Roman"/>
                      <w:b/>
                      <w:bCs/>
                      <w:color w:val="auto"/>
                      <w:szCs w:val="21"/>
                      <w:highlight w:val="none"/>
                    </w:rPr>
                    <w:t>排放浓度mg/m</w:t>
                  </w:r>
                  <w:r>
                    <w:rPr>
                      <w:rFonts w:ascii="Times New Roman" w:hAnsi="Times New Roman"/>
                      <w:b/>
                      <w:bCs/>
                      <w:color w:val="auto"/>
                      <w:szCs w:val="21"/>
                      <w:highlight w:val="none"/>
                      <w:vertAlign w:val="superscript"/>
                    </w:rPr>
                    <w:t>3</w:t>
                  </w:r>
                </w:p>
              </w:tc>
              <w:tc>
                <w:tcPr>
                  <w:tcW w:w="567" w:type="pct"/>
                  <w:noWrap w:val="0"/>
                  <w:vAlign w:val="center"/>
                </w:tcPr>
                <w:p w14:paraId="5CCCA705">
                  <w:pPr>
                    <w:jc w:val="center"/>
                    <w:rPr>
                      <w:rFonts w:ascii="Times New Roman" w:hAnsi="Times New Roman"/>
                      <w:b/>
                      <w:bCs/>
                      <w:color w:val="auto"/>
                      <w:szCs w:val="21"/>
                      <w:highlight w:val="none"/>
                    </w:rPr>
                  </w:pPr>
                  <w:r>
                    <w:rPr>
                      <w:rFonts w:ascii="Times New Roman" w:hAnsi="Times New Roman"/>
                      <w:b/>
                      <w:bCs/>
                      <w:color w:val="auto"/>
                      <w:szCs w:val="21"/>
                      <w:highlight w:val="none"/>
                    </w:rPr>
                    <w:t>排放速率kg/h</w:t>
                  </w:r>
                </w:p>
              </w:tc>
              <w:tc>
                <w:tcPr>
                  <w:tcW w:w="445" w:type="pct"/>
                  <w:vMerge w:val="continue"/>
                  <w:noWrap w:val="0"/>
                  <w:vAlign w:val="center"/>
                </w:tcPr>
                <w:p w14:paraId="3F6928E2">
                  <w:pPr>
                    <w:rPr>
                      <w:rFonts w:ascii="Times New Roman" w:hAnsi="Times New Roman"/>
                      <w:b/>
                      <w:bCs/>
                      <w:color w:val="auto"/>
                      <w:szCs w:val="21"/>
                      <w:highlight w:val="none"/>
                    </w:rPr>
                  </w:pPr>
                </w:p>
              </w:tc>
            </w:tr>
            <w:tr w14:paraId="7D21BD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restart"/>
                  <w:noWrap w:val="0"/>
                  <w:vAlign w:val="center"/>
                </w:tcPr>
                <w:p w14:paraId="06A175F0">
                  <w:pPr>
                    <w:jc w:val="center"/>
                    <w:rPr>
                      <w:rFonts w:ascii="Times New Roman" w:hAnsi="Times New Roman"/>
                      <w:color w:val="auto"/>
                      <w:szCs w:val="21"/>
                      <w:highlight w:val="none"/>
                    </w:rPr>
                  </w:pPr>
                  <w:bookmarkStart w:id="151" w:name="_Hlk22136956"/>
                  <w:r>
                    <w:rPr>
                      <w:rFonts w:hint="eastAsia" w:ascii="Times New Roman" w:hAnsi="Times New Roman"/>
                      <w:color w:val="auto"/>
                      <w:szCs w:val="21"/>
                      <w:highlight w:val="none"/>
                      <w:lang w:val="en-US" w:eastAsia="zh-CN"/>
                    </w:rPr>
                    <w:t>DA001排气筒（进口）</w:t>
                  </w:r>
                </w:p>
              </w:tc>
              <w:tc>
                <w:tcPr>
                  <w:tcW w:w="597" w:type="pct"/>
                  <w:vMerge w:val="restart"/>
                  <w:noWrap w:val="0"/>
                  <w:vAlign w:val="center"/>
                </w:tcPr>
                <w:p w14:paraId="42759F15">
                  <w:pPr>
                    <w:jc w:val="center"/>
                    <w:rPr>
                      <w:rFonts w:hint="default" w:ascii="Times New Roman" w:hAnsi="Times New Roman"/>
                      <w:color w:val="auto"/>
                      <w:szCs w:val="21"/>
                      <w:highlight w:val="none"/>
                      <w:lang w:val="en-US"/>
                    </w:rPr>
                  </w:pPr>
                  <w:r>
                    <w:rPr>
                      <w:rFonts w:hint="eastAsia" w:ascii="Times New Roman" w:hAnsi="Times New Roman" w:cs="Times New Roman"/>
                      <w:color w:val="auto"/>
                      <w:szCs w:val="21"/>
                      <w:highlight w:val="none"/>
                      <w:lang w:val="en-US" w:eastAsia="zh-CN"/>
                    </w:rPr>
                    <w:t>2024.4.17</w:t>
                  </w:r>
                </w:p>
              </w:tc>
              <w:tc>
                <w:tcPr>
                  <w:tcW w:w="464" w:type="pct"/>
                  <w:noWrap w:val="0"/>
                  <w:vAlign w:val="center"/>
                </w:tcPr>
                <w:p w14:paraId="19B9C67C">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05B18261">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7.22</w:t>
                  </w:r>
                </w:p>
              </w:tc>
              <w:tc>
                <w:tcPr>
                  <w:tcW w:w="558" w:type="pct"/>
                  <w:noWrap w:val="0"/>
                  <w:vAlign w:val="center"/>
                </w:tcPr>
                <w:p w14:paraId="13B18341">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7.16</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3FD66B9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567F57EA">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33253D5A">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5</w:t>
                  </w:r>
                </w:p>
              </w:tc>
              <w:tc>
                <w:tcPr>
                  <w:tcW w:w="567" w:type="pct"/>
                  <w:noWrap w:val="0"/>
                  <w:vAlign w:val="center"/>
                </w:tcPr>
                <w:p w14:paraId="040BC6D7">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4.96</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restart"/>
                  <w:noWrap w:val="0"/>
                  <w:vAlign w:val="center"/>
                </w:tcPr>
                <w:p w14:paraId="2284F031">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50</w:t>
                  </w:r>
                </w:p>
              </w:tc>
            </w:tr>
            <w:tr w14:paraId="24AFB6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4C1BD7CE">
                  <w:pPr>
                    <w:jc w:val="center"/>
                    <w:rPr>
                      <w:rFonts w:ascii="Times New Roman" w:hAnsi="Times New Roman"/>
                      <w:color w:val="auto"/>
                      <w:szCs w:val="21"/>
                      <w:highlight w:val="none"/>
                    </w:rPr>
                  </w:pPr>
                </w:p>
              </w:tc>
              <w:tc>
                <w:tcPr>
                  <w:tcW w:w="597" w:type="pct"/>
                  <w:vMerge w:val="continue"/>
                  <w:noWrap w:val="0"/>
                  <w:vAlign w:val="center"/>
                </w:tcPr>
                <w:p w14:paraId="39A71035">
                  <w:pPr>
                    <w:jc w:val="center"/>
                    <w:rPr>
                      <w:rFonts w:ascii="Times New Roman" w:hAnsi="Times New Roman"/>
                      <w:color w:val="auto"/>
                      <w:szCs w:val="21"/>
                      <w:highlight w:val="none"/>
                    </w:rPr>
                  </w:pPr>
                </w:p>
              </w:tc>
              <w:tc>
                <w:tcPr>
                  <w:tcW w:w="464" w:type="pct"/>
                  <w:noWrap w:val="0"/>
                  <w:vAlign w:val="center"/>
                </w:tcPr>
                <w:p w14:paraId="55D0B749">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292B067C">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7.52</w:t>
                  </w:r>
                </w:p>
              </w:tc>
              <w:tc>
                <w:tcPr>
                  <w:tcW w:w="558" w:type="pct"/>
                  <w:noWrap w:val="0"/>
                  <w:vAlign w:val="center"/>
                </w:tcPr>
                <w:p w14:paraId="04F88428">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7.33</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7AA88F1D">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4962AB9E">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00BA2205">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5.2</w:t>
                  </w:r>
                </w:p>
              </w:tc>
              <w:tc>
                <w:tcPr>
                  <w:tcW w:w="567" w:type="pct"/>
                  <w:noWrap w:val="0"/>
                  <w:vAlign w:val="center"/>
                </w:tcPr>
                <w:p w14:paraId="40CE56DE">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5.07</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continue"/>
                  <w:noWrap w:val="0"/>
                  <w:vAlign w:val="center"/>
                </w:tcPr>
                <w:p w14:paraId="698A82C7">
                  <w:pPr>
                    <w:jc w:val="center"/>
                    <w:rPr>
                      <w:rFonts w:ascii="Times New Roman" w:hAnsi="Times New Roman"/>
                      <w:color w:val="auto"/>
                      <w:szCs w:val="21"/>
                      <w:highlight w:val="none"/>
                    </w:rPr>
                  </w:pPr>
                </w:p>
              </w:tc>
            </w:tr>
            <w:tr w14:paraId="79795E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46118EE2">
                  <w:pPr>
                    <w:jc w:val="center"/>
                    <w:rPr>
                      <w:rFonts w:ascii="Times New Roman" w:hAnsi="Times New Roman"/>
                      <w:color w:val="auto"/>
                      <w:szCs w:val="21"/>
                      <w:highlight w:val="none"/>
                    </w:rPr>
                  </w:pPr>
                </w:p>
              </w:tc>
              <w:tc>
                <w:tcPr>
                  <w:tcW w:w="597" w:type="pct"/>
                  <w:vMerge w:val="continue"/>
                  <w:noWrap w:val="0"/>
                  <w:vAlign w:val="center"/>
                </w:tcPr>
                <w:p w14:paraId="4848F07E">
                  <w:pPr>
                    <w:jc w:val="center"/>
                    <w:rPr>
                      <w:rFonts w:ascii="Times New Roman" w:hAnsi="Times New Roman"/>
                      <w:color w:val="auto"/>
                      <w:szCs w:val="21"/>
                      <w:highlight w:val="none"/>
                    </w:rPr>
                  </w:pPr>
                </w:p>
              </w:tc>
              <w:tc>
                <w:tcPr>
                  <w:tcW w:w="464" w:type="pct"/>
                  <w:noWrap w:val="0"/>
                  <w:vAlign w:val="center"/>
                </w:tcPr>
                <w:p w14:paraId="4B847025">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09380337">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7.54</w:t>
                  </w:r>
                </w:p>
              </w:tc>
              <w:tc>
                <w:tcPr>
                  <w:tcW w:w="558" w:type="pct"/>
                  <w:noWrap w:val="0"/>
                  <w:vAlign w:val="center"/>
                </w:tcPr>
                <w:p w14:paraId="491453DA">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7.31</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3E84A0DE">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6501F39A">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445FB1F5">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4.9</w:t>
                  </w:r>
                </w:p>
              </w:tc>
              <w:tc>
                <w:tcPr>
                  <w:tcW w:w="567" w:type="pct"/>
                  <w:noWrap w:val="0"/>
                  <w:vAlign w:val="center"/>
                </w:tcPr>
                <w:p w14:paraId="3E64D1E8">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4.75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continue"/>
                  <w:noWrap w:val="0"/>
                  <w:vAlign w:val="center"/>
                </w:tcPr>
                <w:p w14:paraId="3A13CAA2">
                  <w:pPr>
                    <w:jc w:val="center"/>
                    <w:rPr>
                      <w:rFonts w:ascii="Times New Roman" w:hAnsi="Times New Roman"/>
                      <w:color w:val="auto"/>
                      <w:szCs w:val="21"/>
                      <w:highlight w:val="none"/>
                    </w:rPr>
                  </w:pPr>
                </w:p>
              </w:tc>
            </w:tr>
            <w:tr w14:paraId="293D48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14AECC98">
                  <w:pPr>
                    <w:jc w:val="center"/>
                    <w:rPr>
                      <w:rFonts w:ascii="Times New Roman" w:hAnsi="Times New Roman"/>
                      <w:color w:val="auto"/>
                      <w:szCs w:val="21"/>
                      <w:highlight w:val="none"/>
                    </w:rPr>
                  </w:pPr>
                </w:p>
              </w:tc>
              <w:tc>
                <w:tcPr>
                  <w:tcW w:w="597" w:type="pct"/>
                  <w:vMerge w:val="restart"/>
                  <w:noWrap w:val="0"/>
                  <w:vAlign w:val="center"/>
                </w:tcPr>
                <w:p w14:paraId="318BDDA7">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4.4.18</w:t>
                  </w:r>
                </w:p>
              </w:tc>
              <w:tc>
                <w:tcPr>
                  <w:tcW w:w="464" w:type="pct"/>
                  <w:noWrap w:val="0"/>
                  <w:vAlign w:val="center"/>
                </w:tcPr>
                <w:p w14:paraId="2B12F014">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7DF85F3F">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7.39</w:t>
                  </w:r>
                </w:p>
              </w:tc>
              <w:tc>
                <w:tcPr>
                  <w:tcW w:w="558" w:type="pct"/>
                  <w:noWrap w:val="0"/>
                  <w:vAlign w:val="center"/>
                </w:tcPr>
                <w:p w14:paraId="5369F9A5">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7.7</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725ECF69">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7CDC5C3F">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38" w:type="pct"/>
                  <w:noWrap w:val="0"/>
                  <w:vAlign w:val="center"/>
                </w:tcPr>
                <w:p w14:paraId="7F9C1C98">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5.2</w:t>
                  </w:r>
                </w:p>
              </w:tc>
              <w:tc>
                <w:tcPr>
                  <w:tcW w:w="567" w:type="pct"/>
                  <w:noWrap w:val="0"/>
                  <w:vAlign w:val="center"/>
                </w:tcPr>
                <w:p w14:paraId="611CB948">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5.05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continue"/>
                  <w:noWrap w:val="0"/>
                  <w:vAlign w:val="center"/>
                </w:tcPr>
                <w:p w14:paraId="0D923E95">
                  <w:pPr>
                    <w:jc w:val="center"/>
                    <w:rPr>
                      <w:rFonts w:ascii="Times New Roman" w:hAnsi="Times New Roman"/>
                      <w:color w:val="auto"/>
                      <w:szCs w:val="21"/>
                      <w:highlight w:val="none"/>
                    </w:rPr>
                  </w:pPr>
                </w:p>
              </w:tc>
            </w:tr>
            <w:tr w14:paraId="3B89CB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12E5886C">
                  <w:pPr>
                    <w:jc w:val="center"/>
                    <w:rPr>
                      <w:rFonts w:ascii="Times New Roman" w:hAnsi="Times New Roman"/>
                      <w:color w:val="auto"/>
                      <w:szCs w:val="21"/>
                      <w:highlight w:val="none"/>
                    </w:rPr>
                  </w:pPr>
                </w:p>
              </w:tc>
              <w:tc>
                <w:tcPr>
                  <w:tcW w:w="597" w:type="pct"/>
                  <w:vMerge w:val="continue"/>
                  <w:noWrap w:val="0"/>
                  <w:vAlign w:val="center"/>
                </w:tcPr>
                <w:p w14:paraId="5AC4B42D">
                  <w:pPr>
                    <w:jc w:val="center"/>
                    <w:rPr>
                      <w:rFonts w:ascii="Times New Roman" w:hAnsi="Times New Roman"/>
                      <w:color w:val="auto"/>
                      <w:highlight w:val="none"/>
                    </w:rPr>
                  </w:pPr>
                </w:p>
              </w:tc>
              <w:tc>
                <w:tcPr>
                  <w:tcW w:w="464" w:type="pct"/>
                  <w:noWrap w:val="0"/>
                  <w:vAlign w:val="center"/>
                </w:tcPr>
                <w:p w14:paraId="6A5142A6">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0CFFD5B4">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7.71</w:t>
                  </w:r>
                </w:p>
              </w:tc>
              <w:tc>
                <w:tcPr>
                  <w:tcW w:w="558" w:type="pct"/>
                  <w:noWrap w:val="0"/>
                  <w:vAlign w:val="center"/>
                </w:tcPr>
                <w:p w14:paraId="36326C11">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7.62</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0D78B47A">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744DA10F">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38" w:type="pct"/>
                  <w:noWrap w:val="0"/>
                  <w:vAlign w:val="center"/>
                </w:tcPr>
                <w:p w14:paraId="17EB3D80">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4.7</w:t>
                  </w:r>
                </w:p>
              </w:tc>
              <w:tc>
                <w:tcPr>
                  <w:tcW w:w="567" w:type="pct"/>
                  <w:noWrap w:val="0"/>
                  <w:vAlign w:val="center"/>
                </w:tcPr>
                <w:p w14:paraId="3F6EC799">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4.64</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continue"/>
                  <w:noWrap w:val="0"/>
                  <w:vAlign w:val="center"/>
                </w:tcPr>
                <w:p w14:paraId="0BEC274A">
                  <w:pPr>
                    <w:jc w:val="center"/>
                    <w:rPr>
                      <w:rFonts w:ascii="Times New Roman" w:hAnsi="Times New Roman"/>
                      <w:color w:val="auto"/>
                      <w:szCs w:val="21"/>
                      <w:highlight w:val="none"/>
                    </w:rPr>
                  </w:pPr>
                </w:p>
              </w:tc>
            </w:tr>
            <w:tr w14:paraId="6FED3C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473" w:type="pct"/>
                  <w:vMerge w:val="continue"/>
                  <w:noWrap w:val="0"/>
                  <w:vAlign w:val="center"/>
                </w:tcPr>
                <w:p w14:paraId="0C308E52">
                  <w:pPr>
                    <w:jc w:val="center"/>
                    <w:rPr>
                      <w:rFonts w:ascii="Times New Roman" w:hAnsi="Times New Roman"/>
                      <w:color w:val="auto"/>
                      <w:szCs w:val="21"/>
                      <w:highlight w:val="none"/>
                    </w:rPr>
                  </w:pPr>
                </w:p>
              </w:tc>
              <w:tc>
                <w:tcPr>
                  <w:tcW w:w="597" w:type="pct"/>
                  <w:vMerge w:val="continue"/>
                  <w:noWrap w:val="0"/>
                  <w:vAlign w:val="center"/>
                </w:tcPr>
                <w:p w14:paraId="13686C11">
                  <w:pPr>
                    <w:jc w:val="center"/>
                    <w:rPr>
                      <w:rFonts w:ascii="Times New Roman" w:hAnsi="Times New Roman"/>
                      <w:color w:val="auto"/>
                      <w:szCs w:val="21"/>
                      <w:highlight w:val="none"/>
                    </w:rPr>
                  </w:pPr>
                </w:p>
              </w:tc>
              <w:tc>
                <w:tcPr>
                  <w:tcW w:w="464" w:type="pct"/>
                  <w:noWrap w:val="0"/>
                  <w:vAlign w:val="center"/>
                </w:tcPr>
                <w:p w14:paraId="47660AD4">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3D38CBE4">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color w:val="auto"/>
                      <w:szCs w:val="21"/>
                      <w:highlight w:val="none"/>
                      <w:lang w:val="en-US" w:eastAsia="zh-CN"/>
                    </w:rPr>
                    <w:t>7.58</w:t>
                  </w:r>
                </w:p>
              </w:tc>
              <w:tc>
                <w:tcPr>
                  <w:tcW w:w="558" w:type="pct"/>
                  <w:noWrap w:val="0"/>
                  <w:vAlign w:val="center"/>
                </w:tcPr>
                <w:p w14:paraId="23537F76">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7.48</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67AB535B">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66F0EEA8">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38" w:type="pct"/>
                  <w:noWrap w:val="0"/>
                  <w:vAlign w:val="center"/>
                </w:tcPr>
                <w:p w14:paraId="5F83FBD0">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5.0</w:t>
                  </w:r>
                </w:p>
              </w:tc>
              <w:tc>
                <w:tcPr>
                  <w:tcW w:w="567" w:type="pct"/>
                  <w:noWrap w:val="0"/>
                  <w:vAlign w:val="center"/>
                </w:tcPr>
                <w:p w14:paraId="5445E648">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4.94</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continue"/>
                  <w:noWrap w:val="0"/>
                  <w:vAlign w:val="center"/>
                </w:tcPr>
                <w:p w14:paraId="41B37B3F">
                  <w:pPr>
                    <w:jc w:val="center"/>
                    <w:rPr>
                      <w:rFonts w:ascii="Times New Roman" w:hAnsi="Times New Roman"/>
                      <w:color w:val="auto"/>
                      <w:szCs w:val="21"/>
                      <w:highlight w:val="none"/>
                    </w:rPr>
                  </w:pPr>
                </w:p>
              </w:tc>
            </w:tr>
            <w:bookmarkEnd w:id="151"/>
            <w:tr w14:paraId="01762D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restart"/>
                  <w:noWrap w:val="0"/>
                  <w:vAlign w:val="center"/>
                </w:tcPr>
                <w:p w14:paraId="68CFFE12">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DA001排气筒（出口）</w:t>
                  </w:r>
                </w:p>
              </w:tc>
              <w:tc>
                <w:tcPr>
                  <w:tcW w:w="597" w:type="pct"/>
                  <w:vMerge w:val="restart"/>
                  <w:noWrap w:val="0"/>
                  <w:vAlign w:val="center"/>
                </w:tcPr>
                <w:p w14:paraId="3575FB8F">
                  <w:pPr>
                    <w:jc w:val="center"/>
                    <w:rPr>
                      <w:rFonts w:ascii="Times New Roman" w:hAnsi="Times New Roman"/>
                      <w:color w:val="auto"/>
                      <w:szCs w:val="21"/>
                      <w:highlight w:val="none"/>
                    </w:rPr>
                  </w:pPr>
                  <w:r>
                    <w:rPr>
                      <w:rFonts w:hint="eastAsia" w:ascii="Times New Roman" w:hAnsi="Times New Roman" w:cs="Times New Roman"/>
                      <w:color w:val="auto"/>
                      <w:szCs w:val="21"/>
                      <w:highlight w:val="none"/>
                      <w:lang w:val="en-US" w:eastAsia="zh-CN"/>
                    </w:rPr>
                    <w:t>2024.4.17</w:t>
                  </w:r>
                </w:p>
              </w:tc>
              <w:tc>
                <w:tcPr>
                  <w:tcW w:w="464" w:type="pct"/>
                  <w:noWrap w:val="0"/>
                  <w:vAlign w:val="center"/>
                </w:tcPr>
                <w:p w14:paraId="4F6EC668">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659EC9A8">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2.26</w:t>
                  </w:r>
                </w:p>
              </w:tc>
              <w:tc>
                <w:tcPr>
                  <w:tcW w:w="558" w:type="pct"/>
                  <w:noWrap w:val="0"/>
                  <w:vAlign w:val="center"/>
                </w:tcPr>
                <w:p w14:paraId="12C6C349">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2.09</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423E1751">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50A59909">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044F3F14">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2.26</w:t>
                  </w:r>
                </w:p>
              </w:tc>
              <w:tc>
                <w:tcPr>
                  <w:tcW w:w="945" w:type="dxa"/>
                  <w:noWrap w:val="0"/>
                  <w:vAlign w:val="center"/>
                </w:tcPr>
                <w:p w14:paraId="5C7938E2">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2.09</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restart"/>
                  <w:noWrap w:val="0"/>
                  <w:vAlign w:val="center"/>
                </w:tcPr>
                <w:p w14:paraId="1E61CE82">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50</w:t>
                  </w:r>
                </w:p>
              </w:tc>
            </w:tr>
            <w:tr w14:paraId="46BF65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4E782446">
                  <w:pPr>
                    <w:jc w:val="center"/>
                    <w:rPr>
                      <w:rFonts w:ascii="Times New Roman" w:hAnsi="Times New Roman"/>
                      <w:color w:val="auto"/>
                      <w:szCs w:val="21"/>
                      <w:highlight w:val="none"/>
                    </w:rPr>
                  </w:pPr>
                </w:p>
              </w:tc>
              <w:tc>
                <w:tcPr>
                  <w:tcW w:w="597" w:type="pct"/>
                  <w:vMerge w:val="continue"/>
                  <w:noWrap w:val="0"/>
                  <w:vAlign w:val="center"/>
                </w:tcPr>
                <w:p w14:paraId="69F7A38C">
                  <w:pPr>
                    <w:jc w:val="center"/>
                    <w:rPr>
                      <w:rFonts w:ascii="Times New Roman" w:hAnsi="Times New Roman"/>
                      <w:color w:val="auto"/>
                      <w:szCs w:val="21"/>
                      <w:highlight w:val="none"/>
                    </w:rPr>
                  </w:pPr>
                </w:p>
              </w:tc>
              <w:tc>
                <w:tcPr>
                  <w:tcW w:w="464" w:type="pct"/>
                  <w:noWrap w:val="0"/>
                  <w:vAlign w:val="center"/>
                </w:tcPr>
                <w:p w14:paraId="5FEB2A9E">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593B3C03">
                  <w:pPr>
                    <w:keepNext w:val="0"/>
                    <w:keepLines w:val="0"/>
                    <w:widowControl/>
                    <w:suppressLineNumbers w:val="0"/>
                    <w:jc w:val="center"/>
                    <w:textAlignment w:val="center"/>
                    <w:rPr>
                      <w:rFonts w:hint="eastAsia" w:ascii="Times New Roman" w:hAnsi="Times New Roman" w:eastAsia="Calibri"/>
                      <w:color w:val="auto"/>
                      <w:kern w:val="0"/>
                      <w:szCs w:val="21"/>
                      <w:highlight w:val="none"/>
                      <w:lang w:eastAsia="zh-CN"/>
                    </w:rPr>
                  </w:pPr>
                  <w:r>
                    <w:rPr>
                      <w:rFonts w:hint="eastAsia" w:ascii="Times New Roman" w:hAnsi="Times New Roman" w:eastAsia="Calibri"/>
                      <w:color w:val="auto"/>
                      <w:kern w:val="0"/>
                      <w:szCs w:val="21"/>
                      <w:highlight w:val="none"/>
                      <w:lang w:val="en-US" w:eastAsia="zh-CN"/>
                    </w:rPr>
                    <w:t>2.32</w:t>
                  </w:r>
                </w:p>
              </w:tc>
              <w:tc>
                <w:tcPr>
                  <w:tcW w:w="558" w:type="pct"/>
                  <w:noWrap w:val="0"/>
                  <w:vAlign w:val="center"/>
                </w:tcPr>
                <w:p w14:paraId="39C6910B">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2.14</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1F331063">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046E2FDF">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728" w:type="dxa"/>
                  <w:noWrap w:val="0"/>
                  <w:vAlign w:val="center"/>
                </w:tcPr>
                <w:p w14:paraId="654E984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2.32</w:t>
                  </w:r>
                </w:p>
              </w:tc>
              <w:tc>
                <w:tcPr>
                  <w:tcW w:w="945" w:type="dxa"/>
                  <w:noWrap w:val="0"/>
                  <w:vAlign w:val="center"/>
                </w:tcPr>
                <w:p w14:paraId="47514837">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2.14</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continue"/>
                  <w:noWrap w:val="0"/>
                  <w:vAlign w:val="center"/>
                </w:tcPr>
                <w:p w14:paraId="3E736AEF">
                  <w:pPr>
                    <w:jc w:val="center"/>
                    <w:rPr>
                      <w:rFonts w:ascii="Times New Roman" w:hAnsi="Times New Roman"/>
                      <w:color w:val="auto"/>
                      <w:szCs w:val="21"/>
                      <w:highlight w:val="none"/>
                    </w:rPr>
                  </w:pPr>
                </w:p>
              </w:tc>
            </w:tr>
            <w:tr w14:paraId="6B40B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60064712">
                  <w:pPr>
                    <w:jc w:val="center"/>
                    <w:rPr>
                      <w:rFonts w:ascii="Times New Roman" w:hAnsi="Times New Roman"/>
                      <w:color w:val="auto"/>
                      <w:szCs w:val="21"/>
                      <w:highlight w:val="none"/>
                    </w:rPr>
                  </w:pPr>
                </w:p>
              </w:tc>
              <w:tc>
                <w:tcPr>
                  <w:tcW w:w="597" w:type="pct"/>
                  <w:vMerge w:val="continue"/>
                  <w:noWrap w:val="0"/>
                  <w:vAlign w:val="center"/>
                </w:tcPr>
                <w:p w14:paraId="08816A97">
                  <w:pPr>
                    <w:jc w:val="center"/>
                    <w:rPr>
                      <w:rFonts w:ascii="Times New Roman" w:hAnsi="Times New Roman"/>
                      <w:color w:val="auto"/>
                      <w:szCs w:val="21"/>
                      <w:highlight w:val="none"/>
                    </w:rPr>
                  </w:pPr>
                </w:p>
              </w:tc>
              <w:tc>
                <w:tcPr>
                  <w:tcW w:w="464" w:type="pct"/>
                  <w:noWrap w:val="0"/>
                  <w:vAlign w:val="center"/>
                </w:tcPr>
                <w:p w14:paraId="62753FC6">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4B6216D7">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2.49</w:t>
                  </w:r>
                </w:p>
              </w:tc>
              <w:tc>
                <w:tcPr>
                  <w:tcW w:w="558" w:type="pct"/>
                  <w:noWrap w:val="0"/>
                  <w:vAlign w:val="center"/>
                </w:tcPr>
                <w:p w14:paraId="416AFC43">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2.3</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3DD5C59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1C6EC29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728" w:type="dxa"/>
                  <w:noWrap w:val="0"/>
                  <w:vAlign w:val="center"/>
                </w:tcPr>
                <w:p w14:paraId="784235D4">
                  <w:pPr>
                    <w:keepNext w:val="0"/>
                    <w:keepLines w:val="0"/>
                    <w:widowControl/>
                    <w:suppressLineNumbers w:val="0"/>
                    <w:jc w:val="center"/>
                    <w:textAlignment w:val="center"/>
                    <w:rPr>
                      <w:rFonts w:hint="default" w:ascii="Times New Roman" w:hAnsi="Times New Roman"/>
                      <w:color w:val="auto"/>
                      <w:szCs w:val="21"/>
                      <w:highlight w:val="none"/>
                      <w:lang w:val="en-US" w:eastAsia="zh-CN"/>
                    </w:rPr>
                  </w:pPr>
                  <w:r>
                    <w:rPr>
                      <w:rFonts w:hint="eastAsia" w:ascii="Times New Roman" w:hAnsi="Times New Roman" w:eastAsia="宋体" w:cs="Times New Roman"/>
                      <w:i w:val="0"/>
                      <w:color w:val="auto"/>
                      <w:kern w:val="0"/>
                      <w:sz w:val="21"/>
                      <w:szCs w:val="21"/>
                      <w:highlight w:val="none"/>
                      <w:u w:val="none"/>
                      <w:lang w:val="en-US" w:eastAsia="zh-CN" w:bidi="ar"/>
                    </w:rPr>
                    <w:t>2.49</w:t>
                  </w:r>
                </w:p>
              </w:tc>
              <w:tc>
                <w:tcPr>
                  <w:tcW w:w="945" w:type="dxa"/>
                  <w:noWrap w:val="0"/>
                  <w:vAlign w:val="center"/>
                </w:tcPr>
                <w:p w14:paraId="43D2A5C5">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2.30</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continue"/>
                  <w:noWrap w:val="0"/>
                  <w:vAlign w:val="center"/>
                </w:tcPr>
                <w:p w14:paraId="541271B5">
                  <w:pPr>
                    <w:jc w:val="center"/>
                    <w:rPr>
                      <w:rFonts w:ascii="Times New Roman" w:hAnsi="Times New Roman"/>
                      <w:color w:val="auto"/>
                      <w:szCs w:val="21"/>
                      <w:highlight w:val="none"/>
                    </w:rPr>
                  </w:pPr>
                </w:p>
              </w:tc>
            </w:tr>
            <w:tr w14:paraId="3565D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039A3521">
                  <w:pPr>
                    <w:jc w:val="center"/>
                    <w:rPr>
                      <w:rFonts w:ascii="Times New Roman" w:hAnsi="Times New Roman"/>
                      <w:color w:val="auto"/>
                      <w:szCs w:val="21"/>
                      <w:highlight w:val="none"/>
                    </w:rPr>
                  </w:pPr>
                </w:p>
              </w:tc>
              <w:tc>
                <w:tcPr>
                  <w:tcW w:w="597" w:type="pct"/>
                  <w:vMerge w:val="restart"/>
                  <w:noWrap w:val="0"/>
                  <w:vAlign w:val="center"/>
                </w:tcPr>
                <w:p w14:paraId="524DEB9D">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4.4.18</w:t>
                  </w:r>
                </w:p>
              </w:tc>
              <w:tc>
                <w:tcPr>
                  <w:tcW w:w="464" w:type="pct"/>
                  <w:noWrap w:val="0"/>
                  <w:vAlign w:val="center"/>
                </w:tcPr>
                <w:p w14:paraId="771E325A">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5BDF0129">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3.5</w:t>
                  </w:r>
                </w:p>
              </w:tc>
              <w:tc>
                <w:tcPr>
                  <w:tcW w:w="558" w:type="pct"/>
                  <w:noWrap w:val="0"/>
                  <w:vAlign w:val="center"/>
                </w:tcPr>
                <w:p w14:paraId="1F058194">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3.22</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243A7C88">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246C46CB">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728" w:type="dxa"/>
                  <w:noWrap w:val="0"/>
                  <w:vAlign w:val="center"/>
                </w:tcPr>
                <w:p w14:paraId="7B34E3EE">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1.7</w:t>
                  </w:r>
                </w:p>
              </w:tc>
              <w:tc>
                <w:tcPr>
                  <w:tcW w:w="945" w:type="dxa"/>
                  <w:noWrap w:val="0"/>
                  <w:vAlign w:val="center"/>
                </w:tcPr>
                <w:p w14:paraId="7FA24361">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1.56</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continue"/>
                  <w:noWrap w:val="0"/>
                  <w:vAlign w:val="center"/>
                </w:tcPr>
                <w:p w14:paraId="7B7EAE2E">
                  <w:pPr>
                    <w:jc w:val="center"/>
                    <w:rPr>
                      <w:rFonts w:ascii="Times New Roman" w:hAnsi="Times New Roman"/>
                      <w:color w:val="auto"/>
                      <w:szCs w:val="21"/>
                      <w:highlight w:val="none"/>
                    </w:rPr>
                  </w:pPr>
                </w:p>
              </w:tc>
            </w:tr>
            <w:tr w14:paraId="01EA26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590CA17E">
                  <w:pPr>
                    <w:jc w:val="center"/>
                    <w:rPr>
                      <w:rFonts w:ascii="Times New Roman" w:hAnsi="Times New Roman"/>
                      <w:color w:val="auto"/>
                      <w:szCs w:val="21"/>
                      <w:highlight w:val="none"/>
                    </w:rPr>
                  </w:pPr>
                </w:p>
              </w:tc>
              <w:tc>
                <w:tcPr>
                  <w:tcW w:w="597" w:type="pct"/>
                  <w:vMerge w:val="continue"/>
                  <w:noWrap w:val="0"/>
                  <w:vAlign w:val="center"/>
                </w:tcPr>
                <w:p w14:paraId="43431E8C">
                  <w:pPr>
                    <w:jc w:val="center"/>
                    <w:rPr>
                      <w:rFonts w:ascii="Times New Roman" w:hAnsi="Times New Roman"/>
                      <w:color w:val="auto"/>
                      <w:highlight w:val="none"/>
                    </w:rPr>
                  </w:pPr>
                </w:p>
              </w:tc>
              <w:tc>
                <w:tcPr>
                  <w:tcW w:w="464" w:type="pct"/>
                  <w:noWrap w:val="0"/>
                  <w:vAlign w:val="center"/>
                </w:tcPr>
                <w:p w14:paraId="4EB87EEE">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09CBCABB">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3.53</w:t>
                  </w:r>
                </w:p>
              </w:tc>
              <w:tc>
                <w:tcPr>
                  <w:tcW w:w="558" w:type="pct"/>
                  <w:noWrap w:val="0"/>
                  <w:vAlign w:val="center"/>
                </w:tcPr>
                <w:p w14:paraId="7E6C6666">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3.25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2214074F">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1FB0E990">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728" w:type="dxa"/>
                  <w:noWrap w:val="0"/>
                  <w:vAlign w:val="center"/>
                </w:tcPr>
                <w:p w14:paraId="77F5E07E">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1.8</w:t>
                  </w:r>
                </w:p>
              </w:tc>
              <w:tc>
                <w:tcPr>
                  <w:tcW w:w="945" w:type="dxa"/>
                  <w:noWrap w:val="0"/>
                  <w:vAlign w:val="center"/>
                </w:tcPr>
                <w:p w14:paraId="32B40248">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1.66</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continue"/>
                  <w:noWrap w:val="0"/>
                  <w:vAlign w:val="center"/>
                </w:tcPr>
                <w:p w14:paraId="6CAE720E">
                  <w:pPr>
                    <w:jc w:val="center"/>
                    <w:rPr>
                      <w:rFonts w:ascii="Times New Roman" w:hAnsi="Times New Roman"/>
                      <w:color w:val="auto"/>
                      <w:szCs w:val="21"/>
                      <w:highlight w:val="none"/>
                    </w:rPr>
                  </w:pPr>
                </w:p>
              </w:tc>
            </w:tr>
            <w:tr w14:paraId="08DE6A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473" w:type="pct"/>
                  <w:vMerge w:val="continue"/>
                  <w:noWrap w:val="0"/>
                  <w:vAlign w:val="center"/>
                </w:tcPr>
                <w:p w14:paraId="7925CA53">
                  <w:pPr>
                    <w:jc w:val="center"/>
                    <w:rPr>
                      <w:rFonts w:ascii="Times New Roman" w:hAnsi="Times New Roman"/>
                      <w:color w:val="auto"/>
                      <w:szCs w:val="21"/>
                      <w:highlight w:val="none"/>
                    </w:rPr>
                  </w:pPr>
                </w:p>
              </w:tc>
              <w:tc>
                <w:tcPr>
                  <w:tcW w:w="597" w:type="pct"/>
                  <w:vMerge w:val="continue"/>
                  <w:noWrap w:val="0"/>
                  <w:vAlign w:val="center"/>
                </w:tcPr>
                <w:p w14:paraId="65479A56">
                  <w:pPr>
                    <w:jc w:val="center"/>
                    <w:rPr>
                      <w:rFonts w:ascii="Times New Roman" w:hAnsi="Times New Roman"/>
                      <w:color w:val="auto"/>
                      <w:szCs w:val="21"/>
                      <w:highlight w:val="none"/>
                    </w:rPr>
                  </w:pPr>
                </w:p>
              </w:tc>
              <w:tc>
                <w:tcPr>
                  <w:tcW w:w="464" w:type="pct"/>
                  <w:noWrap w:val="0"/>
                  <w:vAlign w:val="center"/>
                </w:tcPr>
                <w:p w14:paraId="5696F649">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514D79B2">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3.38</w:t>
                  </w:r>
                </w:p>
              </w:tc>
              <w:tc>
                <w:tcPr>
                  <w:tcW w:w="558" w:type="pct"/>
                  <w:noWrap w:val="0"/>
                  <w:vAlign w:val="center"/>
                </w:tcPr>
                <w:p w14:paraId="7B8BE7F1">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3.12</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0DD30129">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36D2691A">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728" w:type="dxa"/>
                  <w:noWrap w:val="0"/>
                  <w:vAlign w:val="center"/>
                </w:tcPr>
                <w:p w14:paraId="6D52D896">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1.4</w:t>
                  </w:r>
                </w:p>
              </w:tc>
              <w:tc>
                <w:tcPr>
                  <w:tcW w:w="945" w:type="dxa"/>
                  <w:noWrap w:val="0"/>
                  <w:vAlign w:val="center"/>
                </w:tcPr>
                <w:p w14:paraId="2F06B2DF">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1.29</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5" w:type="pct"/>
                  <w:vMerge w:val="continue"/>
                  <w:noWrap w:val="0"/>
                  <w:vAlign w:val="center"/>
                </w:tcPr>
                <w:p w14:paraId="25ABC051">
                  <w:pPr>
                    <w:jc w:val="center"/>
                    <w:rPr>
                      <w:rFonts w:ascii="Times New Roman" w:hAnsi="Times New Roman"/>
                      <w:color w:val="auto"/>
                      <w:szCs w:val="21"/>
                      <w:highlight w:val="none"/>
                    </w:rPr>
                  </w:pPr>
                </w:p>
              </w:tc>
            </w:tr>
            <w:tr w14:paraId="5C7237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52" w:hRule="atLeast"/>
                <w:jc w:val="center"/>
              </w:trPr>
              <w:tc>
                <w:tcPr>
                  <w:tcW w:w="1536" w:type="pct"/>
                  <w:gridSpan w:val="3"/>
                  <w:noWrap w:val="0"/>
                  <w:vAlign w:val="center"/>
                </w:tcPr>
                <w:p w14:paraId="2DA3B31F">
                  <w:pPr>
                    <w:jc w:val="center"/>
                    <w:rPr>
                      <w:rFonts w:ascii="Times New Roman" w:hAnsi="Times New Roman"/>
                      <w:color w:val="auto"/>
                      <w:szCs w:val="21"/>
                      <w:highlight w:val="none"/>
                    </w:rPr>
                  </w:pPr>
                  <w:r>
                    <w:rPr>
                      <w:rFonts w:ascii="Times New Roman" w:hAnsi="Times New Roman"/>
                      <w:color w:val="auto"/>
                      <w:szCs w:val="21"/>
                      <w:highlight w:val="none"/>
                    </w:rPr>
                    <w:t>标准限值</w:t>
                  </w:r>
                </w:p>
              </w:tc>
              <w:tc>
                <w:tcPr>
                  <w:tcW w:w="446" w:type="pct"/>
                  <w:noWrap w:val="0"/>
                  <w:vAlign w:val="center"/>
                </w:tcPr>
                <w:p w14:paraId="2584AC49">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60</w:t>
                  </w:r>
                </w:p>
              </w:tc>
              <w:tc>
                <w:tcPr>
                  <w:tcW w:w="558" w:type="pct"/>
                  <w:noWrap w:val="0"/>
                  <w:vAlign w:val="center"/>
                </w:tcPr>
                <w:p w14:paraId="2F4FE3DF">
                  <w:pPr>
                    <w:jc w:val="center"/>
                    <w:rPr>
                      <w:rFonts w:hint="eastAsia" w:ascii="Times New Roman" w:hAnsi="Times New Roman" w:eastAsia="Calibri"/>
                      <w:color w:val="auto"/>
                      <w:szCs w:val="21"/>
                      <w:highlight w:val="none"/>
                      <w:lang w:eastAsia="zh-CN"/>
                    </w:rPr>
                  </w:pPr>
                  <w:r>
                    <w:rPr>
                      <w:rFonts w:hint="eastAsia" w:ascii="Times New Roman" w:hAnsi="Times New Roman"/>
                      <w:color w:val="auto"/>
                      <w:szCs w:val="21"/>
                      <w:highlight w:val="none"/>
                      <w:lang w:val="en-US" w:eastAsia="zh-CN"/>
                    </w:rPr>
                    <w:t>3</w:t>
                  </w:r>
                </w:p>
              </w:tc>
              <w:tc>
                <w:tcPr>
                  <w:tcW w:w="448" w:type="pct"/>
                  <w:noWrap w:val="0"/>
                  <w:vAlign w:val="center"/>
                </w:tcPr>
                <w:p w14:paraId="16068519">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10</w:t>
                  </w:r>
                </w:p>
              </w:tc>
              <w:tc>
                <w:tcPr>
                  <w:tcW w:w="558" w:type="pct"/>
                  <w:noWrap w:val="0"/>
                  <w:vAlign w:val="center"/>
                </w:tcPr>
                <w:p w14:paraId="78DC61FE">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0.2</w:t>
                  </w:r>
                </w:p>
              </w:tc>
              <w:tc>
                <w:tcPr>
                  <w:tcW w:w="438" w:type="pct"/>
                  <w:noWrap w:val="0"/>
                  <w:vAlign w:val="center"/>
                </w:tcPr>
                <w:p w14:paraId="48770277">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10</w:t>
                  </w:r>
                </w:p>
              </w:tc>
              <w:tc>
                <w:tcPr>
                  <w:tcW w:w="567" w:type="pct"/>
                  <w:noWrap w:val="0"/>
                  <w:vAlign w:val="center"/>
                </w:tcPr>
                <w:p w14:paraId="2C112BC6">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0.18</w:t>
                  </w:r>
                </w:p>
              </w:tc>
              <w:tc>
                <w:tcPr>
                  <w:tcW w:w="445" w:type="pct"/>
                  <w:vMerge w:val="continue"/>
                  <w:noWrap w:val="0"/>
                  <w:vAlign w:val="center"/>
                </w:tcPr>
                <w:p w14:paraId="3F467103">
                  <w:pPr>
                    <w:jc w:val="center"/>
                    <w:rPr>
                      <w:rFonts w:ascii="Times New Roman" w:hAnsi="Times New Roman"/>
                      <w:color w:val="auto"/>
                      <w:szCs w:val="21"/>
                      <w:highlight w:val="none"/>
                    </w:rPr>
                  </w:pPr>
                </w:p>
              </w:tc>
            </w:tr>
            <w:tr w14:paraId="06219E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1536" w:type="pct"/>
                  <w:gridSpan w:val="3"/>
                  <w:noWrap w:val="0"/>
                  <w:vAlign w:val="center"/>
                </w:tcPr>
                <w:p w14:paraId="484AD1D6">
                  <w:pPr>
                    <w:jc w:val="center"/>
                    <w:rPr>
                      <w:rFonts w:ascii="Times New Roman" w:hAnsi="Times New Roman"/>
                      <w:color w:val="auto"/>
                      <w:szCs w:val="21"/>
                      <w:highlight w:val="none"/>
                    </w:rPr>
                  </w:pPr>
                  <w:r>
                    <w:rPr>
                      <w:rFonts w:ascii="Times New Roman" w:hAnsi="Times New Roman"/>
                      <w:color w:val="auto"/>
                      <w:szCs w:val="21"/>
                      <w:highlight w:val="none"/>
                    </w:rPr>
                    <w:t>达标情况</w:t>
                  </w:r>
                </w:p>
              </w:tc>
              <w:tc>
                <w:tcPr>
                  <w:tcW w:w="446" w:type="pct"/>
                  <w:noWrap w:val="0"/>
                  <w:vAlign w:val="center"/>
                </w:tcPr>
                <w:p w14:paraId="6D8C8975">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558" w:type="pct"/>
                  <w:noWrap w:val="0"/>
                  <w:vAlign w:val="center"/>
                </w:tcPr>
                <w:p w14:paraId="115D6D89">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448" w:type="pct"/>
                  <w:noWrap w:val="0"/>
                  <w:vAlign w:val="center"/>
                </w:tcPr>
                <w:p w14:paraId="4F65C1BB">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014B682B">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139923ED">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567" w:type="pct"/>
                  <w:noWrap w:val="0"/>
                  <w:vAlign w:val="center"/>
                </w:tcPr>
                <w:p w14:paraId="7A321F6D">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445" w:type="pct"/>
                  <w:vMerge w:val="continue"/>
                  <w:noWrap w:val="0"/>
                  <w:vAlign w:val="center"/>
                </w:tcPr>
                <w:p w14:paraId="6FA9B0D2">
                  <w:pPr>
                    <w:jc w:val="center"/>
                    <w:rPr>
                      <w:rFonts w:ascii="Times New Roman" w:hAnsi="Times New Roman"/>
                      <w:color w:val="auto"/>
                      <w:szCs w:val="21"/>
                      <w:highlight w:val="none"/>
                    </w:rPr>
                  </w:pPr>
                </w:p>
              </w:tc>
            </w:tr>
            <w:tr w14:paraId="25325F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restart"/>
                  <w:noWrap w:val="0"/>
                  <w:vAlign w:val="center"/>
                </w:tcPr>
                <w:p w14:paraId="3B8CFD86">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DA002排气筒（进口）</w:t>
                  </w:r>
                </w:p>
              </w:tc>
              <w:tc>
                <w:tcPr>
                  <w:tcW w:w="597" w:type="pct"/>
                  <w:vMerge w:val="restart"/>
                  <w:noWrap w:val="0"/>
                  <w:vAlign w:val="center"/>
                </w:tcPr>
                <w:p w14:paraId="6FA11EF8">
                  <w:pPr>
                    <w:jc w:val="center"/>
                    <w:rPr>
                      <w:rFonts w:hint="default" w:ascii="Times New Roman" w:hAnsi="Times New Roman"/>
                      <w:color w:val="auto"/>
                      <w:szCs w:val="21"/>
                      <w:highlight w:val="none"/>
                      <w:lang w:val="en-US"/>
                    </w:rPr>
                  </w:pPr>
                  <w:r>
                    <w:rPr>
                      <w:rFonts w:hint="eastAsia" w:ascii="Times New Roman" w:hAnsi="Times New Roman" w:cs="Times New Roman"/>
                      <w:color w:val="auto"/>
                      <w:szCs w:val="21"/>
                      <w:highlight w:val="none"/>
                      <w:lang w:val="en-US" w:eastAsia="zh-CN"/>
                    </w:rPr>
                    <w:t>2024.4.17</w:t>
                  </w:r>
                </w:p>
              </w:tc>
              <w:tc>
                <w:tcPr>
                  <w:tcW w:w="464" w:type="pct"/>
                  <w:noWrap w:val="0"/>
                  <w:vAlign w:val="center"/>
                </w:tcPr>
                <w:p w14:paraId="1A456D7E">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12920E24">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7.67</w:t>
                  </w:r>
                </w:p>
              </w:tc>
              <w:tc>
                <w:tcPr>
                  <w:tcW w:w="558" w:type="pct"/>
                  <w:noWrap w:val="0"/>
                  <w:vAlign w:val="center"/>
                </w:tcPr>
                <w:p w14:paraId="4E5EE18F">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5.77</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3D1912D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538DFBED">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712E00BA">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54C0854B">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restart"/>
                  <w:noWrap w:val="0"/>
                  <w:vAlign w:val="center"/>
                </w:tcPr>
                <w:p w14:paraId="6AD0243D">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50</w:t>
                  </w:r>
                </w:p>
              </w:tc>
            </w:tr>
            <w:tr w14:paraId="14710F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5BB057B1">
                  <w:pPr>
                    <w:jc w:val="center"/>
                    <w:rPr>
                      <w:rFonts w:ascii="Times New Roman" w:hAnsi="Times New Roman"/>
                      <w:color w:val="auto"/>
                      <w:szCs w:val="21"/>
                      <w:highlight w:val="none"/>
                    </w:rPr>
                  </w:pPr>
                </w:p>
              </w:tc>
              <w:tc>
                <w:tcPr>
                  <w:tcW w:w="597" w:type="pct"/>
                  <w:vMerge w:val="continue"/>
                  <w:noWrap w:val="0"/>
                  <w:vAlign w:val="center"/>
                </w:tcPr>
                <w:p w14:paraId="0132404B">
                  <w:pPr>
                    <w:jc w:val="center"/>
                    <w:rPr>
                      <w:rFonts w:ascii="Times New Roman" w:hAnsi="Times New Roman"/>
                      <w:color w:val="auto"/>
                      <w:szCs w:val="21"/>
                      <w:highlight w:val="none"/>
                    </w:rPr>
                  </w:pPr>
                </w:p>
              </w:tc>
              <w:tc>
                <w:tcPr>
                  <w:tcW w:w="464" w:type="pct"/>
                  <w:noWrap w:val="0"/>
                  <w:vAlign w:val="center"/>
                </w:tcPr>
                <w:p w14:paraId="29DE3C4D">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7E246F48">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7.49</w:t>
                  </w:r>
                </w:p>
              </w:tc>
              <w:tc>
                <w:tcPr>
                  <w:tcW w:w="558" w:type="pct"/>
                  <w:noWrap w:val="0"/>
                  <w:vAlign w:val="center"/>
                </w:tcPr>
                <w:p w14:paraId="4047410A">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7.31</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572ACF8A">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24F5F922">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7076A54B">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3628C9AF">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3BC48843">
                  <w:pPr>
                    <w:jc w:val="center"/>
                    <w:rPr>
                      <w:rFonts w:ascii="Times New Roman" w:hAnsi="Times New Roman"/>
                      <w:color w:val="auto"/>
                      <w:szCs w:val="21"/>
                      <w:highlight w:val="none"/>
                    </w:rPr>
                  </w:pPr>
                </w:p>
              </w:tc>
            </w:tr>
            <w:tr w14:paraId="1D1928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2DC0CBF0">
                  <w:pPr>
                    <w:jc w:val="center"/>
                    <w:rPr>
                      <w:rFonts w:ascii="Times New Roman" w:hAnsi="Times New Roman"/>
                      <w:color w:val="auto"/>
                      <w:szCs w:val="21"/>
                      <w:highlight w:val="none"/>
                    </w:rPr>
                  </w:pPr>
                </w:p>
              </w:tc>
              <w:tc>
                <w:tcPr>
                  <w:tcW w:w="597" w:type="pct"/>
                  <w:vMerge w:val="continue"/>
                  <w:noWrap w:val="0"/>
                  <w:vAlign w:val="center"/>
                </w:tcPr>
                <w:p w14:paraId="165DB104">
                  <w:pPr>
                    <w:jc w:val="center"/>
                    <w:rPr>
                      <w:rFonts w:ascii="Times New Roman" w:hAnsi="Times New Roman"/>
                      <w:color w:val="auto"/>
                      <w:szCs w:val="21"/>
                      <w:highlight w:val="none"/>
                    </w:rPr>
                  </w:pPr>
                </w:p>
              </w:tc>
              <w:tc>
                <w:tcPr>
                  <w:tcW w:w="464" w:type="pct"/>
                  <w:noWrap w:val="0"/>
                  <w:vAlign w:val="center"/>
                </w:tcPr>
                <w:p w14:paraId="55559151">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0B38E8A4">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7.81</w:t>
                  </w:r>
                </w:p>
              </w:tc>
              <w:tc>
                <w:tcPr>
                  <w:tcW w:w="558" w:type="pct"/>
                  <w:noWrap w:val="0"/>
                  <w:vAlign w:val="center"/>
                </w:tcPr>
                <w:p w14:paraId="2382BB95">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7.67</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56231E16">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267AEEA9">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21974B6B">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2BD18CA1">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59A275BB">
                  <w:pPr>
                    <w:jc w:val="center"/>
                    <w:rPr>
                      <w:rFonts w:ascii="Times New Roman" w:hAnsi="Times New Roman"/>
                      <w:color w:val="auto"/>
                      <w:szCs w:val="21"/>
                      <w:highlight w:val="none"/>
                    </w:rPr>
                  </w:pPr>
                </w:p>
              </w:tc>
            </w:tr>
            <w:tr w14:paraId="2D0367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4D638E68">
                  <w:pPr>
                    <w:jc w:val="center"/>
                    <w:rPr>
                      <w:rFonts w:ascii="Times New Roman" w:hAnsi="Times New Roman"/>
                      <w:color w:val="auto"/>
                      <w:szCs w:val="21"/>
                      <w:highlight w:val="none"/>
                    </w:rPr>
                  </w:pPr>
                </w:p>
              </w:tc>
              <w:tc>
                <w:tcPr>
                  <w:tcW w:w="597" w:type="pct"/>
                  <w:vMerge w:val="restart"/>
                  <w:noWrap w:val="0"/>
                  <w:vAlign w:val="center"/>
                </w:tcPr>
                <w:p w14:paraId="645B0C58">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4.4.18</w:t>
                  </w:r>
                </w:p>
              </w:tc>
              <w:tc>
                <w:tcPr>
                  <w:tcW w:w="464" w:type="pct"/>
                  <w:noWrap w:val="0"/>
                  <w:vAlign w:val="center"/>
                </w:tcPr>
                <w:p w14:paraId="121777A8">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0529CD95">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8.28</w:t>
                  </w:r>
                </w:p>
              </w:tc>
              <w:tc>
                <w:tcPr>
                  <w:tcW w:w="558" w:type="pct"/>
                  <w:noWrap w:val="0"/>
                  <w:vAlign w:val="center"/>
                </w:tcPr>
                <w:p w14:paraId="36022BE6">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7.95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4AB66A56">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392FADF6">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38" w:type="pct"/>
                  <w:noWrap w:val="0"/>
                  <w:vAlign w:val="center"/>
                </w:tcPr>
                <w:p w14:paraId="4A7C60AE">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40A5F6AE">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344A2913">
                  <w:pPr>
                    <w:jc w:val="center"/>
                    <w:rPr>
                      <w:rFonts w:ascii="Times New Roman" w:hAnsi="Times New Roman"/>
                      <w:color w:val="auto"/>
                      <w:szCs w:val="21"/>
                      <w:highlight w:val="none"/>
                    </w:rPr>
                  </w:pPr>
                </w:p>
              </w:tc>
            </w:tr>
            <w:tr w14:paraId="2D9AAC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4FABACFE">
                  <w:pPr>
                    <w:jc w:val="center"/>
                    <w:rPr>
                      <w:rFonts w:ascii="Times New Roman" w:hAnsi="Times New Roman"/>
                      <w:color w:val="auto"/>
                      <w:szCs w:val="21"/>
                      <w:highlight w:val="none"/>
                    </w:rPr>
                  </w:pPr>
                </w:p>
              </w:tc>
              <w:tc>
                <w:tcPr>
                  <w:tcW w:w="597" w:type="pct"/>
                  <w:vMerge w:val="continue"/>
                  <w:noWrap w:val="0"/>
                  <w:vAlign w:val="center"/>
                </w:tcPr>
                <w:p w14:paraId="19731744">
                  <w:pPr>
                    <w:jc w:val="center"/>
                    <w:rPr>
                      <w:rFonts w:ascii="Times New Roman" w:hAnsi="Times New Roman"/>
                      <w:color w:val="auto"/>
                      <w:highlight w:val="none"/>
                    </w:rPr>
                  </w:pPr>
                </w:p>
              </w:tc>
              <w:tc>
                <w:tcPr>
                  <w:tcW w:w="464" w:type="pct"/>
                  <w:noWrap w:val="0"/>
                  <w:vAlign w:val="center"/>
                </w:tcPr>
                <w:p w14:paraId="4C731FD5">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25655146">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8.33</w:t>
                  </w:r>
                </w:p>
              </w:tc>
              <w:tc>
                <w:tcPr>
                  <w:tcW w:w="558" w:type="pct"/>
                  <w:noWrap w:val="0"/>
                  <w:vAlign w:val="center"/>
                </w:tcPr>
                <w:p w14:paraId="0673225C">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8.08</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5650B936">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6D78C9AA">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38" w:type="pct"/>
                  <w:noWrap w:val="0"/>
                  <w:vAlign w:val="center"/>
                </w:tcPr>
                <w:p w14:paraId="560B1E87">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16783536">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55B59741">
                  <w:pPr>
                    <w:jc w:val="center"/>
                    <w:rPr>
                      <w:rFonts w:ascii="Times New Roman" w:hAnsi="Times New Roman"/>
                      <w:color w:val="auto"/>
                      <w:szCs w:val="21"/>
                      <w:highlight w:val="none"/>
                    </w:rPr>
                  </w:pPr>
                </w:p>
              </w:tc>
            </w:tr>
            <w:tr w14:paraId="311FBA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473" w:type="pct"/>
                  <w:vMerge w:val="continue"/>
                  <w:noWrap w:val="0"/>
                  <w:vAlign w:val="center"/>
                </w:tcPr>
                <w:p w14:paraId="33E66030">
                  <w:pPr>
                    <w:jc w:val="center"/>
                    <w:rPr>
                      <w:rFonts w:ascii="Times New Roman" w:hAnsi="Times New Roman"/>
                      <w:color w:val="auto"/>
                      <w:szCs w:val="21"/>
                      <w:highlight w:val="none"/>
                    </w:rPr>
                  </w:pPr>
                </w:p>
              </w:tc>
              <w:tc>
                <w:tcPr>
                  <w:tcW w:w="597" w:type="pct"/>
                  <w:vMerge w:val="continue"/>
                  <w:noWrap w:val="0"/>
                  <w:vAlign w:val="center"/>
                </w:tcPr>
                <w:p w14:paraId="471C8779">
                  <w:pPr>
                    <w:jc w:val="center"/>
                    <w:rPr>
                      <w:rFonts w:ascii="Times New Roman" w:hAnsi="Times New Roman"/>
                      <w:color w:val="auto"/>
                      <w:szCs w:val="21"/>
                      <w:highlight w:val="none"/>
                    </w:rPr>
                  </w:pPr>
                </w:p>
              </w:tc>
              <w:tc>
                <w:tcPr>
                  <w:tcW w:w="464" w:type="pct"/>
                  <w:noWrap w:val="0"/>
                  <w:vAlign w:val="center"/>
                </w:tcPr>
                <w:p w14:paraId="25B07A94">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27EF0E0F">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8.1</w:t>
                  </w:r>
                </w:p>
              </w:tc>
              <w:tc>
                <w:tcPr>
                  <w:tcW w:w="558" w:type="pct"/>
                  <w:noWrap w:val="0"/>
                  <w:vAlign w:val="center"/>
                </w:tcPr>
                <w:p w14:paraId="5CBD3AFC">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7.73</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270F01B1">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6BEA839A">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38" w:type="pct"/>
                  <w:noWrap w:val="0"/>
                  <w:vAlign w:val="center"/>
                </w:tcPr>
                <w:p w14:paraId="764D883B">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62B0546B">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4DB9F678">
                  <w:pPr>
                    <w:jc w:val="center"/>
                    <w:rPr>
                      <w:rFonts w:ascii="Times New Roman" w:hAnsi="Times New Roman"/>
                      <w:color w:val="auto"/>
                      <w:szCs w:val="21"/>
                      <w:highlight w:val="none"/>
                    </w:rPr>
                  </w:pPr>
                </w:p>
              </w:tc>
            </w:tr>
            <w:tr w14:paraId="52F0AB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restart"/>
                  <w:noWrap w:val="0"/>
                  <w:vAlign w:val="center"/>
                </w:tcPr>
                <w:p w14:paraId="1E23A6F5">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DA002排气筒（出口）</w:t>
                  </w:r>
                </w:p>
              </w:tc>
              <w:tc>
                <w:tcPr>
                  <w:tcW w:w="597" w:type="pct"/>
                  <w:vMerge w:val="restart"/>
                  <w:noWrap w:val="0"/>
                  <w:vAlign w:val="center"/>
                </w:tcPr>
                <w:p w14:paraId="1ABCF48A">
                  <w:pPr>
                    <w:jc w:val="center"/>
                    <w:rPr>
                      <w:rFonts w:ascii="Times New Roman" w:hAnsi="Times New Roman"/>
                      <w:color w:val="auto"/>
                      <w:szCs w:val="21"/>
                      <w:highlight w:val="none"/>
                    </w:rPr>
                  </w:pPr>
                  <w:r>
                    <w:rPr>
                      <w:rFonts w:hint="eastAsia" w:ascii="Times New Roman" w:hAnsi="Times New Roman" w:cs="Times New Roman"/>
                      <w:color w:val="auto"/>
                      <w:szCs w:val="21"/>
                      <w:highlight w:val="none"/>
                      <w:lang w:val="en-US" w:eastAsia="zh-CN"/>
                    </w:rPr>
                    <w:t>2024.4.17</w:t>
                  </w:r>
                </w:p>
              </w:tc>
              <w:tc>
                <w:tcPr>
                  <w:tcW w:w="464" w:type="pct"/>
                  <w:noWrap w:val="0"/>
                  <w:vAlign w:val="center"/>
                </w:tcPr>
                <w:p w14:paraId="5B73E5E1">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49B9AFE2">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3.09</w:t>
                  </w:r>
                </w:p>
              </w:tc>
              <w:tc>
                <w:tcPr>
                  <w:tcW w:w="558" w:type="pct"/>
                  <w:noWrap w:val="0"/>
                  <w:vAlign w:val="center"/>
                </w:tcPr>
                <w:p w14:paraId="733AF169">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2.85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45DDA9E9">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123944C1">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751A3713">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5250567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restart"/>
                  <w:noWrap w:val="0"/>
                  <w:vAlign w:val="center"/>
                </w:tcPr>
                <w:p w14:paraId="1829AC3F">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25</w:t>
                  </w:r>
                </w:p>
              </w:tc>
            </w:tr>
            <w:tr w14:paraId="2CFE46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77EFA36A">
                  <w:pPr>
                    <w:jc w:val="center"/>
                    <w:rPr>
                      <w:rFonts w:ascii="Times New Roman" w:hAnsi="Times New Roman"/>
                      <w:color w:val="auto"/>
                      <w:szCs w:val="21"/>
                      <w:highlight w:val="none"/>
                    </w:rPr>
                  </w:pPr>
                </w:p>
              </w:tc>
              <w:tc>
                <w:tcPr>
                  <w:tcW w:w="597" w:type="pct"/>
                  <w:vMerge w:val="continue"/>
                  <w:noWrap w:val="0"/>
                  <w:vAlign w:val="center"/>
                </w:tcPr>
                <w:p w14:paraId="03B69055">
                  <w:pPr>
                    <w:jc w:val="center"/>
                    <w:rPr>
                      <w:rFonts w:ascii="Times New Roman" w:hAnsi="Times New Roman"/>
                      <w:color w:val="auto"/>
                      <w:szCs w:val="21"/>
                      <w:highlight w:val="none"/>
                    </w:rPr>
                  </w:pPr>
                </w:p>
              </w:tc>
              <w:tc>
                <w:tcPr>
                  <w:tcW w:w="464" w:type="pct"/>
                  <w:noWrap w:val="0"/>
                  <w:vAlign w:val="center"/>
                </w:tcPr>
                <w:p w14:paraId="4CC55F6B">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0E6C1E6D">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3.02</w:t>
                  </w:r>
                </w:p>
              </w:tc>
              <w:tc>
                <w:tcPr>
                  <w:tcW w:w="558" w:type="pct"/>
                  <w:noWrap w:val="0"/>
                  <w:vAlign w:val="center"/>
                </w:tcPr>
                <w:p w14:paraId="66AFB158">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2.81</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1D2F76F9">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20ED446A">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4B851422">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6EFCCBA0">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21D73FE0">
                  <w:pPr>
                    <w:jc w:val="center"/>
                    <w:rPr>
                      <w:rFonts w:ascii="Times New Roman" w:hAnsi="Times New Roman"/>
                      <w:color w:val="auto"/>
                      <w:szCs w:val="21"/>
                      <w:highlight w:val="none"/>
                    </w:rPr>
                  </w:pPr>
                </w:p>
              </w:tc>
            </w:tr>
            <w:tr w14:paraId="5D0BFB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5755E22C">
                  <w:pPr>
                    <w:jc w:val="center"/>
                    <w:rPr>
                      <w:rFonts w:ascii="Times New Roman" w:hAnsi="Times New Roman"/>
                      <w:color w:val="auto"/>
                      <w:szCs w:val="21"/>
                      <w:highlight w:val="none"/>
                    </w:rPr>
                  </w:pPr>
                </w:p>
              </w:tc>
              <w:tc>
                <w:tcPr>
                  <w:tcW w:w="597" w:type="pct"/>
                  <w:vMerge w:val="continue"/>
                  <w:noWrap w:val="0"/>
                  <w:vAlign w:val="center"/>
                </w:tcPr>
                <w:p w14:paraId="11AD6BC1">
                  <w:pPr>
                    <w:jc w:val="center"/>
                    <w:rPr>
                      <w:rFonts w:ascii="Times New Roman" w:hAnsi="Times New Roman"/>
                      <w:color w:val="auto"/>
                      <w:szCs w:val="21"/>
                      <w:highlight w:val="none"/>
                    </w:rPr>
                  </w:pPr>
                </w:p>
              </w:tc>
              <w:tc>
                <w:tcPr>
                  <w:tcW w:w="464" w:type="pct"/>
                  <w:noWrap w:val="0"/>
                  <w:vAlign w:val="center"/>
                </w:tcPr>
                <w:p w14:paraId="20ADCD8D">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67B39ED2">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3.24</w:t>
                  </w:r>
                </w:p>
              </w:tc>
              <w:tc>
                <w:tcPr>
                  <w:tcW w:w="558" w:type="pct"/>
                  <w:noWrap w:val="0"/>
                  <w:vAlign w:val="center"/>
                </w:tcPr>
                <w:p w14:paraId="03C936E5">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2.99</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78DA3FA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335657F2">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60E38157">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06578FE0">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46415E3E">
                  <w:pPr>
                    <w:jc w:val="center"/>
                    <w:rPr>
                      <w:rFonts w:ascii="Times New Roman" w:hAnsi="Times New Roman"/>
                      <w:color w:val="auto"/>
                      <w:szCs w:val="21"/>
                      <w:highlight w:val="none"/>
                    </w:rPr>
                  </w:pPr>
                </w:p>
              </w:tc>
            </w:tr>
            <w:tr w14:paraId="119250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6BD2F369">
                  <w:pPr>
                    <w:jc w:val="center"/>
                    <w:rPr>
                      <w:rFonts w:ascii="Times New Roman" w:hAnsi="Times New Roman"/>
                      <w:color w:val="auto"/>
                      <w:szCs w:val="21"/>
                      <w:highlight w:val="none"/>
                    </w:rPr>
                  </w:pPr>
                </w:p>
              </w:tc>
              <w:tc>
                <w:tcPr>
                  <w:tcW w:w="597" w:type="pct"/>
                  <w:vMerge w:val="restart"/>
                  <w:noWrap w:val="0"/>
                  <w:vAlign w:val="center"/>
                </w:tcPr>
                <w:p w14:paraId="2A607E28">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4.4.18</w:t>
                  </w:r>
                </w:p>
              </w:tc>
              <w:tc>
                <w:tcPr>
                  <w:tcW w:w="464" w:type="pct"/>
                  <w:noWrap w:val="0"/>
                  <w:vAlign w:val="center"/>
                </w:tcPr>
                <w:p w14:paraId="01B09380">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5941926E">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4.2</w:t>
                  </w:r>
                </w:p>
              </w:tc>
              <w:tc>
                <w:tcPr>
                  <w:tcW w:w="558" w:type="pct"/>
                  <w:noWrap w:val="0"/>
                  <w:vAlign w:val="center"/>
                </w:tcPr>
                <w:p w14:paraId="2B6A6C4B">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3.88</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2BF2E2F7">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0FD5BCD9">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38" w:type="pct"/>
                  <w:noWrap w:val="0"/>
                  <w:vAlign w:val="center"/>
                </w:tcPr>
                <w:p w14:paraId="132C5935">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4710C057">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59C3FCEA">
                  <w:pPr>
                    <w:jc w:val="center"/>
                    <w:rPr>
                      <w:rFonts w:ascii="Times New Roman" w:hAnsi="Times New Roman"/>
                      <w:color w:val="auto"/>
                      <w:szCs w:val="21"/>
                      <w:highlight w:val="none"/>
                    </w:rPr>
                  </w:pPr>
                </w:p>
              </w:tc>
            </w:tr>
            <w:tr w14:paraId="475107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0EEC252A">
                  <w:pPr>
                    <w:jc w:val="center"/>
                    <w:rPr>
                      <w:rFonts w:ascii="Times New Roman" w:hAnsi="Times New Roman"/>
                      <w:color w:val="auto"/>
                      <w:szCs w:val="21"/>
                      <w:highlight w:val="none"/>
                    </w:rPr>
                  </w:pPr>
                </w:p>
              </w:tc>
              <w:tc>
                <w:tcPr>
                  <w:tcW w:w="597" w:type="pct"/>
                  <w:vMerge w:val="continue"/>
                  <w:noWrap w:val="0"/>
                  <w:vAlign w:val="center"/>
                </w:tcPr>
                <w:p w14:paraId="6AFE06C1">
                  <w:pPr>
                    <w:jc w:val="center"/>
                    <w:rPr>
                      <w:rFonts w:ascii="Times New Roman" w:hAnsi="Times New Roman"/>
                      <w:color w:val="auto"/>
                      <w:highlight w:val="none"/>
                    </w:rPr>
                  </w:pPr>
                </w:p>
              </w:tc>
              <w:tc>
                <w:tcPr>
                  <w:tcW w:w="464" w:type="pct"/>
                  <w:noWrap w:val="0"/>
                  <w:vAlign w:val="center"/>
                </w:tcPr>
                <w:p w14:paraId="671D0BF9">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44B8448D">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4.17</w:t>
                  </w:r>
                </w:p>
              </w:tc>
              <w:tc>
                <w:tcPr>
                  <w:tcW w:w="558" w:type="pct"/>
                  <w:noWrap w:val="0"/>
                  <w:vAlign w:val="center"/>
                </w:tcPr>
                <w:p w14:paraId="3A39FAE2">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3.87</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434ACD13">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3D7DD200">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38" w:type="pct"/>
                  <w:noWrap w:val="0"/>
                  <w:vAlign w:val="center"/>
                </w:tcPr>
                <w:p w14:paraId="6EEC00CB">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07C8F37A">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5CD57CC8">
                  <w:pPr>
                    <w:jc w:val="center"/>
                    <w:rPr>
                      <w:rFonts w:ascii="Times New Roman" w:hAnsi="Times New Roman"/>
                      <w:color w:val="auto"/>
                      <w:szCs w:val="21"/>
                      <w:highlight w:val="none"/>
                    </w:rPr>
                  </w:pPr>
                </w:p>
              </w:tc>
            </w:tr>
            <w:tr w14:paraId="4BC31E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473" w:type="pct"/>
                  <w:vMerge w:val="continue"/>
                  <w:noWrap w:val="0"/>
                  <w:vAlign w:val="center"/>
                </w:tcPr>
                <w:p w14:paraId="31EE1E93">
                  <w:pPr>
                    <w:jc w:val="center"/>
                    <w:rPr>
                      <w:rFonts w:ascii="Times New Roman" w:hAnsi="Times New Roman"/>
                      <w:color w:val="auto"/>
                      <w:szCs w:val="21"/>
                      <w:highlight w:val="none"/>
                    </w:rPr>
                  </w:pPr>
                </w:p>
              </w:tc>
              <w:tc>
                <w:tcPr>
                  <w:tcW w:w="597" w:type="pct"/>
                  <w:vMerge w:val="continue"/>
                  <w:noWrap w:val="0"/>
                  <w:vAlign w:val="center"/>
                </w:tcPr>
                <w:p w14:paraId="0C90E31D">
                  <w:pPr>
                    <w:jc w:val="center"/>
                    <w:rPr>
                      <w:rFonts w:ascii="Times New Roman" w:hAnsi="Times New Roman"/>
                      <w:color w:val="auto"/>
                      <w:szCs w:val="21"/>
                      <w:highlight w:val="none"/>
                    </w:rPr>
                  </w:pPr>
                </w:p>
              </w:tc>
              <w:tc>
                <w:tcPr>
                  <w:tcW w:w="464" w:type="pct"/>
                  <w:noWrap w:val="0"/>
                  <w:vAlign w:val="center"/>
                </w:tcPr>
                <w:p w14:paraId="30977E31">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1283D6F3">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4.08</w:t>
                  </w:r>
                </w:p>
              </w:tc>
              <w:tc>
                <w:tcPr>
                  <w:tcW w:w="558" w:type="pct"/>
                  <w:noWrap w:val="0"/>
                  <w:vAlign w:val="center"/>
                </w:tcPr>
                <w:p w14:paraId="2E891917">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3.79</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243F617A">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58" w:type="pct"/>
                  <w:noWrap w:val="0"/>
                  <w:vAlign w:val="center"/>
                </w:tcPr>
                <w:p w14:paraId="2BB288E4">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38" w:type="pct"/>
                  <w:noWrap w:val="0"/>
                  <w:vAlign w:val="center"/>
                </w:tcPr>
                <w:p w14:paraId="26BAFF33">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4AAFC939">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066CF223">
                  <w:pPr>
                    <w:jc w:val="center"/>
                    <w:rPr>
                      <w:rFonts w:ascii="Times New Roman" w:hAnsi="Times New Roman"/>
                      <w:color w:val="auto"/>
                      <w:szCs w:val="21"/>
                      <w:highlight w:val="none"/>
                    </w:rPr>
                  </w:pPr>
                </w:p>
              </w:tc>
            </w:tr>
            <w:tr w14:paraId="49287E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52" w:hRule="atLeast"/>
                <w:jc w:val="center"/>
              </w:trPr>
              <w:tc>
                <w:tcPr>
                  <w:tcW w:w="1536" w:type="pct"/>
                  <w:gridSpan w:val="3"/>
                  <w:noWrap w:val="0"/>
                  <w:vAlign w:val="center"/>
                </w:tcPr>
                <w:p w14:paraId="37F8A1C3">
                  <w:pPr>
                    <w:jc w:val="center"/>
                    <w:rPr>
                      <w:rFonts w:ascii="Times New Roman" w:hAnsi="Times New Roman"/>
                      <w:color w:val="auto"/>
                      <w:szCs w:val="21"/>
                      <w:highlight w:val="none"/>
                    </w:rPr>
                  </w:pPr>
                  <w:r>
                    <w:rPr>
                      <w:rFonts w:ascii="Times New Roman" w:hAnsi="Times New Roman"/>
                      <w:color w:val="auto"/>
                      <w:szCs w:val="21"/>
                      <w:highlight w:val="none"/>
                    </w:rPr>
                    <w:t>标准限值</w:t>
                  </w:r>
                </w:p>
              </w:tc>
              <w:tc>
                <w:tcPr>
                  <w:tcW w:w="446" w:type="pct"/>
                  <w:noWrap w:val="0"/>
                  <w:vAlign w:val="center"/>
                </w:tcPr>
                <w:p w14:paraId="0B250577">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60</w:t>
                  </w:r>
                </w:p>
              </w:tc>
              <w:tc>
                <w:tcPr>
                  <w:tcW w:w="558" w:type="pct"/>
                  <w:noWrap w:val="0"/>
                  <w:vAlign w:val="center"/>
                </w:tcPr>
                <w:p w14:paraId="406EF989">
                  <w:pPr>
                    <w:jc w:val="center"/>
                    <w:rPr>
                      <w:rFonts w:hint="eastAsia" w:ascii="Times New Roman" w:hAnsi="Times New Roman" w:eastAsia="Calibri"/>
                      <w:color w:val="auto"/>
                      <w:szCs w:val="21"/>
                      <w:highlight w:val="none"/>
                      <w:lang w:eastAsia="zh-CN"/>
                    </w:rPr>
                  </w:pPr>
                  <w:r>
                    <w:rPr>
                      <w:rFonts w:hint="eastAsia" w:ascii="Times New Roman" w:hAnsi="Times New Roman"/>
                      <w:color w:val="auto"/>
                      <w:szCs w:val="21"/>
                      <w:highlight w:val="none"/>
                      <w:lang w:val="en-US" w:eastAsia="zh-CN"/>
                    </w:rPr>
                    <w:t>3</w:t>
                  </w:r>
                </w:p>
              </w:tc>
              <w:tc>
                <w:tcPr>
                  <w:tcW w:w="448" w:type="pct"/>
                  <w:noWrap w:val="0"/>
                  <w:vAlign w:val="center"/>
                </w:tcPr>
                <w:p w14:paraId="1486D1AA">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10</w:t>
                  </w:r>
                </w:p>
              </w:tc>
              <w:tc>
                <w:tcPr>
                  <w:tcW w:w="558" w:type="pct"/>
                  <w:noWrap w:val="0"/>
                  <w:vAlign w:val="center"/>
                </w:tcPr>
                <w:p w14:paraId="4C8A9D4F">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0.2</w:t>
                  </w:r>
                </w:p>
              </w:tc>
              <w:tc>
                <w:tcPr>
                  <w:tcW w:w="438" w:type="pct"/>
                  <w:noWrap w:val="0"/>
                  <w:vAlign w:val="center"/>
                </w:tcPr>
                <w:p w14:paraId="612BF49B">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10</w:t>
                  </w:r>
                </w:p>
              </w:tc>
              <w:tc>
                <w:tcPr>
                  <w:tcW w:w="567" w:type="pct"/>
                  <w:noWrap w:val="0"/>
                  <w:vAlign w:val="center"/>
                </w:tcPr>
                <w:p w14:paraId="3A626074">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0.18</w:t>
                  </w:r>
                </w:p>
              </w:tc>
              <w:tc>
                <w:tcPr>
                  <w:tcW w:w="445" w:type="pct"/>
                  <w:vMerge w:val="continue"/>
                  <w:noWrap w:val="0"/>
                  <w:vAlign w:val="center"/>
                </w:tcPr>
                <w:p w14:paraId="2F4DD283">
                  <w:pPr>
                    <w:jc w:val="center"/>
                    <w:rPr>
                      <w:rFonts w:ascii="Times New Roman" w:hAnsi="Times New Roman"/>
                      <w:color w:val="auto"/>
                      <w:szCs w:val="21"/>
                      <w:highlight w:val="none"/>
                    </w:rPr>
                  </w:pPr>
                </w:p>
              </w:tc>
            </w:tr>
            <w:tr w14:paraId="35C9A9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1536" w:type="pct"/>
                  <w:gridSpan w:val="3"/>
                  <w:noWrap w:val="0"/>
                  <w:vAlign w:val="center"/>
                </w:tcPr>
                <w:p w14:paraId="7B1629BB">
                  <w:pPr>
                    <w:jc w:val="center"/>
                    <w:rPr>
                      <w:rFonts w:ascii="Times New Roman" w:hAnsi="Times New Roman"/>
                      <w:color w:val="auto"/>
                      <w:szCs w:val="21"/>
                      <w:highlight w:val="none"/>
                    </w:rPr>
                  </w:pPr>
                  <w:r>
                    <w:rPr>
                      <w:rFonts w:ascii="Times New Roman" w:hAnsi="Times New Roman"/>
                      <w:color w:val="auto"/>
                      <w:szCs w:val="21"/>
                      <w:highlight w:val="none"/>
                    </w:rPr>
                    <w:t>达标情况</w:t>
                  </w:r>
                </w:p>
              </w:tc>
              <w:tc>
                <w:tcPr>
                  <w:tcW w:w="446" w:type="pct"/>
                  <w:noWrap w:val="0"/>
                  <w:vAlign w:val="center"/>
                </w:tcPr>
                <w:p w14:paraId="786328FD">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558" w:type="pct"/>
                  <w:noWrap w:val="0"/>
                  <w:vAlign w:val="center"/>
                </w:tcPr>
                <w:p w14:paraId="58528B5C">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448" w:type="pct"/>
                  <w:noWrap w:val="0"/>
                  <w:vAlign w:val="center"/>
                </w:tcPr>
                <w:p w14:paraId="0AA2EA83">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w:t>
                  </w:r>
                </w:p>
              </w:tc>
              <w:tc>
                <w:tcPr>
                  <w:tcW w:w="558" w:type="pct"/>
                  <w:noWrap w:val="0"/>
                  <w:vAlign w:val="center"/>
                </w:tcPr>
                <w:p w14:paraId="1E3CE388">
                  <w:pPr>
                    <w:jc w:val="center"/>
                    <w:rPr>
                      <w:rFonts w:hint="eastAsia" w:ascii="Times New Roman" w:hAnsi="Times New Roman" w:eastAsiaTheme="minorEastAsia"/>
                      <w:color w:val="auto"/>
                      <w:szCs w:val="21"/>
                      <w:highlight w:val="none"/>
                      <w:lang w:val="en-US" w:eastAsia="zh-CN"/>
                    </w:rPr>
                  </w:pPr>
                  <w:r>
                    <w:rPr>
                      <w:rFonts w:hint="eastAsia" w:ascii="Times New Roman" w:hAnsi="Times New Roman"/>
                      <w:color w:val="auto"/>
                      <w:szCs w:val="21"/>
                      <w:highlight w:val="none"/>
                      <w:lang w:val="en-US" w:eastAsia="zh-CN"/>
                    </w:rPr>
                    <w:t>/</w:t>
                  </w:r>
                </w:p>
              </w:tc>
              <w:tc>
                <w:tcPr>
                  <w:tcW w:w="438" w:type="pct"/>
                  <w:noWrap w:val="0"/>
                  <w:vAlign w:val="center"/>
                </w:tcPr>
                <w:p w14:paraId="6E283180">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w:t>
                  </w:r>
                </w:p>
              </w:tc>
              <w:tc>
                <w:tcPr>
                  <w:tcW w:w="567" w:type="pct"/>
                  <w:noWrap w:val="0"/>
                  <w:vAlign w:val="center"/>
                </w:tcPr>
                <w:p w14:paraId="2573B74D">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2977E791">
                  <w:pPr>
                    <w:jc w:val="center"/>
                    <w:rPr>
                      <w:rFonts w:ascii="Times New Roman" w:hAnsi="Times New Roman"/>
                      <w:color w:val="auto"/>
                      <w:szCs w:val="21"/>
                      <w:highlight w:val="none"/>
                    </w:rPr>
                  </w:pPr>
                </w:p>
              </w:tc>
            </w:tr>
            <w:tr w14:paraId="66433E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restart"/>
                  <w:noWrap w:val="0"/>
                  <w:vAlign w:val="center"/>
                </w:tcPr>
                <w:p w14:paraId="5BAD7EA6">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DA003排气筒（进口）</w:t>
                  </w:r>
                </w:p>
              </w:tc>
              <w:tc>
                <w:tcPr>
                  <w:tcW w:w="597" w:type="pct"/>
                  <w:vMerge w:val="restart"/>
                  <w:noWrap w:val="0"/>
                  <w:vAlign w:val="center"/>
                </w:tcPr>
                <w:p w14:paraId="7B31D1AA">
                  <w:pPr>
                    <w:jc w:val="center"/>
                    <w:rPr>
                      <w:rFonts w:hint="default" w:ascii="Times New Roman" w:hAnsi="Times New Roman"/>
                      <w:color w:val="auto"/>
                      <w:szCs w:val="21"/>
                      <w:highlight w:val="none"/>
                      <w:lang w:val="en-US"/>
                    </w:rPr>
                  </w:pPr>
                  <w:r>
                    <w:rPr>
                      <w:rFonts w:hint="eastAsia" w:ascii="Times New Roman" w:hAnsi="Times New Roman" w:cs="Times New Roman"/>
                      <w:color w:val="auto"/>
                      <w:szCs w:val="21"/>
                      <w:highlight w:val="none"/>
                      <w:lang w:val="en-US" w:eastAsia="zh-CN"/>
                    </w:rPr>
                    <w:t>2024.4.17</w:t>
                  </w:r>
                </w:p>
              </w:tc>
              <w:tc>
                <w:tcPr>
                  <w:tcW w:w="464" w:type="pct"/>
                  <w:noWrap w:val="0"/>
                  <w:vAlign w:val="center"/>
                </w:tcPr>
                <w:p w14:paraId="6771E9BF">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794D70E7">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7.96</w:t>
                  </w:r>
                </w:p>
              </w:tc>
              <w:tc>
                <w:tcPr>
                  <w:tcW w:w="558" w:type="pct"/>
                  <w:noWrap w:val="0"/>
                  <w:vAlign w:val="center"/>
                </w:tcPr>
                <w:p w14:paraId="6A616FF4">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7.7</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0B62E064">
                  <w:pPr>
                    <w:jc w:val="center"/>
                    <w:rPr>
                      <w:rFonts w:hint="default" w:ascii="Times New Roman" w:hAnsi="Times New Roman"/>
                      <w:color w:val="auto"/>
                      <w:szCs w:val="21"/>
                      <w:highlight w:val="none"/>
                      <w:lang w:val="en-US" w:eastAsia="zh-CN"/>
                    </w:rPr>
                  </w:pPr>
                  <w:r>
                    <w:rPr>
                      <w:rFonts w:hint="eastAsia" w:ascii="Times New Roman" w:hAnsi="Times New Roman" w:eastAsia="Calibri"/>
                      <w:color w:val="auto"/>
                      <w:kern w:val="0"/>
                      <w:szCs w:val="21"/>
                      <w:highlight w:val="none"/>
                      <w:lang w:val="en-US" w:eastAsia="zh-CN"/>
                    </w:rPr>
                    <w:t>0.347</w:t>
                  </w:r>
                </w:p>
              </w:tc>
              <w:tc>
                <w:tcPr>
                  <w:tcW w:w="558" w:type="pct"/>
                  <w:noWrap w:val="0"/>
                  <w:vAlign w:val="center"/>
                </w:tcPr>
                <w:p w14:paraId="2F81E2F5">
                  <w:pPr>
                    <w:jc w:val="center"/>
                    <w:rPr>
                      <w:rFonts w:hint="default"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3.36</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-3</w:t>
                  </w:r>
                </w:p>
              </w:tc>
              <w:tc>
                <w:tcPr>
                  <w:tcW w:w="438" w:type="pct"/>
                  <w:noWrap w:val="0"/>
                  <w:vAlign w:val="center"/>
                </w:tcPr>
                <w:p w14:paraId="46E28D27">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189A34D4">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restart"/>
                  <w:noWrap w:val="0"/>
                  <w:vAlign w:val="center"/>
                </w:tcPr>
                <w:p w14:paraId="6C46C8A8">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25</w:t>
                  </w:r>
                </w:p>
              </w:tc>
            </w:tr>
            <w:tr w14:paraId="3B3B6B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00E39D6C">
                  <w:pPr>
                    <w:jc w:val="center"/>
                    <w:rPr>
                      <w:rFonts w:ascii="Times New Roman" w:hAnsi="Times New Roman"/>
                      <w:color w:val="auto"/>
                      <w:szCs w:val="21"/>
                      <w:highlight w:val="none"/>
                    </w:rPr>
                  </w:pPr>
                </w:p>
              </w:tc>
              <w:tc>
                <w:tcPr>
                  <w:tcW w:w="597" w:type="pct"/>
                  <w:vMerge w:val="continue"/>
                  <w:noWrap w:val="0"/>
                  <w:vAlign w:val="center"/>
                </w:tcPr>
                <w:p w14:paraId="77A7C432">
                  <w:pPr>
                    <w:jc w:val="center"/>
                    <w:rPr>
                      <w:rFonts w:ascii="Times New Roman" w:hAnsi="Times New Roman"/>
                      <w:color w:val="auto"/>
                      <w:szCs w:val="21"/>
                      <w:highlight w:val="none"/>
                    </w:rPr>
                  </w:pPr>
                </w:p>
              </w:tc>
              <w:tc>
                <w:tcPr>
                  <w:tcW w:w="464" w:type="pct"/>
                  <w:noWrap w:val="0"/>
                  <w:vAlign w:val="center"/>
                </w:tcPr>
                <w:p w14:paraId="64FEA92A">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2BFAB7E5">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8.12</w:t>
                  </w:r>
                </w:p>
              </w:tc>
              <w:tc>
                <w:tcPr>
                  <w:tcW w:w="558" w:type="pct"/>
                  <w:noWrap w:val="0"/>
                  <w:vAlign w:val="center"/>
                </w:tcPr>
                <w:p w14:paraId="60B00BE9">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8.02</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1B3FABDE">
                  <w:pPr>
                    <w:jc w:val="center"/>
                    <w:rPr>
                      <w:rFonts w:hint="default" w:ascii="Times New Roman" w:hAnsi="Times New Roman"/>
                      <w:color w:val="auto"/>
                      <w:szCs w:val="21"/>
                      <w:highlight w:val="none"/>
                      <w:lang w:val="en-US" w:eastAsia="zh-CN"/>
                    </w:rPr>
                  </w:pPr>
                  <w:r>
                    <w:rPr>
                      <w:rFonts w:hint="eastAsia" w:ascii="Times New Roman" w:hAnsi="Times New Roman" w:eastAsia="Calibri"/>
                      <w:color w:val="auto"/>
                      <w:kern w:val="0"/>
                      <w:szCs w:val="21"/>
                      <w:highlight w:val="none"/>
                      <w:lang w:val="en-US" w:eastAsia="zh-CN"/>
                    </w:rPr>
                    <w:t>0.439</w:t>
                  </w:r>
                </w:p>
              </w:tc>
              <w:tc>
                <w:tcPr>
                  <w:tcW w:w="558" w:type="pct"/>
                  <w:noWrap w:val="0"/>
                  <w:vAlign w:val="center"/>
                </w:tcPr>
                <w:p w14:paraId="364CAEC0">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4.34</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-3</w:t>
                  </w:r>
                </w:p>
              </w:tc>
              <w:tc>
                <w:tcPr>
                  <w:tcW w:w="438" w:type="pct"/>
                  <w:noWrap w:val="0"/>
                  <w:vAlign w:val="center"/>
                </w:tcPr>
                <w:p w14:paraId="7DC7757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2F5333FE">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6A8E0EBA">
                  <w:pPr>
                    <w:jc w:val="center"/>
                    <w:rPr>
                      <w:rFonts w:ascii="Times New Roman" w:hAnsi="Times New Roman"/>
                      <w:color w:val="auto"/>
                      <w:szCs w:val="21"/>
                      <w:highlight w:val="none"/>
                    </w:rPr>
                  </w:pPr>
                </w:p>
              </w:tc>
            </w:tr>
            <w:tr w14:paraId="74640E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7A144E75">
                  <w:pPr>
                    <w:jc w:val="center"/>
                    <w:rPr>
                      <w:rFonts w:ascii="Times New Roman" w:hAnsi="Times New Roman"/>
                      <w:color w:val="auto"/>
                      <w:szCs w:val="21"/>
                      <w:highlight w:val="none"/>
                    </w:rPr>
                  </w:pPr>
                </w:p>
              </w:tc>
              <w:tc>
                <w:tcPr>
                  <w:tcW w:w="597" w:type="pct"/>
                  <w:vMerge w:val="continue"/>
                  <w:noWrap w:val="0"/>
                  <w:vAlign w:val="center"/>
                </w:tcPr>
                <w:p w14:paraId="370B0A53">
                  <w:pPr>
                    <w:jc w:val="center"/>
                    <w:rPr>
                      <w:rFonts w:ascii="Times New Roman" w:hAnsi="Times New Roman"/>
                      <w:color w:val="auto"/>
                      <w:szCs w:val="21"/>
                      <w:highlight w:val="none"/>
                    </w:rPr>
                  </w:pPr>
                </w:p>
              </w:tc>
              <w:tc>
                <w:tcPr>
                  <w:tcW w:w="464" w:type="pct"/>
                  <w:noWrap w:val="0"/>
                  <w:vAlign w:val="center"/>
                </w:tcPr>
                <w:p w14:paraId="6C0A19AF">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072DBC4D">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8.16</w:t>
                  </w:r>
                </w:p>
              </w:tc>
              <w:tc>
                <w:tcPr>
                  <w:tcW w:w="558" w:type="pct"/>
                  <w:noWrap w:val="0"/>
                  <w:vAlign w:val="center"/>
                </w:tcPr>
                <w:p w14:paraId="074CB538">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7.93</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402F4364">
                  <w:pPr>
                    <w:jc w:val="center"/>
                    <w:rPr>
                      <w:rFonts w:hint="default" w:ascii="Times New Roman" w:hAnsi="Times New Roman"/>
                      <w:color w:val="auto"/>
                      <w:szCs w:val="21"/>
                      <w:highlight w:val="none"/>
                      <w:lang w:val="en-US" w:eastAsia="zh-CN"/>
                    </w:rPr>
                  </w:pPr>
                  <w:r>
                    <w:rPr>
                      <w:rFonts w:hint="eastAsia" w:ascii="Times New Roman" w:hAnsi="Times New Roman" w:eastAsia="Calibri"/>
                      <w:color w:val="auto"/>
                      <w:kern w:val="0"/>
                      <w:szCs w:val="21"/>
                      <w:highlight w:val="none"/>
                      <w:lang w:val="en-US" w:eastAsia="zh-CN"/>
                    </w:rPr>
                    <w:t>0.463</w:t>
                  </w:r>
                </w:p>
              </w:tc>
              <w:tc>
                <w:tcPr>
                  <w:tcW w:w="558" w:type="pct"/>
                  <w:noWrap w:val="0"/>
                  <w:vAlign w:val="center"/>
                </w:tcPr>
                <w:p w14:paraId="790991CE">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4.5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-3</w:t>
                  </w:r>
                </w:p>
              </w:tc>
              <w:tc>
                <w:tcPr>
                  <w:tcW w:w="438" w:type="pct"/>
                  <w:noWrap w:val="0"/>
                  <w:vAlign w:val="center"/>
                </w:tcPr>
                <w:p w14:paraId="35E740BC">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56CE5B9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6E606FC2">
                  <w:pPr>
                    <w:jc w:val="center"/>
                    <w:rPr>
                      <w:rFonts w:ascii="Times New Roman" w:hAnsi="Times New Roman"/>
                      <w:color w:val="auto"/>
                      <w:szCs w:val="21"/>
                      <w:highlight w:val="none"/>
                    </w:rPr>
                  </w:pPr>
                </w:p>
              </w:tc>
            </w:tr>
            <w:tr w14:paraId="798FAB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2F292DA1">
                  <w:pPr>
                    <w:jc w:val="center"/>
                    <w:rPr>
                      <w:rFonts w:ascii="Times New Roman" w:hAnsi="Times New Roman"/>
                      <w:color w:val="auto"/>
                      <w:szCs w:val="21"/>
                      <w:highlight w:val="none"/>
                    </w:rPr>
                  </w:pPr>
                </w:p>
              </w:tc>
              <w:tc>
                <w:tcPr>
                  <w:tcW w:w="597" w:type="pct"/>
                  <w:vMerge w:val="restart"/>
                  <w:noWrap w:val="0"/>
                  <w:vAlign w:val="center"/>
                </w:tcPr>
                <w:p w14:paraId="67BD40DD">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4.4.18</w:t>
                  </w:r>
                </w:p>
              </w:tc>
              <w:tc>
                <w:tcPr>
                  <w:tcW w:w="464" w:type="pct"/>
                  <w:noWrap w:val="0"/>
                  <w:vAlign w:val="center"/>
                </w:tcPr>
                <w:p w14:paraId="7A3E35EC">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4EF2067F">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7.83</w:t>
                  </w:r>
                </w:p>
              </w:tc>
              <w:tc>
                <w:tcPr>
                  <w:tcW w:w="558" w:type="pct"/>
                  <w:noWrap w:val="0"/>
                  <w:vAlign w:val="center"/>
                </w:tcPr>
                <w:p w14:paraId="09BD1C71">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8.16</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09AA1ABF">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kern w:val="0"/>
                      <w:szCs w:val="21"/>
                      <w:highlight w:val="none"/>
                      <w:lang w:val="en-US" w:eastAsia="zh-CN"/>
                    </w:rPr>
                    <w:t>0.433</w:t>
                  </w:r>
                </w:p>
              </w:tc>
              <w:tc>
                <w:tcPr>
                  <w:tcW w:w="558" w:type="pct"/>
                  <w:noWrap w:val="0"/>
                  <w:vAlign w:val="center"/>
                </w:tcPr>
                <w:p w14:paraId="61EC22ED">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4.52</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-3</w:t>
                  </w:r>
                </w:p>
              </w:tc>
              <w:tc>
                <w:tcPr>
                  <w:tcW w:w="438" w:type="pct"/>
                  <w:noWrap w:val="0"/>
                  <w:vAlign w:val="center"/>
                </w:tcPr>
                <w:p w14:paraId="5DBD88FE">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775B7999">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241D27FD">
                  <w:pPr>
                    <w:jc w:val="center"/>
                    <w:rPr>
                      <w:rFonts w:ascii="Times New Roman" w:hAnsi="Times New Roman"/>
                      <w:color w:val="auto"/>
                      <w:szCs w:val="21"/>
                      <w:highlight w:val="none"/>
                    </w:rPr>
                  </w:pPr>
                </w:p>
              </w:tc>
            </w:tr>
            <w:tr w14:paraId="15AC10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0E668345">
                  <w:pPr>
                    <w:jc w:val="center"/>
                    <w:rPr>
                      <w:rFonts w:ascii="Times New Roman" w:hAnsi="Times New Roman"/>
                      <w:color w:val="auto"/>
                      <w:szCs w:val="21"/>
                      <w:highlight w:val="none"/>
                    </w:rPr>
                  </w:pPr>
                </w:p>
              </w:tc>
              <w:tc>
                <w:tcPr>
                  <w:tcW w:w="597" w:type="pct"/>
                  <w:vMerge w:val="continue"/>
                  <w:noWrap w:val="0"/>
                  <w:vAlign w:val="center"/>
                </w:tcPr>
                <w:p w14:paraId="63D942A3">
                  <w:pPr>
                    <w:jc w:val="center"/>
                    <w:rPr>
                      <w:rFonts w:ascii="Times New Roman" w:hAnsi="Times New Roman"/>
                      <w:color w:val="auto"/>
                      <w:highlight w:val="none"/>
                    </w:rPr>
                  </w:pPr>
                </w:p>
              </w:tc>
              <w:tc>
                <w:tcPr>
                  <w:tcW w:w="464" w:type="pct"/>
                  <w:noWrap w:val="0"/>
                  <w:vAlign w:val="center"/>
                </w:tcPr>
                <w:p w14:paraId="4767F522">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16E3A312">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8.19</w:t>
                  </w:r>
                </w:p>
              </w:tc>
              <w:tc>
                <w:tcPr>
                  <w:tcW w:w="558" w:type="pct"/>
                  <w:noWrap w:val="0"/>
                  <w:vAlign w:val="center"/>
                </w:tcPr>
                <w:p w14:paraId="31A1D97A">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8.42</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2F3726D5">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kern w:val="0"/>
                      <w:szCs w:val="21"/>
                      <w:highlight w:val="none"/>
                      <w:lang w:val="en-US" w:eastAsia="zh-CN"/>
                    </w:rPr>
                    <w:t>0.394</w:t>
                  </w:r>
                </w:p>
              </w:tc>
              <w:tc>
                <w:tcPr>
                  <w:tcW w:w="558" w:type="pct"/>
                  <w:noWrap w:val="0"/>
                  <w:vAlign w:val="center"/>
                </w:tcPr>
                <w:p w14:paraId="26F2095E">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4.05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-3</w:t>
                  </w:r>
                </w:p>
              </w:tc>
              <w:tc>
                <w:tcPr>
                  <w:tcW w:w="438" w:type="pct"/>
                  <w:noWrap w:val="0"/>
                  <w:vAlign w:val="center"/>
                </w:tcPr>
                <w:p w14:paraId="7C9C5CA0">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5BB26A4C">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09CBF50B">
                  <w:pPr>
                    <w:jc w:val="center"/>
                    <w:rPr>
                      <w:rFonts w:ascii="Times New Roman" w:hAnsi="Times New Roman"/>
                      <w:color w:val="auto"/>
                      <w:szCs w:val="21"/>
                      <w:highlight w:val="none"/>
                    </w:rPr>
                  </w:pPr>
                </w:p>
              </w:tc>
            </w:tr>
            <w:tr w14:paraId="413B06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473" w:type="pct"/>
                  <w:vMerge w:val="continue"/>
                  <w:noWrap w:val="0"/>
                  <w:vAlign w:val="center"/>
                </w:tcPr>
                <w:p w14:paraId="3AF3300C">
                  <w:pPr>
                    <w:jc w:val="center"/>
                    <w:rPr>
                      <w:rFonts w:ascii="Times New Roman" w:hAnsi="Times New Roman"/>
                      <w:color w:val="auto"/>
                      <w:szCs w:val="21"/>
                      <w:highlight w:val="none"/>
                    </w:rPr>
                  </w:pPr>
                </w:p>
              </w:tc>
              <w:tc>
                <w:tcPr>
                  <w:tcW w:w="597" w:type="pct"/>
                  <w:vMerge w:val="continue"/>
                  <w:noWrap w:val="0"/>
                  <w:vAlign w:val="center"/>
                </w:tcPr>
                <w:p w14:paraId="4D477532">
                  <w:pPr>
                    <w:jc w:val="center"/>
                    <w:rPr>
                      <w:rFonts w:ascii="Times New Roman" w:hAnsi="Times New Roman"/>
                      <w:color w:val="auto"/>
                      <w:szCs w:val="21"/>
                      <w:highlight w:val="none"/>
                    </w:rPr>
                  </w:pPr>
                </w:p>
              </w:tc>
              <w:tc>
                <w:tcPr>
                  <w:tcW w:w="464" w:type="pct"/>
                  <w:noWrap w:val="0"/>
                  <w:vAlign w:val="center"/>
                </w:tcPr>
                <w:p w14:paraId="3911A1A4">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59549DCA">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8.07</w:t>
                  </w:r>
                </w:p>
              </w:tc>
              <w:tc>
                <w:tcPr>
                  <w:tcW w:w="558" w:type="pct"/>
                  <w:noWrap w:val="0"/>
                  <w:vAlign w:val="center"/>
                </w:tcPr>
                <w:p w14:paraId="6B9729BE">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8.25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51AD141E">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kern w:val="0"/>
                      <w:szCs w:val="21"/>
                      <w:highlight w:val="none"/>
                      <w:lang w:val="en-US" w:eastAsia="zh-CN"/>
                    </w:rPr>
                    <w:t>0.463</w:t>
                  </w:r>
                </w:p>
              </w:tc>
              <w:tc>
                <w:tcPr>
                  <w:tcW w:w="558" w:type="pct"/>
                  <w:noWrap w:val="0"/>
                  <w:vAlign w:val="center"/>
                </w:tcPr>
                <w:p w14:paraId="085D3302">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4.73</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-3</w:t>
                  </w:r>
                </w:p>
              </w:tc>
              <w:tc>
                <w:tcPr>
                  <w:tcW w:w="438" w:type="pct"/>
                  <w:noWrap w:val="0"/>
                  <w:vAlign w:val="center"/>
                </w:tcPr>
                <w:p w14:paraId="417CE275">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7574E07E">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1AF5C169">
                  <w:pPr>
                    <w:jc w:val="center"/>
                    <w:rPr>
                      <w:rFonts w:ascii="Times New Roman" w:hAnsi="Times New Roman"/>
                      <w:color w:val="auto"/>
                      <w:szCs w:val="21"/>
                      <w:highlight w:val="none"/>
                    </w:rPr>
                  </w:pPr>
                </w:p>
              </w:tc>
            </w:tr>
            <w:tr w14:paraId="74D1B7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restart"/>
                  <w:noWrap w:val="0"/>
                  <w:vAlign w:val="center"/>
                </w:tcPr>
                <w:p w14:paraId="7B1FC2A4">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DA003排气筒（出口）</w:t>
                  </w:r>
                </w:p>
              </w:tc>
              <w:tc>
                <w:tcPr>
                  <w:tcW w:w="597" w:type="pct"/>
                  <w:vMerge w:val="restart"/>
                  <w:noWrap w:val="0"/>
                  <w:vAlign w:val="center"/>
                </w:tcPr>
                <w:p w14:paraId="307093DD">
                  <w:pPr>
                    <w:jc w:val="center"/>
                    <w:rPr>
                      <w:rFonts w:ascii="Times New Roman" w:hAnsi="Times New Roman"/>
                      <w:color w:val="auto"/>
                      <w:szCs w:val="21"/>
                      <w:highlight w:val="none"/>
                    </w:rPr>
                  </w:pPr>
                  <w:r>
                    <w:rPr>
                      <w:rFonts w:hint="eastAsia" w:ascii="Times New Roman" w:hAnsi="Times New Roman" w:cs="Times New Roman"/>
                      <w:color w:val="auto"/>
                      <w:szCs w:val="21"/>
                      <w:highlight w:val="none"/>
                      <w:lang w:val="en-US" w:eastAsia="zh-CN"/>
                    </w:rPr>
                    <w:t>2024.4.17</w:t>
                  </w:r>
                </w:p>
              </w:tc>
              <w:tc>
                <w:tcPr>
                  <w:tcW w:w="464" w:type="pct"/>
                  <w:noWrap w:val="0"/>
                  <w:vAlign w:val="center"/>
                </w:tcPr>
                <w:p w14:paraId="671221E6">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3DCDF6B0">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3.57</w:t>
                  </w:r>
                </w:p>
              </w:tc>
              <w:tc>
                <w:tcPr>
                  <w:tcW w:w="558" w:type="pct"/>
                  <w:noWrap w:val="0"/>
                  <w:vAlign w:val="center"/>
                </w:tcPr>
                <w:p w14:paraId="70ACADD2">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3.3</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4AEE7033">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0.0807</w:t>
                  </w:r>
                </w:p>
              </w:tc>
              <w:tc>
                <w:tcPr>
                  <w:tcW w:w="558" w:type="pct"/>
                  <w:noWrap w:val="0"/>
                  <w:vAlign w:val="center"/>
                </w:tcPr>
                <w:p w14:paraId="7476D2BA">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7.45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-4</w:t>
                  </w:r>
                </w:p>
              </w:tc>
              <w:tc>
                <w:tcPr>
                  <w:tcW w:w="438" w:type="pct"/>
                  <w:noWrap w:val="0"/>
                  <w:vAlign w:val="center"/>
                </w:tcPr>
                <w:p w14:paraId="15450945">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303B36BF">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restart"/>
                  <w:noWrap w:val="0"/>
                  <w:vAlign w:val="center"/>
                </w:tcPr>
                <w:p w14:paraId="123FF41B">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25</w:t>
                  </w:r>
                </w:p>
              </w:tc>
            </w:tr>
            <w:tr w14:paraId="22A560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59055BEF">
                  <w:pPr>
                    <w:jc w:val="center"/>
                    <w:rPr>
                      <w:rFonts w:ascii="Times New Roman" w:hAnsi="Times New Roman"/>
                      <w:color w:val="auto"/>
                      <w:szCs w:val="21"/>
                      <w:highlight w:val="none"/>
                    </w:rPr>
                  </w:pPr>
                </w:p>
              </w:tc>
              <w:tc>
                <w:tcPr>
                  <w:tcW w:w="597" w:type="pct"/>
                  <w:vMerge w:val="continue"/>
                  <w:noWrap w:val="0"/>
                  <w:vAlign w:val="center"/>
                </w:tcPr>
                <w:p w14:paraId="2B7C6542">
                  <w:pPr>
                    <w:jc w:val="center"/>
                    <w:rPr>
                      <w:rFonts w:ascii="Times New Roman" w:hAnsi="Times New Roman"/>
                      <w:color w:val="auto"/>
                      <w:szCs w:val="21"/>
                      <w:highlight w:val="none"/>
                    </w:rPr>
                  </w:pPr>
                </w:p>
              </w:tc>
              <w:tc>
                <w:tcPr>
                  <w:tcW w:w="464" w:type="pct"/>
                  <w:noWrap w:val="0"/>
                  <w:vAlign w:val="center"/>
                </w:tcPr>
                <w:p w14:paraId="47E64DA1">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750EA2DE">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3.7</w:t>
                  </w:r>
                </w:p>
              </w:tc>
              <w:tc>
                <w:tcPr>
                  <w:tcW w:w="558" w:type="pct"/>
                  <w:noWrap w:val="0"/>
                  <w:vAlign w:val="center"/>
                </w:tcPr>
                <w:p w14:paraId="024AD49E">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3.44</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0FC2461A">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0.0648</w:t>
                  </w:r>
                </w:p>
              </w:tc>
              <w:tc>
                <w:tcPr>
                  <w:tcW w:w="558" w:type="pct"/>
                  <w:noWrap w:val="0"/>
                  <w:vAlign w:val="center"/>
                </w:tcPr>
                <w:p w14:paraId="5E143272">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6.03</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-4</w:t>
                  </w:r>
                </w:p>
              </w:tc>
              <w:tc>
                <w:tcPr>
                  <w:tcW w:w="438" w:type="pct"/>
                  <w:noWrap w:val="0"/>
                  <w:vAlign w:val="center"/>
                </w:tcPr>
                <w:p w14:paraId="719B27D8">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1DE5FAB2">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74188942">
                  <w:pPr>
                    <w:jc w:val="center"/>
                    <w:rPr>
                      <w:rFonts w:ascii="Times New Roman" w:hAnsi="Times New Roman"/>
                      <w:color w:val="auto"/>
                      <w:szCs w:val="21"/>
                      <w:highlight w:val="none"/>
                    </w:rPr>
                  </w:pPr>
                </w:p>
              </w:tc>
            </w:tr>
            <w:tr w14:paraId="52B53C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1BE59C7F">
                  <w:pPr>
                    <w:jc w:val="center"/>
                    <w:rPr>
                      <w:rFonts w:ascii="Times New Roman" w:hAnsi="Times New Roman"/>
                      <w:color w:val="auto"/>
                      <w:szCs w:val="21"/>
                      <w:highlight w:val="none"/>
                    </w:rPr>
                  </w:pPr>
                </w:p>
              </w:tc>
              <w:tc>
                <w:tcPr>
                  <w:tcW w:w="597" w:type="pct"/>
                  <w:vMerge w:val="continue"/>
                  <w:noWrap w:val="0"/>
                  <w:vAlign w:val="center"/>
                </w:tcPr>
                <w:p w14:paraId="4A40D210">
                  <w:pPr>
                    <w:jc w:val="center"/>
                    <w:rPr>
                      <w:rFonts w:ascii="Times New Roman" w:hAnsi="Times New Roman"/>
                      <w:color w:val="auto"/>
                      <w:szCs w:val="21"/>
                      <w:highlight w:val="none"/>
                    </w:rPr>
                  </w:pPr>
                </w:p>
              </w:tc>
              <w:tc>
                <w:tcPr>
                  <w:tcW w:w="464" w:type="pct"/>
                  <w:noWrap w:val="0"/>
                  <w:vAlign w:val="center"/>
                </w:tcPr>
                <w:p w14:paraId="499CAF01">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5BEB4647">
                  <w:pPr>
                    <w:jc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3.65</w:t>
                  </w:r>
                </w:p>
              </w:tc>
              <w:tc>
                <w:tcPr>
                  <w:tcW w:w="558" w:type="pct"/>
                  <w:noWrap w:val="0"/>
                  <w:vAlign w:val="center"/>
                </w:tcPr>
                <w:p w14:paraId="6154EF27">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3.37</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1252B79C">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0.0833</w:t>
                  </w:r>
                </w:p>
              </w:tc>
              <w:tc>
                <w:tcPr>
                  <w:tcW w:w="558" w:type="pct"/>
                  <w:noWrap w:val="0"/>
                  <w:vAlign w:val="center"/>
                </w:tcPr>
                <w:p w14:paraId="5FE349B2">
                  <w:pPr>
                    <w:jc w:val="center"/>
                    <w:rPr>
                      <w:rFonts w:hint="eastAsia" w:ascii="Times New Roman" w:hAnsi="Times New Roman"/>
                      <w:color w:val="auto"/>
                      <w:szCs w:val="21"/>
                      <w:highlight w:val="none"/>
                      <w:lang w:val="en-US" w:eastAsia="zh-CN"/>
                    </w:rPr>
                  </w:pPr>
                  <w:r>
                    <w:rPr>
                      <w:rFonts w:hint="eastAsia" w:ascii="Times New Roman" w:hAnsi="Times New Roman" w:eastAsia="Calibri"/>
                      <w:color w:val="auto"/>
                      <w:szCs w:val="21"/>
                      <w:highlight w:val="none"/>
                      <w:lang w:val="en-US" w:eastAsia="zh-CN"/>
                    </w:rPr>
                    <w:t>7.69</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-4</w:t>
                  </w:r>
                </w:p>
              </w:tc>
              <w:tc>
                <w:tcPr>
                  <w:tcW w:w="438" w:type="pct"/>
                  <w:noWrap w:val="0"/>
                  <w:vAlign w:val="center"/>
                </w:tcPr>
                <w:p w14:paraId="7ECADA00">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567" w:type="pct"/>
                  <w:noWrap w:val="0"/>
                  <w:vAlign w:val="center"/>
                </w:tcPr>
                <w:p w14:paraId="16963B76">
                  <w:pPr>
                    <w:jc w:val="center"/>
                    <w:rPr>
                      <w:rFonts w:hint="eastAsia"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24C66A1E">
                  <w:pPr>
                    <w:jc w:val="center"/>
                    <w:rPr>
                      <w:rFonts w:ascii="Times New Roman" w:hAnsi="Times New Roman"/>
                      <w:color w:val="auto"/>
                      <w:szCs w:val="21"/>
                      <w:highlight w:val="none"/>
                    </w:rPr>
                  </w:pPr>
                </w:p>
              </w:tc>
            </w:tr>
            <w:tr w14:paraId="0594A8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0D9B407C">
                  <w:pPr>
                    <w:jc w:val="center"/>
                    <w:rPr>
                      <w:rFonts w:ascii="Times New Roman" w:hAnsi="Times New Roman"/>
                      <w:color w:val="auto"/>
                      <w:szCs w:val="21"/>
                      <w:highlight w:val="none"/>
                    </w:rPr>
                  </w:pPr>
                </w:p>
              </w:tc>
              <w:tc>
                <w:tcPr>
                  <w:tcW w:w="597" w:type="pct"/>
                  <w:vMerge w:val="restart"/>
                  <w:noWrap w:val="0"/>
                  <w:vAlign w:val="center"/>
                </w:tcPr>
                <w:p w14:paraId="49D17DF9">
                  <w:pPr>
                    <w:jc w:val="center"/>
                    <w:rPr>
                      <w:rFonts w:hint="default" w:ascii="Times New Roman" w:hAnsi="Times New Roman" w:eastAsia="Calibri"/>
                      <w:color w:val="auto"/>
                      <w:szCs w:val="21"/>
                      <w:highlight w:val="none"/>
                      <w:lang w:val="en-US" w:eastAsia="zh-CN"/>
                    </w:rPr>
                  </w:pPr>
                  <w:r>
                    <w:rPr>
                      <w:rFonts w:ascii="Times New Roman" w:hAnsi="Times New Roman"/>
                      <w:color w:val="auto"/>
                      <w:highlight w:val="none"/>
                    </w:rPr>
                    <w:t>202</w:t>
                  </w:r>
                  <w:r>
                    <w:rPr>
                      <w:rFonts w:hint="eastAsia" w:ascii="Times New Roman" w:hAnsi="Times New Roman"/>
                      <w:color w:val="auto"/>
                      <w:highlight w:val="none"/>
                      <w:lang w:val="en-US" w:eastAsia="zh-CN"/>
                    </w:rPr>
                    <w:t>4.4.18</w:t>
                  </w:r>
                </w:p>
              </w:tc>
              <w:tc>
                <w:tcPr>
                  <w:tcW w:w="464" w:type="pct"/>
                  <w:noWrap w:val="0"/>
                  <w:vAlign w:val="center"/>
                </w:tcPr>
                <w:p w14:paraId="5188BAAE">
                  <w:pPr>
                    <w:jc w:val="center"/>
                    <w:rPr>
                      <w:rFonts w:ascii="Times New Roman" w:hAnsi="Times New Roman"/>
                      <w:color w:val="auto"/>
                      <w:szCs w:val="21"/>
                      <w:highlight w:val="none"/>
                    </w:rPr>
                  </w:pPr>
                  <w:r>
                    <w:rPr>
                      <w:rFonts w:ascii="Times New Roman" w:hAnsi="Times New Roman"/>
                      <w:color w:val="auto"/>
                      <w:szCs w:val="21"/>
                      <w:highlight w:val="none"/>
                    </w:rPr>
                    <w:t>第一次</w:t>
                  </w:r>
                </w:p>
              </w:tc>
              <w:tc>
                <w:tcPr>
                  <w:tcW w:w="446" w:type="pct"/>
                  <w:noWrap w:val="0"/>
                  <w:vAlign w:val="center"/>
                </w:tcPr>
                <w:p w14:paraId="34366892">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3.82</w:t>
                  </w:r>
                </w:p>
              </w:tc>
              <w:tc>
                <w:tcPr>
                  <w:tcW w:w="558" w:type="pct"/>
                  <w:noWrap w:val="0"/>
                  <w:vAlign w:val="center"/>
                </w:tcPr>
                <w:p w14:paraId="085493C6">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3.56</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7405B9C2">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kern w:val="0"/>
                      <w:szCs w:val="21"/>
                      <w:highlight w:val="none"/>
                      <w:lang w:val="en-US" w:eastAsia="zh-CN"/>
                    </w:rPr>
                    <w:t>0.0713</w:t>
                  </w:r>
                </w:p>
              </w:tc>
              <w:tc>
                <w:tcPr>
                  <w:tcW w:w="558" w:type="pct"/>
                  <w:noWrap w:val="0"/>
                  <w:vAlign w:val="center"/>
                </w:tcPr>
                <w:p w14:paraId="46056051">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6.65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-4</w:t>
                  </w:r>
                </w:p>
              </w:tc>
              <w:tc>
                <w:tcPr>
                  <w:tcW w:w="438" w:type="pct"/>
                  <w:noWrap w:val="0"/>
                  <w:vAlign w:val="center"/>
                </w:tcPr>
                <w:p w14:paraId="6AF3D3AE">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001CFBD1">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56BF5443">
                  <w:pPr>
                    <w:jc w:val="center"/>
                    <w:rPr>
                      <w:rFonts w:ascii="Times New Roman" w:hAnsi="Times New Roman"/>
                      <w:color w:val="auto"/>
                      <w:szCs w:val="21"/>
                      <w:highlight w:val="none"/>
                    </w:rPr>
                  </w:pPr>
                </w:p>
              </w:tc>
            </w:tr>
            <w:tr w14:paraId="38576B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473" w:type="pct"/>
                  <w:vMerge w:val="continue"/>
                  <w:noWrap w:val="0"/>
                  <w:vAlign w:val="center"/>
                </w:tcPr>
                <w:p w14:paraId="77690A56">
                  <w:pPr>
                    <w:jc w:val="center"/>
                    <w:rPr>
                      <w:rFonts w:ascii="Times New Roman" w:hAnsi="Times New Roman"/>
                      <w:color w:val="auto"/>
                      <w:szCs w:val="21"/>
                      <w:highlight w:val="none"/>
                    </w:rPr>
                  </w:pPr>
                </w:p>
              </w:tc>
              <w:tc>
                <w:tcPr>
                  <w:tcW w:w="597" w:type="pct"/>
                  <w:vMerge w:val="continue"/>
                  <w:noWrap w:val="0"/>
                  <w:vAlign w:val="center"/>
                </w:tcPr>
                <w:p w14:paraId="12B6CCBD">
                  <w:pPr>
                    <w:jc w:val="center"/>
                    <w:rPr>
                      <w:rFonts w:ascii="Times New Roman" w:hAnsi="Times New Roman"/>
                      <w:color w:val="auto"/>
                      <w:highlight w:val="none"/>
                    </w:rPr>
                  </w:pPr>
                </w:p>
              </w:tc>
              <w:tc>
                <w:tcPr>
                  <w:tcW w:w="464" w:type="pct"/>
                  <w:noWrap w:val="0"/>
                  <w:vAlign w:val="center"/>
                </w:tcPr>
                <w:p w14:paraId="7EB62529">
                  <w:pPr>
                    <w:jc w:val="center"/>
                    <w:rPr>
                      <w:rFonts w:ascii="Times New Roman" w:hAnsi="Times New Roman"/>
                      <w:color w:val="auto"/>
                      <w:szCs w:val="21"/>
                      <w:highlight w:val="none"/>
                    </w:rPr>
                  </w:pPr>
                  <w:r>
                    <w:rPr>
                      <w:rFonts w:ascii="Times New Roman" w:hAnsi="Times New Roman"/>
                      <w:color w:val="auto"/>
                      <w:szCs w:val="21"/>
                      <w:highlight w:val="none"/>
                    </w:rPr>
                    <w:t>第二次</w:t>
                  </w:r>
                </w:p>
              </w:tc>
              <w:tc>
                <w:tcPr>
                  <w:tcW w:w="446" w:type="pct"/>
                  <w:noWrap w:val="0"/>
                  <w:vAlign w:val="center"/>
                </w:tcPr>
                <w:p w14:paraId="7A21B95E">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3.45</w:t>
                  </w:r>
                </w:p>
              </w:tc>
              <w:tc>
                <w:tcPr>
                  <w:tcW w:w="558" w:type="pct"/>
                  <w:noWrap w:val="0"/>
                  <w:vAlign w:val="center"/>
                </w:tcPr>
                <w:p w14:paraId="23751F08">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3.19</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753168B3">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kern w:val="0"/>
                      <w:szCs w:val="21"/>
                      <w:highlight w:val="none"/>
                      <w:lang w:val="en-US" w:eastAsia="zh-CN"/>
                    </w:rPr>
                    <w:t>0.0541</w:t>
                  </w:r>
                </w:p>
              </w:tc>
              <w:tc>
                <w:tcPr>
                  <w:tcW w:w="558" w:type="pct"/>
                  <w:noWrap w:val="0"/>
                  <w:vAlign w:val="center"/>
                </w:tcPr>
                <w:p w14:paraId="437AC55D">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-4</w:t>
                  </w:r>
                </w:p>
              </w:tc>
              <w:tc>
                <w:tcPr>
                  <w:tcW w:w="438" w:type="pct"/>
                  <w:noWrap w:val="0"/>
                  <w:vAlign w:val="center"/>
                </w:tcPr>
                <w:p w14:paraId="7BD5B7C2">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343987D6">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1C8F68C3">
                  <w:pPr>
                    <w:jc w:val="center"/>
                    <w:rPr>
                      <w:rFonts w:ascii="Times New Roman" w:hAnsi="Times New Roman"/>
                      <w:color w:val="auto"/>
                      <w:szCs w:val="21"/>
                      <w:highlight w:val="none"/>
                    </w:rPr>
                  </w:pPr>
                </w:p>
              </w:tc>
            </w:tr>
            <w:tr w14:paraId="01C5F4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400" w:hRule="atLeast"/>
                <w:jc w:val="center"/>
              </w:trPr>
              <w:tc>
                <w:tcPr>
                  <w:tcW w:w="473" w:type="pct"/>
                  <w:vMerge w:val="continue"/>
                  <w:noWrap w:val="0"/>
                  <w:vAlign w:val="center"/>
                </w:tcPr>
                <w:p w14:paraId="390E4A4B">
                  <w:pPr>
                    <w:jc w:val="center"/>
                    <w:rPr>
                      <w:rFonts w:ascii="Times New Roman" w:hAnsi="Times New Roman"/>
                      <w:color w:val="auto"/>
                      <w:szCs w:val="21"/>
                      <w:highlight w:val="none"/>
                    </w:rPr>
                  </w:pPr>
                </w:p>
              </w:tc>
              <w:tc>
                <w:tcPr>
                  <w:tcW w:w="597" w:type="pct"/>
                  <w:vMerge w:val="continue"/>
                  <w:noWrap w:val="0"/>
                  <w:vAlign w:val="center"/>
                </w:tcPr>
                <w:p w14:paraId="785E0785">
                  <w:pPr>
                    <w:jc w:val="center"/>
                    <w:rPr>
                      <w:rFonts w:ascii="Times New Roman" w:hAnsi="Times New Roman"/>
                      <w:color w:val="auto"/>
                      <w:szCs w:val="21"/>
                      <w:highlight w:val="none"/>
                    </w:rPr>
                  </w:pPr>
                </w:p>
              </w:tc>
              <w:tc>
                <w:tcPr>
                  <w:tcW w:w="464" w:type="pct"/>
                  <w:noWrap w:val="0"/>
                  <w:vAlign w:val="center"/>
                </w:tcPr>
                <w:p w14:paraId="232CBB08">
                  <w:pPr>
                    <w:jc w:val="center"/>
                    <w:rPr>
                      <w:rFonts w:ascii="Times New Roman" w:hAnsi="Times New Roman"/>
                      <w:color w:val="auto"/>
                      <w:szCs w:val="21"/>
                      <w:highlight w:val="none"/>
                    </w:rPr>
                  </w:pPr>
                  <w:r>
                    <w:rPr>
                      <w:rFonts w:ascii="Times New Roman" w:hAnsi="Times New Roman"/>
                      <w:color w:val="auto"/>
                      <w:szCs w:val="21"/>
                      <w:highlight w:val="none"/>
                    </w:rPr>
                    <w:t>第三次</w:t>
                  </w:r>
                </w:p>
              </w:tc>
              <w:tc>
                <w:tcPr>
                  <w:tcW w:w="446" w:type="pct"/>
                  <w:noWrap w:val="0"/>
                  <w:vAlign w:val="center"/>
                </w:tcPr>
                <w:p w14:paraId="7078357C">
                  <w:pPr>
                    <w:keepNext w:val="0"/>
                    <w:keepLines w:val="0"/>
                    <w:widowControl/>
                    <w:suppressLineNumbers w:val="0"/>
                    <w:jc w:val="center"/>
                    <w:textAlignment w:val="center"/>
                    <w:rPr>
                      <w:rFonts w:hint="default" w:ascii="Times New Roman" w:hAnsi="Times New Roman" w:eastAsia="Calibri"/>
                      <w:color w:val="auto"/>
                      <w:kern w:val="0"/>
                      <w:szCs w:val="21"/>
                      <w:highlight w:val="none"/>
                      <w:lang w:val="en-US" w:eastAsia="zh-CN"/>
                    </w:rPr>
                  </w:pPr>
                  <w:r>
                    <w:rPr>
                      <w:rFonts w:hint="eastAsia" w:ascii="Times New Roman" w:hAnsi="Times New Roman" w:eastAsia="Calibri"/>
                      <w:color w:val="auto"/>
                      <w:kern w:val="0"/>
                      <w:szCs w:val="21"/>
                      <w:highlight w:val="none"/>
                      <w:lang w:val="en-US" w:eastAsia="zh-CN"/>
                    </w:rPr>
                    <w:t>3.69</w:t>
                  </w:r>
                </w:p>
              </w:tc>
              <w:tc>
                <w:tcPr>
                  <w:tcW w:w="558" w:type="pct"/>
                  <w:noWrap w:val="0"/>
                  <w:vAlign w:val="center"/>
                </w:tcPr>
                <w:p w14:paraId="567A1E6D">
                  <w:pPr>
                    <w:jc w:val="center"/>
                    <w:rPr>
                      <w:rFonts w:hint="default" w:ascii="Times New Roman" w:hAnsi="Times New Roman" w:eastAsia="Calibri"/>
                      <w:color w:val="auto"/>
                      <w:szCs w:val="21"/>
                      <w:highlight w:val="none"/>
                      <w:lang w:val="en-US" w:eastAsia="zh-CN"/>
                    </w:rPr>
                  </w:pPr>
                  <w:r>
                    <w:rPr>
                      <w:rFonts w:hint="eastAsia" w:ascii="Times New Roman" w:hAnsi="Times New Roman" w:eastAsia="Calibri"/>
                      <w:color w:val="auto"/>
                      <w:szCs w:val="21"/>
                      <w:highlight w:val="none"/>
                      <w:lang w:val="en-US" w:eastAsia="zh-CN"/>
                    </w:rPr>
                    <w:t>3.35</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-2</w:t>
                  </w:r>
                </w:p>
              </w:tc>
              <w:tc>
                <w:tcPr>
                  <w:tcW w:w="448" w:type="pct"/>
                  <w:noWrap w:val="0"/>
                  <w:vAlign w:val="center"/>
                </w:tcPr>
                <w:p w14:paraId="26CCFF1A">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kern w:val="0"/>
                      <w:szCs w:val="21"/>
                      <w:highlight w:val="none"/>
                      <w:lang w:val="en-US" w:eastAsia="zh-CN"/>
                    </w:rPr>
                    <w:t>0.0796</w:t>
                  </w:r>
                </w:p>
              </w:tc>
              <w:tc>
                <w:tcPr>
                  <w:tcW w:w="558" w:type="pct"/>
                  <w:noWrap w:val="0"/>
                  <w:vAlign w:val="center"/>
                </w:tcPr>
                <w:p w14:paraId="42BE6A3A">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Calibri"/>
                      <w:color w:val="auto"/>
                      <w:szCs w:val="21"/>
                      <w:highlight w:val="none"/>
                      <w:lang w:val="en-US" w:eastAsia="zh-CN"/>
                    </w:rPr>
                    <w:t>7.23</w:t>
                  </w:r>
                  <w:r>
                    <w:rPr>
                      <w:rFonts w:hint="default" w:ascii="Arial" w:hAnsi="Arial" w:eastAsia="Calibri" w:cs="Arial"/>
                      <w:color w:val="auto"/>
                      <w:szCs w:val="21"/>
                      <w:highlight w:val="none"/>
                      <w:lang w:val="en-US" w:eastAsia="zh-CN"/>
                    </w:rPr>
                    <w:t>×</w:t>
                  </w:r>
                  <w:r>
                    <w:rPr>
                      <w:rFonts w:hint="eastAsia" w:ascii="Times New Roman" w:hAnsi="Times New Roman" w:eastAsia="Calibri"/>
                      <w:color w:val="auto"/>
                      <w:szCs w:val="21"/>
                      <w:highlight w:val="none"/>
                      <w:lang w:val="en-US" w:eastAsia="zh-CN"/>
                    </w:rPr>
                    <w:t>10</w:t>
                  </w:r>
                  <w:r>
                    <w:rPr>
                      <w:rFonts w:hint="eastAsia" w:ascii="Times New Roman" w:hAnsi="Times New Roman" w:eastAsia="Calibri"/>
                      <w:color w:val="auto"/>
                      <w:szCs w:val="21"/>
                      <w:highlight w:val="none"/>
                      <w:vertAlign w:val="superscript"/>
                      <w:lang w:val="en-US" w:eastAsia="zh-CN"/>
                    </w:rPr>
                    <w:t>-4</w:t>
                  </w:r>
                </w:p>
              </w:tc>
              <w:tc>
                <w:tcPr>
                  <w:tcW w:w="438" w:type="pct"/>
                  <w:noWrap w:val="0"/>
                  <w:vAlign w:val="center"/>
                </w:tcPr>
                <w:p w14:paraId="5A88EEFB">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567" w:type="pct"/>
                  <w:noWrap w:val="0"/>
                  <w:vAlign w:val="center"/>
                </w:tcPr>
                <w:p w14:paraId="1FBC6B95">
                  <w:pPr>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2C522D6D">
                  <w:pPr>
                    <w:jc w:val="center"/>
                    <w:rPr>
                      <w:rFonts w:ascii="Times New Roman" w:hAnsi="Times New Roman"/>
                      <w:color w:val="auto"/>
                      <w:szCs w:val="21"/>
                      <w:highlight w:val="none"/>
                    </w:rPr>
                  </w:pPr>
                </w:p>
              </w:tc>
            </w:tr>
            <w:tr w14:paraId="029E45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52" w:hRule="atLeast"/>
                <w:jc w:val="center"/>
              </w:trPr>
              <w:tc>
                <w:tcPr>
                  <w:tcW w:w="1536" w:type="pct"/>
                  <w:gridSpan w:val="3"/>
                  <w:noWrap w:val="0"/>
                  <w:vAlign w:val="center"/>
                </w:tcPr>
                <w:p w14:paraId="1476ECA7">
                  <w:pPr>
                    <w:jc w:val="center"/>
                    <w:rPr>
                      <w:rFonts w:ascii="Times New Roman" w:hAnsi="Times New Roman"/>
                      <w:color w:val="auto"/>
                      <w:szCs w:val="21"/>
                      <w:highlight w:val="none"/>
                    </w:rPr>
                  </w:pPr>
                  <w:r>
                    <w:rPr>
                      <w:rFonts w:ascii="Times New Roman" w:hAnsi="Times New Roman"/>
                      <w:color w:val="auto"/>
                      <w:szCs w:val="21"/>
                      <w:highlight w:val="none"/>
                    </w:rPr>
                    <w:t>标准限值</w:t>
                  </w:r>
                </w:p>
              </w:tc>
              <w:tc>
                <w:tcPr>
                  <w:tcW w:w="446" w:type="pct"/>
                  <w:noWrap w:val="0"/>
                  <w:vAlign w:val="center"/>
                </w:tcPr>
                <w:p w14:paraId="2D40C178">
                  <w:pPr>
                    <w:jc w:val="center"/>
                    <w:rPr>
                      <w:rFonts w:hint="default" w:ascii="Times New Roman" w:hAnsi="Times New Roman" w:eastAsia="Calibri"/>
                      <w:color w:val="auto"/>
                      <w:szCs w:val="21"/>
                      <w:highlight w:val="none"/>
                      <w:lang w:val="en-US" w:eastAsia="zh-CN"/>
                    </w:rPr>
                  </w:pPr>
                  <w:r>
                    <w:rPr>
                      <w:rFonts w:hint="eastAsia" w:ascii="Times New Roman" w:hAnsi="Times New Roman"/>
                      <w:color w:val="auto"/>
                      <w:szCs w:val="21"/>
                      <w:highlight w:val="none"/>
                      <w:lang w:val="en-US" w:eastAsia="zh-CN"/>
                    </w:rPr>
                    <w:t>60</w:t>
                  </w:r>
                </w:p>
              </w:tc>
              <w:tc>
                <w:tcPr>
                  <w:tcW w:w="558" w:type="pct"/>
                  <w:noWrap w:val="0"/>
                  <w:vAlign w:val="center"/>
                </w:tcPr>
                <w:p w14:paraId="2F66AA97">
                  <w:pPr>
                    <w:jc w:val="center"/>
                    <w:rPr>
                      <w:rFonts w:hint="eastAsia" w:ascii="Times New Roman" w:hAnsi="Times New Roman" w:eastAsia="Calibri"/>
                      <w:color w:val="auto"/>
                      <w:szCs w:val="21"/>
                      <w:highlight w:val="none"/>
                      <w:lang w:eastAsia="zh-CN"/>
                    </w:rPr>
                  </w:pPr>
                  <w:r>
                    <w:rPr>
                      <w:rFonts w:hint="eastAsia" w:ascii="Times New Roman" w:hAnsi="Times New Roman"/>
                      <w:color w:val="auto"/>
                      <w:szCs w:val="21"/>
                      <w:highlight w:val="none"/>
                      <w:lang w:val="en-US" w:eastAsia="zh-CN"/>
                    </w:rPr>
                    <w:t>3</w:t>
                  </w:r>
                </w:p>
              </w:tc>
              <w:tc>
                <w:tcPr>
                  <w:tcW w:w="448" w:type="pct"/>
                  <w:noWrap w:val="0"/>
                  <w:vAlign w:val="center"/>
                </w:tcPr>
                <w:p w14:paraId="25862795">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10</w:t>
                  </w:r>
                </w:p>
              </w:tc>
              <w:tc>
                <w:tcPr>
                  <w:tcW w:w="558" w:type="pct"/>
                  <w:noWrap w:val="0"/>
                  <w:vAlign w:val="center"/>
                </w:tcPr>
                <w:p w14:paraId="4A01D6F7">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0.2</w:t>
                  </w:r>
                </w:p>
              </w:tc>
              <w:tc>
                <w:tcPr>
                  <w:tcW w:w="438" w:type="pct"/>
                  <w:noWrap w:val="0"/>
                  <w:vAlign w:val="center"/>
                </w:tcPr>
                <w:p w14:paraId="26AE4287">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10</w:t>
                  </w:r>
                </w:p>
              </w:tc>
              <w:tc>
                <w:tcPr>
                  <w:tcW w:w="567" w:type="pct"/>
                  <w:noWrap w:val="0"/>
                  <w:vAlign w:val="center"/>
                </w:tcPr>
                <w:p w14:paraId="2C7DEF4D">
                  <w:pPr>
                    <w:jc w:val="center"/>
                    <w:rPr>
                      <w:rFonts w:hint="default" w:ascii="Times New Roman" w:hAnsi="Times New Roman"/>
                      <w:color w:val="auto"/>
                      <w:szCs w:val="21"/>
                      <w:highlight w:val="none"/>
                      <w:lang w:val="en-US" w:eastAsia="zh-CN"/>
                    </w:rPr>
                  </w:pPr>
                  <w:r>
                    <w:rPr>
                      <w:rFonts w:hint="eastAsia" w:ascii="Times New Roman" w:hAnsi="Times New Roman"/>
                      <w:color w:val="auto"/>
                      <w:szCs w:val="21"/>
                      <w:highlight w:val="none"/>
                      <w:lang w:val="en-US" w:eastAsia="zh-CN"/>
                    </w:rPr>
                    <w:t>0.18</w:t>
                  </w:r>
                </w:p>
              </w:tc>
              <w:tc>
                <w:tcPr>
                  <w:tcW w:w="445" w:type="pct"/>
                  <w:vMerge w:val="continue"/>
                  <w:noWrap w:val="0"/>
                  <w:vAlign w:val="center"/>
                </w:tcPr>
                <w:p w14:paraId="696B8B93">
                  <w:pPr>
                    <w:jc w:val="center"/>
                    <w:rPr>
                      <w:rFonts w:ascii="Times New Roman" w:hAnsi="Times New Roman"/>
                      <w:color w:val="auto"/>
                      <w:szCs w:val="21"/>
                      <w:highlight w:val="none"/>
                    </w:rPr>
                  </w:pPr>
                </w:p>
              </w:tc>
            </w:tr>
            <w:tr w14:paraId="6882AA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cantSplit/>
                <w:trHeight w:val="397" w:hRule="atLeast"/>
                <w:jc w:val="center"/>
              </w:trPr>
              <w:tc>
                <w:tcPr>
                  <w:tcW w:w="1536" w:type="pct"/>
                  <w:gridSpan w:val="3"/>
                  <w:noWrap w:val="0"/>
                  <w:vAlign w:val="center"/>
                </w:tcPr>
                <w:p w14:paraId="15AF6E1B">
                  <w:pPr>
                    <w:jc w:val="center"/>
                    <w:rPr>
                      <w:rFonts w:ascii="Times New Roman" w:hAnsi="Times New Roman"/>
                      <w:color w:val="auto"/>
                      <w:szCs w:val="21"/>
                      <w:highlight w:val="none"/>
                    </w:rPr>
                  </w:pPr>
                  <w:r>
                    <w:rPr>
                      <w:rFonts w:ascii="Times New Roman" w:hAnsi="Times New Roman"/>
                      <w:color w:val="auto"/>
                      <w:szCs w:val="21"/>
                      <w:highlight w:val="none"/>
                    </w:rPr>
                    <w:t>达标情况</w:t>
                  </w:r>
                </w:p>
              </w:tc>
              <w:tc>
                <w:tcPr>
                  <w:tcW w:w="446" w:type="pct"/>
                  <w:noWrap w:val="0"/>
                  <w:vAlign w:val="center"/>
                </w:tcPr>
                <w:p w14:paraId="2FFE4124">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558" w:type="pct"/>
                  <w:noWrap w:val="0"/>
                  <w:vAlign w:val="center"/>
                </w:tcPr>
                <w:p w14:paraId="790CC2B6">
                  <w:pPr>
                    <w:jc w:val="center"/>
                    <w:rPr>
                      <w:rFonts w:ascii="Times New Roman" w:hAnsi="Times New Roman"/>
                      <w:color w:val="auto"/>
                      <w:szCs w:val="21"/>
                      <w:highlight w:val="none"/>
                    </w:rPr>
                  </w:pPr>
                  <w:r>
                    <w:rPr>
                      <w:rFonts w:ascii="Times New Roman" w:hAnsi="Times New Roman"/>
                      <w:color w:val="auto"/>
                      <w:szCs w:val="21"/>
                      <w:highlight w:val="none"/>
                    </w:rPr>
                    <w:t>达标</w:t>
                  </w:r>
                </w:p>
              </w:tc>
              <w:tc>
                <w:tcPr>
                  <w:tcW w:w="448" w:type="pct"/>
                  <w:noWrap w:val="0"/>
                  <w:vAlign w:val="center"/>
                </w:tcPr>
                <w:p w14:paraId="06D6348E">
                  <w:pPr>
                    <w:jc w:val="center"/>
                    <w:rPr>
                      <w:rFonts w:hint="eastAsia" w:ascii="Times New Roman" w:hAnsi="Times New Roman" w:eastAsiaTheme="minorEastAsia"/>
                      <w:color w:val="auto"/>
                      <w:szCs w:val="21"/>
                      <w:highlight w:val="none"/>
                      <w:lang w:val="en-US" w:eastAsia="zh-CN"/>
                    </w:rPr>
                  </w:pPr>
                  <w:r>
                    <w:rPr>
                      <w:rFonts w:ascii="Times New Roman" w:hAnsi="Times New Roman"/>
                      <w:color w:val="auto"/>
                      <w:szCs w:val="21"/>
                      <w:highlight w:val="none"/>
                    </w:rPr>
                    <w:t>达标</w:t>
                  </w:r>
                </w:p>
              </w:tc>
              <w:tc>
                <w:tcPr>
                  <w:tcW w:w="558" w:type="pct"/>
                  <w:noWrap w:val="0"/>
                  <w:vAlign w:val="center"/>
                </w:tcPr>
                <w:p w14:paraId="794E7B43">
                  <w:pPr>
                    <w:jc w:val="center"/>
                    <w:rPr>
                      <w:rFonts w:hint="eastAsia" w:ascii="Times New Roman" w:hAnsi="Times New Roman" w:eastAsiaTheme="minorEastAsia"/>
                      <w:color w:val="auto"/>
                      <w:szCs w:val="21"/>
                      <w:highlight w:val="none"/>
                      <w:lang w:val="en-US" w:eastAsia="zh-CN"/>
                    </w:rPr>
                  </w:pPr>
                  <w:r>
                    <w:rPr>
                      <w:rFonts w:ascii="Times New Roman" w:hAnsi="Times New Roman"/>
                      <w:color w:val="auto"/>
                      <w:szCs w:val="21"/>
                      <w:highlight w:val="none"/>
                    </w:rPr>
                    <w:t>达标</w:t>
                  </w:r>
                </w:p>
              </w:tc>
              <w:tc>
                <w:tcPr>
                  <w:tcW w:w="438" w:type="pct"/>
                  <w:noWrap w:val="0"/>
                  <w:vAlign w:val="center"/>
                </w:tcPr>
                <w:p w14:paraId="65B25262">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w:t>
                  </w:r>
                </w:p>
              </w:tc>
              <w:tc>
                <w:tcPr>
                  <w:tcW w:w="567" w:type="pct"/>
                  <w:noWrap w:val="0"/>
                  <w:vAlign w:val="center"/>
                </w:tcPr>
                <w:p w14:paraId="67D1B6A4">
                  <w:pPr>
                    <w:jc w:val="center"/>
                    <w:rPr>
                      <w:rFonts w:ascii="Times New Roman" w:hAnsi="Times New Roman"/>
                      <w:color w:val="auto"/>
                      <w:szCs w:val="21"/>
                      <w:highlight w:val="none"/>
                    </w:rPr>
                  </w:pPr>
                  <w:r>
                    <w:rPr>
                      <w:rFonts w:hint="eastAsia" w:ascii="Times New Roman" w:hAnsi="Times New Roman"/>
                      <w:color w:val="auto"/>
                      <w:szCs w:val="21"/>
                      <w:highlight w:val="none"/>
                      <w:lang w:val="en-US" w:eastAsia="zh-CN"/>
                    </w:rPr>
                    <w:t>/</w:t>
                  </w:r>
                </w:p>
              </w:tc>
              <w:tc>
                <w:tcPr>
                  <w:tcW w:w="445" w:type="pct"/>
                  <w:vMerge w:val="continue"/>
                  <w:noWrap w:val="0"/>
                  <w:vAlign w:val="center"/>
                </w:tcPr>
                <w:p w14:paraId="68EA15FC">
                  <w:pPr>
                    <w:jc w:val="center"/>
                    <w:rPr>
                      <w:rFonts w:ascii="Times New Roman" w:hAnsi="Times New Roman"/>
                      <w:color w:val="auto"/>
                      <w:szCs w:val="21"/>
                      <w:highlight w:val="none"/>
                    </w:rPr>
                  </w:pPr>
                </w:p>
              </w:tc>
            </w:tr>
          </w:tbl>
          <w:p w14:paraId="6E614DB0">
            <w:pPr>
              <w:keepNext w:val="0"/>
              <w:keepLines w:val="0"/>
              <w:pageBreakBefore w:val="0"/>
              <w:widowControl w:val="0"/>
              <w:kinsoku/>
              <w:wordWrap/>
              <w:overflowPunct/>
              <w:topLinePunct w:val="0"/>
              <w:autoSpaceDE/>
              <w:autoSpaceDN/>
              <w:bidi w:val="0"/>
              <w:adjustRightInd/>
              <w:snapToGrid w:val="0"/>
              <w:spacing w:line="240" w:lineRule="exact"/>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注：DA001配套的通风橱一半开启，生产工况为50%，风机风量为8000-21000m</w:t>
            </w:r>
            <w:r>
              <w:rPr>
                <w:rFonts w:hint="eastAsia" w:ascii="Times New Roman" w:hAnsi="Times New Roman" w:eastAsia="宋体" w:cs="Times New Roman"/>
                <w:b/>
                <w:bCs/>
                <w:color w:val="auto"/>
                <w:sz w:val="21"/>
                <w:szCs w:val="21"/>
                <w:highlight w:val="none"/>
                <w:vertAlign w:val="superscript"/>
                <w:lang w:val="en-US" w:eastAsia="zh-CN"/>
              </w:rPr>
              <w:t>3</w:t>
            </w:r>
            <w:r>
              <w:rPr>
                <w:rFonts w:hint="eastAsia" w:ascii="Times New Roman" w:hAnsi="Times New Roman" w:eastAsia="宋体" w:cs="Times New Roman"/>
                <w:b/>
                <w:bCs/>
                <w:color w:val="auto"/>
                <w:sz w:val="21"/>
                <w:szCs w:val="21"/>
                <w:highlight w:val="none"/>
                <w:lang w:val="en-US" w:eastAsia="zh-CN"/>
              </w:rPr>
              <w:t>/h。</w:t>
            </w:r>
          </w:p>
          <w:p w14:paraId="6F33CC72">
            <w:pPr>
              <w:keepNext w:val="0"/>
              <w:keepLines w:val="0"/>
              <w:pageBreakBefore w:val="0"/>
              <w:kinsoku/>
              <w:wordWrap/>
              <w:overflowPunct/>
              <w:topLinePunct w:val="0"/>
              <w:bidi w:val="0"/>
              <w:snapToGrid w:val="0"/>
              <w:spacing w:line="460" w:lineRule="exact"/>
              <w:ind w:left="108"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有组织废气处理效率计算结果分析</w:t>
            </w:r>
          </w:p>
          <w:p w14:paraId="2F59515B">
            <w:pPr>
              <w:keepNext w:val="0"/>
              <w:keepLines w:val="0"/>
              <w:pageBreakBefore w:val="0"/>
              <w:kinsoku/>
              <w:wordWrap/>
              <w:overflowPunct/>
              <w:topLinePunct w:val="0"/>
              <w:bidi w:val="0"/>
              <w:snapToGrid w:val="0"/>
              <w:spacing w:line="460" w:lineRule="exact"/>
              <w:ind w:left="105"/>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表7-3</w:t>
            </w:r>
            <w:r>
              <w:rPr>
                <w:rFonts w:hint="default" w:ascii="Times New Roman" w:hAnsi="Times New Roman" w:eastAsia="宋体" w:cs="Times New Roman"/>
                <w:b/>
                <w:bCs/>
                <w:color w:val="auto"/>
                <w:sz w:val="24"/>
                <w:highlight w:val="none"/>
                <w:lang w:val="en-US" w:eastAsia="zh-CN"/>
              </w:rPr>
              <w:t xml:space="preserve"> </w:t>
            </w:r>
            <w:r>
              <w:rPr>
                <w:rFonts w:hint="eastAsia" w:ascii="Times New Roman" w:hAnsi="Times New Roman" w:eastAsia="宋体" w:cs="Times New Roman"/>
                <w:b/>
                <w:bCs/>
                <w:color w:val="auto"/>
                <w:sz w:val="24"/>
                <w:highlight w:val="none"/>
                <w:lang w:val="en-US" w:eastAsia="zh-CN"/>
              </w:rPr>
              <w:t xml:space="preserve"> 有组织</w:t>
            </w:r>
            <w:r>
              <w:rPr>
                <w:rFonts w:hint="default" w:ascii="Times New Roman" w:hAnsi="Times New Roman" w:eastAsia="宋体" w:cs="Times New Roman"/>
                <w:b/>
                <w:bCs/>
                <w:color w:val="auto"/>
                <w:sz w:val="24"/>
                <w:highlight w:val="none"/>
              </w:rPr>
              <w:t>非甲烷总烃处理效率</w:t>
            </w:r>
          </w:p>
          <w:tbl>
            <w:tblPr>
              <w:tblStyle w:val="28"/>
              <w:tblW w:w="0" w:type="auto"/>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1010"/>
              <w:gridCol w:w="771"/>
              <w:gridCol w:w="1087"/>
              <w:gridCol w:w="1087"/>
              <w:gridCol w:w="1087"/>
              <w:gridCol w:w="1087"/>
              <w:gridCol w:w="1088"/>
              <w:gridCol w:w="1089"/>
            </w:tblGrid>
            <w:tr w14:paraId="09840141">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PrEx>
              <w:trPr>
                <w:cantSplit/>
                <w:trHeight w:val="318" w:hRule="atLeast"/>
                <w:jc w:val="center"/>
              </w:trPr>
              <w:tc>
                <w:tcPr>
                  <w:tcW w:w="1781" w:type="dxa"/>
                  <w:gridSpan w:val="2"/>
                  <w:vMerge w:val="restart"/>
                  <w:vAlign w:val="center"/>
                </w:tcPr>
                <w:p w14:paraId="2F0450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监测项目</w:t>
                  </w:r>
                </w:p>
              </w:tc>
              <w:tc>
                <w:tcPr>
                  <w:tcW w:w="6525" w:type="dxa"/>
                  <w:gridSpan w:val="6"/>
                  <w:vAlign w:val="center"/>
                </w:tcPr>
                <w:p w14:paraId="619895D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检测结果</w:t>
                  </w:r>
                </w:p>
              </w:tc>
            </w:tr>
            <w:tr w14:paraId="4F5F9366">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781" w:type="dxa"/>
                  <w:gridSpan w:val="2"/>
                  <w:vMerge w:val="continue"/>
                  <w:vAlign w:val="center"/>
                </w:tcPr>
                <w:p w14:paraId="16FE1B6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p>
              </w:tc>
              <w:tc>
                <w:tcPr>
                  <w:tcW w:w="3261" w:type="dxa"/>
                  <w:gridSpan w:val="3"/>
                  <w:vAlign w:val="center"/>
                </w:tcPr>
                <w:p w14:paraId="0B0F5A1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zh-CN" w:eastAsia="zh-CN"/>
                    </w:rPr>
                    <w:t>2024.4.17</w:t>
                  </w:r>
                </w:p>
              </w:tc>
              <w:tc>
                <w:tcPr>
                  <w:tcW w:w="3264" w:type="dxa"/>
                  <w:gridSpan w:val="3"/>
                  <w:vAlign w:val="center"/>
                </w:tcPr>
                <w:p w14:paraId="7A2CAF5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zh-CN" w:eastAsia="zh-CN"/>
                    </w:rPr>
                    <w:t>2024.4.18</w:t>
                  </w:r>
                </w:p>
              </w:tc>
            </w:tr>
            <w:tr w14:paraId="540F634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restart"/>
                  <w:vAlign w:val="center"/>
                </w:tcPr>
                <w:p w14:paraId="041DD5A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DA001</w:t>
                  </w:r>
                  <w:r>
                    <w:rPr>
                      <w:rFonts w:hint="default" w:ascii="Times New Roman" w:hAnsi="Times New Roman" w:cs="Times New Roman"/>
                      <w:color w:val="auto"/>
                      <w:szCs w:val="21"/>
                      <w:highlight w:val="none"/>
                      <w:lang w:val="en-US" w:eastAsia="zh-CN"/>
                    </w:rPr>
                    <w:t>非甲烷总烃（kg/h）</w:t>
                  </w:r>
                </w:p>
              </w:tc>
              <w:tc>
                <w:tcPr>
                  <w:tcW w:w="771" w:type="dxa"/>
                  <w:vAlign w:val="center"/>
                </w:tcPr>
                <w:p w14:paraId="638C185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进口排放速率</w:t>
                  </w:r>
                </w:p>
              </w:tc>
              <w:tc>
                <w:tcPr>
                  <w:tcW w:w="1087" w:type="dxa"/>
                  <w:vAlign w:val="center"/>
                </w:tcPr>
                <w:p w14:paraId="7C88326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7.16</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0EB9C5A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7.33</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301DD95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7.31</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6911A70A">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7.7</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8" w:type="dxa"/>
                  <w:vAlign w:val="center"/>
                </w:tcPr>
                <w:p w14:paraId="693CB77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7.62</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9" w:type="dxa"/>
                  <w:vAlign w:val="center"/>
                </w:tcPr>
                <w:p w14:paraId="59CEF0F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7.48</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r>
            <w:tr w14:paraId="3031D9E9">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continue"/>
                  <w:vAlign w:val="center"/>
                </w:tcPr>
                <w:p w14:paraId="707CCA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71" w:type="dxa"/>
                  <w:vAlign w:val="center"/>
                </w:tcPr>
                <w:p w14:paraId="27DC9CA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出口排放速率</w:t>
                  </w:r>
                </w:p>
              </w:tc>
              <w:tc>
                <w:tcPr>
                  <w:tcW w:w="1087" w:type="dxa"/>
                  <w:vAlign w:val="center"/>
                </w:tcPr>
                <w:p w14:paraId="73D372B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2.09</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6CA1FD37">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2.14</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24C47A33">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06CBB315">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3.22</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8" w:type="dxa"/>
                  <w:vAlign w:val="center"/>
                </w:tcPr>
                <w:p w14:paraId="4EB6E98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3.25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9" w:type="dxa"/>
                  <w:vAlign w:val="center"/>
                </w:tcPr>
                <w:p w14:paraId="3E418A93">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3.12</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r>
            <w:tr w14:paraId="3289BFAF">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continue"/>
                  <w:vAlign w:val="center"/>
                </w:tcPr>
                <w:p w14:paraId="7D3561B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71" w:type="dxa"/>
                  <w:vAlign w:val="center"/>
                </w:tcPr>
                <w:p w14:paraId="429C66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处理效率</w:t>
                  </w:r>
                </w:p>
              </w:tc>
              <w:tc>
                <w:tcPr>
                  <w:tcW w:w="1087" w:type="dxa"/>
                  <w:vAlign w:val="center"/>
                </w:tcPr>
                <w:p w14:paraId="5318FD4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71%</w:t>
                  </w:r>
                </w:p>
              </w:tc>
              <w:tc>
                <w:tcPr>
                  <w:tcW w:w="1087" w:type="dxa"/>
                  <w:vAlign w:val="center"/>
                </w:tcPr>
                <w:p w14:paraId="72CE96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71%</w:t>
                  </w:r>
                </w:p>
              </w:tc>
              <w:tc>
                <w:tcPr>
                  <w:tcW w:w="1087" w:type="dxa"/>
                  <w:vAlign w:val="center"/>
                </w:tcPr>
                <w:p w14:paraId="393AEDE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69%</w:t>
                  </w:r>
                </w:p>
              </w:tc>
              <w:tc>
                <w:tcPr>
                  <w:tcW w:w="1087" w:type="dxa"/>
                  <w:vAlign w:val="center"/>
                </w:tcPr>
                <w:p w14:paraId="3461091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58%</w:t>
                  </w:r>
                </w:p>
              </w:tc>
              <w:tc>
                <w:tcPr>
                  <w:tcW w:w="1088" w:type="dxa"/>
                  <w:vAlign w:val="center"/>
                </w:tcPr>
                <w:p w14:paraId="693A22C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57%</w:t>
                  </w:r>
                </w:p>
              </w:tc>
              <w:tc>
                <w:tcPr>
                  <w:tcW w:w="1089" w:type="dxa"/>
                  <w:vAlign w:val="center"/>
                </w:tcPr>
                <w:p w14:paraId="1F0CA65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58%</w:t>
                  </w:r>
                </w:p>
              </w:tc>
            </w:tr>
            <w:tr w14:paraId="00980F9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restart"/>
                  <w:vAlign w:val="center"/>
                </w:tcPr>
                <w:p w14:paraId="5AC01B8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DA001氯化氢</w:t>
                  </w:r>
                  <w:r>
                    <w:rPr>
                      <w:rFonts w:hint="default" w:ascii="Times New Roman" w:hAnsi="Times New Roman" w:cs="Times New Roman"/>
                      <w:color w:val="auto"/>
                      <w:szCs w:val="21"/>
                      <w:highlight w:val="none"/>
                      <w:lang w:val="en-US" w:eastAsia="zh-CN"/>
                    </w:rPr>
                    <w:t>（kg/h）</w:t>
                  </w:r>
                </w:p>
              </w:tc>
              <w:tc>
                <w:tcPr>
                  <w:tcW w:w="771" w:type="dxa"/>
                  <w:vAlign w:val="center"/>
                </w:tcPr>
                <w:p w14:paraId="7B8A4F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进口排放速率</w:t>
                  </w:r>
                </w:p>
              </w:tc>
              <w:tc>
                <w:tcPr>
                  <w:tcW w:w="1087" w:type="dxa"/>
                  <w:vAlign w:val="center"/>
                </w:tcPr>
                <w:p w14:paraId="185A95B5">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4.96</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67CA14A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5.07</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13808CE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4.75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1703A00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5.05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8" w:type="dxa"/>
                  <w:vAlign w:val="center"/>
                </w:tcPr>
                <w:p w14:paraId="7B54499E">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4.64</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9" w:type="dxa"/>
                  <w:vAlign w:val="center"/>
                </w:tcPr>
                <w:p w14:paraId="33BAD87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4.94</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r>
            <w:tr w14:paraId="043ED384">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continue"/>
                  <w:vAlign w:val="center"/>
                </w:tcPr>
                <w:p w14:paraId="7388D0C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71" w:type="dxa"/>
                  <w:vAlign w:val="center"/>
                </w:tcPr>
                <w:p w14:paraId="55263A0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出口排放速率</w:t>
                  </w:r>
                </w:p>
              </w:tc>
              <w:tc>
                <w:tcPr>
                  <w:tcW w:w="1087" w:type="dxa"/>
                  <w:vAlign w:val="center"/>
                </w:tcPr>
                <w:p w14:paraId="12B805E7">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2.09</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1A39F50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2.14</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50166705">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2.30</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53E060F4">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1.56</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8" w:type="dxa"/>
                  <w:vAlign w:val="center"/>
                </w:tcPr>
                <w:p w14:paraId="4FEEAADA">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1.66</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9" w:type="dxa"/>
                  <w:vAlign w:val="center"/>
                </w:tcPr>
                <w:p w14:paraId="401EDD3E">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1.29</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r>
            <w:tr w14:paraId="0960B8FE">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continue"/>
                  <w:vAlign w:val="center"/>
                </w:tcPr>
                <w:p w14:paraId="187BCAE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71" w:type="dxa"/>
                  <w:vAlign w:val="center"/>
                </w:tcPr>
                <w:p w14:paraId="5ABDD2B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处理效率</w:t>
                  </w:r>
                </w:p>
              </w:tc>
              <w:tc>
                <w:tcPr>
                  <w:tcW w:w="1087" w:type="dxa"/>
                  <w:vAlign w:val="center"/>
                </w:tcPr>
                <w:p w14:paraId="779E6D4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58%</w:t>
                  </w:r>
                </w:p>
              </w:tc>
              <w:tc>
                <w:tcPr>
                  <w:tcW w:w="1087" w:type="dxa"/>
                  <w:vAlign w:val="center"/>
                </w:tcPr>
                <w:p w14:paraId="3245FA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58%</w:t>
                  </w:r>
                </w:p>
              </w:tc>
              <w:tc>
                <w:tcPr>
                  <w:tcW w:w="1087" w:type="dxa"/>
                  <w:vAlign w:val="center"/>
                </w:tcPr>
                <w:p w14:paraId="4EEF3A1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52%</w:t>
                  </w:r>
                </w:p>
              </w:tc>
              <w:tc>
                <w:tcPr>
                  <w:tcW w:w="1087" w:type="dxa"/>
                  <w:vAlign w:val="center"/>
                </w:tcPr>
                <w:p w14:paraId="0FD7019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69%</w:t>
                  </w:r>
                </w:p>
              </w:tc>
              <w:tc>
                <w:tcPr>
                  <w:tcW w:w="1088" w:type="dxa"/>
                  <w:vAlign w:val="center"/>
                </w:tcPr>
                <w:p w14:paraId="3740D11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64%</w:t>
                  </w:r>
                </w:p>
              </w:tc>
              <w:tc>
                <w:tcPr>
                  <w:tcW w:w="1089" w:type="dxa"/>
                  <w:vAlign w:val="center"/>
                </w:tcPr>
                <w:p w14:paraId="65E71B6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74%</w:t>
                  </w:r>
                </w:p>
              </w:tc>
            </w:tr>
            <w:tr w14:paraId="45E96656">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restart"/>
                  <w:vAlign w:val="center"/>
                </w:tcPr>
                <w:p w14:paraId="017E43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DA002</w:t>
                  </w:r>
                  <w:r>
                    <w:rPr>
                      <w:rFonts w:hint="default" w:ascii="Times New Roman" w:hAnsi="Times New Roman" w:cs="Times New Roman"/>
                      <w:color w:val="auto"/>
                      <w:szCs w:val="21"/>
                      <w:highlight w:val="none"/>
                      <w:lang w:val="en-US" w:eastAsia="zh-CN"/>
                    </w:rPr>
                    <w:t>非甲烷总烃（kg/h）</w:t>
                  </w:r>
                </w:p>
              </w:tc>
              <w:tc>
                <w:tcPr>
                  <w:tcW w:w="771" w:type="dxa"/>
                  <w:vAlign w:val="center"/>
                </w:tcPr>
                <w:p w14:paraId="016D2C1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进口排放速率</w:t>
                  </w:r>
                </w:p>
              </w:tc>
              <w:tc>
                <w:tcPr>
                  <w:tcW w:w="1087" w:type="dxa"/>
                  <w:vAlign w:val="center"/>
                </w:tcPr>
                <w:p w14:paraId="21A5503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5.77</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76C758EA">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7.31</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20E8B48B">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7.67</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7222E7E0">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7.95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8" w:type="dxa"/>
                  <w:vAlign w:val="center"/>
                </w:tcPr>
                <w:p w14:paraId="7F64E8A7">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8.08</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9" w:type="dxa"/>
                  <w:vAlign w:val="center"/>
                </w:tcPr>
                <w:p w14:paraId="4B3AB1AA">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7.73</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r>
            <w:tr w14:paraId="66CD1208">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continue"/>
                  <w:vAlign w:val="center"/>
                </w:tcPr>
                <w:p w14:paraId="3808E75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71" w:type="dxa"/>
                  <w:vAlign w:val="center"/>
                </w:tcPr>
                <w:p w14:paraId="5858908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出口排放速率</w:t>
                  </w:r>
                </w:p>
              </w:tc>
              <w:tc>
                <w:tcPr>
                  <w:tcW w:w="1087" w:type="dxa"/>
                  <w:vAlign w:val="center"/>
                </w:tcPr>
                <w:p w14:paraId="1BA38F0A">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2.85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7AE3564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2.81</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1CE011A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2.99</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0016C99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3.88</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8" w:type="dxa"/>
                  <w:vAlign w:val="center"/>
                </w:tcPr>
                <w:p w14:paraId="08A34C7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3.87</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9" w:type="dxa"/>
                  <w:vAlign w:val="center"/>
                </w:tcPr>
                <w:p w14:paraId="21C55C9B">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3.79</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r>
            <w:tr w14:paraId="05B32200">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continue"/>
                  <w:vAlign w:val="center"/>
                </w:tcPr>
                <w:p w14:paraId="5B5D14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71" w:type="dxa"/>
                  <w:vAlign w:val="center"/>
                </w:tcPr>
                <w:p w14:paraId="403FDEC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处理效率</w:t>
                  </w:r>
                </w:p>
              </w:tc>
              <w:tc>
                <w:tcPr>
                  <w:tcW w:w="1087" w:type="dxa"/>
                  <w:vAlign w:val="center"/>
                </w:tcPr>
                <w:p w14:paraId="68EE6B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51%</w:t>
                  </w:r>
                </w:p>
              </w:tc>
              <w:tc>
                <w:tcPr>
                  <w:tcW w:w="1087" w:type="dxa"/>
                  <w:vAlign w:val="center"/>
                </w:tcPr>
                <w:p w14:paraId="082805D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62%</w:t>
                  </w:r>
                </w:p>
              </w:tc>
              <w:tc>
                <w:tcPr>
                  <w:tcW w:w="1087" w:type="dxa"/>
                  <w:vAlign w:val="center"/>
                </w:tcPr>
                <w:p w14:paraId="5FFD27C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61%</w:t>
                  </w:r>
                </w:p>
              </w:tc>
              <w:tc>
                <w:tcPr>
                  <w:tcW w:w="1087" w:type="dxa"/>
                  <w:vAlign w:val="center"/>
                </w:tcPr>
                <w:p w14:paraId="1E6DCE1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51%</w:t>
                  </w:r>
                </w:p>
              </w:tc>
              <w:tc>
                <w:tcPr>
                  <w:tcW w:w="1088" w:type="dxa"/>
                  <w:vAlign w:val="center"/>
                </w:tcPr>
                <w:p w14:paraId="2C5706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52%</w:t>
                  </w:r>
                </w:p>
              </w:tc>
              <w:tc>
                <w:tcPr>
                  <w:tcW w:w="1089" w:type="dxa"/>
                  <w:vAlign w:val="center"/>
                </w:tcPr>
                <w:p w14:paraId="17670D2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51%</w:t>
                  </w:r>
                </w:p>
              </w:tc>
            </w:tr>
            <w:tr w14:paraId="360C6693">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restart"/>
                  <w:vAlign w:val="center"/>
                </w:tcPr>
                <w:p w14:paraId="3C79A0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DA003</w:t>
                  </w:r>
                  <w:r>
                    <w:rPr>
                      <w:rFonts w:hint="default" w:ascii="Times New Roman" w:hAnsi="Times New Roman" w:cs="Times New Roman"/>
                      <w:color w:val="auto"/>
                      <w:szCs w:val="21"/>
                      <w:highlight w:val="none"/>
                      <w:lang w:val="en-US" w:eastAsia="zh-CN"/>
                    </w:rPr>
                    <w:t>非甲烷总烃（kg/h）</w:t>
                  </w:r>
                </w:p>
              </w:tc>
              <w:tc>
                <w:tcPr>
                  <w:tcW w:w="771" w:type="dxa"/>
                  <w:vAlign w:val="center"/>
                </w:tcPr>
                <w:p w14:paraId="18CE07E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进口排放速率</w:t>
                  </w:r>
                </w:p>
              </w:tc>
              <w:tc>
                <w:tcPr>
                  <w:tcW w:w="1087" w:type="dxa"/>
                  <w:vAlign w:val="center"/>
                </w:tcPr>
                <w:p w14:paraId="2258581E">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7.7</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24061AA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8.02</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2BC26965">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7.93</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6EEA9DA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8.16</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8" w:type="dxa"/>
                  <w:vAlign w:val="center"/>
                </w:tcPr>
                <w:p w14:paraId="743C508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8.42</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9" w:type="dxa"/>
                  <w:vAlign w:val="center"/>
                </w:tcPr>
                <w:p w14:paraId="5E9B42B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8.25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r>
            <w:tr w14:paraId="48938730">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continue"/>
                  <w:vAlign w:val="center"/>
                </w:tcPr>
                <w:p w14:paraId="5BFBFAC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71" w:type="dxa"/>
                  <w:vAlign w:val="center"/>
                </w:tcPr>
                <w:p w14:paraId="0BA94D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出口排放速率</w:t>
                  </w:r>
                </w:p>
              </w:tc>
              <w:tc>
                <w:tcPr>
                  <w:tcW w:w="1087" w:type="dxa"/>
                  <w:vAlign w:val="center"/>
                </w:tcPr>
                <w:p w14:paraId="20D3360B">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1A6EE1F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3.44</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57CAA7EE">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3.37</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7" w:type="dxa"/>
                  <w:vAlign w:val="center"/>
                </w:tcPr>
                <w:p w14:paraId="0E704A0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3.56</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8" w:type="dxa"/>
                  <w:vAlign w:val="center"/>
                </w:tcPr>
                <w:p w14:paraId="56159503">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3.19</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c>
                <w:tcPr>
                  <w:tcW w:w="1089" w:type="dxa"/>
                  <w:vAlign w:val="center"/>
                </w:tcPr>
                <w:p w14:paraId="48D5A1A3">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-2</w:t>
                  </w:r>
                </w:p>
              </w:tc>
            </w:tr>
            <w:tr w14:paraId="457C5D5D">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continue"/>
                  <w:vAlign w:val="center"/>
                </w:tcPr>
                <w:p w14:paraId="6D314B0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71" w:type="dxa"/>
                  <w:vAlign w:val="center"/>
                </w:tcPr>
                <w:p w14:paraId="182971B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处理效率</w:t>
                  </w:r>
                </w:p>
              </w:tc>
              <w:tc>
                <w:tcPr>
                  <w:tcW w:w="1087" w:type="dxa"/>
                  <w:vAlign w:val="center"/>
                </w:tcPr>
                <w:p w14:paraId="42EC2E6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57%</w:t>
                  </w:r>
                </w:p>
              </w:tc>
              <w:tc>
                <w:tcPr>
                  <w:tcW w:w="1087" w:type="dxa"/>
                  <w:vAlign w:val="center"/>
                </w:tcPr>
                <w:p w14:paraId="101DECF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57%</w:t>
                  </w:r>
                </w:p>
              </w:tc>
              <w:tc>
                <w:tcPr>
                  <w:tcW w:w="1087" w:type="dxa"/>
                  <w:vAlign w:val="center"/>
                </w:tcPr>
                <w:p w14:paraId="51349F2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58%</w:t>
                  </w:r>
                </w:p>
              </w:tc>
              <w:tc>
                <w:tcPr>
                  <w:tcW w:w="1087" w:type="dxa"/>
                  <w:vAlign w:val="center"/>
                </w:tcPr>
                <w:p w14:paraId="1E75E0A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56%</w:t>
                  </w:r>
                </w:p>
              </w:tc>
              <w:tc>
                <w:tcPr>
                  <w:tcW w:w="1088" w:type="dxa"/>
                  <w:vAlign w:val="center"/>
                </w:tcPr>
                <w:p w14:paraId="15DD1A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62%</w:t>
                  </w:r>
                </w:p>
              </w:tc>
              <w:tc>
                <w:tcPr>
                  <w:tcW w:w="1089" w:type="dxa"/>
                  <w:vAlign w:val="center"/>
                </w:tcPr>
                <w:p w14:paraId="202A08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59%</w:t>
                  </w:r>
                </w:p>
              </w:tc>
            </w:tr>
            <w:tr w14:paraId="507A2EA3">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restart"/>
                  <w:vAlign w:val="center"/>
                </w:tcPr>
                <w:p w14:paraId="07F1845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DA003甲苯</w:t>
                  </w:r>
                  <w:r>
                    <w:rPr>
                      <w:rFonts w:hint="default" w:ascii="Times New Roman" w:hAnsi="Times New Roman" w:cs="Times New Roman"/>
                      <w:color w:val="auto"/>
                      <w:szCs w:val="21"/>
                      <w:highlight w:val="none"/>
                      <w:lang w:val="en-US" w:eastAsia="zh-CN"/>
                    </w:rPr>
                    <w:t>（kg/h）</w:t>
                  </w:r>
                </w:p>
              </w:tc>
              <w:tc>
                <w:tcPr>
                  <w:tcW w:w="771" w:type="dxa"/>
                  <w:vAlign w:val="center"/>
                </w:tcPr>
                <w:p w14:paraId="580E2E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进口排放速率</w:t>
                  </w:r>
                </w:p>
              </w:tc>
              <w:tc>
                <w:tcPr>
                  <w:tcW w:w="1087" w:type="dxa"/>
                  <w:vAlign w:val="center"/>
                </w:tcPr>
                <w:p w14:paraId="140C6A0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3.36</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1087" w:type="dxa"/>
                  <w:vAlign w:val="center"/>
                </w:tcPr>
                <w:p w14:paraId="053B1B3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4.34</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1087" w:type="dxa"/>
                  <w:vAlign w:val="center"/>
                </w:tcPr>
                <w:p w14:paraId="755BE83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1087" w:type="dxa"/>
                  <w:vAlign w:val="center"/>
                </w:tcPr>
                <w:p w14:paraId="4AD907E3">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4.52</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1088" w:type="dxa"/>
                  <w:vAlign w:val="center"/>
                </w:tcPr>
                <w:p w14:paraId="239D66B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4.05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1089" w:type="dxa"/>
                  <w:vAlign w:val="center"/>
                </w:tcPr>
                <w:p w14:paraId="7D8622A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4.73</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-3</w:t>
                  </w:r>
                </w:p>
              </w:tc>
            </w:tr>
            <w:tr w14:paraId="46D1206F">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continue"/>
                  <w:vAlign w:val="center"/>
                </w:tcPr>
                <w:p w14:paraId="183268A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71" w:type="dxa"/>
                  <w:vAlign w:val="center"/>
                </w:tcPr>
                <w:p w14:paraId="628DE63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出口排放速率</w:t>
                  </w:r>
                </w:p>
              </w:tc>
              <w:tc>
                <w:tcPr>
                  <w:tcW w:w="1087" w:type="dxa"/>
                  <w:vAlign w:val="center"/>
                </w:tcPr>
                <w:p w14:paraId="06E6234A">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7.45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-4</w:t>
                  </w:r>
                </w:p>
              </w:tc>
              <w:tc>
                <w:tcPr>
                  <w:tcW w:w="1087" w:type="dxa"/>
                  <w:vAlign w:val="center"/>
                </w:tcPr>
                <w:p w14:paraId="2CE6A1C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6.03</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-4</w:t>
                  </w:r>
                </w:p>
              </w:tc>
              <w:tc>
                <w:tcPr>
                  <w:tcW w:w="1087" w:type="dxa"/>
                  <w:vAlign w:val="center"/>
                </w:tcPr>
                <w:p w14:paraId="0B9B54E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7.69</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-4</w:t>
                  </w:r>
                </w:p>
              </w:tc>
              <w:tc>
                <w:tcPr>
                  <w:tcW w:w="1087" w:type="dxa"/>
                  <w:vAlign w:val="center"/>
                </w:tcPr>
                <w:p w14:paraId="55C11B2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6.65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-4</w:t>
                  </w:r>
                </w:p>
              </w:tc>
              <w:tc>
                <w:tcPr>
                  <w:tcW w:w="1088" w:type="dxa"/>
                  <w:vAlign w:val="center"/>
                </w:tcPr>
                <w:p w14:paraId="73B2241E">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-4</w:t>
                  </w:r>
                </w:p>
              </w:tc>
              <w:tc>
                <w:tcPr>
                  <w:tcW w:w="1089" w:type="dxa"/>
                  <w:vAlign w:val="center"/>
                </w:tcPr>
                <w:p w14:paraId="372084C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7.23</w:t>
                  </w:r>
                  <w:r>
                    <w:rPr>
                      <w:rFonts w:ascii="Arial" w:hAnsi="Arial" w:eastAsia="宋体" w:cs="Arial"/>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10</w:t>
                  </w:r>
                  <w:r>
                    <w:rPr>
                      <w:rFonts w:hint="default" w:ascii="Times New Roman" w:hAnsi="Times New Roman" w:eastAsia="宋体" w:cs="Times New Roman"/>
                      <w:i w:val="0"/>
                      <w:iCs w:val="0"/>
                      <w:color w:val="auto"/>
                      <w:kern w:val="0"/>
                      <w:sz w:val="21"/>
                      <w:szCs w:val="21"/>
                      <w:highlight w:val="none"/>
                      <w:u w:val="none"/>
                      <w:vertAlign w:val="superscript"/>
                      <w:lang w:val="en-US" w:eastAsia="zh-CN" w:bidi="ar"/>
                    </w:rPr>
                    <w:t>-4</w:t>
                  </w:r>
                </w:p>
              </w:tc>
            </w:tr>
            <w:tr w14:paraId="1D1FA24D">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18" w:hRule="atLeast"/>
                <w:jc w:val="center"/>
              </w:trPr>
              <w:tc>
                <w:tcPr>
                  <w:tcW w:w="1010" w:type="dxa"/>
                  <w:vMerge w:val="continue"/>
                  <w:vAlign w:val="center"/>
                </w:tcPr>
                <w:p w14:paraId="001F26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71" w:type="dxa"/>
                  <w:vAlign w:val="center"/>
                </w:tcPr>
                <w:p w14:paraId="4E1F17D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处理效率</w:t>
                  </w:r>
                </w:p>
              </w:tc>
              <w:tc>
                <w:tcPr>
                  <w:tcW w:w="1087" w:type="dxa"/>
                  <w:vAlign w:val="center"/>
                </w:tcPr>
                <w:p w14:paraId="7BD2846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78%</w:t>
                  </w:r>
                </w:p>
              </w:tc>
              <w:tc>
                <w:tcPr>
                  <w:tcW w:w="1087" w:type="dxa"/>
                  <w:vAlign w:val="center"/>
                </w:tcPr>
                <w:p w14:paraId="11C1CC0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86%</w:t>
                  </w:r>
                </w:p>
              </w:tc>
              <w:tc>
                <w:tcPr>
                  <w:tcW w:w="1087" w:type="dxa"/>
                  <w:vAlign w:val="center"/>
                </w:tcPr>
                <w:p w14:paraId="6ABE7B0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83%</w:t>
                  </w:r>
                </w:p>
              </w:tc>
              <w:tc>
                <w:tcPr>
                  <w:tcW w:w="1087" w:type="dxa"/>
                  <w:vAlign w:val="center"/>
                </w:tcPr>
                <w:p w14:paraId="71694C5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85%</w:t>
                  </w:r>
                </w:p>
              </w:tc>
              <w:tc>
                <w:tcPr>
                  <w:tcW w:w="1088" w:type="dxa"/>
                  <w:vAlign w:val="center"/>
                </w:tcPr>
                <w:p w14:paraId="389C34C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88%</w:t>
                  </w:r>
                </w:p>
              </w:tc>
              <w:tc>
                <w:tcPr>
                  <w:tcW w:w="1089" w:type="dxa"/>
                  <w:vAlign w:val="center"/>
                </w:tcPr>
                <w:p w14:paraId="403CC8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85%</w:t>
                  </w:r>
                </w:p>
              </w:tc>
            </w:tr>
          </w:tbl>
          <w:p w14:paraId="08F07204">
            <w:pPr>
              <w:keepNext w:val="0"/>
              <w:keepLines w:val="0"/>
              <w:pageBreakBefore w:val="0"/>
              <w:kinsoku/>
              <w:wordWrap/>
              <w:overflowPunct/>
              <w:topLinePunct w:val="0"/>
              <w:bidi w:val="0"/>
              <w:snapToGrid w:val="0"/>
              <w:spacing w:line="460" w:lineRule="exact"/>
              <w:ind w:left="108" w:firstLine="480" w:firstLineChars="200"/>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经上表计算</w:t>
            </w:r>
            <w:r>
              <w:rPr>
                <w:rFonts w:hint="eastAsia" w:ascii="Times New Roman" w:hAnsi="Times New Roman" w:eastAsia="宋体" w:cs="Times New Roman"/>
                <w:color w:val="auto"/>
                <w:sz w:val="24"/>
                <w:highlight w:val="none"/>
                <w:lang w:eastAsia="zh-CN"/>
              </w:rPr>
              <w:t>，SDG干式吸附装置进出口</w:t>
            </w:r>
            <w:r>
              <w:rPr>
                <w:rFonts w:hint="eastAsia" w:ascii="Times New Roman" w:hAnsi="Times New Roman" w:eastAsia="宋体" w:cs="Times New Roman"/>
                <w:color w:val="auto"/>
                <w:sz w:val="24"/>
                <w:highlight w:val="none"/>
                <w:lang w:val="en-US" w:eastAsia="zh-CN"/>
              </w:rPr>
              <w:t>氯化氢、</w:t>
            </w:r>
            <w:r>
              <w:rPr>
                <w:rFonts w:hint="eastAsia" w:ascii="Times New Roman" w:hAnsi="Times New Roman" w:eastAsia="宋体" w:cs="Times New Roman"/>
                <w:color w:val="auto"/>
                <w:sz w:val="24"/>
                <w:highlight w:val="none"/>
                <w:lang w:eastAsia="zh-CN"/>
              </w:rPr>
              <w:t>非甲烷总烃处理效率</w:t>
            </w:r>
            <w:r>
              <w:rPr>
                <w:rFonts w:hint="eastAsia" w:ascii="Times New Roman" w:hAnsi="Times New Roman" w:eastAsia="宋体" w:cs="Times New Roman"/>
                <w:color w:val="auto"/>
                <w:sz w:val="24"/>
                <w:highlight w:val="none"/>
                <w:lang w:val="en-US" w:eastAsia="zh-CN"/>
              </w:rPr>
              <w:t>均大于50</w:t>
            </w:r>
            <w:r>
              <w:rPr>
                <w:rFonts w:hint="eastAsia" w:ascii="Times New Roman" w:hAnsi="Times New Roman" w:eastAsia="宋体" w:cs="Times New Roman"/>
                <w:color w:val="auto"/>
                <w:sz w:val="24"/>
                <w:highlight w:val="none"/>
                <w:lang w:eastAsia="zh-CN"/>
              </w:rPr>
              <w:t>%，活性炭吸附装置进出口非甲烷总烃处理效率</w:t>
            </w:r>
            <w:r>
              <w:rPr>
                <w:rFonts w:hint="eastAsia" w:ascii="Times New Roman" w:hAnsi="Times New Roman" w:eastAsia="宋体" w:cs="Times New Roman"/>
                <w:color w:val="auto"/>
                <w:sz w:val="24"/>
                <w:highlight w:val="none"/>
                <w:lang w:val="en-US" w:eastAsia="zh-CN"/>
              </w:rPr>
              <w:t>均大于50</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满足环评去除效率</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0%设计要求。</w:t>
            </w:r>
          </w:p>
          <w:p w14:paraId="27CE356D">
            <w:pPr>
              <w:keepNext w:val="0"/>
              <w:keepLines w:val="0"/>
              <w:pageBreakBefore w:val="0"/>
              <w:kinsoku/>
              <w:wordWrap/>
              <w:overflowPunct/>
              <w:topLinePunct w:val="0"/>
              <w:bidi w:val="0"/>
              <w:snapToGrid w:val="0"/>
              <w:spacing w:line="460" w:lineRule="exact"/>
              <w:ind w:left="108"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（2）无组织废气监测结果</w:t>
            </w:r>
          </w:p>
          <w:p w14:paraId="0CEA8F4B">
            <w:pPr>
              <w:keepNext w:val="0"/>
              <w:keepLines w:val="0"/>
              <w:pageBreakBefore w:val="0"/>
              <w:kinsoku/>
              <w:wordWrap/>
              <w:overflowPunct/>
              <w:topLinePunct w:val="0"/>
              <w:bidi w:val="0"/>
              <w:snapToGrid w:val="0"/>
              <w:spacing w:line="460" w:lineRule="exact"/>
              <w:ind w:left="108" w:firstLine="480" w:firstLineChars="200"/>
              <w:rPr>
                <w:rFonts w:hint="default" w:ascii="Times New Roman" w:hAnsi="Times New Roman" w:eastAsia="宋体" w:cs="Times New Roman"/>
                <w:color w:val="auto"/>
                <w:sz w:val="24"/>
                <w:highlight w:val="none"/>
                <w:vertAlign w:val="superscript"/>
              </w:rPr>
            </w:pPr>
            <w:bookmarkStart w:id="152" w:name="sys1112088"/>
            <w:r>
              <w:rPr>
                <w:rFonts w:hint="default" w:ascii="Times New Roman" w:hAnsi="Times New Roman" w:eastAsia="宋体" w:cs="Times New Roman"/>
                <w:color w:val="auto"/>
                <w:sz w:val="24"/>
                <w:highlight w:val="none"/>
              </w:rPr>
              <w:t>无组织废气厂界非甲烷总烃最大排放浓度为</w:t>
            </w:r>
            <w:r>
              <w:rPr>
                <w:rFonts w:hint="eastAsia" w:ascii="Times New Roman" w:hAnsi="Times New Roman" w:eastAsia="宋体" w:cs="Times New Roman"/>
                <w:color w:val="auto"/>
                <w:sz w:val="24"/>
                <w:highlight w:val="none"/>
                <w:lang w:val="en-US" w:eastAsia="zh-CN"/>
              </w:rPr>
              <w:t>1.13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氯化氢</w:t>
            </w:r>
            <w:r>
              <w:rPr>
                <w:rFonts w:hint="default" w:ascii="Times New Roman" w:hAnsi="Times New Roman" w:eastAsia="宋体" w:cs="Times New Roman"/>
                <w:color w:val="auto"/>
                <w:sz w:val="24"/>
                <w:highlight w:val="none"/>
              </w:rPr>
              <w:t>排放浓度</w:t>
            </w:r>
            <w:r>
              <w:rPr>
                <w:rFonts w:hint="eastAsia" w:ascii="Times New Roman" w:hAnsi="Times New Roman" w:eastAsia="宋体" w:cs="Times New Roman"/>
                <w:color w:val="auto"/>
                <w:sz w:val="24"/>
                <w:highlight w:val="none"/>
                <w:lang w:val="en-US" w:eastAsia="zh-CN"/>
              </w:rPr>
              <w:t>低于0.05</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甲苯</w:t>
            </w:r>
            <w:r>
              <w:rPr>
                <w:rFonts w:hint="default" w:ascii="Times New Roman" w:hAnsi="Times New Roman" w:eastAsia="宋体" w:cs="Times New Roman"/>
                <w:color w:val="auto"/>
                <w:sz w:val="24"/>
                <w:highlight w:val="none"/>
              </w:rPr>
              <w:t>排放浓度</w:t>
            </w:r>
            <w:r>
              <w:rPr>
                <w:rFonts w:hint="eastAsia" w:ascii="Times New Roman" w:hAnsi="Times New Roman" w:eastAsia="宋体" w:cs="Times New Roman"/>
                <w:color w:val="auto"/>
                <w:sz w:val="24"/>
                <w:highlight w:val="none"/>
                <w:lang w:val="en-US" w:eastAsia="zh-CN"/>
              </w:rPr>
              <w:t>低于1.5</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w:t>
            </w:r>
            <w:r>
              <w:rPr>
                <w:rFonts w:hint="eastAsia" w:ascii="Times New Roman" w:hAnsi="Times New Roman" w:cs="Times New Roman"/>
                <w:color w:val="auto"/>
                <w:sz w:val="24"/>
                <w:highlight w:val="none"/>
                <w:lang w:val="en-US" w:eastAsia="zh-CN"/>
              </w:rPr>
              <w:t>《大气污染物综合排放标准》（DB32/4041-2021）限值</w:t>
            </w:r>
            <w:r>
              <w:rPr>
                <w:rFonts w:hint="default" w:ascii="Times New Roman" w:hAnsi="Times New Roman" w:eastAsia="宋体" w:cs="Times New Roman"/>
                <w:color w:val="auto"/>
                <w:sz w:val="24"/>
                <w:highlight w:val="none"/>
              </w:rPr>
              <w:t>。</w:t>
            </w:r>
            <w:bookmarkEnd w:id="152"/>
          </w:p>
          <w:p w14:paraId="4C6EF173">
            <w:pPr>
              <w:keepNext w:val="0"/>
              <w:keepLines w:val="0"/>
              <w:pageBreakBefore w:val="0"/>
              <w:kinsoku/>
              <w:wordWrap/>
              <w:overflowPunct/>
              <w:topLinePunct w:val="0"/>
              <w:bidi w:val="0"/>
              <w:snapToGrid w:val="0"/>
              <w:spacing w:line="460" w:lineRule="exact"/>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4</w:t>
            </w:r>
            <w:r>
              <w:rPr>
                <w:rFonts w:hint="default" w:ascii="Times New Roman" w:hAnsi="Times New Roman" w:eastAsia="宋体" w:cs="Times New Roman"/>
                <w:b/>
                <w:bCs/>
                <w:color w:val="auto"/>
                <w:sz w:val="24"/>
                <w:highlight w:val="none"/>
              </w:rPr>
              <w:t>厂界无组织废气监测结果</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7"/>
              <w:gridCol w:w="1618"/>
              <w:gridCol w:w="1134"/>
              <w:gridCol w:w="1222"/>
              <w:gridCol w:w="1222"/>
              <w:gridCol w:w="1222"/>
              <w:gridCol w:w="831"/>
            </w:tblGrid>
            <w:tr w14:paraId="0FF268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0" w:type="auto"/>
                  <w:vMerge w:val="restart"/>
                  <w:tcBorders>
                    <w:tl2br w:val="nil"/>
                    <w:tr2bl w:val="nil"/>
                  </w:tcBorders>
                  <w:vAlign w:val="center"/>
                </w:tcPr>
                <w:p w14:paraId="262DC2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采样时间</w:t>
                  </w:r>
                </w:p>
              </w:tc>
              <w:tc>
                <w:tcPr>
                  <w:tcW w:w="0" w:type="auto"/>
                  <w:vMerge w:val="restart"/>
                  <w:tcBorders>
                    <w:tl2br w:val="nil"/>
                    <w:tr2bl w:val="nil"/>
                  </w:tcBorders>
                  <w:vAlign w:val="center"/>
                </w:tcPr>
                <w:p w14:paraId="2E7978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检测项目</w:t>
                  </w:r>
                </w:p>
              </w:tc>
              <w:tc>
                <w:tcPr>
                  <w:tcW w:w="0" w:type="auto"/>
                  <w:vMerge w:val="restart"/>
                  <w:tcBorders>
                    <w:tl2br w:val="nil"/>
                    <w:tr2bl w:val="nil"/>
                  </w:tcBorders>
                  <w:vAlign w:val="center"/>
                </w:tcPr>
                <w:p w14:paraId="760C854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eastAsia="zh-CN"/>
                    </w:rPr>
                    <w:t>监测点位</w:t>
                  </w:r>
                  <w:r>
                    <w:rPr>
                      <w:rFonts w:hint="default" w:ascii="Times New Roman" w:hAnsi="Times New Roman" w:cs="Times New Roman"/>
                      <w:b/>
                      <w:bCs/>
                      <w:color w:val="auto"/>
                      <w:szCs w:val="21"/>
                      <w:highlight w:val="none"/>
                      <w:lang w:val="zh-CN"/>
                    </w:rPr>
                    <w:t>名称及编号</w:t>
                  </w:r>
                </w:p>
              </w:tc>
              <w:tc>
                <w:tcPr>
                  <w:tcW w:w="0" w:type="auto"/>
                  <w:gridSpan w:val="3"/>
                  <w:tcBorders>
                    <w:tl2br w:val="nil"/>
                    <w:tr2bl w:val="nil"/>
                  </w:tcBorders>
                  <w:vAlign w:val="center"/>
                </w:tcPr>
                <w:p w14:paraId="448655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厂界检测结果</w:t>
                  </w:r>
                </w:p>
              </w:tc>
              <w:tc>
                <w:tcPr>
                  <w:tcW w:w="0" w:type="auto"/>
                  <w:vMerge w:val="restart"/>
                  <w:tcBorders>
                    <w:tl2br w:val="nil"/>
                    <w:tr2bl w:val="nil"/>
                  </w:tcBorders>
                  <w:vAlign w:val="center"/>
                </w:tcPr>
                <w:p w14:paraId="7F4A358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标准限值</w:t>
                  </w:r>
                </w:p>
              </w:tc>
            </w:tr>
            <w:tr w14:paraId="35AF85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tblHeader/>
                <w:jc w:val="center"/>
              </w:trPr>
              <w:tc>
                <w:tcPr>
                  <w:tcW w:w="0" w:type="auto"/>
                  <w:vMerge w:val="continue"/>
                  <w:tcBorders>
                    <w:tl2br w:val="nil"/>
                    <w:tr2bl w:val="nil"/>
                  </w:tcBorders>
                  <w:vAlign w:val="center"/>
                </w:tcPr>
                <w:p w14:paraId="5D61105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0" w:type="auto"/>
                  <w:vMerge w:val="continue"/>
                  <w:tcBorders>
                    <w:tl2br w:val="nil"/>
                    <w:tr2bl w:val="nil"/>
                  </w:tcBorders>
                  <w:vAlign w:val="center"/>
                </w:tcPr>
                <w:p w14:paraId="2551D1B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0" w:type="auto"/>
                  <w:vMerge w:val="continue"/>
                  <w:tcBorders>
                    <w:tl2br w:val="nil"/>
                    <w:tr2bl w:val="nil"/>
                  </w:tcBorders>
                  <w:vAlign w:val="center"/>
                </w:tcPr>
                <w:p w14:paraId="221FE60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0" w:type="auto"/>
                  <w:tcBorders>
                    <w:tl2br w:val="nil"/>
                    <w:tr2bl w:val="nil"/>
                  </w:tcBorders>
                  <w:vAlign w:val="center"/>
                </w:tcPr>
                <w:p w14:paraId="62CD5F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1</w:t>
                  </w:r>
                </w:p>
              </w:tc>
              <w:tc>
                <w:tcPr>
                  <w:tcW w:w="0" w:type="auto"/>
                  <w:tcBorders>
                    <w:tl2br w:val="nil"/>
                    <w:tr2bl w:val="nil"/>
                  </w:tcBorders>
                  <w:vAlign w:val="center"/>
                </w:tcPr>
                <w:p w14:paraId="381824B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2</w:t>
                  </w:r>
                </w:p>
              </w:tc>
              <w:tc>
                <w:tcPr>
                  <w:tcW w:w="0" w:type="auto"/>
                  <w:tcBorders>
                    <w:tl2br w:val="nil"/>
                    <w:tr2bl w:val="nil"/>
                  </w:tcBorders>
                  <w:vAlign w:val="center"/>
                </w:tcPr>
                <w:p w14:paraId="281833C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eastAsia="zh-CN"/>
                    </w:rPr>
                  </w:pPr>
                  <w:r>
                    <w:rPr>
                      <w:rFonts w:hint="default" w:ascii="Times New Roman" w:hAnsi="Times New Roman" w:cs="Times New Roman"/>
                      <w:b/>
                      <w:bCs/>
                      <w:color w:val="auto"/>
                      <w:szCs w:val="21"/>
                      <w:highlight w:val="none"/>
                      <w:lang w:val="zh-CN"/>
                    </w:rPr>
                    <w:t>3</w:t>
                  </w:r>
                </w:p>
              </w:tc>
              <w:tc>
                <w:tcPr>
                  <w:tcW w:w="0" w:type="auto"/>
                  <w:vMerge w:val="continue"/>
                  <w:tcBorders>
                    <w:tl2br w:val="nil"/>
                    <w:tr2bl w:val="nil"/>
                  </w:tcBorders>
                  <w:vAlign w:val="center"/>
                </w:tcPr>
                <w:p w14:paraId="3F8AE4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r>
            <w:tr w14:paraId="59C443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restart"/>
                  <w:tcBorders>
                    <w:tl2br w:val="nil"/>
                    <w:tr2bl w:val="nil"/>
                  </w:tcBorders>
                  <w:vAlign w:val="center"/>
                </w:tcPr>
                <w:p w14:paraId="6C04252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2024.4.17</w:t>
                  </w:r>
                </w:p>
              </w:tc>
              <w:tc>
                <w:tcPr>
                  <w:tcW w:w="0" w:type="auto"/>
                  <w:vMerge w:val="restart"/>
                  <w:tcBorders>
                    <w:tl2br w:val="nil"/>
                    <w:tr2bl w:val="nil"/>
                  </w:tcBorders>
                  <w:vAlign w:val="center"/>
                </w:tcPr>
                <w:p w14:paraId="1348CB6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非甲烷总烃</w:t>
                  </w:r>
                  <w:r>
                    <w:rPr>
                      <w:rFonts w:hint="default" w:ascii="Times New Roman" w:hAnsi="Times New Roman" w:cs="Times New Roman"/>
                      <w:color w:val="auto"/>
                      <w:szCs w:val="21"/>
                      <w:highlight w:val="none"/>
                      <w:lang w:val="zh-CN"/>
                    </w:rPr>
                    <w:t>（mg/</w:t>
                  </w:r>
                  <w:r>
                    <w:rPr>
                      <w:rFonts w:hint="eastAsia" w:ascii="Times New Roman" w:hAnsi="Times New Roman" w:cs="Times New Roman"/>
                      <w:color w:val="auto"/>
                      <w:szCs w:val="21"/>
                      <w:highlight w:val="none"/>
                      <w:lang w:val="zh-CN"/>
                    </w:rPr>
                    <w:t>m</w:t>
                  </w:r>
                  <w:r>
                    <w:rPr>
                      <w:rFonts w:hint="eastAsia" w:ascii="Times New Roman" w:hAnsi="Times New Roman" w:cs="Times New Roman"/>
                      <w:color w:val="auto"/>
                      <w:szCs w:val="21"/>
                      <w:highlight w:val="none"/>
                      <w:vertAlign w:val="superscript"/>
                      <w:lang w:val="zh-CN"/>
                    </w:rPr>
                    <w:t>3</w:t>
                  </w:r>
                  <w:r>
                    <w:rPr>
                      <w:rFonts w:hint="default" w:ascii="Times New Roman" w:hAnsi="Times New Roman" w:cs="Times New Roman"/>
                      <w:color w:val="auto"/>
                      <w:szCs w:val="21"/>
                      <w:highlight w:val="none"/>
                      <w:lang w:val="zh-CN"/>
                    </w:rPr>
                    <w:t>）</w:t>
                  </w:r>
                </w:p>
              </w:tc>
              <w:tc>
                <w:tcPr>
                  <w:tcW w:w="0" w:type="auto"/>
                  <w:tcBorders>
                    <w:tl2br w:val="nil"/>
                    <w:tr2bl w:val="nil"/>
                  </w:tcBorders>
                  <w:vAlign w:val="center"/>
                </w:tcPr>
                <w:p w14:paraId="5457047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0" w:type="auto"/>
                  <w:tcBorders>
                    <w:tl2br w:val="nil"/>
                    <w:tr2bl w:val="nil"/>
                  </w:tcBorders>
                  <w:vAlign w:val="center"/>
                </w:tcPr>
                <w:p w14:paraId="608F8D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0.78</w:t>
                  </w:r>
                </w:p>
              </w:tc>
              <w:tc>
                <w:tcPr>
                  <w:tcW w:w="0" w:type="auto"/>
                  <w:tcBorders>
                    <w:tl2br w:val="nil"/>
                    <w:tr2bl w:val="nil"/>
                  </w:tcBorders>
                  <w:vAlign w:val="center"/>
                </w:tcPr>
                <w:p w14:paraId="0D68B26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0.77</w:t>
                  </w:r>
                </w:p>
              </w:tc>
              <w:tc>
                <w:tcPr>
                  <w:tcW w:w="0" w:type="auto"/>
                  <w:tcBorders>
                    <w:tl2br w:val="nil"/>
                    <w:tr2bl w:val="nil"/>
                  </w:tcBorders>
                  <w:vAlign w:val="center"/>
                </w:tcPr>
                <w:p w14:paraId="2014ED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0.78</w:t>
                  </w:r>
                </w:p>
              </w:tc>
              <w:tc>
                <w:tcPr>
                  <w:tcW w:w="0" w:type="auto"/>
                  <w:vMerge w:val="restart"/>
                  <w:tcBorders>
                    <w:tl2br w:val="nil"/>
                    <w:tr2bl w:val="nil"/>
                  </w:tcBorders>
                  <w:vAlign w:val="center"/>
                </w:tcPr>
                <w:p w14:paraId="203E8B4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4</w:t>
                  </w:r>
                </w:p>
              </w:tc>
            </w:tr>
            <w:tr w14:paraId="7B346C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3F0CC72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5A468DD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09F46DD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0" w:type="auto"/>
                  <w:tcBorders>
                    <w:tl2br w:val="nil"/>
                    <w:tr2bl w:val="nil"/>
                  </w:tcBorders>
                  <w:vAlign w:val="center"/>
                </w:tcPr>
                <w:p w14:paraId="64DD892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1.08</w:t>
                  </w:r>
                </w:p>
              </w:tc>
              <w:tc>
                <w:tcPr>
                  <w:tcW w:w="0" w:type="auto"/>
                  <w:tcBorders>
                    <w:tl2br w:val="nil"/>
                    <w:tr2bl w:val="nil"/>
                  </w:tcBorders>
                  <w:vAlign w:val="center"/>
                </w:tcPr>
                <w:p w14:paraId="0524DD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1.09</w:t>
                  </w:r>
                </w:p>
              </w:tc>
              <w:tc>
                <w:tcPr>
                  <w:tcW w:w="0" w:type="auto"/>
                  <w:tcBorders>
                    <w:tl2br w:val="nil"/>
                    <w:tr2bl w:val="nil"/>
                  </w:tcBorders>
                  <w:vAlign w:val="center"/>
                </w:tcPr>
                <w:p w14:paraId="3C8F81F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1.12</w:t>
                  </w:r>
                </w:p>
              </w:tc>
              <w:tc>
                <w:tcPr>
                  <w:tcW w:w="0" w:type="auto"/>
                  <w:vMerge w:val="continue"/>
                  <w:tcBorders>
                    <w:tl2br w:val="nil"/>
                    <w:tr2bl w:val="nil"/>
                  </w:tcBorders>
                  <w:vAlign w:val="center"/>
                </w:tcPr>
                <w:p w14:paraId="36AC5DF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2CF4C5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571962B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2C516DA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357AAD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0" w:type="auto"/>
                  <w:tcBorders>
                    <w:tl2br w:val="nil"/>
                    <w:tr2bl w:val="nil"/>
                  </w:tcBorders>
                  <w:vAlign w:val="center"/>
                </w:tcPr>
                <w:p w14:paraId="29ED44F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1.11</w:t>
                  </w:r>
                </w:p>
              </w:tc>
              <w:tc>
                <w:tcPr>
                  <w:tcW w:w="0" w:type="auto"/>
                  <w:tcBorders>
                    <w:tl2br w:val="nil"/>
                    <w:tr2bl w:val="nil"/>
                  </w:tcBorders>
                  <w:vAlign w:val="center"/>
                </w:tcPr>
                <w:p w14:paraId="23F14D4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1.09</w:t>
                  </w:r>
                </w:p>
              </w:tc>
              <w:tc>
                <w:tcPr>
                  <w:tcW w:w="0" w:type="auto"/>
                  <w:tcBorders>
                    <w:tl2br w:val="nil"/>
                    <w:tr2bl w:val="nil"/>
                  </w:tcBorders>
                  <w:vAlign w:val="center"/>
                </w:tcPr>
                <w:p w14:paraId="55F999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1.09</w:t>
                  </w:r>
                </w:p>
              </w:tc>
              <w:tc>
                <w:tcPr>
                  <w:tcW w:w="0" w:type="auto"/>
                  <w:vMerge w:val="continue"/>
                  <w:tcBorders>
                    <w:tl2br w:val="nil"/>
                    <w:tr2bl w:val="nil"/>
                  </w:tcBorders>
                  <w:vAlign w:val="center"/>
                </w:tcPr>
                <w:p w14:paraId="5D2EFEF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14:paraId="35F0C1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65CE5B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518473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61499EB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0" w:type="auto"/>
                  <w:tcBorders>
                    <w:tl2br w:val="nil"/>
                    <w:tr2bl w:val="nil"/>
                  </w:tcBorders>
                  <w:vAlign w:val="center"/>
                </w:tcPr>
                <w:p w14:paraId="3315464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1.10</w:t>
                  </w:r>
                </w:p>
              </w:tc>
              <w:tc>
                <w:tcPr>
                  <w:tcW w:w="0" w:type="auto"/>
                  <w:tcBorders>
                    <w:tl2br w:val="nil"/>
                    <w:tr2bl w:val="nil"/>
                  </w:tcBorders>
                  <w:vAlign w:val="center"/>
                </w:tcPr>
                <w:p w14:paraId="1F9F848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1.12</w:t>
                  </w:r>
                </w:p>
              </w:tc>
              <w:tc>
                <w:tcPr>
                  <w:tcW w:w="0" w:type="auto"/>
                  <w:tcBorders>
                    <w:tl2br w:val="nil"/>
                    <w:tr2bl w:val="nil"/>
                  </w:tcBorders>
                  <w:vAlign w:val="center"/>
                </w:tcPr>
                <w:p w14:paraId="20D135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1.13</w:t>
                  </w:r>
                </w:p>
              </w:tc>
              <w:tc>
                <w:tcPr>
                  <w:tcW w:w="0" w:type="auto"/>
                  <w:vMerge w:val="continue"/>
                  <w:tcBorders>
                    <w:tl2br w:val="nil"/>
                    <w:tr2bl w:val="nil"/>
                  </w:tcBorders>
                  <w:vAlign w:val="center"/>
                </w:tcPr>
                <w:p w14:paraId="33E955A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5A76C5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02679E9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restart"/>
                  <w:tcBorders>
                    <w:tl2br w:val="nil"/>
                    <w:tr2bl w:val="nil"/>
                  </w:tcBorders>
                  <w:vAlign w:val="center"/>
                </w:tcPr>
                <w:p w14:paraId="5769C4C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氯化氢</w:t>
                  </w:r>
                  <w:r>
                    <w:rPr>
                      <w:rFonts w:hint="default" w:ascii="Times New Roman" w:hAnsi="Times New Roman" w:cs="Times New Roman"/>
                      <w:color w:val="auto"/>
                      <w:szCs w:val="21"/>
                      <w:highlight w:val="none"/>
                      <w:lang w:val="zh-CN"/>
                    </w:rPr>
                    <w:t>（mg/</w:t>
                  </w:r>
                  <w:r>
                    <w:rPr>
                      <w:rFonts w:hint="eastAsia" w:ascii="Times New Roman" w:hAnsi="Times New Roman" w:cs="Times New Roman"/>
                      <w:color w:val="auto"/>
                      <w:szCs w:val="21"/>
                      <w:highlight w:val="none"/>
                      <w:lang w:val="zh-CN"/>
                    </w:rPr>
                    <w:t>m</w:t>
                  </w:r>
                  <w:r>
                    <w:rPr>
                      <w:rFonts w:hint="eastAsia" w:ascii="Times New Roman" w:hAnsi="Times New Roman" w:cs="Times New Roman"/>
                      <w:color w:val="auto"/>
                      <w:szCs w:val="21"/>
                      <w:highlight w:val="none"/>
                      <w:vertAlign w:val="superscript"/>
                      <w:lang w:val="zh-CN"/>
                    </w:rPr>
                    <w:t>3</w:t>
                  </w:r>
                  <w:r>
                    <w:rPr>
                      <w:rFonts w:hint="default" w:ascii="Times New Roman" w:hAnsi="Times New Roman" w:cs="Times New Roman"/>
                      <w:color w:val="auto"/>
                      <w:szCs w:val="21"/>
                      <w:highlight w:val="none"/>
                      <w:lang w:val="zh-CN"/>
                    </w:rPr>
                    <w:t>）</w:t>
                  </w:r>
                </w:p>
              </w:tc>
              <w:tc>
                <w:tcPr>
                  <w:tcW w:w="0" w:type="auto"/>
                  <w:tcBorders>
                    <w:tl2br w:val="nil"/>
                    <w:tr2bl w:val="nil"/>
                  </w:tcBorders>
                  <w:vAlign w:val="center"/>
                </w:tcPr>
                <w:p w14:paraId="589F482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1120" w:type="dxa"/>
                  <w:tcBorders>
                    <w:tl2br w:val="nil"/>
                    <w:tr2bl w:val="nil"/>
                  </w:tcBorders>
                  <w:vAlign w:val="center"/>
                </w:tcPr>
                <w:p w14:paraId="4F17EAAB">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120" w:type="dxa"/>
                  <w:tcBorders>
                    <w:tl2br w:val="nil"/>
                    <w:tr2bl w:val="nil"/>
                  </w:tcBorders>
                  <w:vAlign w:val="center"/>
                </w:tcPr>
                <w:p w14:paraId="1A2550F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106" w:type="dxa"/>
                  <w:tcBorders>
                    <w:tl2br w:val="nil"/>
                    <w:tr2bl w:val="nil"/>
                  </w:tcBorders>
                  <w:vAlign w:val="center"/>
                </w:tcPr>
                <w:p w14:paraId="59D63AF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0" w:type="auto"/>
                  <w:vMerge w:val="restart"/>
                  <w:tcBorders>
                    <w:tl2br w:val="nil"/>
                    <w:tr2bl w:val="nil"/>
                  </w:tcBorders>
                  <w:vAlign w:val="center"/>
                </w:tcPr>
                <w:p w14:paraId="2A45DC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r>
            <w:tr w14:paraId="01A0F3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20B8798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1D5550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16271DC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1222" w:type="dxa"/>
                  <w:tcBorders>
                    <w:tl2br w:val="nil"/>
                    <w:tr2bl w:val="nil"/>
                  </w:tcBorders>
                  <w:vAlign w:val="center"/>
                </w:tcPr>
                <w:p w14:paraId="1D2721E1">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222" w:type="dxa"/>
                  <w:tcBorders>
                    <w:tl2br w:val="nil"/>
                    <w:tr2bl w:val="nil"/>
                  </w:tcBorders>
                  <w:vAlign w:val="center"/>
                </w:tcPr>
                <w:p w14:paraId="73D1A0E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106" w:type="dxa"/>
                  <w:tcBorders>
                    <w:tl2br w:val="nil"/>
                    <w:tr2bl w:val="nil"/>
                  </w:tcBorders>
                  <w:vAlign w:val="center"/>
                </w:tcPr>
                <w:p w14:paraId="10BD7CAC">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0" w:type="auto"/>
                  <w:vMerge w:val="continue"/>
                  <w:tcBorders>
                    <w:tl2br w:val="nil"/>
                    <w:tr2bl w:val="nil"/>
                  </w:tcBorders>
                  <w:vAlign w:val="center"/>
                </w:tcPr>
                <w:p w14:paraId="35CAF6F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59C685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53519B0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2EF85C5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2DC4D96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1222" w:type="dxa"/>
                  <w:tcBorders>
                    <w:tl2br w:val="nil"/>
                    <w:tr2bl w:val="nil"/>
                  </w:tcBorders>
                  <w:vAlign w:val="center"/>
                </w:tcPr>
                <w:p w14:paraId="340C1EC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222" w:type="dxa"/>
                  <w:tcBorders>
                    <w:tl2br w:val="nil"/>
                    <w:tr2bl w:val="nil"/>
                  </w:tcBorders>
                  <w:vAlign w:val="center"/>
                </w:tcPr>
                <w:p w14:paraId="7DA181C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106" w:type="dxa"/>
                  <w:tcBorders>
                    <w:tl2br w:val="nil"/>
                    <w:tr2bl w:val="nil"/>
                  </w:tcBorders>
                  <w:vAlign w:val="center"/>
                </w:tcPr>
                <w:p w14:paraId="1F07AED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0" w:type="auto"/>
                  <w:vMerge w:val="continue"/>
                  <w:tcBorders>
                    <w:tl2br w:val="nil"/>
                    <w:tr2bl w:val="nil"/>
                  </w:tcBorders>
                  <w:vAlign w:val="center"/>
                </w:tcPr>
                <w:p w14:paraId="7A721F1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7D4DDA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13504F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2D13917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7C08A14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1222" w:type="dxa"/>
                  <w:tcBorders>
                    <w:tl2br w:val="nil"/>
                    <w:tr2bl w:val="nil"/>
                  </w:tcBorders>
                  <w:vAlign w:val="center"/>
                </w:tcPr>
                <w:p w14:paraId="543FE18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222" w:type="dxa"/>
                  <w:tcBorders>
                    <w:tl2br w:val="nil"/>
                    <w:tr2bl w:val="nil"/>
                  </w:tcBorders>
                  <w:vAlign w:val="center"/>
                </w:tcPr>
                <w:p w14:paraId="0C3AAF8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106" w:type="dxa"/>
                  <w:tcBorders>
                    <w:tl2br w:val="nil"/>
                    <w:tr2bl w:val="nil"/>
                  </w:tcBorders>
                  <w:vAlign w:val="center"/>
                </w:tcPr>
                <w:p w14:paraId="60108D4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0" w:type="auto"/>
                  <w:vMerge w:val="continue"/>
                  <w:tcBorders>
                    <w:tl2br w:val="nil"/>
                    <w:tr2bl w:val="nil"/>
                  </w:tcBorders>
                  <w:vAlign w:val="center"/>
                </w:tcPr>
                <w:p w14:paraId="2CD07A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16E4D8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7C87CB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restart"/>
                  <w:tcBorders>
                    <w:tl2br w:val="nil"/>
                    <w:tr2bl w:val="nil"/>
                  </w:tcBorders>
                  <w:vAlign w:val="center"/>
                </w:tcPr>
                <w:p w14:paraId="05A50F3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甲苯</w:t>
                  </w:r>
                  <w:r>
                    <w:rPr>
                      <w:rFonts w:hint="default" w:ascii="Times New Roman" w:hAnsi="Times New Roman" w:cs="Times New Roman"/>
                      <w:color w:val="auto"/>
                      <w:szCs w:val="21"/>
                      <w:highlight w:val="none"/>
                      <w:lang w:val="zh-CN"/>
                    </w:rPr>
                    <w:t>（mg/</w:t>
                  </w:r>
                  <w:r>
                    <w:rPr>
                      <w:rFonts w:hint="eastAsia" w:ascii="Times New Roman" w:hAnsi="Times New Roman" w:cs="Times New Roman"/>
                      <w:color w:val="auto"/>
                      <w:szCs w:val="21"/>
                      <w:highlight w:val="none"/>
                      <w:lang w:val="zh-CN"/>
                    </w:rPr>
                    <w:t>m</w:t>
                  </w:r>
                  <w:r>
                    <w:rPr>
                      <w:rFonts w:hint="eastAsia" w:ascii="Times New Roman" w:hAnsi="Times New Roman" w:cs="Times New Roman"/>
                      <w:color w:val="auto"/>
                      <w:szCs w:val="21"/>
                      <w:highlight w:val="none"/>
                      <w:vertAlign w:val="superscript"/>
                      <w:lang w:val="zh-CN"/>
                    </w:rPr>
                    <w:t>3</w:t>
                  </w:r>
                  <w:r>
                    <w:rPr>
                      <w:rFonts w:hint="default" w:ascii="Times New Roman" w:hAnsi="Times New Roman" w:cs="Times New Roman"/>
                      <w:color w:val="auto"/>
                      <w:szCs w:val="21"/>
                      <w:highlight w:val="none"/>
                      <w:lang w:val="zh-CN"/>
                    </w:rPr>
                    <w:t>）</w:t>
                  </w:r>
                </w:p>
              </w:tc>
              <w:tc>
                <w:tcPr>
                  <w:tcW w:w="0" w:type="auto"/>
                  <w:tcBorders>
                    <w:tl2br w:val="nil"/>
                    <w:tr2bl w:val="nil"/>
                  </w:tcBorders>
                  <w:vAlign w:val="center"/>
                </w:tcPr>
                <w:p w14:paraId="634280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0" w:type="auto"/>
                  <w:tcBorders>
                    <w:tl2br w:val="nil"/>
                    <w:tr2bl w:val="nil"/>
                  </w:tcBorders>
                  <w:vAlign w:val="center"/>
                </w:tcPr>
                <w:p w14:paraId="51B41716">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2B7C6EF1">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2E4A9CA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vMerge w:val="restart"/>
                  <w:tcBorders>
                    <w:tl2br w:val="nil"/>
                    <w:tr2bl w:val="nil"/>
                  </w:tcBorders>
                  <w:vAlign w:val="center"/>
                </w:tcPr>
                <w:p w14:paraId="64356F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0.2</w:t>
                  </w:r>
                </w:p>
              </w:tc>
            </w:tr>
            <w:tr w14:paraId="5A2F43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5D2FBE2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2E1BD00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1863340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0" w:type="auto"/>
                  <w:tcBorders>
                    <w:tl2br w:val="nil"/>
                    <w:tr2bl w:val="nil"/>
                  </w:tcBorders>
                  <w:vAlign w:val="center"/>
                </w:tcPr>
                <w:p w14:paraId="3919FC6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6F1455B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5D410A3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vMerge w:val="continue"/>
                  <w:tcBorders>
                    <w:tl2br w:val="nil"/>
                    <w:tr2bl w:val="nil"/>
                  </w:tcBorders>
                  <w:vAlign w:val="center"/>
                </w:tcPr>
                <w:p w14:paraId="11EBC5D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0D4208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5EBF10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28554EB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31B9C8A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0" w:type="auto"/>
                  <w:tcBorders>
                    <w:tl2br w:val="nil"/>
                    <w:tr2bl w:val="nil"/>
                  </w:tcBorders>
                  <w:vAlign w:val="center"/>
                </w:tcPr>
                <w:p w14:paraId="28174F2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2B09254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6AB793BC">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vMerge w:val="continue"/>
                  <w:tcBorders>
                    <w:tl2br w:val="nil"/>
                    <w:tr2bl w:val="nil"/>
                  </w:tcBorders>
                  <w:vAlign w:val="center"/>
                </w:tcPr>
                <w:p w14:paraId="3F04006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7BB066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472C6B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0916075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78A32D8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0" w:type="auto"/>
                  <w:tcBorders>
                    <w:tl2br w:val="nil"/>
                    <w:tr2bl w:val="nil"/>
                  </w:tcBorders>
                  <w:vAlign w:val="center"/>
                </w:tcPr>
                <w:p w14:paraId="27001EC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0A8C521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44389289">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vMerge w:val="continue"/>
                  <w:tcBorders>
                    <w:tl2br w:val="nil"/>
                    <w:tr2bl w:val="nil"/>
                  </w:tcBorders>
                  <w:vAlign w:val="center"/>
                </w:tcPr>
                <w:p w14:paraId="04C084F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4BDD18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restart"/>
                  <w:tcBorders>
                    <w:tl2br w:val="nil"/>
                    <w:tr2bl w:val="nil"/>
                  </w:tcBorders>
                  <w:vAlign w:val="center"/>
                </w:tcPr>
                <w:p w14:paraId="269C1B8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rPr>
                  </w:pPr>
                  <w:r>
                    <w:rPr>
                      <w:rFonts w:hint="eastAsia" w:ascii="Times New Roman" w:hAnsi="Times New Roman" w:cs="Times New Roman"/>
                      <w:color w:val="auto"/>
                      <w:szCs w:val="21"/>
                      <w:highlight w:val="none"/>
                      <w:lang w:val="en-US" w:eastAsia="zh-CN"/>
                    </w:rPr>
                    <w:t>2024.4.18</w:t>
                  </w:r>
                </w:p>
              </w:tc>
              <w:tc>
                <w:tcPr>
                  <w:tcW w:w="0" w:type="auto"/>
                  <w:vMerge w:val="restart"/>
                  <w:tcBorders>
                    <w:tl2br w:val="nil"/>
                    <w:tr2bl w:val="nil"/>
                  </w:tcBorders>
                  <w:vAlign w:val="center"/>
                </w:tcPr>
                <w:p w14:paraId="1ECF655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非甲烷总烃</w:t>
                  </w:r>
                  <w:r>
                    <w:rPr>
                      <w:rFonts w:hint="default" w:ascii="Times New Roman" w:hAnsi="Times New Roman" w:cs="Times New Roman"/>
                      <w:color w:val="auto"/>
                      <w:szCs w:val="21"/>
                      <w:highlight w:val="none"/>
                      <w:lang w:val="zh-CN"/>
                    </w:rPr>
                    <w:t>（mg/</w:t>
                  </w:r>
                  <w:r>
                    <w:rPr>
                      <w:rFonts w:hint="eastAsia" w:ascii="Times New Roman" w:hAnsi="Times New Roman" w:cs="Times New Roman"/>
                      <w:color w:val="auto"/>
                      <w:szCs w:val="21"/>
                      <w:highlight w:val="none"/>
                      <w:lang w:val="zh-CN"/>
                    </w:rPr>
                    <w:t>m</w:t>
                  </w:r>
                  <w:r>
                    <w:rPr>
                      <w:rFonts w:hint="eastAsia" w:ascii="Times New Roman" w:hAnsi="Times New Roman" w:cs="Times New Roman"/>
                      <w:color w:val="auto"/>
                      <w:szCs w:val="21"/>
                      <w:highlight w:val="none"/>
                      <w:vertAlign w:val="superscript"/>
                      <w:lang w:val="zh-CN"/>
                    </w:rPr>
                    <w:t>3</w:t>
                  </w:r>
                  <w:r>
                    <w:rPr>
                      <w:rFonts w:hint="default" w:ascii="Times New Roman" w:hAnsi="Times New Roman" w:cs="Times New Roman"/>
                      <w:color w:val="auto"/>
                      <w:szCs w:val="21"/>
                      <w:highlight w:val="none"/>
                      <w:lang w:val="zh-CN"/>
                    </w:rPr>
                    <w:t>）</w:t>
                  </w:r>
                </w:p>
              </w:tc>
              <w:tc>
                <w:tcPr>
                  <w:tcW w:w="0" w:type="auto"/>
                  <w:tcBorders>
                    <w:tl2br w:val="nil"/>
                    <w:tr2bl w:val="nil"/>
                  </w:tcBorders>
                  <w:vAlign w:val="center"/>
                </w:tcPr>
                <w:p w14:paraId="14FFBCEC">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0" w:type="auto"/>
                  <w:tcBorders>
                    <w:tl2br w:val="nil"/>
                    <w:tr2bl w:val="nil"/>
                  </w:tcBorders>
                  <w:vAlign w:val="center"/>
                </w:tcPr>
                <w:p w14:paraId="12E92F8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0.61</w:t>
                  </w:r>
                </w:p>
              </w:tc>
              <w:tc>
                <w:tcPr>
                  <w:tcW w:w="0" w:type="auto"/>
                  <w:tcBorders>
                    <w:tl2br w:val="nil"/>
                    <w:tr2bl w:val="nil"/>
                  </w:tcBorders>
                  <w:vAlign w:val="center"/>
                </w:tcPr>
                <w:p w14:paraId="288F0C3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0.67</w:t>
                  </w:r>
                </w:p>
              </w:tc>
              <w:tc>
                <w:tcPr>
                  <w:tcW w:w="0" w:type="auto"/>
                  <w:tcBorders>
                    <w:tl2br w:val="nil"/>
                    <w:tr2bl w:val="nil"/>
                  </w:tcBorders>
                  <w:vAlign w:val="center"/>
                </w:tcPr>
                <w:p w14:paraId="031A596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0.70</w:t>
                  </w:r>
                </w:p>
              </w:tc>
              <w:tc>
                <w:tcPr>
                  <w:tcW w:w="0" w:type="auto"/>
                  <w:vMerge w:val="restart"/>
                  <w:tcBorders>
                    <w:tl2br w:val="nil"/>
                    <w:tr2bl w:val="nil"/>
                  </w:tcBorders>
                  <w:vAlign w:val="center"/>
                </w:tcPr>
                <w:p w14:paraId="000FFA5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4</w:t>
                  </w:r>
                </w:p>
              </w:tc>
            </w:tr>
            <w:tr w14:paraId="4DF904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64AA888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11B0A3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2F065E9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0" w:type="auto"/>
                  <w:tcBorders>
                    <w:tl2br w:val="nil"/>
                    <w:tr2bl w:val="nil"/>
                  </w:tcBorders>
                  <w:vAlign w:val="center"/>
                </w:tcPr>
                <w:p w14:paraId="312BCCD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1.11</w:t>
                  </w:r>
                </w:p>
              </w:tc>
              <w:tc>
                <w:tcPr>
                  <w:tcW w:w="0" w:type="auto"/>
                  <w:tcBorders>
                    <w:tl2br w:val="nil"/>
                    <w:tr2bl w:val="nil"/>
                  </w:tcBorders>
                  <w:vAlign w:val="center"/>
                </w:tcPr>
                <w:p w14:paraId="00A51A5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1.07</w:t>
                  </w:r>
                </w:p>
              </w:tc>
              <w:tc>
                <w:tcPr>
                  <w:tcW w:w="0" w:type="auto"/>
                  <w:tcBorders>
                    <w:tl2br w:val="nil"/>
                    <w:tr2bl w:val="nil"/>
                  </w:tcBorders>
                  <w:vAlign w:val="center"/>
                </w:tcPr>
                <w:p w14:paraId="4078AD3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1.09</w:t>
                  </w:r>
                </w:p>
              </w:tc>
              <w:tc>
                <w:tcPr>
                  <w:tcW w:w="0" w:type="auto"/>
                  <w:vMerge w:val="continue"/>
                  <w:tcBorders>
                    <w:tl2br w:val="nil"/>
                    <w:tr2bl w:val="nil"/>
                  </w:tcBorders>
                  <w:vAlign w:val="center"/>
                </w:tcPr>
                <w:p w14:paraId="756AEF2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097CAA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268FFCB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1FE05B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38311A08">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0" w:type="auto"/>
                  <w:tcBorders>
                    <w:tl2br w:val="nil"/>
                    <w:tr2bl w:val="nil"/>
                  </w:tcBorders>
                  <w:vAlign w:val="center"/>
                </w:tcPr>
                <w:p w14:paraId="62C84CF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1.07</w:t>
                  </w:r>
                </w:p>
              </w:tc>
              <w:tc>
                <w:tcPr>
                  <w:tcW w:w="0" w:type="auto"/>
                  <w:tcBorders>
                    <w:tl2br w:val="nil"/>
                    <w:tr2bl w:val="nil"/>
                  </w:tcBorders>
                  <w:vAlign w:val="center"/>
                </w:tcPr>
                <w:p w14:paraId="168AEB95">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1.08</w:t>
                  </w:r>
                </w:p>
              </w:tc>
              <w:tc>
                <w:tcPr>
                  <w:tcW w:w="0" w:type="auto"/>
                  <w:tcBorders>
                    <w:tl2br w:val="nil"/>
                    <w:tr2bl w:val="nil"/>
                  </w:tcBorders>
                  <w:vAlign w:val="center"/>
                </w:tcPr>
                <w:p w14:paraId="0AEB787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1.09</w:t>
                  </w:r>
                </w:p>
              </w:tc>
              <w:tc>
                <w:tcPr>
                  <w:tcW w:w="0" w:type="auto"/>
                  <w:vMerge w:val="continue"/>
                  <w:tcBorders>
                    <w:tl2br w:val="nil"/>
                    <w:tr2bl w:val="nil"/>
                  </w:tcBorders>
                  <w:vAlign w:val="center"/>
                </w:tcPr>
                <w:p w14:paraId="18A47E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24C435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2B0DDAB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1FE3BC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5F4399A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0" w:type="auto"/>
                  <w:tcBorders>
                    <w:tl2br w:val="nil"/>
                    <w:tr2bl w:val="nil"/>
                  </w:tcBorders>
                  <w:vAlign w:val="center"/>
                </w:tcPr>
                <w:p w14:paraId="4EED56A1">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1.03</w:t>
                  </w:r>
                </w:p>
              </w:tc>
              <w:tc>
                <w:tcPr>
                  <w:tcW w:w="0" w:type="auto"/>
                  <w:tcBorders>
                    <w:tl2br w:val="nil"/>
                    <w:tr2bl w:val="nil"/>
                  </w:tcBorders>
                  <w:vAlign w:val="center"/>
                </w:tcPr>
                <w:p w14:paraId="039B121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1.08</w:t>
                  </w:r>
                </w:p>
              </w:tc>
              <w:tc>
                <w:tcPr>
                  <w:tcW w:w="0" w:type="auto"/>
                  <w:tcBorders>
                    <w:tl2br w:val="nil"/>
                    <w:tr2bl w:val="nil"/>
                  </w:tcBorders>
                  <w:vAlign w:val="center"/>
                </w:tcPr>
                <w:p w14:paraId="3C97291C">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1.10</w:t>
                  </w:r>
                </w:p>
              </w:tc>
              <w:tc>
                <w:tcPr>
                  <w:tcW w:w="0" w:type="auto"/>
                  <w:vMerge w:val="continue"/>
                  <w:tcBorders>
                    <w:tl2br w:val="nil"/>
                    <w:tr2bl w:val="nil"/>
                  </w:tcBorders>
                  <w:vAlign w:val="center"/>
                </w:tcPr>
                <w:p w14:paraId="520A4AED">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5370A6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7E56C9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restart"/>
                  <w:tcBorders>
                    <w:tl2br w:val="nil"/>
                    <w:tr2bl w:val="nil"/>
                  </w:tcBorders>
                  <w:vAlign w:val="center"/>
                </w:tcPr>
                <w:p w14:paraId="4A222DC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氯化氢</w:t>
                  </w:r>
                  <w:r>
                    <w:rPr>
                      <w:rFonts w:hint="default" w:ascii="Times New Roman" w:hAnsi="Times New Roman" w:cs="Times New Roman"/>
                      <w:color w:val="auto"/>
                      <w:szCs w:val="21"/>
                      <w:highlight w:val="none"/>
                      <w:lang w:val="zh-CN"/>
                    </w:rPr>
                    <w:t>（mg/</w:t>
                  </w:r>
                  <w:r>
                    <w:rPr>
                      <w:rFonts w:hint="eastAsia" w:ascii="Times New Roman" w:hAnsi="Times New Roman" w:cs="Times New Roman"/>
                      <w:color w:val="auto"/>
                      <w:szCs w:val="21"/>
                      <w:highlight w:val="none"/>
                      <w:lang w:val="zh-CN"/>
                    </w:rPr>
                    <w:t>m</w:t>
                  </w:r>
                  <w:r>
                    <w:rPr>
                      <w:rFonts w:hint="eastAsia" w:ascii="Times New Roman" w:hAnsi="Times New Roman" w:cs="Times New Roman"/>
                      <w:color w:val="auto"/>
                      <w:szCs w:val="21"/>
                      <w:highlight w:val="none"/>
                      <w:vertAlign w:val="superscript"/>
                      <w:lang w:val="zh-CN"/>
                    </w:rPr>
                    <w:t>3</w:t>
                  </w:r>
                  <w:r>
                    <w:rPr>
                      <w:rFonts w:hint="default" w:ascii="Times New Roman" w:hAnsi="Times New Roman" w:cs="Times New Roman"/>
                      <w:color w:val="auto"/>
                      <w:szCs w:val="21"/>
                      <w:highlight w:val="none"/>
                      <w:lang w:val="zh-CN"/>
                    </w:rPr>
                    <w:t>）</w:t>
                  </w:r>
                </w:p>
              </w:tc>
              <w:tc>
                <w:tcPr>
                  <w:tcW w:w="0" w:type="auto"/>
                  <w:tcBorders>
                    <w:tl2br w:val="nil"/>
                    <w:tr2bl w:val="nil"/>
                  </w:tcBorders>
                  <w:vAlign w:val="center"/>
                </w:tcPr>
                <w:p w14:paraId="4B2BFB7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1222" w:type="dxa"/>
                  <w:tcBorders>
                    <w:tl2br w:val="nil"/>
                    <w:tr2bl w:val="nil"/>
                  </w:tcBorders>
                  <w:vAlign w:val="center"/>
                </w:tcPr>
                <w:p w14:paraId="1E50D4FD">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222" w:type="dxa"/>
                  <w:tcBorders>
                    <w:tl2br w:val="nil"/>
                    <w:tr2bl w:val="nil"/>
                  </w:tcBorders>
                  <w:vAlign w:val="center"/>
                </w:tcPr>
                <w:p w14:paraId="0C471FC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222" w:type="dxa"/>
                  <w:tcBorders>
                    <w:tl2br w:val="nil"/>
                    <w:tr2bl w:val="nil"/>
                  </w:tcBorders>
                  <w:vAlign w:val="center"/>
                </w:tcPr>
                <w:p w14:paraId="60321EB1">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831" w:type="dxa"/>
                  <w:vMerge w:val="restart"/>
                  <w:tcBorders>
                    <w:tl2br w:val="nil"/>
                    <w:tr2bl w:val="nil"/>
                  </w:tcBorders>
                  <w:vAlign w:val="center"/>
                </w:tcPr>
                <w:p w14:paraId="683DA23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r>
            <w:tr w14:paraId="6DC209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584675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29DBFC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5BCB05A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1222" w:type="dxa"/>
                  <w:tcBorders>
                    <w:tl2br w:val="nil"/>
                    <w:tr2bl w:val="nil"/>
                  </w:tcBorders>
                  <w:vAlign w:val="center"/>
                </w:tcPr>
                <w:p w14:paraId="24AB0D0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222" w:type="dxa"/>
                  <w:tcBorders>
                    <w:tl2br w:val="nil"/>
                    <w:tr2bl w:val="nil"/>
                  </w:tcBorders>
                  <w:vAlign w:val="center"/>
                </w:tcPr>
                <w:p w14:paraId="58EB4716">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222" w:type="dxa"/>
                  <w:tcBorders>
                    <w:tl2br w:val="nil"/>
                    <w:tr2bl w:val="nil"/>
                  </w:tcBorders>
                  <w:vAlign w:val="center"/>
                </w:tcPr>
                <w:p w14:paraId="27421E77">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0" w:type="auto"/>
                  <w:vMerge w:val="continue"/>
                  <w:tcBorders>
                    <w:tl2br w:val="nil"/>
                    <w:tr2bl w:val="nil"/>
                  </w:tcBorders>
                  <w:vAlign w:val="center"/>
                </w:tcPr>
                <w:p w14:paraId="5A0BAB2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1A77A7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3D586AA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0EFBE0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1F01D2C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1222" w:type="dxa"/>
                  <w:tcBorders>
                    <w:tl2br w:val="nil"/>
                    <w:tr2bl w:val="nil"/>
                  </w:tcBorders>
                  <w:vAlign w:val="center"/>
                </w:tcPr>
                <w:p w14:paraId="1644499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222" w:type="dxa"/>
                  <w:tcBorders>
                    <w:tl2br w:val="nil"/>
                    <w:tr2bl w:val="nil"/>
                  </w:tcBorders>
                  <w:vAlign w:val="center"/>
                </w:tcPr>
                <w:p w14:paraId="4225692B">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222" w:type="dxa"/>
                  <w:tcBorders>
                    <w:tl2br w:val="nil"/>
                    <w:tr2bl w:val="nil"/>
                  </w:tcBorders>
                  <w:vAlign w:val="center"/>
                </w:tcPr>
                <w:p w14:paraId="6FD4D162">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0" w:type="auto"/>
                  <w:vMerge w:val="continue"/>
                  <w:tcBorders>
                    <w:tl2br w:val="nil"/>
                    <w:tr2bl w:val="nil"/>
                  </w:tcBorders>
                  <w:vAlign w:val="center"/>
                </w:tcPr>
                <w:p w14:paraId="2EEC78B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71FF77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44932A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417BA1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0FA1450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1222" w:type="dxa"/>
                  <w:tcBorders>
                    <w:tl2br w:val="nil"/>
                    <w:tr2bl w:val="nil"/>
                  </w:tcBorders>
                  <w:vAlign w:val="center"/>
                </w:tcPr>
                <w:p w14:paraId="6D7CED0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222" w:type="dxa"/>
                  <w:tcBorders>
                    <w:tl2br w:val="nil"/>
                    <w:tr2bl w:val="nil"/>
                  </w:tcBorders>
                  <w:vAlign w:val="center"/>
                </w:tcPr>
                <w:p w14:paraId="1696A46E">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1222" w:type="dxa"/>
                  <w:tcBorders>
                    <w:tl2br w:val="nil"/>
                    <w:tr2bl w:val="nil"/>
                  </w:tcBorders>
                  <w:vAlign w:val="center"/>
                </w:tcPr>
                <w:p w14:paraId="795EB30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＜0.05</w:t>
                  </w:r>
                </w:p>
              </w:tc>
              <w:tc>
                <w:tcPr>
                  <w:tcW w:w="0" w:type="auto"/>
                  <w:vMerge w:val="continue"/>
                  <w:tcBorders>
                    <w:tl2br w:val="nil"/>
                    <w:tr2bl w:val="nil"/>
                  </w:tcBorders>
                  <w:vAlign w:val="center"/>
                </w:tcPr>
                <w:p w14:paraId="708FEE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55BD6E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0AC2EB1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restart"/>
                  <w:tcBorders>
                    <w:tl2br w:val="nil"/>
                    <w:tr2bl w:val="nil"/>
                  </w:tcBorders>
                  <w:vAlign w:val="center"/>
                </w:tcPr>
                <w:p w14:paraId="2738EDC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甲苯</w:t>
                  </w:r>
                  <w:r>
                    <w:rPr>
                      <w:rFonts w:hint="default" w:ascii="Times New Roman" w:hAnsi="Times New Roman" w:cs="Times New Roman"/>
                      <w:color w:val="auto"/>
                      <w:szCs w:val="21"/>
                      <w:highlight w:val="none"/>
                      <w:lang w:val="zh-CN"/>
                    </w:rPr>
                    <w:t>（mg/</w:t>
                  </w:r>
                  <w:r>
                    <w:rPr>
                      <w:rFonts w:hint="eastAsia" w:ascii="Times New Roman" w:hAnsi="Times New Roman" w:cs="Times New Roman"/>
                      <w:color w:val="auto"/>
                      <w:szCs w:val="21"/>
                      <w:highlight w:val="none"/>
                      <w:lang w:val="zh-CN"/>
                    </w:rPr>
                    <w:t>m</w:t>
                  </w:r>
                  <w:r>
                    <w:rPr>
                      <w:rFonts w:hint="eastAsia" w:ascii="Times New Roman" w:hAnsi="Times New Roman" w:cs="Times New Roman"/>
                      <w:color w:val="auto"/>
                      <w:szCs w:val="21"/>
                      <w:highlight w:val="none"/>
                      <w:vertAlign w:val="superscript"/>
                      <w:lang w:val="zh-CN"/>
                    </w:rPr>
                    <w:t>3</w:t>
                  </w:r>
                  <w:r>
                    <w:rPr>
                      <w:rFonts w:hint="default" w:ascii="Times New Roman" w:hAnsi="Times New Roman" w:cs="Times New Roman"/>
                      <w:color w:val="auto"/>
                      <w:szCs w:val="21"/>
                      <w:highlight w:val="none"/>
                      <w:lang w:val="zh-CN"/>
                    </w:rPr>
                    <w:t>）</w:t>
                  </w:r>
                </w:p>
              </w:tc>
              <w:tc>
                <w:tcPr>
                  <w:tcW w:w="0" w:type="auto"/>
                  <w:tcBorders>
                    <w:tl2br w:val="nil"/>
                    <w:tr2bl w:val="nil"/>
                  </w:tcBorders>
                  <w:vAlign w:val="center"/>
                </w:tcPr>
                <w:p w14:paraId="511EDB1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上风向G1</w:t>
                  </w:r>
                </w:p>
              </w:tc>
              <w:tc>
                <w:tcPr>
                  <w:tcW w:w="0" w:type="auto"/>
                  <w:tcBorders>
                    <w:tl2br w:val="nil"/>
                    <w:tr2bl w:val="nil"/>
                  </w:tcBorders>
                  <w:vAlign w:val="center"/>
                </w:tcPr>
                <w:p w14:paraId="2FF214F6">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04757E8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69C4F2D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831" w:type="dxa"/>
                  <w:vMerge w:val="restart"/>
                  <w:tcBorders>
                    <w:tl2br w:val="nil"/>
                    <w:tr2bl w:val="nil"/>
                  </w:tcBorders>
                  <w:vAlign w:val="center"/>
                </w:tcPr>
                <w:p w14:paraId="21D602FA">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0.2</w:t>
                  </w:r>
                </w:p>
              </w:tc>
            </w:tr>
            <w:tr w14:paraId="3440B5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04E617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74336A6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78A49C73">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下风向G2</w:t>
                  </w:r>
                </w:p>
              </w:tc>
              <w:tc>
                <w:tcPr>
                  <w:tcW w:w="0" w:type="auto"/>
                  <w:tcBorders>
                    <w:tl2br w:val="nil"/>
                    <w:tr2bl w:val="nil"/>
                  </w:tcBorders>
                  <w:vAlign w:val="center"/>
                </w:tcPr>
                <w:p w14:paraId="7539A34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3605910F">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5CFA0E84">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vMerge w:val="continue"/>
                  <w:tcBorders>
                    <w:tl2br w:val="nil"/>
                    <w:tr2bl w:val="nil"/>
                  </w:tcBorders>
                  <w:vAlign w:val="center"/>
                </w:tcPr>
                <w:p w14:paraId="713E9E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3C9394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4BD9B42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7ECA637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6521F83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下风向G3</w:t>
                  </w:r>
                </w:p>
              </w:tc>
              <w:tc>
                <w:tcPr>
                  <w:tcW w:w="0" w:type="auto"/>
                  <w:tcBorders>
                    <w:tl2br w:val="nil"/>
                    <w:tr2bl w:val="nil"/>
                  </w:tcBorders>
                  <w:vAlign w:val="center"/>
                </w:tcPr>
                <w:p w14:paraId="5FA3746A">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687BDF86">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024B8108">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vMerge w:val="continue"/>
                  <w:tcBorders>
                    <w:tl2br w:val="nil"/>
                    <w:tr2bl w:val="nil"/>
                  </w:tcBorders>
                  <w:vAlign w:val="center"/>
                </w:tcPr>
                <w:p w14:paraId="7E9615B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r w14:paraId="44F7BE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0" w:type="auto"/>
                  <w:vMerge w:val="continue"/>
                  <w:tcBorders>
                    <w:tl2br w:val="nil"/>
                    <w:tr2bl w:val="nil"/>
                  </w:tcBorders>
                  <w:vAlign w:val="center"/>
                </w:tcPr>
                <w:p w14:paraId="2FF73A5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vMerge w:val="continue"/>
                  <w:tcBorders>
                    <w:tl2br w:val="nil"/>
                    <w:tr2bl w:val="nil"/>
                  </w:tcBorders>
                  <w:vAlign w:val="center"/>
                </w:tcPr>
                <w:p w14:paraId="27AB530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0" w:type="auto"/>
                  <w:tcBorders>
                    <w:tl2br w:val="nil"/>
                    <w:tr2bl w:val="nil"/>
                  </w:tcBorders>
                  <w:vAlign w:val="center"/>
                </w:tcPr>
                <w:p w14:paraId="2285B57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下风向G4</w:t>
                  </w:r>
                </w:p>
              </w:tc>
              <w:tc>
                <w:tcPr>
                  <w:tcW w:w="0" w:type="auto"/>
                  <w:tcBorders>
                    <w:tl2br w:val="nil"/>
                    <w:tr2bl w:val="nil"/>
                  </w:tcBorders>
                  <w:vAlign w:val="center"/>
                </w:tcPr>
                <w:p w14:paraId="6784EE0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46F4CB63">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tcBorders>
                    <w:tl2br w:val="nil"/>
                    <w:tr2bl w:val="nil"/>
                  </w:tcBorders>
                  <w:vAlign w:val="center"/>
                </w:tcPr>
                <w:p w14:paraId="1A4C7CD0">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＜1.5×10</w:t>
                  </w:r>
                  <w:r>
                    <w:rPr>
                      <w:rFonts w:hint="eastAsia" w:ascii="Times New Roman" w:hAnsi="Times New Roman" w:eastAsia="宋体" w:cs="Times New Roman"/>
                      <w:i w:val="0"/>
                      <w:iCs w:val="0"/>
                      <w:color w:val="auto"/>
                      <w:kern w:val="0"/>
                      <w:sz w:val="21"/>
                      <w:szCs w:val="21"/>
                      <w:highlight w:val="none"/>
                      <w:u w:val="none"/>
                      <w:vertAlign w:val="superscript"/>
                      <w:lang w:val="en-US" w:eastAsia="zh-CN" w:bidi="ar"/>
                    </w:rPr>
                    <w:t>-3</w:t>
                  </w:r>
                </w:p>
              </w:tc>
              <w:tc>
                <w:tcPr>
                  <w:tcW w:w="0" w:type="auto"/>
                  <w:vMerge w:val="continue"/>
                  <w:tcBorders>
                    <w:tl2br w:val="nil"/>
                    <w:tr2bl w:val="nil"/>
                  </w:tcBorders>
                  <w:vAlign w:val="center"/>
                </w:tcPr>
                <w:p w14:paraId="03E1FA7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zh-CN" w:eastAsia="zh-CN" w:bidi="ar"/>
                    </w:rPr>
                  </w:pPr>
                </w:p>
              </w:tc>
            </w:tr>
          </w:tbl>
          <w:p w14:paraId="5F9857A4">
            <w:pPr>
              <w:keepNext w:val="0"/>
              <w:keepLines w:val="0"/>
              <w:pageBreakBefore w:val="0"/>
              <w:kinsoku/>
              <w:wordWrap/>
              <w:overflowPunct/>
              <w:topLinePunct w:val="0"/>
              <w:bidi w:val="0"/>
              <w:spacing w:line="460" w:lineRule="exact"/>
              <w:ind w:firstLine="480" w:firstLineChars="200"/>
              <w:rPr>
                <w:rFonts w:hint="eastAsia" w:ascii="Times New Roman" w:hAnsi="Times New Roman" w:eastAsia="宋体" w:cs="Times New Roman"/>
                <w:color w:val="auto"/>
                <w:sz w:val="24"/>
                <w:highlight w:val="none"/>
                <w:lang w:val="en-US" w:eastAsia="zh-CN"/>
              </w:rPr>
            </w:pPr>
            <w:bookmarkStart w:id="153" w:name="sys1250062"/>
            <w:r>
              <w:rPr>
                <w:rFonts w:hint="eastAsia" w:ascii="Times New Roman" w:hAnsi="Times New Roman" w:eastAsia="宋体" w:cs="Times New Roman"/>
                <w:color w:val="auto"/>
                <w:sz w:val="24"/>
                <w:highlight w:val="none"/>
                <w:lang w:val="en-US" w:eastAsia="zh-CN"/>
              </w:rPr>
              <w:t>厂区内</w:t>
            </w:r>
            <w:r>
              <w:rPr>
                <w:rFonts w:hint="default" w:ascii="Times New Roman" w:hAnsi="Times New Roman" w:eastAsia="宋体" w:cs="Times New Roman"/>
                <w:color w:val="auto"/>
                <w:sz w:val="24"/>
                <w:highlight w:val="none"/>
              </w:rPr>
              <w:t>非甲烷总烃最大排放浓度为</w:t>
            </w:r>
            <w:r>
              <w:rPr>
                <w:rFonts w:hint="eastAsia" w:ascii="Times New Roman" w:hAnsi="Times New Roman" w:eastAsia="宋体" w:cs="Times New Roman"/>
                <w:color w:val="auto"/>
                <w:sz w:val="24"/>
                <w:highlight w:val="none"/>
                <w:lang w:val="en-US" w:eastAsia="zh-CN"/>
              </w:rPr>
              <w:t>1.3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eastAsia"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rPr>
              <w:t>《大气污染物综合排放标准》（DB32/4041-2021）</w:t>
            </w:r>
            <w:r>
              <w:rPr>
                <w:rFonts w:hint="eastAsia" w:ascii="Times New Roman" w:hAnsi="Times New Roman" w:eastAsia="宋体" w:cs="Times New Roman"/>
                <w:color w:val="auto"/>
                <w:sz w:val="24"/>
                <w:highlight w:val="none"/>
                <w:lang w:eastAsia="zh-CN"/>
              </w:rPr>
              <w:t>。</w:t>
            </w:r>
            <w:bookmarkEnd w:id="153"/>
          </w:p>
          <w:p w14:paraId="239A899B">
            <w:pPr>
              <w:pStyle w:val="13"/>
              <w:keepNext w:val="0"/>
              <w:keepLines w:val="0"/>
              <w:pageBreakBefore w:val="0"/>
              <w:tabs>
                <w:tab w:val="center" w:pos="4153"/>
                <w:tab w:val="right" w:pos="8306"/>
              </w:tabs>
              <w:kinsoku/>
              <w:wordWrap/>
              <w:overflowPunct/>
              <w:topLinePunct w:val="0"/>
              <w:bidi w:val="0"/>
              <w:adjustRightInd w:val="0"/>
              <w:spacing w:line="460" w:lineRule="exact"/>
              <w:ind w:firstLine="0" w:firstLineChars="0"/>
              <w:jc w:val="center"/>
              <w:rPr>
                <w:rFonts w:hint="default" w:ascii="Times New Roman" w:hAnsi="Times New Roman" w:eastAsia="宋体" w:cs="Times New Roman"/>
                <w:b/>
                <w:bCs/>
                <w:color w:val="auto"/>
                <w:kern w:val="2"/>
                <w:sz w:val="24"/>
                <w:szCs w:val="24"/>
                <w:highlight w:val="none"/>
                <w:lang w:val="en-US" w:eastAsia="zh-CN" w:bidi="ar-SA"/>
              </w:rPr>
            </w:pPr>
          </w:p>
          <w:p w14:paraId="2F4AF522">
            <w:pPr>
              <w:pStyle w:val="13"/>
              <w:keepNext w:val="0"/>
              <w:keepLines w:val="0"/>
              <w:pageBreakBefore w:val="0"/>
              <w:tabs>
                <w:tab w:val="center" w:pos="4153"/>
                <w:tab w:val="right" w:pos="8306"/>
              </w:tabs>
              <w:kinsoku/>
              <w:wordWrap/>
              <w:overflowPunct/>
              <w:topLinePunct w:val="0"/>
              <w:bidi w:val="0"/>
              <w:adjustRightInd w:val="0"/>
              <w:spacing w:line="460" w:lineRule="exact"/>
              <w:ind w:firstLine="0" w:firstLineChars="0"/>
              <w:jc w:val="center"/>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表7-5厂房外监测点废气监测结果</w:t>
            </w:r>
          </w:p>
          <w:tbl>
            <w:tblPr>
              <w:tblStyle w:val="2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1465"/>
              <w:gridCol w:w="1385"/>
              <w:gridCol w:w="1088"/>
              <w:gridCol w:w="975"/>
              <w:gridCol w:w="975"/>
              <w:gridCol w:w="952"/>
            </w:tblGrid>
            <w:tr w14:paraId="2A0E01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pct"/>
                  <w:vMerge w:val="restart"/>
                  <w:tcBorders>
                    <w:tl2br w:val="nil"/>
                    <w:tr2bl w:val="nil"/>
                  </w:tcBorders>
                  <w:vAlign w:val="center"/>
                </w:tcPr>
                <w:p w14:paraId="72B3C4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采样时间</w:t>
                  </w:r>
                </w:p>
              </w:tc>
              <w:tc>
                <w:tcPr>
                  <w:tcW w:w="882" w:type="pct"/>
                  <w:vMerge w:val="restart"/>
                  <w:tcBorders>
                    <w:tl2br w:val="nil"/>
                    <w:tr2bl w:val="nil"/>
                  </w:tcBorders>
                  <w:vAlign w:val="center"/>
                </w:tcPr>
                <w:p w14:paraId="75EB25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点位名称及编号</w:t>
                  </w:r>
                </w:p>
              </w:tc>
              <w:tc>
                <w:tcPr>
                  <w:tcW w:w="834" w:type="pct"/>
                  <w:vMerge w:val="restart"/>
                  <w:tcBorders>
                    <w:tl2br w:val="nil"/>
                    <w:tr2bl w:val="nil"/>
                  </w:tcBorders>
                  <w:vAlign w:val="center"/>
                </w:tcPr>
                <w:p w14:paraId="2F47A9A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检测项目</w:t>
                  </w:r>
                </w:p>
              </w:tc>
              <w:tc>
                <w:tcPr>
                  <w:tcW w:w="655" w:type="pct"/>
                  <w:vMerge w:val="restart"/>
                  <w:tcBorders>
                    <w:tl2br w:val="nil"/>
                    <w:tr2bl w:val="nil"/>
                  </w:tcBorders>
                  <w:vAlign w:val="center"/>
                </w:tcPr>
                <w:p w14:paraId="10B5FC9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  频次</w:t>
                  </w:r>
                </w:p>
              </w:tc>
              <w:tc>
                <w:tcPr>
                  <w:tcW w:w="1747" w:type="pct"/>
                  <w:gridSpan w:val="3"/>
                  <w:tcBorders>
                    <w:tl2br w:val="nil"/>
                    <w:tr2bl w:val="nil"/>
                  </w:tcBorders>
                  <w:vAlign w:val="center"/>
                </w:tcPr>
                <w:p w14:paraId="755BDD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检测结果（mg/</w:t>
                  </w:r>
                  <w:r>
                    <w:rPr>
                      <w:rFonts w:hint="eastAsia" w:ascii="Times New Roman" w:hAnsi="Times New Roman" w:cs="Times New Roman"/>
                      <w:b/>
                      <w:bCs/>
                      <w:color w:val="auto"/>
                      <w:szCs w:val="21"/>
                      <w:highlight w:val="none"/>
                      <w:lang w:val="zh-CN"/>
                    </w:rPr>
                    <w:t>m</w:t>
                  </w:r>
                  <w:r>
                    <w:rPr>
                      <w:rFonts w:hint="eastAsia" w:ascii="Times New Roman" w:hAnsi="Times New Roman" w:cs="Times New Roman"/>
                      <w:b/>
                      <w:bCs/>
                      <w:color w:val="auto"/>
                      <w:szCs w:val="21"/>
                      <w:highlight w:val="none"/>
                      <w:vertAlign w:val="superscript"/>
                      <w:lang w:val="zh-CN"/>
                    </w:rPr>
                    <w:t>3</w:t>
                  </w:r>
                  <w:r>
                    <w:rPr>
                      <w:rFonts w:hint="default" w:ascii="Times New Roman" w:hAnsi="Times New Roman" w:cs="Times New Roman"/>
                      <w:b/>
                      <w:bCs/>
                      <w:color w:val="auto"/>
                      <w:szCs w:val="21"/>
                      <w:highlight w:val="none"/>
                      <w:lang w:val="zh-CN"/>
                    </w:rPr>
                    <w:t>）</w:t>
                  </w:r>
                </w:p>
              </w:tc>
            </w:tr>
            <w:tr w14:paraId="7A08DD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pct"/>
                  <w:vMerge w:val="continue"/>
                  <w:tcBorders>
                    <w:tl2br w:val="nil"/>
                    <w:tr2bl w:val="nil"/>
                  </w:tcBorders>
                  <w:vAlign w:val="center"/>
                </w:tcPr>
                <w:p w14:paraId="384C01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882" w:type="pct"/>
                  <w:vMerge w:val="continue"/>
                  <w:tcBorders>
                    <w:tl2br w:val="nil"/>
                    <w:tr2bl w:val="nil"/>
                  </w:tcBorders>
                  <w:vAlign w:val="center"/>
                </w:tcPr>
                <w:p w14:paraId="17DE8AC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834" w:type="pct"/>
                  <w:vMerge w:val="continue"/>
                  <w:tcBorders>
                    <w:tl2br w:val="nil"/>
                    <w:tr2bl w:val="nil"/>
                  </w:tcBorders>
                  <w:vAlign w:val="center"/>
                </w:tcPr>
                <w:p w14:paraId="0571D72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655" w:type="pct"/>
                  <w:vMerge w:val="continue"/>
                  <w:tcBorders>
                    <w:tl2br w:val="nil"/>
                    <w:tr2bl w:val="nil"/>
                  </w:tcBorders>
                  <w:vAlign w:val="center"/>
                </w:tcPr>
                <w:p w14:paraId="587E7D1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p>
              </w:tc>
              <w:tc>
                <w:tcPr>
                  <w:tcW w:w="587" w:type="pct"/>
                  <w:tcBorders>
                    <w:tl2br w:val="nil"/>
                    <w:tr2bl w:val="nil"/>
                  </w:tcBorders>
                  <w:vAlign w:val="center"/>
                </w:tcPr>
                <w:p w14:paraId="776C9A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①</w:t>
                  </w:r>
                </w:p>
              </w:tc>
              <w:tc>
                <w:tcPr>
                  <w:tcW w:w="587" w:type="pct"/>
                  <w:tcBorders>
                    <w:tl2br w:val="nil"/>
                    <w:tr2bl w:val="nil"/>
                  </w:tcBorders>
                  <w:vAlign w:val="center"/>
                </w:tcPr>
                <w:p w14:paraId="3BCE218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②</w:t>
                  </w:r>
                </w:p>
              </w:tc>
              <w:tc>
                <w:tcPr>
                  <w:tcW w:w="573" w:type="pct"/>
                  <w:tcBorders>
                    <w:tl2br w:val="nil"/>
                    <w:tr2bl w:val="nil"/>
                  </w:tcBorders>
                  <w:vAlign w:val="center"/>
                </w:tcPr>
                <w:p w14:paraId="2A9FA2D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eastAsia" w:ascii="Times New Roman" w:hAnsi="Times New Roman" w:cs="Times New Roman"/>
                      <w:b/>
                      <w:bCs/>
                      <w:color w:val="auto"/>
                      <w:szCs w:val="21"/>
                      <w:highlight w:val="none"/>
                      <w:lang w:val="zh-CN"/>
                    </w:rPr>
                    <w:t>③</w:t>
                  </w:r>
                </w:p>
              </w:tc>
            </w:tr>
            <w:tr w14:paraId="1FCECD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pct"/>
                  <w:tcBorders>
                    <w:tl2br w:val="nil"/>
                    <w:tr2bl w:val="nil"/>
                  </w:tcBorders>
                  <w:vAlign w:val="center"/>
                </w:tcPr>
                <w:p w14:paraId="3560E34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2024.4.17</w:t>
                  </w:r>
                </w:p>
              </w:tc>
              <w:tc>
                <w:tcPr>
                  <w:tcW w:w="882" w:type="pct"/>
                  <w:vMerge w:val="restart"/>
                  <w:tcBorders>
                    <w:tl2br w:val="nil"/>
                    <w:tr2bl w:val="nil"/>
                  </w:tcBorders>
                  <w:vAlign w:val="center"/>
                </w:tcPr>
                <w:p w14:paraId="703517B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厂区内</w:t>
                  </w:r>
                  <w:r>
                    <w:rPr>
                      <w:rFonts w:hint="default" w:ascii="Times New Roman" w:hAnsi="Times New Roman" w:cs="Times New Roman"/>
                      <w:color w:val="auto"/>
                      <w:szCs w:val="21"/>
                      <w:highlight w:val="none"/>
                      <w:lang w:val="zh-CN"/>
                    </w:rPr>
                    <w:t>（G5）</w:t>
                  </w:r>
                </w:p>
              </w:tc>
              <w:tc>
                <w:tcPr>
                  <w:tcW w:w="834" w:type="pct"/>
                  <w:tcBorders>
                    <w:tl2br w:val="nil"/>
                    <w:tr2bl w:val="nil"/>
                  </w:tcBorders>
                  <w:vAlign w:val="center"/>
                </w:tcPr>
                <w:p w14:paraId="1120D42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非甲烷总烃</w:t>
                  </w:r>
                </w:p>
              </w:tc>
              <w:tc>
                <w:tcPr>
                  <w:tcW w:w="655" w:type="pct"/>
                  <w:tcBorders>
                    <w:tl2br w:val="nil"/>
                    <w:tr2bl w:val="nil"/>
                  </w:tcBorders>
                  <w:vAlign w:val="center"/>
                </w:tcPr>
                <w:p w14:paraId="72F932B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zh-CN" w:eastAsia="zh-CN"/>
                    </w:rPr>
                  </w:pPr>
                  <w:r>
                    <w:rPr>
                      <w:rFonts w:hint="eastAsia" w:ascii="Times New Roman" w:hAnsi="Times New Roman" w:cs="Times New Roman"/>
                      <w:color w:val="auto"/>
                      <w:szCs w:val="21"/>
                      <w:highlight w:val="none"/>
                      <w:lang w:val="en-US" w:eastAsia="zh-CN"/>
                    </w:rPr>
                    <w:t>/</w:t>
                  </w:r>
                </w:p>
              </w:tc>
              <w:tc>
                <w:tcPr>
                  <w:tcW w:w="587" w:type="pct"/>
                  <w:tcBorders>
                    <w:tl2br w:val="nil"/>
                    <w:tr2bl w:val="nil"/>
                  </w:tcBorders>
                  <w:vAlign w:val="center"/>
                </w:tcPr>
                <w:p w14:paraId="1CF720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1.23</w:t>
                  </w:r>
                </w:p>
              </w:tc>
              <w:tc>
                <w:tcPr>
                  <w:tcW w:w="587" w:type="pct"/>
                  <w:tcBorders>
                    <w:tl2br w:val="nil"/>
                    <w:tr2bl w:val="nil"/>
                  </w:tcBorders>
                  <w:vAlign w:val="center"/>
                </w:tcPr>
                <w:p w14:paraId="0B2DFF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1.3</w:t>
                  </w:r>
                </w:p>
              </w:tc>
              <w:tc>
                <w:tcPr>
                  <w:tcW w:w="573" w:type="pct"/>
                  <w:tcBorders>
                    <w:tl2br w:val="nil"/>
                    <w:tr2bl w:val="nil"/>
                  </w:tcBorders>
                  <w:vAlign w:val="center"/>
                </w:tcPr>
                <w:p w14:paraId="558C04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1.24</w:t>
                  </w:r>
                </w:p>
              </w:tc>
            </w:tr>
            <w:tr w14:paraId="718918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1" w:type="pct"/>
                  <w:tcBorders>
                    <w:tl2br w:val="nil"/>
                    <w:tr2bl w:val="nil"/>
                  </w:tcBorders>
                  <w:vAlign w:val="center"/>
                </w:tcPr>
                <w:p w14:paraId="5EE313E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2024.4.18</w:t>
                  </w:r>
                </w:p>
              </w:tc>
              <w:tc>
                <w:tcPr>
                  <w:tcW w:w="882" w:type="pct"/>
                  <w:vMerge w:val="continue"/>
                  <w:tcBorders>
                    <w:tl2br w:val="nil"/>
                    <w:tr2bl w:val="nil"/>
                  </w:tcBorders>
                  <w:vAlign w:val="center"/>
                </w:tcPr>
                <w:p w14:paraId="47FE54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p>
              </w:tc>
              <w:tc>
                <w:tcPr>
                  <w:tcW w:w="834" w:type="pct"/>
                  <w:tcBorders>
                    <w:tl2br w:val="nil"/>
                    <w:tr2bl w:val="nil"/>
                  </w:tcBorders>
                  <w:vAlign w:val="center"/>
                </w:tcPr>
                <w:p w14:paraId="414EAFB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非甲烷总烃</w:t>
                  </w:r>
                </w:p>
              </w:tc>
              <w:tc>
                <w:tcPr>
                  <w:tcW w:w="655" w:type="pct"/>
                  <w:tcBorders>
                    <w:tl2br w:val="nil"/>
                    <w:tr2bl w:val="nil"/>
                  </w:tcBorders>
                  <w:vAlign w:val="center"/>
                </w:tcPr>
                <w:p w14:paraId="6DED224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eastAsiaTheme="minorEastAsia"/>
                      <w:color w:val="auto"/>
                      <w:szCs w:val="21"/>
                      <w:highlight w:val="none"/>
                      <w:lang w:val="zh-CN" w:eastAsia="zh-CN"/>
                    </w:rPr>
                  </w:pPr>
                  <w:r>
                    <w:rPr>
                      <w:rFonts w:hint="eastAsia" w:ascii="Times New Roman" w:hAnsi="Times New Roman" w:cs="Times New Roman"/>
                      <w:color w:val="auto"/>
                      <w:szCs w:val="21"/>
                      <w:highlight w:val="none"/>
                      <w:lang w:val="en-US" w:eastAsia="zh-CN"/>
                    </w:rPr>
                    <w:t>/</w:t>
                  </w:r>
                </w:p>
              </w:tc>
              <w:tc>
                <w:tcPr>
                  <w:tcW w:w="587" w:type="pct"/>
                  <w:tcBorders>
                    <w:tl2br w:val="nil"/>
                    <w:tr2bl w:val="nil"/>
                  </w:tcBorders>
                  <w:vAlign w:val="center"/>
                </w:tcPr>
                <w:p w14:paraId="511A0E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1.21</w:t>
                  </w:r>
                </w:p>
              </w:tc>
              <w:tc>
                <w:tcPr>
                  <w:tcW w:w="587" w:type="pct"/>
                  <w:tcBorders>
                    <w:tl2br w:val="nil"/>
                    <w:tr2bl w:val="nil"/>
                  </w:tcBorders>
                  <w:vAlign w:val="center"/>
                </w:tcPr>
                <w:p w14:paraId="52405BD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1.21</w:t>
                  </w:r>
                </w:p>
              </w:tc>
              <w:tc>
                <w:tcPr>
                  <w:tcW w:w="573" w:type="pct"/>
                  <w:tcBorders>
                    <w:tl2br w:val="nil"/>
                    <w:tr2bl w:val="nil"/>
                  </w:tcBorders>
                  <w:vAlign w:val="center"/>
                </w:tcPr>
                <w:p w14:paraId="251E19D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r>
            <w:tr w14:paraId="6169F1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52" w:type="pct"/>
                  <w:gridSpan w:val="4"/>
                  <w:tcBorders>
                    <w:tl2br w:val="nil"/>
                    <w:tr2bl w:val="nil"/>
                  </w:tcBorders>
                  <w:vAlign w:val="center"/>
                </w:tcPr>
                <w:p w14:paraId="4301E80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厂区内</w:t>
                  </w:r>
                  <w:r>
                    <w:rPr>
                      <w:rFonts w:hint="eastAsia" w:ascii="Times New Roman" w:hAnsi="Times New Roman" w:cs="Times New Roman"/>
                      <w:color w:val="auto"/>
                      <w:szCs w:val="21"/>
                      <w:highlight w:val="none"/>
                      <w:lang w:val="zh-CN"/>
                    </w:rPr>
                    <w:t>浓度</w:t>
                  </w:r>
                  <w:r>
                    <w:rPr>
                      <w:rFonts w:hint="default" w:ascii="Times New Roman" w:hAnsi="Times New Roman" w:cs="Times New Roman"/>
                      <w:color w:val="auto"/>
                      <w:szCs w:val="21"/>
                      <w:highlight w:val="none"/>
                      <w:lang w:val="zh-CN"/>
                    </w:rPr>
                    <w:t>限值</w:t>
                  </w:r>
                </w:p>
              </w:tc>
              <w:tc>
                <w:tcPr>
                  <w:tcW w:w="1747" w:type="pct"/>
                  <w:gridSpan w:val="3"/>
                  <w:tcBorders>
                    <w:tl2br w:val="nil"/>
                    <w:tr2bl w:val="nil"/>
                  </w:tcBorders>
                  <w:vAlign w:val="center"/>
                </w:tcPr>
                <w:p w14:paraId="47250E8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6</w:t>
                  </w:r>
                </w:p>
              </w:tc>
            </w:tr>
          </w:tbl>
          <w:p w14:paraId="631C36FD">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2、废水监测结果</w:t>
            </w:r>
          </w:p>
          <w:p w14:paraId="51243A87">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bookmarkStart w:id="154" w:name="sys1359091"/>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pH值</w:t>
            </w:r>
            <w:r>
              <w:rPr>
                <w:rFonts w:hint="eastAsia" w:ascii="Times New Roman" w:hAnsi="Times New Roman" w:eastAsia="宋体" w:cs="Times New Roman"/>
                <w:color w:val="auto"/>
                <w:sz w:val="24"/>
                <w:highlight w:val="none"/>
                <w:lang w:val="en-US" w:eastAsia="zh-CN"/>
              </w:rPr>
              <w:t>范围</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6.8-6.9</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化学需氧量、悬浮物、氨氮、</w:t>
            </w:r>
            <w:r>
              <w:rPr>
                <w:rFonts w:hint="eastAsia" w:ascii="Times New Roman" w:hAnsi="Times New Roman" w:eastAsia="宋体" w:cs="Times New Roman"/>
                <w:color w:val="auto"/>
                <w:sz w:val="24"/>
                <w:highlight w:val="none"/>
                <w:lang w:val="en-US" w:eastAsia="zh-CN"/>
              </w:rPr>
              <w:t>TN、BOD</w:t>
            </w:r>
            <w:r>
              <w:rPr>
                <w:rFonts w:hint="eastAsia" w:ascii="Times New Roman" w:hAnsi="Times New Roman" w:eastAsia="宋体" w:cs="Times New Roman"/>
                <w:color w:val="auto"/>
                <w:sz w:val="24"/>
                <w:highlight w:val="none"/>
                <w:vertAlign w:val="subscript"/>
                <w:lang w:val="en-US" w:eastAsia="zh-CN"/>
              </w:rPr>
              <w:t>5</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58</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22</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6.54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13.2</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15.2</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均满足</w:t>
            </w:r>
            <w:r>
              <w:rPr>
                <w:rFonts w:hint="eastAsia" w:ascii="Times New Roman" w:hAnsi="Times New Roman" w:eastAsia="宋体" w:cs="Times New Roman"/>
                <w:color w:val="auto"/>
                <w:sz w:val="24"/>
                <w:highlight w:val="none"/>
                <w:lang w:eastAsia="zh-CN"/>
              </w:rPr>
              <w:t>《污水综合排放标准》（GB8978-1996）表4三级标准，NH</w:t>
            </w:r>
            <w:r>
              <w:rPr>
                <w:rFonts w:hint="eastAsia" w:ascii="Times New Roman" w:hAnsi="Times New Roman" w:eastAsia="宋体" w:cs="Times New Roman"/>
                <w:color w:val="auto"/>
                <w:sz w:val="24"/>
                <w:highlight w:val="none"/>
                <w:vertAlign w:val="subscript"/>
                <w:lang w:eastAsia="zh-CN"/>
              </w:rPr>
              <w:t>3</w:t>
            </w:r>
            <w:r>
              <w:rPr>
                <w:rFonts w:hint="eastAsia" w:ascii="Times New Roman" w:hAnsi="Times New Roman" w:eastAsia="宋体" w:cs="Times New Roman"/>
                <w:color w:val="auto"/>
                <w:sz w:val="24"/>
                <w:highlight w:val="none"/>
                <w:lang w:eastAsia="zh-CN"/>
              </w:rPr>
              <w:t>-N、TN</w:t>
            </w:r>
            <w:r>
              <w:rPr>
                <w:rFonts w:hint="default" w:ascii="Times New Roman" w:hAnsi="Times New Roman" w:eastAsia="宋体" w:cs="Times New Roman"/>
                <w:color w:val="auto"/>
                <w:sz w:val="24"/>
                <w:highlight w:val="none"/>
              </w:rPr>
              <w:t>满足</w:t>
            </w:r>
            <w:r>
              <w:rPr>
                <w:rFonts w:hint="eastAsia" w:ascii="Times New Roman" w:hAnsi="Times New Roman" w:eastAsia="宋体" w:cs="Times New Roman"/>
                <w:color w:val="auto"/>
                <w:sz w:val="24"/>
                <w:highlight w:val="none"/>
                <w:lang w:eastAsia="zh-CN"/>
              </w:rPr>
              <w:t>《污水排入城镇下水道水质标准》（GB/T31962-2015）表1中B等级标准</w:t>
            </w:r>
            <w:r>
              <w:rPr>
                <w:rFonts w:hint="default" w:ascii="Times New Roman" w:hAnsi="Times New Roman" w:eastAsia="宋体" w:cs="Times New Roman"/>
                <w:color w:val="auto"/>
                <w:sz w:val="24"/>
                <w:highlight w:val="none"/>
              </w:rPr>
              <w:t>。</w:t>
            </w:r>
            <w:bookmarkEnd w:id="154"/>
          </w:p>
          <w:p w14:paraId="4EC52E65">
            <w:pPr>
              <w:keepNext w:val="0"/>
              <w:keepLines w:val="0"/>
              <w:pageBreakBefore w:val="0"/>
              <w:kinsoku/>
              <w:wordWrap/>
              <w:overflowPunct/>
              <w:topLinePunct w:val="0"/>
              <w:bidi w:val="0"/>
              <w:spacing w:before="62" w:beforeLines="20" w:line="460" w:lineRule="exact"/>
              <w:ind w:left="108" w:firstLine="482" w:firstLineChars="20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6</w:t>
            </w:r>
            <w:r>
              <w:rPr>
                <w:rFonts w:hint="default" w:ascii="Times New Roman" w:hAnsi="Times New Roman" w:eastAsia="宋体" w:cs="Times New Roman"/>
                <w:b/>
                <w:bCs/>
                <w:color w:val="auto"/>
                <w:sz w:val="24"/>
                <w:highlight w:val="none"/>
              </w:rPr>
              <w:t>废水排口检测结果</w:t>
            </w:r>
          </w:p>
          <w:tbl>
            <w:tblPr>
              <w:tblStyle w:val="28"/>
              <w:tblW w:w="4998" w:type="pct"/>
              <w:tblInd w:w="0" w:type="dxa"/>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Layout w:type="autofit"/>
              <w:tblCellMar>
                <w:top w:w="0" w:type="dxa"/>
                <w:left w:w="0" w:type="dxa"/>
                <w:bottom w:w="0" w:type="dxa"/>
                <w:right w:w="0" w:type="dxa"/>
              </w:tblCellMar>
            </w:tblPr>
            <w:tblGrid>
              <w:gridCol w:w="1117"/>
              <w:gridCol w:w="705"/>
              <w:gridCol w:w="1452"/>
              <w:gridCol w:w="1452"/>
              <w:gridCol w:w="1452"/>
              <w:gridCol w:w="1163"/>
              <w:gridCol w:w="952"/>
            </w:tblGrid>
            <w:tr w14:paraId="6630A795">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1099" w:type="pct"/>
                  <w:gridSpan w:val="2"/>
                  <w:tcBorders>
                    <w:left w:val="nil"/>
                    <w:bottom w:val="single" w:color="000000" w:sz="4" w:space="0"/>
                    <w:right w:val="single" w:color="000000" w:sz="4" w:space="0"/>
                  </w:tcBorders>
                  <w:vAlign w:val="center"/>
                </w:tcPr>
                <w:p w14:paraId="4354045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采样日期</w:t>
                  </w:r>
                </w:p>
              </w:tc>
              <w:tc>
                <w:tcPr>
                  <w:tcW w:w="3900" w:type="pct"/>
                  <w:gridSpan w:val="5"/>
                  <w:tcBorders>
                    <w:left w:val="single" w:color="000000" w:sz="4" w:space="0"/>
                    <w:bottom w:val="single" w:color="000000" w:sz="4" w:space="0"/>
                    <w:right w:val="nil"/>
                  </w:tcBorders>
                  <w:vAlign w:val="center"/>
                </w:tcPr>
                <w:p w14:paraId="7C721B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zh-CN" w:eastAsia="zh-CN"/>
                    </w:rPr>
                    <w:t>2024.4.17</w:t>
                  </w:r>
                </w:p>
              </w:tc>
            </w:tr>
            <w:tr w14:paraId="6FE504CB">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099" w:type="pct"/>
                  <w:gridSpan w:val="2"/>
                  <w:tcBorders>
                    <w:top w:val="single" w:color="000000" w:sz="4" w:space="0"/>
                    <w:left w:val="nil"/>
                    <w:bottom w:val="single" w:color="000000" w:sz="4" w:space="0"/>
                    <w:right w:val="single" w:color="000000" w:sz="4" w:space="0"/>
                  </w:tcBorders>
                  <w:vAlign w:val="center"/>
                </w:tcPr>
                <w:p w14:paraId="5D8C333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采样点位</w:t>
                  </w:r>
                </w:p>
              </w:tc>
              <w:tc>
                <w:tcPr>
                  <w:tcW w:w="3900" w:type="pct"/>
                  <w:gridSpan w:val="5"/>
                  <w:tcBorders>
                    <w:top w:val="single" w:color="000000" w:sz="4" w:space="0"/>
                    <w:left w:val="single" w:color="000000" w:sz="4" w:space="0"/>
                    <w:bottom w:val="single" w:color="000000" w:sz="4" w:space="0"/>
                    <w:right w:val="nil"/>
                  </w:tcBorders>
                  <w:vAlign w:val="center"/>
                </w:tcPr>
                <w:p w14:paraId="45DB4FE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eastAsia="zh-CN"/>
                    </w:rPr>
                  </w:pPr>
                  <w:r>
                    <w:rPr>
                      <w:rFonts w:hint="default" w:ascii="Times New Roman" w:hAnsi="Times New Roman" w:cs="Times New Roman"/>
                      <w:b/>
                      <w:bCs/>
                      <w:color w:val="auto"/>
                      <w:szCs w:val="21"/>
                      <w:highlight w:val="none"/>
                      <w:lang w:val="en-US" w:eastAsia="zh-CN"/>
                    </w:rPr>
                    <w:t>污水总排口</w:t>
                  </w:r>
                </w:p>
              </w:tc>
            </w:tr>
            <w:tr w14:paraId="530DE7A6">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0207BBD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检测项目</w:t>
                  </w:r>
                </w:p>
              </w:tc>
              <w:tc>
                <w:tcPr>
                  <w:tcW w:w="424" w:type="pct"/>
                  <w:tcBorders>
                    <w:top w:val="single" w:color="000000" w:sz="4" w:space="0"/>
                    <w:left w:val="single" w:color="000000" w:sz="4" w:space="0"/>
                    <w:bottom w:val="single" w:color="000000" w:sz="4" w:space="0"/>
                    <w:right w:val="single" w:color="000000" w:sz="4" w:space="0"/>
                  </w:tcBorders>
                  <w:vAlign w:val="center"/>
                </w:tcPr>
                <w:p w14:paraId="681115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单位</w:t>
                  </w:r>
                </w:p>
              </w:tc>
              <w:tc>
                <w:tcPr>
                  <w:tcW w:w="875" w:type="pct"/>
                  <w:tcBorders>
                    <w:top w:val="single" w:color="000000" w:sz="4" w:space="0"/>
                    <w:left w:val="single" w:color="000000" w:sz="4" w:space="0"/>
                    <w:bottom w:val="single" w:color="000000" w:sz="4" w:space="0"/>
                    <w:right w:val="single" w:color="000000" w:sz="4" w:space="0"/>
                  </w:tcBorders>
                  <w:vAlign w:val="center"/>
                </w:tcPr>
                <w:p w14:paraId="12187E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第一次</w:t>
                  </w:r>
                </w:p>
              </w:tc>
              <w:tc>
                <w:tcPr>
                  <w:tcW w:w="875" w:type="pct"/>
                  <w:tcBorders>
                    <w:top w:val="single" w:color="000000" w:sz="4" w:space="0"/>
                    <w:left w:val="single" w:color="000000" w:sz="4" w:space="0"/>
                    <w:bottom w:val="single" w:color="000000" w:sz="4" w:space="0"/>
                    <w:right w:val="single" w:color="000000" w:sz="4" w:space="0"/>
                  </w:tcBorders>
                  <w:vAlign w:val="center"/>
                </w:tcPr>
                <w:p w14:paraId="4FBC3E7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第二次</w:t>
                  </w:r>
                </w:p>
              </w:tc>
              <w:tc>
                <w:tcPr>
                  <w:tcW w:w="875" w:type="pct"/>
                  <w:tcBorders>
                    <w:top w:val="single" w:color="000000" w:sz="4" w:space="0"/>
                    <w:left w:val="single" w:color="000000" w:sz="4" w:space="0"/>
                    <w:bottom w:val="single" w:color="000000" w:sz="4" w:space="0"/>
                    <w:right w:val="single" w:color="000000" w:sz="4" w:space="0"/>
                  </w:tcBorders>
                  <w:vAlign w:val="center"/>
                </w:tcPr>
                <w:p w14:paraId="1E215EC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第三次</w:t>
                  </w:r>
                </w:p>
              </w:tc>
              <w:tc>
                <w:tcPr>
                  <w:tcW w:w="701" w:type="pct"/>
                  <w:tcBorders>
                    <w:top w:val="single" w:color="000000" w:sz="4" w:space="0"/>
                    <w:left w:val="single" w:color="000000" w:sz="4" w:space="0"/>
                    <w:bottom w:val="single" w:color="000000" w:sz="4" w:space="0"/>
                    <w:right w:val="single" w:color="000000" w:sz="4" w:space="0"/>
                  </w:tcBorders>
                  <w:vAlign w:val="center"/>
                </w:tcPr>
                <w:p w14:paraId="1F0B26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第四次</w:t>
                  </w:r>
                </w:p>
              </w:tc>
              <w:tc>
                <w:tcPr>
                  <w:tcW w:w="573" w:type="pct"/>
                  <w:tcBorders>
                    <w:top w:val="nil"/>
                    <w:left w:val="single" w:color="000000" w:sz="4" w:space="0"/>
                    <w:bottom w:val="single" w:color="000000" w:sz="4" w:space="0"/>
                    <w:right w:val="nil"/>
                  </w:tcBorders>
                  <w:vAlign w:val="center"/>
                </w:tcPr>
                <w:p w14:paraId="1557BBD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标准限值</w:t>
                  </w:r>
                </w:p>
              </w:tc>
            </w:tr>
            <w:tr w14:paraId="2766F9E3">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0F40E8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pH值</w:t>
                  </w:r>
                </w:p>
              </w:tc>
              <w:tc>
                <w:tcPr>
                  <w:tcW w:w="424" w:type="pct"/>
                  <w:tcBorders>
                    <w:top w:val="single" w:color="000000" w:sz="4" w:space="0"/>
                    <w:left w:val="single" w:color="000000" w:sz="4" w:space="0"/>
                    <w:bottom w:val="single" w:color="000000" w:sz="4" w:space="0"/>
                    <w:right w:val="single" w:color="000000" w:sz="4" w:space="0"/>
                  </w:tcBorders>
                  <w:vAlign w:val="center"/>
                </w:tcPr>
                <w:p w14:paraId="0B7BFA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无量纲</w:t>
                  </w:r>
                </w:p>
              </w:tc>
              <w:tc>
                <w:tcPr>
                  <w:tcW w:w="875" w:type="pct"/>
                  <w:tcBorders>
                    <w:top w:val="single" w:color="000000" w:sz="4" w:space="0"/>
                    <w:left w:val="single" w:color="000000" w:sz="4" w:space="0"/>
                    <w:bottom w:val="single" w:color="000000" w:sz="4" w:space="0"/>
                    <w:right w:val="single" w:color="000000" w:sz="4" w:space="0"/>
                  </w:tcBorders>
                  <w:vAlign w:val="center"/>
                </w:tcPr>
                <w:p w14:paraId="61FD7FE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6.8</w:t>
                  </w:r>
                </w:p>
              </w:tc>
              <w:tc>
                <w:tcPr>
                  <w:tcW w:w="875" w:type="pct"/>
                  <w:tcBorders>
                    <w:top w:val="single" w:color="000000" w:sz="4" w:space="0"/>
                    <w:left w:val="single" w:color="000000" w:sz="4" w:space="0"/>
                    <w:bottom w:val="single" w:color="000000" w:sz="4" w:space="0"/>
                    <w:right w:val="single" w:color="000000" w:sz="4" w:space="0"/>
                  </w:tcBorders>
                  <w:vAlign w:val="center"/>
                </w:tcPr>
                <w:p w14:paraId="3BFAAF7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6.9</w:t>
                  </w:r>
                </w:p>
              </w:tc>
              <w:tc>
                <w:tcPr>
                  <w:tcW w:w="875" w:type="pct"/>
                  <w:tcBorders>
                    <w:top w:val="single" w:color="000000" w:sz="4" w:space="0"/>
                    <w:left w:val="single" w:color="000000" w:sz="4" w:space="0"/>
                    <w:bottom w:val="single" w:color="000000" w:sz="4" w:space="0"/>
                    <w:right w:val="single" w:color="000000" w:sz="4" w:space="0"/>
                  </w:tcBorders>
                  <w:vAlign w:val="center"/>
                </w:tcPr>
                <w:p w14:paraId="5E42E36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6.8</w:t>
                  </w:r>
                </w:p>
              </w:tc>
              <w:tc>
                <w:tcPr>
                  <w:tcW w:w="701" w:type="pct"/>
                  <w:tcBorders>
                    <w:top w:val="single" w:color="000000" w:sz="4" w:space="0"/>
                    <w:left w:val="single" w:color="000000" w:sz="4" w:space="0"/>
                    <w:bottom w:val="single" w:color="000000" w:sz="4" w:space="0"/>
                    <w:right w:val="single" w:color="000000" w:sz="4" w:space="0"/>
                  </w:tcBorders>
                  <w:vAlign w:val="center"/>
                </w:tcPr>
                <w:p w14:paraId="1BD63F5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6.9</w:t>
                  </w:r>
                </w:p>
              </w:tc>
              <w:tc>
                <w:tcPr>
                  <w:tcW w:w="573" w:type="pct"/>
                  <w:tcBorders>
                    <w:top w:val="single" w:color="000000" w:sz="4" w:space="0"/>
                    <w:left w:val="single" w:color="000000" w:sz="4" w:space="0"/>
                    <w:bottom w:val="single" w:color="000000" w:sz="4" w:space="0"/>
                    <w:right w:val="nil"/>
                  </w:tcBorders>
                  <w:vAlign w:val="center"/>
                </w:tcPr>
                <w:p w14:paraId="097FC59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6-9</w:t>
                  </w:r>
                </w:p>
              </w:tc>
            </w:tr>
            <w:tr w14:paraId="6552AB7F">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6C73FD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化学需氧量</w:t>
                  </w:r>
                </w:p>
              </w:tc>
              <w:tc>
                <w:tcPr>
                  <w:tcW w:w="424" w:type="pct"/>
                  <w:tcBorders>
                    <w:top w:val="single" w:color="000000" w:sz="4" w:space="0"/>
                    <w:left w:val="single" w:color="000000" w:sz="4" w:space="0"/>
                    <w:bottom w:val="single" w:color="000000" w:sz="4" w:space="0"/>
                    <w:right w:val="single" w:color="000000" w:sz="4" w:space="0"/>
                  </w:tcBorders>
                  <w:vAlign w:val="center"/>
                </w:tcPr>
                <w:p w14:paraId="341C73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875" w:type="pct"/>
                  <w:tcBorders>
                    <w:top w:val="single" w:color="000000" w:sz="4" w:space="0"/>
                    <w:left w:val="single" w:color="000000" w:sz="4" w:space="0"/>
                    <w:bottom w:val="single" w:color="000000" w:sz="4" w:space="0"/>
                    <w:right w:val="single" w:color="000000" w:sz="4" w:space="0"/>
                  </w:tcBorders>
                  <w:vAlign w:val="center"/>
                </w:tcPr>
                <w:p w14:paraId="242CA6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54</w:t>
                  </w:r>
                </w:p>
              </w:tc>
              <w:tc>
                <w:tcPr>
                  <w:tcW w:w="875" w:type="pct"/>
                  <w:tcBorders>
                    <w:top w:val="single" w:color="000000" w:sz="4" w:space="0"/>
                    <w:left w:val="single" w:color="000000" w:sz="4" w:space="0"/>
                    <w:bottom w:val="single" w:color="000000" w:sz="4" w:space="0"/>
                    <w:right w:val="single" w:color="000000" w:sz="4" w:space="0"/>
                  </w:tcBorders>
                  <w:vAlign w:val="center"/>
                </w:tcPr>
                <w:p w14:paraId="0BC3F11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55</w:t>
                  </w:r>
                </w:p>
              </w:tc>
              <w:tc>
                <w:tcPr>
                  <w:tcW w:w="875" w:type="pct"/>
                  <w:tcBorders>
                    <w:top w:val="single" w:color="000000" w:sz="4" w:space="0"/>
                    <w:left w:val="single" w:color="000000" w:sz="4" w:space="0"/>
                    <w:bottom w:val="single" w:color="000000" w:sz="4" w:space="0"/>
                    <w:right w:val="single" w:color="000000" w:sz="4" w:space="0"/>
                  </w:tcBorders>
                  <w:vAlign w:val="center"/>
                </w:tcPr>
                <w:p w14:paraId="5FAA2A4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w:t>
                  </w:r>
                </w:p>
              </w:tc>
              <w:tc>
                <w:tcPr>
                  <w:tcW w:w="701" w:type="pct"/>
                  <w:tcBorders>
                    <w:top w:val="single" w:color="000000" w:sz="4" w:space="0"/>
                    <w:left w:val="single" w:color="000000" w:sz="4" w:space="0"/>
                    <w:bottom w:val="single" w:color="000000" w:sz="4" w:space="0"/>
                    <w:right w:val="single" w:color="000000" w:sz="4" w:space="0"/>
                  </w:tcBorders>
                  <w:vAlign w:val="center"/>
                </w:tcPr>
                <w:p w14:paraId="1E03422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58</w:t>
                  </w:r>
                </w:p>
              </w:tc>
              <w:tc>
                <w:tcPr>
                  <w:tcW w:w="573" w:type="pct"/>
                  <w:tcBorders>
                    <w:top w:val="single" w:color="000000" w:sz="4" w:space="0"/>
                    <w:left w:val="single" w:color="000000" w:sz="4" w:space="0"/>
                    <w:bottom w:val="single" w:color="000000" w:sz="4" w:space="0"/>
                    <w:right w:val="nil"/>
                  </w:tcBorders>
                  <w:vAlign w:val="center"/>
                </w:tcPr>
                <w:p w14:paraId="15D3E1D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500</w:t>
                  </w:r>
                </w:p>
              </w:tc>
            </w:tr>
            <w:tr w14:paraId="27D22609">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568FCF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悬浮物</w:t>
                  </w:r>
                </w:p>
              </w:tc>
              <w:tc>
                <w:tcPr>
                  <w:tcW w:w="424" w:type="pct"/>
                  <w:tcBorders>
                    <w:top w:val="single" w:color="000000" w:sz="4" w:space="0"/>
                    <w:left w:val="single" w:color="000000" w:sz="4" w:space="0"/>
                    <w:bottom w:val="single" w:color="000000" w:sz="4" w:space="0"/>
                    <w:right w:val="single" w:color="000000" w:sz="4" w:space="0"/>
                  </w:tcBorders>
                  <w:vAlign w:val="center"/>
                </w:tcPr>
                <w:p w14:paraId="6920E7B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875" w:type="pct"/>
                  <w:tcBorders>
                    <w:top w:val="single" w:color="000000" w:sz="4" w:space="0"/>
                    <w:left w:val="single" w:color="000000" w:sz="4" w:space="0"/>
                    <w:bottom w:val="single" w:color="000000" w:sz="4" w:space="0"/>
                    <w:right w:val="single" w:color="000000" w:sz="4" w:space="0"/>
                  </w:tcBorders>
                  <w:vAlign w:val="center"/>
                </w:tcPr>
                <w:p w14:paraId="5601E7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875" w:type="pct"/>
                  <w:tcBorders>
                    <w:top w:val="single" w:color="000000" w:sz="4" w:space="0"/>
                    <w:left w:val="single" w:color="000000" w:sz="4" w:space="0"/>
                    <w:bottom w:val="single" w:color="000000" w:sz="4" w:space="0"/>
                    <w:right w:val="single" w:color="000000" w:sz="4" w:space="0"/>
                  </w:tcBorders>
                  <w:vAlign w:val="center"/>
                </w:tcPr>
                <w:p w14:paraId="3E40E35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875" w:type="pct"/>
                  <w:tcBorders>
                    <w:top w:val="single" w:color="000000" w:sz="4" w:space="0"/>
                    <w:left w:val="single" w:color="000000" w:sz="4" w:space="0"/>
                    <w:bottom w:val="single" w:color="000000" w:sz="4" w:space="0"/>
                    <w:right w:val="single" w:color="000000" w:sz="4" w:space="0"/>
                  </w:tcBorders>
                  <w:vAlign w:val="center"/>
                </w:tcPr>
                <w:p w14:paraId="796EAD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701" w:type="pct"/>
                  <w:tcBorders>
                    <w:top w:val="single" w:color="000000" w:sz="4" w:space="0"/>
                    <w:left w:val="single" w:color="000000" w:sz="4" w:space="0"/>
                    <w:bottom w:val="single" w:color="000000" w:sz="4" w:space="0"/>
                    <w:right w:val="single" w:color="000000" w:sz="4" w:space="0"/>
                  </w:tcBorders>
                  <w:vAlign w:val="center"/>
                </w:tcPr>
                <w:p w14:paraId="25CCD42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573" w:type="pct"/>
                  <w:tcBorders>
                    <w:top w:val="single" w:color="000000" w:sz="4" w:space="0"/>
                    <w:left w:val="single" w:color="000000" w:sz="4" w:space="0"/>
                    <w:bottom w:val="single" w:color="000000" w:sz="4" w:space="0"/>
                    <w:right w:val="nil"/>
                  </w:tcBorders>
                  <w:vAlign w:val="center"/>
                </w:tcPr>
                <w:p w14:paraId="5CEF00C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400</w:t>
                  </w:r>
                </w:p>
              </w:tc>
            </w:tr>
            <w:tr w14:paraId="1F99CEC8">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4" w:type="pct"/>
                  <w:tcBorders>
                    <w:top w:val="single" w:color="000000" w:sz="4" w:space="0"/>
                    <w:left w:val="nil"/>
                    <w:bottom w:val="single" w:color="000000" w:sz="4" w:space="0"/>
                    <w:right w:val="single" w:color="000000" w:sz="4" w:space="0"/>
                  </w:tcBorders>
                  <w:vAlign w:val="center"/>
                </w:tcPr>
                <w:p w14:paraId="68F195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氨氮</w:t>
                  </w:r>
                </w:p>
              </w:tc>
              <w:tc>
                <w:tcPr>
                  <w:tcW w:w="424" w:type="pct"/>
                  <w:tcBorders>
                    <w:top w:val="single" w:color="000000" w:sz="4" w:space="0"/>
                    <w:left w:val="single" w:color="000000" w:sz="4" w:space="0"/>
                    <w:bottom w:val="single" w:color="000000" w:sz="4" w:space="0"/>
                    <w:right w:val="single" w:color="000000" w:sz="4" w:space="0"/>
                  </w:tcBorders>
                  <w:vAlign w:val="center"/>
                </w:tcPr>
                <w:p w14:paraId="24D7502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875" w:type="pct"/>
                  <w:tcBorders>
                    <w:top w:val="single" w:color="000000" w:sz="4" w:space="0"/>
                    <w:left w:val="single" w:color="000000" w:sz="4" w:space="0"/>
                    <w:bottom w:val="single" w:color="000000" w:sz="4" w:space="0"/>
                    <w:right w:val="single" w:color="000000" w:sz="4" w:space="0"/>
                  </w:tcBorders>
                  <w:vAlign w:val="center"/>
                </w:tcPr>
                <w:p w14:paraId="561BE01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6.44</w:t>
                  </w:r>
                </w:p>
              </w:tc>
              <w:tc>
                <w:tcPr>
                  <w:tcW w:w="875" w:type="pct"/>
                  <w:tcBorders>
                    <w:top w:val="single" w:color="000000" w:sz="4" w:space="0"/>
                    <w:left w:val="single" w:color="000000" w:sz="4" w:space="0"/>
                    <w:bottom w:val="single" w:color="000000" w:sz="4" w:space="0"/>
                    <w:right w:val="single" w:color="000000" w:sz="4" w:space="0"/>
                  </w:tcBorders>
                  <w:vAlign w:val="center"/>
                </w:tcPr>
                <w:p w14:paraId="3C988B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5.84</w:t>
                  </w:r>
                </w:p>
              </w:tc>
              <w:tc>
                <w:tcPr>
                  <w:tcW w:w="875" w:type="pct"/>
                  <w:tcBorders>
                    <w:top w:val="single" w:color="000000" w:sz="4" w:space="0"/>
                    <w:left w:val="single" w:color="000000" w:sz="4" w:space="0"/>
                    <w:bottom w:val="single" w:color="000000" w:sz="4" w:space="0"/>
                    <w:right w:val="single" w:color="000000" w:sz="4" w:space="0"/>
                  </w:tcBorders>
                  <w:vAlign w:val="center"/>
                </w:tcPr>
                <w:p w14:paraId="5FEDE33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5.11</w:t>
                  </w:r>
                </w:p>
              </w:tc>
              <w:tc>
                <w:tcPr>
                  <w:tcW w:w="701" w:type="pct"/>
                  <w:tcBorders>
                    <w:top w:val="single" w:color="000000" w:sz="4" w:space="0"/>
                    <w:left w:val="single" w:color="000000" w:sz="4" w:space="0"/>
                    <w:bottom w:val="single" w:color="000000" w:sz="4" w:space="0"/>
                    <w:right w:val="single" w:color="000000" w:sz="4" w:space="0"/>
                  </w:tcBorders>
                  <w:vAlign w:val="center"/>
                </w:tcPr>
                <w:p w14:paraId="4703528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6.5</w:t>
                  </w:r>
                </w:p>
              </w:tc>
              <w:tc>
                <w:tcPr>
                  <w:tcW w:w="573" w:type="pct"/>
                  <w:tcBorders>
                    <w:top w:val="single" w:color="000000" w:sz="4" w:space="0"/>
                    <w:left w:val="single" w:color="000000" w:sz="4" w:space="0"/>
                    <w:bottom w:val="single" w:color="000000" w:sz="4" w:space="0"/>
                    <w:right w:val="nil"/>
                  </w:tcBorders>
                  <w:vAlign w:val="center"/>
                </w:tcPr>
                <w:p w14:paraId="7E8E6D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45</w:t>
                  </w:r>
                </w:p>
              </w:tc>
            </w:tr>
            <w:tr w14:paraId="20FFAEAF">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4" w:type="pct"/>
                  <w:tcBorders>
                    <w:top w:val="single" w:color="000000" w:sz="4" w:space="0"/>
                    <w:left w:val="nil"/>
                    <w:bottom w:val="single" w:color="000000" w:sz="4" w:space="0"/>
                    <w:right w:val="single" w:color="000000" w:sz="4" w:space="0"/>
                  </w:tcBorders>
                  <w:vAlign w:val="center"/>
                </w:tcPr>
                <w:p w14:paraId="79E5B5D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总</w:t>
                  </w:r>
                  <w:r>
                    <w:rPr>
                      <w:rFonts w:hint="default" w:ascii="Times New Roman" w:hAnsi="Times New Roman" w:cs="Times New Roman"/>
                      <w:color w:val="auto"/>
                      <w:szCs w:val="21"/>
                      <w:highlight w:val="none"/>
                      <w:lang w:val="zh-CN"/>
                    </w:rPr>
                    <w:t>氮</w:t>
                  </w:r>
                </w:p>
              </w:tc>
              <w:tc>
                <w:tcPr>
                  <w:tcW w:w="424" w:type="pct"/>
                  <w:tcBorders>
                    <w:top w:val="single" w:color="000000" w:sz="4" w:space="0"/>
                    <w:left w:val="single" w:color="000000" w:sz="4" w:space="0"/>
                    <w:bottom w:val="single" w:color="000000" w:sz="4" w:space="0"/>
                    <w:right w:val="single" w:color="000000" w:sz="4" w:space="0"/>
                  </w:tcBorders>
                  <w:vAlign w:val="center"/>
                </w:tcPr>
                <w:p w14:paraId="5EE2BA0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875" w:type="pct"/>
                  <w:tcBorders>
                    <w:top w:val="single" w:color="000000" w:sz="4" w:space="0"/>
                    <w:left w:val="single" w:color="000000" w:sz="4" w:space="0"/>
                    <w:bottom w:val="single" w:color="000000" w:sz="4" w:space="0"/>
                    <w:right w:val="single" w:color="000000" w:sz="4" w:space="0"/>
                  </w:tcBorders>
                  <w:vAlign w:val="center"/>
                </w:tcPr>
                <w:p w14:paraId="54C89FE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13.1</w:t>
                  </w:r>
                </w:p>
              </w:tc>
              <w:tc>
                <w:tcPr>
                  <w:tcW w:w="875" w:type="pct"/>
                  <w:tcBorders>
                    <w:top w:val="single" w:color="000000" w:sz="4" w:space="0"/>
                    <w:left w:val="single" w:color="000000" w:sz="4" w:space="0"/>
                    <w:bottom w:val="single" w:color="000000" w:sz="4" w:space="0"/>
                    <w:right w:val="single" w:color="000000" w:sz="4" w:space="0"/>
                  </w:tcBorders>
                  <w:vAlign w:val="center"/>
                </w:tcPr>
                <w:p w14:paraId="4EBB7F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12.7</w:t>
                  </w:r>
                </w:p>
              </w:tc>
              <w:tc>
                <w:tcPr>
                  <w:tcW w:w="875" w:type="pct"/>
                  <w:tcBorders>
                    <w:top w:val="single" w:color="000000" w:sz="4" w:space="0"/>
                    <w:left w:val="single" w:color="000000" w:sz="4" w:space="0"/>
                    <w:bottom w:val="single" w:color="000000" w:sz="4" w:space="0"/>
                    <w:right w:val="single" w:color="000000" w:sz="4" w:space="0"/>
                  </w:tcBorders>
                  <w:vAlign w:val="center"/>
                </w:tcPr>
                <w:p w14:paraId="61ED21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12.4</w:t>
                  </w:r>
                </w:p>
              </w:tc>
              <w:tc>
                <w:tcPr>
                  <w:tcW w:w="701" w:type="pct"/>
                  <w:tcBorders>
                    <w:top w:val="single" w:color="000000" w:sz="4" w:space="0"/>
                    <w:left w:val="single" w:color="000000" w:sz="4" w:space="0"/>
                    <w:bottom w:val="single" w:color="000000" w:sz="4" w:space="0"/>
                    <w:right w:val="single" w:color="000000" w:sz="4" w:space="0"/>
                  </w:tcBorders>
                  <w:vAlign w:val="center"/>
                </w:tcPr>
                <w:p w14:paraId="60947B1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12.3</w:t>
                  </w:r>
                </w:p>
              </w:tc>
              <w:tc>
                <w:tcPr>
                  <w:tcW w:w="573" w:type="pct"/>
                  <w:tcBorders>
                    <w:top w:val="single" w:color="000000" w:sz="4" w:space="0"/>
                    <w:left w:val="single" w:color="000000" w:sz="4" w:space="0"/>
                    <w:bottom w:val="single" w:color="000000" w:sz="4" w:space="0"/>
                    <w:right w:val="nil"/>
                  </w:tcBorders>
                  <w:vAlign w:val="center"/>
                </w:tcPr>
                <w:p w14:paraId="7D41800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70</w:t>
                  </w:r>
                </w:p>
              </w:tc>
            </w:tr>
            <w:tr w14:paraId="74A423F6">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4" w:type="pct"/>
                  <w:tcBorders>
                    <w:top w:val="single" w:color="000000" w:sz="4" w:space="0"/>
                    <w:left w:val="nil"/>
                    <w:bottom w:val="single" w:color="000000" w:sz="4" w:space="0"/>
                    <w:right w:val="single" w:color="000000" w:sz="4" w:space="0"/>
                  </w:tcBorders>
                  <w:vAlign w:val="center"/>
                </w:tcPr>
                <w:p w14:paraId="267241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eastAsia="宋体" w:cs="Times New Roman"/>
                      <w:color w:val="auto"/>
                      <w:highlight w:val="none"/>
                      <w:lang w:val="en-US" w:eastAsia="zh-CN"/>
                    </w:rPr>
                    <w:t>BOD</w:t>
                  </w:r>
                  <w:r>
                    <w:rPr>
                      <w:rFonts w:hint="default" w:ascii="Times New Roman" w:hAnsi="Times New Roman" w:eastAsia="宋体" w:cs="Times New Roman"/>
                      <w:color w:val="auto"/>
                      <w:highlight w:val="none"/>
                      <w:vertAlign w:val="subscript"/>
                      <w:lang w:val="en-US" w:eastAsia="zh-CN"/>
                    </w:rPr>
                    <w:t>5</w:t>
                  </w:r>
                </w:p>
              </w:tc>
              <w:tc>
                <w:tcPr>
                  <w:tcW w:w="424" w:type="pct"/>
                  <w:tcBorders>
                    <w:top w:val="single" w:color="000000" w:sz="4" w:space="0"/>
                    <w:left w:val="single" w:color="000000" w:sz="4" w:space="0"/>
                    <w:bottom w:val="single" w:color="000000" w:sz="4" w:space="0"/>
                    <w:right w:val="single" w:color="000000" w:sz="4" w:space="0"/>
                  </w:tcBorders>
                  <w:vAlign w:val="center"/>
                </w:tcPr>
                <w:p w14:paraId="67D74FE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875" w:type="pct"/>
                  <w:tcBorders>
                    <w:top w:val="single" w:color="000000" w:sz="4" w:space="0"/>
                    <w:left w:val="single" w:color="000000" w:sz="4" w:space="0"/>
                    <w:bottom w:val="single" w:color="000000" w:sz="4" w:space="0"/>
                    <w:right w:val="single" w:color="000000" w:sz="4" w:space="0"/>
                  </w:tcBorders>
                  <w:vAlign w:val="center"/>
                </w:tcPr>
                <w:p w14:paraId="35B9F0F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13.6</w:t>
                  </w:r>
                </w:p>
              </w:tc>
              <w:tc>
                <w:tcPr>
                  <w:tcW w:w="875" w:type="pct"/>
                  <w:tcBorders>
                    <w:top w:val="single" w:color="000000" w:sz="4" w:space="0"/>
                    <w:left w:val="single" w:color="000000" w:sz="4" w:space="0"/>
                    <w:bottom w:val="single" w:color="000000" w:sz="4" w:space="0"/>
                    <w:right w:val="single" w:color="000000" w:sz="4" w:space="0"/>
                  </w:tcBorders>
                  <w:vAlign w:val="center"/>
                </w:tcPr>
                <w:p w14:paraId="2CA91F9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14.6</w:t>
                  </w:r>
                </w:p>
              </w:tc>
              <w:tc>
                <w:tcPr>
                  <w:tcW w:w="875" w:type="pct"/>
                  <w:tcBorders>
                    <w:top w:val="single" w:color="000000" w:sz="4" w:space="0"/>
                    <w:left w:val="single" w:color="000000" w:sz="4" w:space="0"/>
                    <w:bottom w:val="single" w:color="000000" w:sz="4" w:space="0"/>
                    <w:right w:val="single" w:color="000000" w:sz="4" w:space="0"/>
                  </w:tcBorders>
                  <w:vAlign w:val="center"/>
                </w:tcPr>
                <w:p w14:paraId="243A87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14.0</w:t>
                  </w:r>
                </w:p>
              </w:tc>
              <w:tc>
                <w:tcPr>
                  <w:tcW w:w="701" w:type="pct"/>
                  <w:tcBorders>
                    <w:top w:val="single" w:color="000000" w:sz="4" w:space="0"/>
                    <w:left w:val="single" w:color="000000" w:sz="4" w:space="0"/>
                    <w:bottom w:val="single" w:color="000000" w:sz="4" w:space="0"/>
                    <w:right w:val="single" w:color="000000" w:sz="4" w:space="0"/>
                  </w:tcBorders>
                  <w:vAlign w:val="center"/>
                </w:tcPr>
                <w:p w14:paraId="20C532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13.4</w:t>
                  </w:r>
                </w:p>
              </w:tc>
              <w:tc>
                <w:tcPr>
                  <w:tcW w:w="573" w:type="pct"/>
                  <w:tcBorders>
                    <w:top w:val="single" w:color="000000" w:sz="4" w:space="0"/>
                    <w:left w:val="single" w:color="000000" w:sz="4" w:space="0"/>
                    <w:bottom w:val="single" w:color="000000" w:sz="4" w:space="0"/>
                    <w:right w:val="nil"/>
                  </w:tcBorders>
                  <w:vAlign w:val="center"/>
                </w:tcPr>
                <w:p w14:paraId="244DAFD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300</w:t>
                  </w:r>
                </w:p>
              </w:tc>
            </w:tr>
            <w:tr w14:paraId="09915E00">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1099" w:type="pct"/>
                  <w:gridSpan w:val="2"/>
                  <w:tcBorders>
                    <w:top w:val="single" w:color="000000" w:sz="4" w:space="0"/>
                    <w:left w:val="nil"/>
                    <w:bottom w:val="single" w:color="000000" w:sz="4" w:space="0"/>
                    <w:right w:val="single" w:color="000000" w:sz="4" w:space="0"/>
                  </w:tcBorders>
                  <w:vAlign w:val="center"/>
                </w:tcPr>
                <w:p w14:paraId="6A50BE7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采样日期</w:t>
                  </w:r>
                </w:p>
              </w:tc>
              <w:tc>
                <w:tcPr>
                  <w:tcW w:w="3900" w:type="pct"/>
                  <w:gridSpan w:val="5"/>
                  <w:tcBorders>
                    <w:top w:val="single" w:color="000000" w:sz="4" w:space="0"/>
                    <w:left w:val="single" w:color="000000" w:sz="4" w:space="0"/>
                    <w:bottom w:val="single" w:color="000000" w:sz="4" w:space="0"/>
                    <w:right w:val="nil"/>
                  </w:tcBorders>
                  <w:vAlign w:val="center"/>
                </w:tcPr>
                <w:p w14:paraId="1361DC7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eastAsia="zh-CN"/>
                    </w:rPr>
                  </w:pPr>
                  <w:r>
                    <w:rPr>
                      <w:rFonts w:hint="eastAsia" w:ascii="Times New Roman" w:hAnsi="Times New Roman" w:cs="Times New Roman"/>
                      <w:b/>
                      <w:bCs/>
                      <w:color w:val="auto"/>
                      <w:szCs w:val="21"/>
                      <w:highlight w:val="none"/>
                      <w:lang w:val="zh-CN" w:eastAsia="zh-CN"/>
                    </w:rPr>
                    <w:t>2024.4.18</w:t>
                  </w:r>
                </w:p>
              </w:tc>
            </w:tr>
            <w:tr w14:paraId="74D39735">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099" w:type="pct"/>
                  <w:gridSpan w:val="2"/>
                  <w:tcBorders>
                    <w:top w:val="single" w:color="000000" w:sz="4" w:space="0"/>
                    <w:left w:val="nil"/>
                    <w:bottom w:val="single" w:color="000000" w:sz="4" w:space="0"/>
                    <w:right w:val="single" w:color="000000" w:sz="4" w:space="0"/>
                  </w:tcBorders>
                  <w:vAlign w:val="center"/>
                </w:tcPr>
                <w:p w14:paraId="4225617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rPr>
                  </w:pPr>
                  <w:r>
                    <w:rPr>
                      <w:rFonts w:hint="default" w:ascii="Times New Roman" w:hAnsi="Times New Roman" w:cs="Times New Roman"/>
                      <w:b/>
                      <w:bCs/>
                      <w:color w:val="auto"/>
                      <w:szCs w:val="21"/>
                      <w:highlight w:val="none"/>
                      <w:lang w:val="zh-CN"/>
                    </w:rPr>
                    <w:t>采样点位</w:t>
                  </w:r>
                </w:p>
              </w:tc>
              <w:tc>
                <w:tcPr>
                  <w:tcW w:w="3900" w:type="pct"/>
                  <w:gridSpan w:val="5"/>
                  <w:tcBorders>
                    <w:top w:val="single" w:color="000000" w:sz="4" w:space="0"/>
                    <w:left w:val="single" w:color="000000" w:sz="4" w:space="0"/>
                    <w:bottom w:val="single" w:color="000000" w:sz="4" w:space="0"/>
                    <w:right w:val="nil"/>
                  </w:tcBorders>
                  <w:vAlign w:val="center"/>
                </w:tcPr>
                <w:p w14:paraId="7023FB8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zh-CN" w:eastAsia="zh-CN"/>
                    </w:rPr>
                  </w:pPr>
                  <w:r>
                    <w:rPr>
                      <w:rFonts w:hint="default" w:ascii="Times New Roman" w:hAnsi="Times New Roman" w:cs="Times New Roman"/>
                      <w:b/>
                      <w:bCs/>
                      <w:color w:val="auto"/>
                      <w:szCs w:val="21"/>
                      <w:highlight w:val="none"/>
                      <w:lang w:val="en-US" w:eastAsia="zh-CN"/>
                    </w:rPr>
                    <w:t>污水总排口</w:t>
                  </w:r>
                </w:p>
              </w:tc>
            </w:tr>
            <w:tr w14:paraId="29507FB3">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7975AC4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检测项目</w:t>
                  </w:r>
                </w:p>
              </w:tc>
              <w:tc>
                <w:tcPr>
                  <w:tcW w:w="424" w:type="pct"/>
                  <w:tcBorders>
                    <w:top w:val="single" w:color="000000" w:sz="4" w:space="0"/>
                    <w:left w:val="single" w:color="000000" w:sz="4" w:space="0"/>
                    <w:bottom w:val="single" w:color="000000" w:sz="4" w:space="0"/>
                    <w:right w:val="single" w:color="000000" w:sz="4" w:space="0"/>
                  </w:tcBorders>
                  <w:vAlign w:val="center"/>
                </w:tcPr>
                <w:p w14:paraId="6B70566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单位</w:t>
                  </w:r>
                </w:p>
              </w:tc>
              <w:tc>
                <w:tcPr>
                  <w:tcW w:w="875" w:type="pct"/>
                  <w:tcBorders>
                    <w:top w:val="single" w:color="000000" w:sz="4" w:space="0"/>
                    <w:left w:val="single" w:color="000000" w:sz="4" w:space="0"/>
                    <w:bottom w:val="single" w:color="000000" w:sz="4" w:space="0"/>
                    <w:right w:val="single" w:color="000000" w:sz="4" w:space="0"/>
                  </w:tcBorders>
                  <w:vAlign w:val="center"/>
                </w:tcPr>
                <w:p w14:paraId="69A520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第一次</w:t>
                  </w:r>
                </w:p>
              </w:tc>
              <w:tc>
                <w:tcPr>
                  <w:tcW w:w="875" w:type="pct"/>
                  <w:tcBorders>
                    <w:top w:val="single" w:color="000000" w:sz="4" w:space="0"/>
                    <w:left w:val="single" w:color="000000" w:sz="4" w:space="0"/>
                    <w:bottom w:val="single" w:color="000000" w:sz="4" w:space="0"/>
                    <w:right w:val="single" w:color="000000" w:sz="4" w:space="0"/>
                  </w:tcBorders>
                  <w:vAlign w:val="center"/>
                </w:tcPr>
                <w:p w14:paraId="1E6C19E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第二次</w:t>
                  </w:r>
                </w:p>
              </w:tc>
              <w:tc>
                <w:tcPr>
                  <w:tcW w:w="875" w:type="pct"/>
                  <w:tcBorders>
                    <w:top w:val="single" w:color="000000" w:sz="4" w:space="0"/>
                    <w:left w:val="single" w:color="000000" w:sz="4" w:space="0"/>
                    <w:bottom w:val="single" w:color="000000" w:sz="4" w:space="0"/>
                    <w:right w:val="single" w:color="000000" w:sz="4" w:space="0"/>
                  </w:tcBorders>
                  <w:vAlign w:val="center"/>
                </w:tcPr>
                <w:p w14:paraId="16A39EC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第三次</w:t>
                  </w:r>
                </w:p>
              </w:tc>
              <w:tc>
                <w:tcPr>
                  <w:tcW w:w="701" w:type="pct"/>
                  <w:tcBorders>
                    <w:top w:val="single" w:color="000000" w:sz="4" w:space="0"/>
                    <w:left w:val="single" w:color="000000" w:sz="4" w:space="0"/>
                    <w:bottom w:val="single" w:color="000000" w:sz="4" w:space="0"/>
                    <w:right w:val="single" w:color="000000" w:sz="4" w:space="0"/>
                  </w:tcBorders>
                  <w:vAlign w:val="center"/>
                </w:tcPr>
                <w:p w14:paraId="6F28553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第四次</w:t>
                  </w:r>
                </w:p>
              </w:tc>
              <w:tc>
                <w:tcPr>
                  <w:tcW w:w="573" w:type="pct"/>
                  <w:tcBorders>
                    <w:top w:val="nil"/>
                    <w:left w:val="single" w:color="000000" w:sz="4" w:space="0"/>
                    <w:bottom w:val="single" w:color="000000" w:sz="4" w:space="0"/>
                    <w:right w:val="nil"/>
                  </w:tcBorders>
                  <w:vAlign w:val="center"/>
                </w:tcPr>
                <w:p w14:paraId="29666D6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default" w:ascii="Times New Roman" w:hAnsi="Times New Roman" w:cs="Times New Roman"/>
                      <w:color w:val="auto"/>
                      <w:szCs w:val="21"/>
                      <w:highlight w:val="none"/>
                      <w:lang w:val="zh-CN" w:eastAsia="zh-CN"/>
                    </w:rPr>
                    <w:t>标准限值</w:t>
                  </w:r>
                </w:p>
              </w:tc>
            </w:tr>
            <w:tr w14:paraId="1CF8B9CE">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4" w:type="pct"/>
                  <w:tcBorders>
                    <w:top w:val="single" w:color="000000" w:sz="4" w:space="0"/>
                    <w:left w:val="nil"/>
                    <w:bottom w:val="single" w:color="000000" w:sz="4" w:space="0"/>
                    <w:right w:val="single" w:color="000000" w:sz="4" w:space="0"/>
                  </w:tcBorders>
                  <w:vAlign w:val="center"/>
                </w:tcPr>
                <w:p w14:paraId="43CBCC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pH值</w:t>
                  </w:r>
                </w:p>
              </w:tc>
              <w:tc>
                <w:tcPr>
                  <w:tcW w:w="424" w:type="pct"/>
                  <w:tcBorders>
                    <w:top w:val="single" w:color="000000" w:sz="4" w:space="0"/>
                    <w:left w:val="single" w:color="000000" w:sz="4" w:space="0"/>
                    <w:bottom w:val="single" w:color="000000" w:sz="4" w:space="0"/>
                    <w:right w:val="single" w:color="000000" w:sz="4" w:space="0"/>
                  </w:tcBorders>
                  <w:vAlign w:val="center"/>
                </w:tcPr>
                <w:p w14:paraId="7BD83F8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无量纲</w:t>
                  </w:r>
                </w:p>
              </w:tc>
              <w:tc>
                <w:tcPr>
                  <w:tcW w:w="875" w:type="pct"/>
                  <w:tcBorders>
                    <w:top w:val="single" w:color="000000" w:sz="4" w:space="0"/>
                    <w:left w:val="single" w:color="000000" w:sz="4" w:space="0"/>
                    <w:bottom w:val="single" w:color="000000" w:sz="4" w:space="0"/>
                    <w:right w:val="single" w:color="000000" w:sz="4" w:space="0"/>
                  </w:tcBorders>
                  <w:vAlign w:val="center"/>
                </w:tcPr>
                <w:p w14:paraId="15E99CB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6.8</w:t>
                  </w:r>
                </w:p>
              </w:tc>
              <w:tc>
                <w:tcPr>
                  <w:tcW w:w="875" w:type="pct"/>
                  <w:tcBorders>
                    <w:top w:val="single" w:color="000000" w:sz="4" w:space="0"/>
                    <w:left w:val="single" w:color="000000" w:sz="4" w:space="0"/>
                    <w:bottom w:val="single" w:color="000000" w:sz="4" w:space="0"/>
                    <w:right w:val="single" w:color="000000" w:sz="4" w:space="0"/>
                  </w:tcBorders>
                  <w:vAlign w:val="center"/>
                </w:tcPr>
                <w:p w14:paraId="2314A82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6.9</w:t>
                  </w:r>
                </w:p>
              </w:tc>
              <w:tc>
                <w:tcPr>
                  <w:tcW w:w="875" w:type="pct"/>
                  <w:tcBorders>
                    <w:top w:val="single" w:color="000000" w:sz="4" w:space="0"/>
                    <w:left w:val="single" w:color="000000" w:sz="4" w:space="0"/>
                    <w:bottom w:val="single" w:color="000000" w:sz="4" w:space="0"/>
                    <w:right w:val="single" w:color="000000" w:sz="4" w:space="0"/>
                  </w:tcBorders>
                  <w:vAlign w:val="center"/>
                </w:tcPr>
                <w:p w14:paraId="2B6424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6.8</w:t>
                  </w:r>
                </w:p>
              </w:tc>
              <w:tc>
                <w:tcPr>
                  <w:tcW w:w="701" w:type="pct"/>
                  <w:tcBorders>
                    <w:top w:val="single" w:color="000000" w:sz="4" w:space="0"/>
                    <w:left w:val="single" w:color="000000" w:sz="4" w:space="0"/>
                    <w:bottom w:val="single" w:color="000000" w:sz="4" w:space="0"/>
                    <w:right w:val="single" w:color="000000" w:sz="4" w:space="0"/>
                  </w:tcBorders>
                  <w:vAlign w:val="center"/>
                </w:tcPr>
                <w:p w14:paraId="04E4BBC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6.9</w:t>
                  </w:r>
                </w:p>
              </w:tc>
              <w:tc>
                <w:tcPr>
                  <w:tcW w:w="573" w:type="pct"/>
                  <w:tcBorders>
                    <w:top w:val="single" w:color="000000" w:sz="4" w:space="0"/>
                    <w:left w:val="single" w:color="000000" w:sz="4" w:space="0"/>
                    <w:bottom w:val="single" w:color="000000" w:sz="4" w:space="0"/>
                    <w:right w:val="nil"/>
                  </w:tcBorders>
                  <w:vAlign w:val="center"/>
                </w:tcPr>
                <w:p w14:paraId="0D9C500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6-9</w:t>
                  </w:r>
                </w:p>
              </w:tc>
            </w:tr>
            <w:tr w14:paraId="724A5595">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4B0A1F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化学需氧量</w:t>
                  </w:r>
                </w:p>
              </w:tc>
              <w:tc>
                <w:tcPr>
                  <w:tcW w:w="424" w:type="pct"/>
                  <w:tcBorders>
                    <w:top w:val="single" w:color="000000" w:sz="4" w:space="0"/>
                    <w:left w:val="single" w:color="000000" w:sz="4" w:space="0"/>
                    <w:bottom w:val="single" w:color="000000" w:sz="4" w:space="0"/>
                    <w:right w:val="single" w:color="000000" w:sz="4" w:space="0"/>
                  </w:tcBorders>
                  <w:vAlign w:val="center"/>
                </w:tcPr>
                <w:p w14:paraId="3284467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875" w:type="pct"/>
                  <w:tcBorders>
                    <w:top w:val="single" w:color="000000" w:sz="4" w:space="0"/>
                    <w:left w:val="single" w:color="000000" w:sz="4" w:space="0"/>
                    <w:bottom w:val="single" w:color="000000" w:sz="4" w:space="0"/>
                    <w:right w:val="single" w:color="000000" w:sz="4" w:space="0"/>
                  </w:tcBorders>
                  <w:vAlign w:val="center"/>
                </w:tcPr>
                <w:p w14:paraId="629EB40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50</w:t>
                  </w:r>
                </w:p>
              </w:tc>
              <w:tc>
                <w:tcPr>
                  <w:tcW w:w="875" w:type="pct"/>
                  <w:tcBorders>
                    <w:top w:val="single" w:color="000000" w:sz="4" w:space="0"/>
                    <w:left w:val="single" w:color="000000" w:sz="4" w:space="0"/>
                    <w:bottom w:val="single" w:color="000000" w:sz="4" w:space="0"/>
                    <w:right w:val="single" w:color="000000" w:sz="4" w:space="0"/>
                  </w:tcBorders>
                  <w:vAlign w:val="center"/>
                </w:tcPr>
                <w:p w14:paraId="366AFCB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49</w:t>
                  </w:r>
                </w:p>
              </w:tc>
              <w:tc>
                <w:tcPr>
                  <w:tcW w:w="875" w:type="pct"/>
                  <w:tcBorders>
                    <w:top w:val="single" w:color="000000" w:sz="4" w:space="0"/>
                    <w:left w:val="single" w:color="000000" w:sz="4" w:space="0"/>
                    <w:bottom w:val="single" w:color="000000" w:sz="4" w:space="0"/>
                    <w:right w:val="single" w:color="000000" w:sz="4" w:space="0"/>
                  </w:tcBorders>
                  <w:vAlign w:val="center"/>
                </w:tcPr>
                <w:p w14:paraId="1962D1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53</w:t>
                  </w:r>
                </w:p>
              </w:tc>
              <w:tc>
                <w:tcPr>
                  <w:tcW w:w="701" w:type="pct"/>
                  <w:tcBorders>
                    <w:top w:val="single" w:color="000000" w:sz="4" w:space="0"/>
                    <w:left w:val="single" w:color="000000" w:sz="4" w:space="0"/>
                    <w:bottom w:val="single" w:color="000000" w:sz="4" w:space="0"/>
                    <w:right w:val="single" w:color="000000" w:sz="4" w:space="0"/>
                  </w:tcBorders>
                  <w:vAlign w:val="center"/>
                </w:tcPr>
                <w:p w14:paraId="6453E0F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w:t>
                  </w:r>
                </w:p>
              </w:tc>
              <w:tc>
                <w:tcPr>
                  <w:tcW w:w="573" w:type="pct"/>
                  <w:tcBorders>
                    <w:top w:val="single" w:color="000000" w:sz="4" w:space="0"/>
                    <w:left w:val="single" w:color="000000" w:sz="4" w:space="0"/>
                    <w:bottom w:val="single" w:color="000000" w:sz="4" w:space="0"/>
                    <w:right w:val="nil"/>
                  </w:tcBorders>
                  <w:vAlign w:val="center"/>
                </w:tcPr>
                <w:p w14:paraId="24D4F54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500</w:t>
                  </w:r>
                </w:p>
              </w:tc>
            </w:tr>
            <w:tr w14:paraId="7ADD9423">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688C298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悬浮物</w:t>
                  </w:r>
                </w:p>
              </w:tc>
              <w:tc>
                <w:tcPr>
                  <w:tcW w:w="424" w:type="pct"/>
                  <w:tcBorders>
                    <w:top w:val="single" w:color="000000" w:sz="4" w:space="0"/>
                    <w:left w:val="single" w:color="000000" w:sz="4" w:space="0"/>
                    <w:bottom w:val="single" w:color="000000" w:sz="4" w:space="0"/>
                    <w:right w:val="single" w:color="000000" w:sz="4" w:space="0"/>
                  </w:tcBorders>
                  <w:vAlign w:val="center"/>
                </w:tcPr>
                <w:p w14:paraId="02E238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875" w:type="pct"/>
                  <w:tcBorders>
                    <w:top w:val="single" w:color="000000" w:sz="4" w:space="0"/>
                    <w:left w:val="single" w:color="000000" w:sz="4" w:space="0"/>
                    <w:bottom w:val="single" w:color="000000" w:sz="4" w:space="0"/>
                    <w:right w:val="single" w:color="000000" w:sz="4" w:space="0"/>
                  </w:tcBorders>
                  <w:vAlign w:val="center"/>
                </w:tcPr>
                <w:p w14:paraId="33F91AC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875" w:type="pct"/>
                  <w:tcBorders>
                    <w:top w:val="single" w:color="000000" w:sz="4" w:space="0"/>
                    <w:left w:val="single" w:color="000000" w:sz="4" w:space="0"/>
                    <w:bottom w:val="single" w:color="000000" w:sz="4" w:space="0"/>
                    <w:right w:val="single" w:color="000000" w:sz="4" w:space="0"/>
                  </w:tcBorders>
                  <w:vAlign w:val="center"/>
                </w:tcPr>
                <w:p w14:paraId="6C215DC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875" w:type="pct"/>
                  <w:tcBorders>
                    <w:top w:val="single" w:color="000000" w:sz="4" w:space="0"/>
                    <w:left w:val="single" w:color="000000" w:sz="4" w:space="0"/>
                    <w:bottom w:val="single" w:color="000000" w:sz="4" w:space="0"/>
                    <w:right w:val="single" w:color="000000" w:sz="4" w:space="0"/>
                  </w:tcBorders>
                  <w:vAlign w:val="center"/>
                </w:tcPr>
                <w:p w14:paraId="78DC8FE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701" w:type="pct"/>
                  <w:tcBorders>
                    <w:top w:val="single" w:color="000000" w:sz="4" w:space="0"/>
                    <w:left w:val="single" w:color="000000" w:sz="4" w:space="0"/>
                    <w:bottom w:val="single" w:color="000000" w:sz="4" w:space="0"/>
                    <w:right w:val="single" w:color="000000" w:sz="4" w:space="0"/>
                  </w:tcBorders>
                  <w:vAlign w:val="center"/>
                </w:tcPr>
                <w:p w14:paraId="7768EB5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w:t>
                  </w:r>
                </w:p>
              </w:tc>
              <w:tc>
                <w:tcPr>
                  <w:tcW w:w="573" w:type="pct"/>
                  <w:tcBorders>
                    <w:top w:val="single" w:color="000000" w:sz="4" w:space="0"/>
                    <w:left w:val="single" w:color="000000" w:sz="4" w:space="0"/>
                    <w:bottom w:val="single" w:color="000000" w:sz="4" w:space="0"/>
                    <w:right w:val="nil"/>
                  </w:tcBorders>
                  <w:vAlign w:val="center"/>
                </w:tcPr>
                <w:p w14:paraId="4DF5764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400</w:t>
                  </w:r>
                </w:p>
              </w:tc>
            </w:tr>
            <w:tr w14:paraId="7D32CD2F">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4" w:hRule="atLeast"/>
              </w:trPr>
              <w:tc>
                <w:tcPr>
                  <w:tcW w:w="674" w:type="pct"/>
                  <w:tcBorders>
                    <w:top w:val="single" w:color="000000" w:sz="4" w:space="0"/>
                    <w:left w:val="nil"/>
                    <w:bottom w:val="single" w:color="000000" w:sz="4" w:space="0"/>
                    <w:right w:val="single" w:color="000000" w:sz="4" w:space="0"/>
                  </w:tcBorders>
                  <w:vAlign w:val="center"/>
                </w:tcPr>
                <w:p w14:paraId="237E134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氨氮</w:t>
                  </w:r>
                </w:p>
              </w:tc>
              <w:tc>
                <w:tcPr>
                  <w:tcW w:w="424" w:type="pct"/>
                  <w:tcBorders>
                    <w:top w:val="single" w:color="000000" w:sz="4" w:space="0"/>
                    <w:left w:val="single" w:color="000000" w:sz="4" w:space="0"/>
                    <w:bottom w:val="single" w:color="000000" w:sz="4" w:space="0"/>
                    <w:right w:val="single" w:color="000000" w:sz="4" w:space="0"/>
                  </w:tcBorders>
                  <w:vAlign w:val="center"/>
                </w:tcPr>
                <w:p w14:paraId="23FE7DE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875" w:type="pct"/>
                  <w:tcBorders>
                    <w:top w:val="single" w:color="000000" w:sz="4" w:space="0"/>
                    <w:left w:val="single" w:color="000000" w:sz="4" w:space="0"/>
                    <w:bottom w:val="single" w:color="000000" w:sz="4" w:space="0"/>
                    <w:right w:val="single" w:color="000000" w:sz="4" w:space="0"/>
                  </w:tcBorders>
                  <w:vAlign w:val="center"/>
                </w:tcPr>
                <w:p w14:paraId="2159D2E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5.46</w:t>
                  </w:r>
                </w:p>
              </w:tc>
              <w:tc>
                <w:tcPr>
                  <w:tcW w:w="875" w:type="pct"/>
                  <w:tcBorders>
                    <w:top w:val="single" w:color="000000" w:sz="4" w:space="0"/>
                    <w:left w:val="single" w:color="000000" w:sz="4" w:space="0"/>
                    <w:bottom w:val="single" w:color="000000" w:sz="4" w:space="0"/>
                    <w:right w:val="single" w:color="000000" w:sz="4" w:space="0"/>
                  </w:tcBorders>
                  <w:vAlign w:val="center"/>
                </w:tcPr>
                <w:p w14:paraId="5E3609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5.38</w:t>
                  </w:r>
                </w:p>
              </w:tc>
              <w:tc>
                <w:tcPr>
                  <w:tcW w:w="875" w:type="pct"/>
                  <w:tcBorders>
                    <w:top w:val="single" w:color="000000" w:sz="4" w:space="0"/>
                    <w:left w:val="single" w:color="000000" w:sz="4" w:space="0"/>
                    <w:bottom w:val="single" w:color="000000" w:sz="4" w:space="0"/>
                    <w:right w:val="single" w:color="000000" w:sz="4" w:space="0"/>
                  </w:tcBorders>
                  <w:vAlign w:val="center"/>
                </w:tcPr>
                <w:p w14:paraId="15E044B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6.54</w:t>
                  </w:r>
                </w:p>
              </w:tc>
              <w:tc>
                <w:tcPr>
                  <w:tcW w:w="701" w:type="pct"/>
                  <w:tcBorders>
                    <w:top w:val="single" w:color="000000" w:sz="4" w:space="0"/>
                    <w:left w:val="single" w:color="000000" w:sz="4" w:space="0"/>
                    <w:bottom w:val="single" w:color="000000" w:sz="4" w:space="0"/>
                    <w:right w:val="single" w:color="000000" w:sz="4" w:space="0"/>
                  </w:tcBorders>
                  <w:vAlign w:val="center"/>
                </w:tcPr>
                <w:p w14:paraId="54A309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5.48</w:t>
                  </w:r>
                </w:p>
              </w:tc>
              <w:tc>
                <w:tcPr>
                  <w:tcW w:w="573" w:type="pct"/>
                  <w:tcBorders>
                    <w:top w:val="single" w:color="000000" w:sz="4" w:space="0"/>
                    <w:left w:val="single" w:color="000000" w:sz="4" w:space="0"/>
                    <w:bottom w:val="single" w:color="000000" w:sz="4" w:space="0"/>
                    <w:right w:val="nil"/>
                  </w:tcBorders>
                  <w:vAlign w:val="center"/>
                </w:tcPr>
                <w:p w14:paraId="4984BF5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45</w:t>
                  </w:r>
                </w:p>
              </w:tc>
            </w:tr>
            <w:tr w14:paraId="065FF909">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4" w:type="pct"/>
                  <w:tcBorders>
                    <w:top w:val="single" w:color="000000" w:sz="4" w:space="0"/>
                    <w:left w:val="nil"/>
                    <w:bottom w:val="single" w:color="000000" w:sz="4" w:space="0"/>
                    <w:right w:val="single" w:color="000000" w:sz="4" w:space="0"/>
                  </w:tcBorders>
                  <w:vAlign w:val="center"/>
                </w:tcPr>
                <w:p w14:paraId="23ADF9B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eastAsia" w:ascii="Times New Roman" w:hAnsi="Times New Roman" w:cs="Times New Roman"/>
                      <w:color w:val="auto"/>
                      <w:szCs w:val="21"/>
                      <w:highlight w:val="none"/>
                      <w:lang w:val="en-US" w:eastAsia="zh-CN"/>
                    </w:rPr>
                    <w:t>总</w:t>
                  </w:r>
                  <w:r>
                    <w:rPr>
                      <w:rFonts w:hint="default" w:ascii="Times New Roman" w:hAnsi="Times New Roman" w:cs="Times New Roman"/>
                      <w:color w:val="auto"/>
                      <w:szCs w:val="21"/>
                      <w:highlight w:val="none"/>
                      <w:lang w:val="zh-CN"/>
                    </w:rPr>
                    <w:t>氮</w:t>
                  </w:r>
                </w:p>
              </w:tc>
              <w:tc>
                <w:tcPr>
                  <w:tcW w:w="424" w:type="pct"/>
                  <w:tcBorders>
                    <w:top w:val="single" w:color="000000" w:sz="4" w:space="0"/>
                    <w:left w:val="single" w:color="000000" w:sz="4" w:space="0"/>
                    <w:bottom w:val="single" w:color="000000" w:sz="4" w:space="0"/>
                    <w:right w:val="single" w:color="000000" w:sz="4" w:space="0"/>
                  </w:tcBorders>
                  <w:vAlign w:val="center"/>
                </w:tcPr>
                <w:p w14:paraId="5D3BBB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875" w:type="pct"/>
                  <w:tcBorders>
                    <w:top w:val="single" w:color="000000" w:sz="4" w:space="0"/>
                    <w:left w:val="single" w:color="000000" w:sz="4" w:space="0"/>
                    <w:bottom w:val="single" w:color="000000" w:sz="4" w:space="0"/>
                    <w:right w:val="single" w:color="000000" w:sz="4" w:space="0"/>
                  </w:tcBorders>
                  <w:vAlign w:val="center"/>
                </w:tcPr>
                <w:p w14:paraId="0D0E34F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13.1</w:t>
                  </w:r>
                </w:p>
              </w:tc>
              <w:tc>
                <w:tcPr>
                  <w:tcW w:w="875" w:type="pct"/>
                  <w:tcBorders>
                    <w:top w:val="single" w:color="000000" w:sz="4" w:space="0"/>
                    <w:left w:val="single" w:color="000000" w:sz="4" w:space="0"/>
                    <w:bottom w:val="single" w:color="000000" w:sz="4" w:space="0"/>
                    <w:right w:val="single" w:color="000000" w:sz="4" w:space="0"/>
                  </w:tcBorders>
                  <w:vAlign w:val="center"/>
                </w:tcPr>
                <w:p w14:paraId="7493556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12.8</w:t>
                  </w:r>
                </w:p>
              </w:tc>
              <w:tc>
                <w:tcPr>
                  <w:tcW w:w="875" w:type="pct"/>
                  <w:tcBorders>
                    <w:top w:val="single" w:color="000000" w:sz="4" w:space="0"/>
                    <w:left w:val="single" w:color="000000" w:sz="4" w:space="0"/>
                    <w:bottom w:val="single" w:color="000000" w:sz="4" w:space="0"/>
                    <w:right w:val="single" w:color="000000" w:sz="4" w:space="0"/>
                  </w:tcBorders>
                  <w:vAlign w:val="center"/>
                </w:tcPr>
                <w:p w14:paraId="43EE1E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13.2</w:t>
                  </w:r>
                </w:p>
              </w:tc>
              <w:tc>
                <w:tcPr>
                  <w:tcW w:w="701" w:type="pct"/>
                  <w:tcBorders>
                    <w:top w:val="single" w:color="000000" w:sz="4" w:space="0"/>
                    <w:left w:val="single" w:color="000000" w:sz="4" w:space="0"/>
                    <w:bottom w:val="single" w:color="000000" w:sz="4" w:space="0"/>
                    <w:right w:val="single" w:color="000000" w:sz="4" w:space="0"/>
                  </w:tcBorders>
                  <w:vAlign w:val="center"/>
                </w:tcPr>
                <w:p w14:paraId="25A9AEA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12.6</w:t>
                  </w:r>
                </w:p>
              </w:tc>
              <w:tc>
                <w:tcPr>
                  <w:tcW w:w="573" w:type="pct"/>
                  <w:tcBorders>
                    <w:top w:val="single" w:color="000000" w:sz="4" w:space="0"/>
                    <w:left w:val="single" w:color="000000" w:sz="4" w:space="0"/>
                    <w:bottom w:val="single" w:color="000000" w:sz="4" w:space="0"/>
                    <w:right w:val="nil"/>
                  </w:tcBorders>
                  <w:vAlign w:val="center"/>
                </w:tcPr>
                <w:p w14:paraId="3FC0E4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70</w:t>
                  </w:r>
                </w:p>
              </w:tc>
            </w:tr>
            <w:tr w14:paraId="3847A413">
              <w:tblPrEx>
                <w:tblBorders>
                  <w:top w:val="single" w:color="000000" w:sz="12" w:space="0"/>
                  <w:left w:val="single" w:color="auto" w:sz="4" w:space="0"/>
                  <w:bottom w:val="single" w:color="000000" w:sz="12" w:space="0"/>
                  <w:right w:val="single" w:color="auto" w:sz="4"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674" w:type="pct"/>
                  <w:tcBorders>
                    <w:top w:val="single" w:color="000000" w:sz="4" w:space="0"/>
                    <w:left w:val="nil"/>
                    <w:bottom w:val="single" w:color="000000" w:sz="4" w:space="0"/>
                    <w:right w:val="single" w:color="000000" w:sz="4" w:space="0"/>
                  </w:tcBorders>
                  <w:vAlign w:val="center"/>
                </w:tcPr>
                <w:p w14:paraId="0C4BA5A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eastAsia="宋体" w:cs="Times New Roman"/>
                      <w:color w:val="auto"/>
                      <w:highlight w:val="none"/>
                      <w:lang w:val="en-US" w:eastAsia="zh-CN"/>
                    </w:rPr>
                    <w:t>BOD</w:t>
                  </w:r>
                  <w:r>
                    <w:rPr>
                      <w:rFonts w:hint="default" w:ascii="Times New Roman" w:hAnsi="Times New Roman" w:eastAsia="宋体" w:cs="Times New Roman"/>
                      <w:color w:val="auto"/>
                      <w:highlight w:val="none"/>
                      <w:vertAlign w:val="subscript"/>
                      <w:lang w:val="en-US" w:eastAsia="zh-CN"/>
                    </w:rPr>
                    <w:t>5</w:t>
                  </w:r>
                </w:p>
              </w:tc>
              <w:tc>
                <w:tcPr>
                  <w:tcW w:w="424" w:type="pct"/>
                  <w:tcBorders>
                    <w:top w:val="single" w:color="000000" w:sz="4" w:space="0"/>
                    <w:left w:val="single" w:color="000000" w:sz="4" w:space="0"/>
                    <w:bottom w:val="single" w:color="000000" w:sz="4" w:space="0"/>
                    <w:right w:val="single" w:color="000000" w:sz="4" w:space="0"/>
                  </w:tcBorders>
                  <w:vAlign w:val="center"/>
                </w:tcPr>
                <w:p w14:paraId="6DDF203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rPr>
                  </w:pPr>
                  <w:r>
                    <w:rPr>
                      <w:rFonts w:hint="default" w:ascii="Times New Roman" w:hAnsi="Times New Roman" w:cs="Times New Roman"/>
                      <w:color w:val="auto"/>
                      <w:szCs w:val="21"/>
                      <w:highlight w:val="none"/>
                      <w:lang w:val="zh-CN"/>
                    </w:rPr>
                    <w:t>mg/L</w:t>
                  </w:r>
                </w:p>
              </w:tc>
              <w:tc>
                <w:tcPr>
                  <w:tcW w:w="875" w:type="pct"/>
                  <w:tcBorders>
                    <w:top w:val="single" w:color="000000" w:sz="4" w:space="0"/>
                    <w:left w:val="single" w:color="000000" w:sz="4" w:space="0"/>
                    <w:bottom w:val="single" w:color="000000" w:sz="4" w:space="0"/>
                    <w:right w:val="single" w:color="000000" w:sz="4" w:space="0"/>
                  </w:tcBorders>
                  <w:vAlign w:val="center"/>
                </w:tcPr>
                <w:p w14:paraId="4645BA6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14.0</w:t>
                  </w:r>
                </w:p>
              </w:tc>
              <w:tc>
                <w:tcPr>
                  <w:tcW w:w="875" w:type="pct"/>
                  <w:tcBorders>
                    <w:top w:val="single" w:color="000000" w:sz="4" w:space="0"/>
                    <w:left w:val="single" w:color="000000" w:sz="4" w:space="0"/>
                    <w:bottom w:val="single" w:color="000000" w:sz="4" w:space="0"/>
                    <w:right w:val="single" w:color="000000" w:sz="4" w:space="0"/>
                  </w:tcBorders>
                  <w:vAlign w:val="center"/>
                </w:tcPr>
                <w:p w14:paraId="2D397AE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14.6</w:t>
                  </w:r>
                </w:p>
              </w:tc>
              <w:tc>
                <w:tcPr>
                  <w:tcW w:w="875" w:type="pct"/>
                  <w:tcBorders>
                    <w:top w:val="single" w:color="000000" w:sz="4" w:space="0"/>
                    <w:left w:val="single" w:color="000000" w:sz="4" w:space="0"/>
                    <w:bottom w:val="single" w:color="000000" w:sz="4" w:space="0"/>
                    <w:right w:val="single" w:color="000000" w:sz="4" w:space="0"/>
                  </w:tcBorders>
                  <w:vAlign w:val="center"/>
                </w:tcPr>
                <w:p w14:paraId="17ADB33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13.6</w:t>
                  </w:r>
                </w:p>
              </w:tc>
              <w:tc>
                <w:tcPr>
                  <w:tcW w:w="701" w:type="pct"/>
                  <w:tcBorders>
                    <w:top w:val="single" w:color="000000" w:sz="4" w:space="0"/>
                    <w:left w:val="single" w:color="000000" w:sz="4" w:space="0"/>
                    <w:bottom w:val="single" w:color="000000" w:sz="4" w:space="0"/>
                    <w:right w:val="single" w:color="000000" w:sz="4" w:space="0"/>
                  </w:tcBorders>
                  <w:vAlign w:val="center"/>
                </w:tcPr>
                <w:p w14:paraId="14F91D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15.2</w:t>
                  </w:r>
                </w:p>
              </w:tc>
              <w:tc>
                <w:tcPr>
                  <w:tcW w:w="573" w:type="pct"/>
                  <w:tcBorders>
                    <w:top w:val="single" w:color="000000" w:sz="4" w:space="0"/>
                    <w:left w:val="single" w:color="000000" w:sz="4" w:space="0"/>
                    <w:bottom w:val="single" w:color="000000" w:sz="4" w:space="0"/>
                    <w:right w:val="nil"/>
                  </w:tcBorders>
                  <w:vAlign w:val="center"/>
                </w:tcPr>
                <w:p w14:paraId="4A15A2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zh-CN" w:eastAsia="zh-CN"/>
                    </w:rPr>
                  </w:pPr>
                  <w:r>
                    <w:rPr>
                      <w:rFonts w:hint="eastAsia" w:ascii="Times New Roman" w:hAnsi="Times New Roman" w:cs="Times New Roman"/>
                      <w:color w:val="auto"/>
                      <w:szCs w:val="21"/>
                      <w:highlight w:val="none"/>
                      <w:lang w:val="en-US" w:eastAsia="zh-CN"/>
                    </w:rPr>
                    <w:t>300</w:t>
                  </w:r>
                </w:p>
              </w:tc>
            </w:tr>
          </w:tbl>
          <w:p w14:paraId="31610E06">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南京慧科生物科技有限公司污水处理站出口的pH值、悬浮物、化学需氧量、总氮</w:t>
            </w:r>
            <w:r>
              <w:rPr>
                <w:rFonts w:hint="eastAsia" w:ascii="Times New Roman" w:hAnsi="Times New Roman" w:eastAsia="宋体" w:cs="Times New Roman"/>
                <w:color w:val="auto"/>
                <w:sz w:val="24"/>
                <w:highlight w:val="none"/>
                <w:lang w:val="en-US" w:eastAsia="zh-CN"/>
              </w:rPr>
              <w:t>等</w:t>
            </w:r>
            <w:r>
              <w:rPr>
                <w:rFonts w:hint="default" w:ascii="Times New Roman" w:hAnsi="Times New Roman" w:eastAsia="宋体" w:cs="Times New Roman"/>
                <w:color w:val="auto"/>
                <w:sz w:val="24"/>
                <w:highlight w:val="none"/>
              </w:rPr>
              <w:t>日均排放浓度均</w:t>
            </w:r>
            <w:r>
              <w:rPr>
                <w:rFonts w:hint="eastAsia" w:ascii="Times New Roman" w:hAnsi="Times New Roman" w:eastAsia="宋体" w:cs="Times New Roman"/>
                <w:color w:val="auto"/>
                <w:sz w:val="24"/>
                <w:highlight w:val="none"/>
                <w:lang w:val="en-US" w:eastAsia="zh-CN"/>
              </w:rPr>
              <w:t>满足《生物制药行业水和大气污染物排放限值》（DB32/3560-2019）表2中直接排放限值</w:t>
            </w:r>
            <w:r>
              <w:rPr>
                <w:rFonts w:hint="default" w:ascii="Times New Roman" w:hAnsi="Times New Roman" w:eastAsia="宋体" w:cs="Times New Roman"/>
                <w:color w:val="auto"/>
                <w:sz w:val="24"/>
                <w:highlight w:val="none"/>
              </w:rPr>
              <w:t>，废水达标排放。</w:t>
            </w:r>
          </w:p>
          <w:p w14:paraId="1B30BF06">
            <w:pPr>
              <w:spacing w:before="62" w:beforeLines="20"/>
              <w:ind w:left="108" w:firstLine="482" w:firstLineChars="20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7污水处理站出口</w:t>
            </w:r>
            <w:r>
              <w:rPr>
                <w:rFonts w:ascii="Times New Roman" w:hAnsi="Times New Roman"/>
                <w:b/>
                <w:bCs/>
                <w:color w:val="auto"/>
                <w:sz w:val="24"/>
                <w:szCs w:val="24"/>
                <w:highlight w:val="none"/>
              </w:rPr>
              <w:t>监测结果表</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08"/>
              <w:gridCol w:w="994"/>
              <w:gridCol w:w="626"/>
              <w:gridCol w:w="584"/>
              <w:gridCol w:w="584"/>
              <w:gridCol w:w="584"/>
              <w:gridCol w:w="584"/>
              <w:gridCol w:w="584"/>
              <w:gridCol w:w="584"/>
              <w:gridCol w:w="585"/>
              <w:gridCol w:w="585"/>
              <w:gridCol w:w="807"/>
              <w:gridCol w:w="797"/>
            </w:tblGrid>
            <w:tr w14:paraId="38A615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gridSpan w:val="2"/>
                  <w:vMerge w:val="restart"/>
                  <w:noWrap w:val="0"/>
                  <w:vAlign w:val="center"/>
                </w:tcPr>
                <w:p w14:paraId="66DBF06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检测项目</w:t>
                  </w:r>
                </w:p>
              </w:tc>
              <w:tc>
                <w:tcPr>
                  <w:tcW w:w="0" w:type="auto"/>
                  <w:vMerge w:val="restart"/>
                  <w:noWrap w:val="0"/>
                  <w:vAlign w:val="center"/>
                </w:tcPr>
                <w:p w14:paraId="78485C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单位</w:t>
                  </w:r>
                </w:p>
              </w:tc>
              <w:tc>
                <w:tcPr>
                  <w:tcW w:w="0" w:type="auto"/>
                  <w:gridSpan w:val="8"/>
                  <w:noWrap w:val="0"/>
                  <w:vAlign w:val="center"/>
                </w:tcPr>
                <w:p w14:paraId="5C2A07B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结果</w:t>
                  </w:r>
                </w:p>
              </w:tc>
              <w:tc>
                <w:tcPr>
                  <w:tcW w:w="0" w:type="auto"/>
                  <w:vMerge w:val="restart"/>
                  <w:noWrap w:val="0"/>
                  <w:vAlign w:val="center"/>
                </w:tcPr>
                <w:p w14:paraId="0B38328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标准限值</w:t>
                  </w:r>
                </w:p>
              </w:tc>
              <w:tc>
                <w:tcPr>
                  <w:tcW w:w="0" w:type="auto"/>
                  <w:vMerge w:val="restart"/>
                  <w:noWrap w:val="0"/>
                  <w:vAlign w:val="center"/>
                </w:tcPr>
                <w:p w14:paraId="260709D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p w14:paraId="200A2C2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p w14:paraId="356E1A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达标情况</w:t>
                  </w:r>
                </w:p>
                <w:p w14:paraId="5E8B241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p w14:paraId="19D785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tc>
            </w:tr>
            <w:tr w14:paraId="122B55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gridSpan w:val="2"/>
                  <w:vMerge w:val="continue"/>
                  <w:noWrap w:val="0"/>
                  <w:vAlign w:val="center"/>
                </w:tcPr>
                <w:p w14:paraId="53805E6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tc>
              <w:tc>
                <w:tcPr>
                  <w:tcW w:w="0" w:type="auto"/>
                  <w:vMerge w:val="continue"/>
                  <w:noWrap w:val="0"/>
                  <w:vAlign w:val="center"/>
                </w:tcPr>
                <w:p w14:paraId="7D6A12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tc>
              <w:tc>
                <w:tcPr>
                  <w:tcW w:w="0" w:type="auto"/>
                  <w:gridSpan w:val="4"/>
                  <w:noWrap w:val="0"/>
                  <w:vAlign w:val="center"/>
                </w:tcPr>
                <w:p w14:paraId="1766F40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2024.4.17</w:t>
                  </w:r>
                </w:p>
              </w:tc>
              <w:tc>
                <w:tcPr>
                  <w:tcW w:w="0" w:type="auto"/>
                  <w:gridSpan w:val="4"/>
                  <w:noWrap w:val="0"/>
                  <w:vAlign w:val="center"/>
                </w:tcPr>
                <w:p w14:paraId="52A4990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2024.4.18</w:t>
                  </w:r>
                </w:p>
              </w:tc>
              <w:tc>
                <w:tcPr>
                  <w:tcW w:w="0" w:type="auto"/>
                  <w:vMerge w:val="continue"/>
                  <w:noWrap w:val="0"/>
                  <w:vAlign w:val="center"/>
                </w:tcPr>
                <w:p w14:paraId="2B5284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tc>
              <w:tc>
                <w:tcPr>
                  <w:tcW w:w="0" w:type="auto"/>
                  <w:vMerge w:val="continue"/>
                  <w:noWrap w:val="0"/>
                  <w:vAlign w:val="center"/>
                </w:tcPr>
                <w:p w14:paraId="7711CC0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tc>
            </w:tr>
            <w:tr w14:paraId="0036A2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gridSpan w:val="2"/>
                  <w:vMerge w:val="continue"/>
                  <w:noWrap w:val="0"/>
                  <w:vAlign w:val="center"/>
                </w:tcPr>
                <w:p w14:paraId="029465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tc>
              <w:tc>
                <w:tcPr>
                  <w:tcW w:w="0" w:type="auto"/>
                  <w:vMerge w:val="continue"/>
                  <w:noWrap w:val="0"/>
                  <w:vAlign w:val="center"/>
                </w:tcPr>
                <w:p w14:paraId="11FFD32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tc>
              <w:tc>
                <w:tcPr>
                  <w:tcW w:w="0" w:type="auto"/>
                  <w:noWrap w:val="0"/>
                  <w:vAlign w:val="center"/>
                </w:tcPr>
                <w:p w14:paraId="7D86E17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第一次</w:t>
                  </w:r>
                </w:p>
              </w:tc>
              <w:tc>
                <w:tcPr>
                  <w:tcW w:w="0" w:type="auto"/>
                  <w:noWrap w:val="0"/>
                  <w:vAlign w:val="center"/>
                </w:tcPr>
                <w:p w14:paraId="6073900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第二次</w:t>
                  </w:r>
                </w:p>
              </w:tc>
              <w:tc>
                <w:tcPr>
                  <w:tcW w:w="0" w:type="auto"/>
                  <w:noWrap w:val="0"/>
                  <w:vAlign w:val="center"/>
                </w:tcPr>
                <w:p w14:paraId="273D1C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第三次</w:t>
                  </w:r>
                </w:p>
              </w:tc>
              <w:tc>
                <w:tcPr>
                  <w:tcW w:w="0" w:type="auto"/>
                  <w:noWrap w:val="0"/>
                  <w:vAlign w:val="center"/>
                </w:tcPr>
                <w:p w14:paraId="7ADD238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第四次</w:t>
                  </w:r>
                </w:p>
              </w:tc>
              <w:tc>
                <w:tcPr>
                  <w:tcW w:w="0" w:type="auto"/>
                  <w:noWrap w:val="0"/>
                  <w:vAlign w:val="center"/>
                </w:tcPr>
                <w:p w14:paraId="190A71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第一次</w:t>
                  </w:r>
                </w:p>
              </w:tc>
              <w:tc>
                <w:tcPr>
                  <w:tcW w:w="0" w:type="auto"/>
                  <w:noWrap w:val="0"/>
                  <w:vAlign w:val="center"/>
                </w:tcPr>
                <w:p w14:paraId="3919142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第二次</w:t>
                  </w:r>
                </w:p>
              </w:tc>
              <w:tc>
                <w:tcPr>
                  <w:tcW w:w="0" w:type="auto"/>
                  <w:noWrap w:val="0"/>
                  <w:vAlign w:val="center"/>
                </w:tcPr>
                <w:p w14:paraId="036D9E2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第三次</w:t>
                  </w:r>
                </w:p>
              </w:tc>
              <w:tc>
                <w:tcPr>
                  <w:tcW w:w="0" w:type="auto"/>
                  <w:noWrap w:val="0"/>
                  <w:vAlign w:val="center"/>
                </w:tcPr>
                <w:p w14:paraId="640ED09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第四次</w:t>
                  </w:r>
                </w:p>
              </w:tc>
              <w:tc>
                <w:tcPr>
                  <w:tcW w:w="0" w:type="auto"/>
                  <w:vMerge w:val="continue"/>
                  <w:noWrap w:val="0"/>
                  <w:vAlign w:val="center"/>
                </w:tcPr>
                <w:p w14:paraId="49B8983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tc>
              <w:tc>
                <w:tcPr>
                  <w:tcW w:w="0" w:type="auto"/>
                  <w:vMerge w:val="continue"/>
                  <w:noWrap w:val="0"/>
                  <w:vAlign w:val="center"/>
                </w:tcPr>
                <w:p w14:paraId="1DB2C88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p>
              </w:tc>
            </w:tr>
            <w:tr w14:paraId="7917AE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vMerge w:val="restart"/>
                  <w:noWrap w:val="0"/>
                  <w:vAlign w:val="center"/>
                </w:tcPr>
                <w:p w14:paraId="7CC8913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出口</w:t>
                  </w:r>
                </w:p>
              </w:tc>
              <w:tc>
                <w:tcPr>
                  <w:tcW w:w="0" w:type="auto"/>
                  <w:noWrap w:val="0"/>
                  <w:vAlign w:val="center"/>
                </w:tcPr>
                <w:p w14:paraId="5120DC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pH</w:t>
                  </w:r>
                </w:p>
              </w:tc>
              <w:tc>
                <w:tcPr>
                  <w:tcW w:w="0" w:type="auto"/>
                  <w:noWrap w:val="0"/>
                  <w:vAlign w:val="center"/>
                </w:tcPr>
                <w:p w14:paraId="6E34513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无量纲</w:t>
                  </w:r>
                </w:p>
              </w:tc>
              <w:tc>
                <w:tcPr>
                  <w:tcW w:w="584" w:type="dxa"/>
                  <w:noWrap w:val="0"/>
                  <w:vAlign w:val="center"/>
                </w:tcPr>
                <w:p w14:paraId="2E8CA0C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6.7</w:t>
                  </w:r>
                </w:p>
              </w:tc>
              <w:tc>
                <w:tcPr>
                  <w:tcW w:w="584" w:type="dxa"/>
                  <w:noWrap w:val="0"/>
                  <w:vAlign w:val="center"/>
                </w:tcPr>
                <w:p w14:paraId="72D7383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6.6</w:t>
                  </w:r>
                </w:p>
              </w:tc>
              <w:tc>
                <w:tcPr>
                  <w:tcW w:w="584" w:type="dxa"/>
                  <w:noWrap w:val="0"/>
                  <w:vAlign w:val="center"/>
                </w:tcPr>
                <w:p w14:paraId="25C42A5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6.6</w:t>
                  </w:r>
                </w:p>
              </w:tc>
              <w:tc>
                <w:tcPr>
                  <w:tcW w:w="584" w:type="dxa"/>
                  <w:noWrap w:val="0"/>
                  <w:vAlign w:val="center"/>
                </w:tcPr>
                <w:p w14:paraId="0BEF6A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6.7</w:t>
                  </w:r>
                </w:p>
              </w:tc>
              <w:tc>
                <w:tcPr>
                  <w:tcW w:w="584" w:type="dxa"/>
                  <w:noWrap w:val="0"/>
                  <w:vAlign w:val="center"/>
                </w:tcPr>
                <w:p w14:paraId="1B75EEF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6.7</w:t>
                  </w:r>
                </w:p>
              </w:tc>
              <w:tc>
                <w:tcPr>
                  <w:tcW w:w="584" w:type="dxa"/>
                  <w:noWrap w:val="0"/>
                  <w:vAlign w:val="center"/>
                </w:tcPr>
                <w:p w14:paraId="4C4FDD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6.6</w:t>
                  </w:r>
                </w:p>
              </w:tc>
              <w:tc>
                <w:tcPr>
                  <w:tcW w:w="585" w:type="dxa"/>
                  <w:noWrap w:val="0"/>
                  <w:vAlign w:val="center"/>
                </w:tcPr>
                <w:p w14:paraId="3A89AB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6.6</w:t>
                  </w:r>
                </w:p>
              </w:tc>
              <w:tc>
                <w:tcPr>
                  <w:tcW w:w="585" w:type="dxa"/>
                  <w:noWrap w:val="0"/>
                  <w:vAlign w:val="center"/>
                </w:tcPr>
                <w:p w14:paraId="0867A68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6.7</w:t>
                  </w:r>
                </w:p>
              </w:tc>
              <w:tc>
                <w:tcPr>
                  <w:tcW w:w="0" w:type="auto"/>
                  <w:noWrap w:val="0"/>
                  <w:vAlign w:val="center"/>
                </w:tcPr>
                <w:p w14:paraId="16F0E28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6-9</w:t>
                  </w:r>
                </w:p>
              </w:tc>
              <w:tc>
                <w:tcPr>
                  <w:tcW w:w="0" w:type="auto"/>
                  <w:noWrap w:val="0"/>
                  <w:vAlign w:val="center"/>
                </w:tcPr>
                <w:p w14:paraId="76E88BD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达标</w:t>
                  </w:r>
                </w:p>
              </w:tc>
            </w:tr>
            <w:tr w14:paraId="038ED3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vMerge w:val="continue"/>
                  <w:noWrap w:val="0"/>
                  <w:vAlign w:val="center"/>
                </w:tcPr>
                <w:p w14:paraId="3E167F5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0" w:type="auto"/>
                  <w:noWrap w:val="0"/>
                  <w:vAlign w:val="center"/>
                </w:tcPr>
                <w:p w14:paraId="22C0821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化学需氧量</w:t>
                  </w:r>
                </w:p>
              </w:tc>
              <w:tc>
                <w:tcPr>
                  <w:tcW w:w="0" w:type="auto"/>
                  <w:noWrap w:val="0"/>
                  <w:vAlign w:val="center"/>
                </w:tcPr>
                <w:p w14:paraId="699FAAE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mg/L</w:t>
                  </w:r>
                </w:p>
              </w:tc>
              <w:tc>
                <w:tcPr>
                  <w:tcW w:w="584" w:type="dxa"/>
                  <w:noWrap w:val="0"/>
                  <w:vAlign w:val="center"/>
                </w:tcPr>
                <w:p w14:paraId="6703B47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w:t>
                  </w:r>
                </w:p>
              </w:tc>
              <w:tc>
                <w:tcPr>
                  <w:tcW w:w="584" w:type="dxa"/>
                  <w:noWrap w:val="0"/>
                  <w:vAlign w:val="center"/>
                </w:tcPr>
                <w:p w14:paraId="52BDA07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w:t>
                  </w:r>
                </w:p>
              </w:tc>
              <w:tc>
                <w:tcPr>
                  <w:tcW w:w="584" w:type="dxa"/>
                  <w:noWrap w:val="0"/>
                  <w:vAlign w:val="center"/>
                </w:tcPr>
                <w:p w14:paraId="1A57FBC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55</w:t>
                  </w:r>
                </w:p>
              </w:tc>
              <w:tc>
                <w:tcPr>
                  <w:tcW w:w="584" w:type="dxa"/>
                  <w:noWrap w:val="0"/>
                  <w:vAlign w:val="center"/>
                </w:tcPr>
                <w:p w14:paraId="69B886D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53</w:t>
                  </w:r>
                </w:p>
              </w:tc>
              <w:tc>
                <w:tcPr>
                  <w:tcW w:w="584" w:type="dxa"/>
                  <w:noWrap w:val="0"/>
                  <w:vAlign w:val="center"/>
                </w:tcPr>
                <w:p w14:paraId="2882057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54</w:t>
                  </w:r>
                </w:p>
              </w:tc>
              <w:tc>
                <w:tcPr>
                  <w:tcW w:w="584" w:type="dxa"/>
                  <w:noWrap w:val="0"/>
                  <w:vAlign w:val="center"/>
                </w:tcPr>
                <w:p w14:paraId="199F449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55</w:t>
                  </w:r>
                </w:p>
              </w:tc>
              <w:tc>
                <w:tcPr>
                  <w:tcW w:w="585" w:type="dxa"/>
                  <w:noWrap w:val="0"/>
                  <w:vAlign w:val="center"/>
                </w:tcPr>
                <w:p w14:paraId="073E4B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58</w:t>
                  </w:r>
                </w:p>
              </w:tc>
              <w:tc>
                <w:tcPr>
                  <w:tcW w:w="585" w:type="dxa"/>
                  <w:noWrap w:val="0"/>
                  <w:vAlign w:val="center"/>
                </w:tcPr>
                <w:p w14:paraId="5C8C67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57</w:t>
                  </w:r>
                </w:p>
              </w:tc>
              <w:tc>
                <w:tcPr>
                  <w:tcW w:w="0" w:type="auto"/>
                  <w:noWrap w:val="0"/>
                  <w:vAlign w:val="center"/>
                </w:tcPr>
                <w:p w14:paraId="4751EEA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60</w:t>
                  </w:r>
                </w:p>
              </w:tc>
              <w:tc>
                <w:tcPr>
                  <w:tcW w:w="0" w:type="auto"/>
                  <w:noWrap w:val="0"/>
                  <w:vAlign w:val="center"/>
                </w:tcPr>
                <w:p w14:paraId="76649DF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达标</w:t>
                  </w:r>
                </w:p>
              </w:tc>
            </w:tr>
            <w:tr w14:paraId="61FCBD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vMerge w:val="continue"/>
                  <w:noWrap w:val="0"/>
                  <w:vAlign w:val="center"/>
                </w:tcPr>
                <w:p w14:paraId="46AB28D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0" w:type="auto"/>
                  <w:noWrap w:val="0"/>
                  <w:vAlign w:val="center"/>
                </w:tcPr>
                <w:p w14:paraId="75CFC9A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悬浮物</w:t>
                  </w:r>
                </w:p>
              </w:tc>
              <w:tc>
                <w:tcPr>
                  <w:tcW w:w="0" w:type="auto"/>
                  <w:noWrap w:val="0"/>
                  <w:vAlign w:val="center"/>
                </w:tcPr>
                <w:p w14:paraId="7B21E3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mg/L</w:t>
                  </w:r>
                </w:p>
              </w:tc>
              <w:tc>
                <w:tcPr>
                  <w:tcW w:w="584" w:type="dxa"/>
                  <w:noWrap w:val="0"/>
                  <w:vAlign w:val="center"/>
                </w:tcPr>
                <w:p w14:paraId="623E4B8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584" w:type="dxa"/>
                  <w:noWrap w:val="0"/>
                  <w:vAlign w:val="center"/>
                </w:tcPr>
                <w:p w14:paraId="470213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584" w:type="dxa"/>
                  <w:noWrap w:val="0"/>
                  <w:vAlign w:val="center"/>
                </w:tcPr>
                <w:p w14:paraId="6585B40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584" w:type="dxa"/>
                  <w:noWrap w:val="0"/>
                  <w:vAlign w:val="center"/>
                </w:tcPr>
                <w:p w14:paraId="18036A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584" w:type="dxa"/>
                  <w:noWrap w:val="0"/>
                  <w:vAlign w:val="center"/>
                </w:tcPr>
                <w:p w14:paraId="4EB4203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584" w:type="dxa"/>
                  <w:noWrap w:val="0"/>
                  <w:vAlign w:val="center"/>
                </w:tcPr>
                <w:p w14:paraId="78D7731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585" w:type="dxa"/>
                  <w:noWrap w:val="0"/>
                  <w:vAlign w:val="center"/>
                </w:tcPr>
                <w:p w14:paraId="5A2E0AE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585" w:type="dxa"/>
                  <w:noWrap w:val="0"/>
                  <w:vAlign w:val="center"/>
                </w:tcPr>
                <w:p w14:paraId="6A09673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0" w:type="auto"/>
                  <w:noWrap w:val="0"/>
                  <w:vAlign w:val="center"/>
                </w:tcPr>
                <w:p w14:paraId="4AB8EFD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50</w:t>
                  </w:r>
                </w:p>
              </w:tc>
              <w:tc>
                <w:tcPr>
                  <w:tcW w:w="0" w:type="auto"/>
                  <w:noWrap w:val="0"/>
                  <w:vAlign w:val="center"/>
                </w:tcPr>
                <w:p w14:paraId="00EC93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达标</w:t>
                  </w:r>
                </w:p>
              </w:tc>
            </w:tr>
            <w:tr w14:paraId="7CF765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vMerge w:val="continue"/>
                  <w:noWrap w:val="0"/>
                  <w:vAlign w:val="center"/>
                </w:tcPr>
                <w:p w14:paraId="40B4A58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0" w:type="auto"/>
                  <w:noWrap w:val="0"/>
                  <w:vAlign w:val="center"/>
                </w:tcPr>
                <w:p w14:paraId="2E2FE99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氨氮</w:t>
                  </w:r>
                </w:p>
              </w:tc>
              <w:tc>
                <w:tcPr>
                  <w:tcW w:w="0" w:type="auto"/>
                  <w:noWrap w:val="0"/>
                  <w:vAlign w:val="center"/>
                </w:tcPr>
                <w:p w14:paraId="59DB28F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mg/L</w:t>
                  </w:r>
                </w:p>
              </w:tc>
              <w:tc>
                <w:tcPr>
                  <w:tcW w:w="584" w:type="dxa"/>
                  <w:noWrap w:val="0"/>
                  <w:vAlign w:val="center"/>
                </w:tcPr>
                <w:p w14:paraId="5F9A17B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7.12</w:t>
                  </w:r>
                </w:p>
              </w:tc>
              <w:tc>
                <w:tcPr>
                  <w:tcW w:w="584" w:type="dxa"/>
                  <w:noWrap w:val="0"/>
                  <w:vAlign w:val="center"/>
                </w:tcPr>
                <w:p w14:paraId="5E084CB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6.98</w:t>
                  </w:r>
                </w:p>
              </w:tc>
              <w:tc>
                <w:tcPr>
                  <w:tcW w:w="584" w:type="dxa"/>
                  <w:noWrap w:val="0"/>
                  <w:vAlign w:val="center"/>
                </w:tcPr>
                <w:p w14:paraId="53CC41F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7.32</w:t>
                  </w:r>
                </w:p>
              </w:tc>
              <w:tc>
                <w:tcPr>
                  <w:tcW w:w="584" w:type="dxa"/>
                  <w:noWrap w:val="0"/>
                  <w:vAlign w:val="center"/>
                </w:tcPr>
                <w:p w14:paraId="289809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7.51</w:t>
                  </w:r>
                </w:p>
              </w:tc>
              <w:tc>
                <w:tcPr>
                  <w:tcW w:w="584" w:type="dxa"/>
                  <w:noWrap w:val="0"/>
                  <w:vAlign w:val="center"/>
                </w:tcPr>
                <w:p w14:paraId="39392F1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6.76</w:t>
                  </w:r>
                </w:p>
              </w:tc>
              <w:tc>
                <w:tcPr>
                  <w:tcW w:w="584" w:type="dxa"/>
                  <w:noWrap w:val="0"/>
                  <w:vAlign w:val="center"/>
                </w:tcPr>
                <w:p w14:paraId="5F21ACC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7.13</w:t>
                  </w:r>
                </w:p>
              </w:tc>
              <w:tc>
                <w:tcPr>
                  <w:tcW w:w="585" w:type="dxa"/>
                  <w:noWrap w:val="0"/>
                  <w:vAlign w:val="center"/>
                </w:tcPr>
                <w:p w14:paraId="53FF22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7.12</w:t>
                  </w:r>
                </w:p>
              </w:tc>
              <w:tc>
                <w:tcPr>
                  <w:tcW w:w="585" w:type="dxa"/>
                  <w:noWrap w:val="0"/>
                  <w:vAlign w:val="center"/>
                </w:tcPr>
                <w:p w14:paraId="7EA1C0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6.65</w:t>
                  </w:r>
                </w:p>
              </w:tc>
              <w:tc>
                <w:tcPr>
                  <w:tcW w:w="0" w:type="auto"/>
                  <w:noWrap w:val="0"/>
                  <w:vAlign w:val="center"/>
                </w:tcPr>
                <w:p w14:paraId="363C350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797" w:type="dxa"/>
                  <w:noWrap w:val="0"/>
                  <w:vAlign w:val="center"/>
                </w:tcPr>
                <w:p w14:paraId="63C1B14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达标</w:t>
                  </w:r>
                </w:p>
              </w:tc>
            </w:tr>
            <w:tr w14:paraId="29AA81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vMerge w:val="continue"/>
                  <w:noWrap w:val="0"/>
                  <w:vAlign w:val="center"/>
                </w:tcPr>
                <w:p w14:paraId="1A8D4B1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0" w:type="auto"/>
                  <w:noWrap w:val="0"/>
                  <w:vAlign w:val="center"/>
                </w:tcPr>
                <w:p w14:paraId="264BBBE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总磷</w:t>
                  </w:r>
                </w:p>
              </w:tc>
              <w:tc>
                <w:tcPr>
                  <w:tcW w:w="0" w:type="auto"/>
                  <w:noWrap w:val="0"/>
                  <w:vAlign w:val="center"/>
                </w:tcPr>
                <w:p w14:paraId="1EEE39F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mg/L</w:t>
                  </w:r>
                </w:p>
              </w:tc>
              <w:tc>
                <w:tcPr>
                  <w:tcW w:w="584" w:type="dxa"/>
                  <w:noWrap w:val="0"/>
                  <w:vAlign w:val="center"/>
                </w:tcPr>
                <w:p w14:paraId="1FD17AD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1.59</w:t>
                  </w:r>
                </w:p>
              </w:tc>
              <w:tc>
                <w:tcPr>
                  <w:tcW w:w="584" w:type="dxa"/>
                  <w:noWrap w:val="0"/>
                  <w:vAlign w:val="center"/>
                </w:tcPr>
                <w:p w14:paraId="60C7EEA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1.69</w:t>
                  </w:r>
                </w:p>
              </w:tc>
              <w:tc>
                <w:tcPr>
                  <w:tcW w:w="584" w:type="dxa"/>
                  <w:noWrap w:val="0"/>
                  <w:vAlign w:val="center"/>
                </w:tcPr>
                <w:p w14:paraId="55B7D4B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1.74</w:t>
                  </w:r>
                </w:p>
              </w:tc>
              <w:tc>
                <w:tcPr>
                  <w:tcW w:w="584" w:type="dxa"/>
                  <w:noWrap w:val="0"/>
                  <w:vAlign w:val="center"/>
                </w:tcPr>
                <w:p w14:paraId="57452B9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1.59</w:t>
                  </w:r>
                </w:p>
              </w:tc>
              <w:tc>
                <w:tcPr>
                  <w:tcW w:w="584" w:type="dxa"/>
                  <w:noWrap w:val="0"/>
                  <w:vAlign w:val="center"/>
                </w:tcPr>
                <w:p w14:paraId="5E360A9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1.64</w:t>
                  </w:r>
                </w:p>
              </w:tc>
              <w:tc>
                <w:tcPr>
                  <w:tcW w:w="584" w:type="dxa"/>
                  <w:noWrap w:val="0"/>
                  <w:vAlign w:val="center"/>
                </w:tcPr>
                <w:p w14:paraId="30F58B8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1.61</w:t>
                  </w:r>
                </w:p>
              </w:tc>
              <w:tc>
                <w:tcPr>
                  <w:tcW w:w="585" w:type="dxa"/>
                  <w:noWrap w:val="0"/>
                  <w:vAlign w:val="center"/>
                </w:tcPr>
                <w:p w14:paraId="48ED85C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1.74</w:t>
                  </w:r>
                </w:p>
              </w:tc>
              <w:tc>
                <w:tcPr>
                  <w:tcW w:w="585" w:type="dxa"/>
                  <w:noWrap w:val="0"/>
                  <w:vAlign w:val="center"/>
                </w:tcPr>
                <w:p w14:paraId="5197650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1.68</w:t>
                  </w:r>
                </w:p>
              </w:tc>
              <w:tc>
                <w:tcPr>
                  <w:tcW w:w="0" w:type="auto"/>
                  <w:noWrap w:val="0"/>
                  <w:vAlign w:val="center"/>
                </w:tcPr>
                <w:p w14:paraId="062E492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797" w:type="dxa"/>
                  <w:noWrap w:val="0"/>
                  <w:vAlign w:val="center"/>
                </w:tcPr>
                <w:p w14:paraId="090A8F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达标</w:t>
                  </w:r>
                </w:p>
              </w:tc>
            </w:tr>
            <w:tr w14:paraId="2F63AB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vMerge w:val="continue"/>
                  <w:noWrap w:val="0"/>
                  <w:vAlign w:val="center"/>
                </w:tcPr>
                <w:p w14:paraId="3F7AA21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0" w:type="auto"/>
                  <w:noWrap w:val="0"/>
                  <w:vAlign w:val="center"/>
                </w:tcPr>
                <w:p w14:paraId="3D2265B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总氮</w:t>
                  </w:r>
                </w:p>
              </w:tc>
              <w:tc>
                <w:tcPr>
                  <w:tcW w:w="0" w:type="auto"/>
                  <w:noWrap w:val="0"/>
                  <w:vAlign w:val="center"/>
                </w:tcPr>
                <w:p w14:paraId="193338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mg/L</w:t>
                  </w:r>
                </w:p>
              </w:tc>
              <w:tc>
                <w:tcPr>
                  <w:tcW w:w="584" w:type="dxa"/>
                  <w:noWrap w:val="0"/>
                  <w:vAlign w:val="center"/>
                </w:tcPr>
                <w:p w14:paraId="3D61822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13.5</w:t>
                  </w:r>
                </w:p>
              </w:tc>
              <w:tc>
                <w:tcPr>
                  <w:tcW w:w="584" w:type="dxa"/>
                  <w:noWrap w:val="0"/>
                  <w:vAlign w:val="center"/>
                </w:tcPr>
                <w:p w14:paraId="30164B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13.7</w:t>
                  </w:r>
                </w:p>
              </w:tc>
              <w:tc>
                <w:tcPr>
                  <w:tcW w:w="584" w:type="dxa"/>
                  <w:noWrap w:val="0"/>
                  <w:vAlign w:val="center"/>
                </w:tcPr>
                <w:p w14:paraId="0D43658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14.3</w:t>
                  </w:r>
                </w:p>
              </w:tc>
              <w:tc>
                <w:tcPr>
                  <w:tcW w:w="584" w:type="dxa"/>
                  <w:noWrap w:val="0"/>
                  <w:vAlign w:val="center"/>
                </w:tcPr>
                <w:p w14:paraId="1F1D256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w:t>
                  </w:r>
                </w:p>
              </w:tc>
              <w:tc>
                <w:tcPr>
                  <w:tcW w:w="584" w:type="dxa"/>
                  <w:noWrap w:val="0"/>
                  <w:vAlign w:val="center"/>
                </w:tcPr>
                <w:p w14:paraId="377DB31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13.7</w:t>
                  </w:r>
                </w:p>
              </w:tc>
              <w:tc>
                <w:tcPr>
                  <w:tcW w:w="584" w:type="dxa"/>
                  <w:noWrap w:val="0"/>
                  <w:vAlign w:val="center"/>
                </w:tcPr>
                <w:p w14:paraId="666CF95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13.8</w:t>
                  </w:r>
                </w:p>
              </w:tc>
              <w:tc>
                <w:tcPr>
                  <w:tcW w:w="585" w:type="dxa"/>
                  <w:noWrap w:val="0"/>
                  <w:vAlign w:val="center"/>
                </w:tcPr>
                <w:p w14:paraId="2ED9AF0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13.9</w:t>
                  </w:r>
                </w:p>
              </w:tc>
              <w:tc>
                <w:tcPr>
                  <w:tcW w:w="585" w:type="dxa"/>
                  <w:noWrap w:val="0"/>
                  <w:vAlign w:val="center"/>
                </w:tcPr>
                <w:p w14:paraId="197CA69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13.7</w:t>
                  </w:r>
                </w:p>
              </w:tc>
              <w:tc>
                <w:tcPr>
                  <w:tcW w:w="0" w:type="auto"/>
                  <w:noWrap w:val="0"/>
                  <w:vAlign w:val="center"/>
                </w:tcPr>
                <w:p w14:paraId="7031C5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797" w:type="dxa"/>
                  <w:noWrap w:val="0"/>
                  <w:vAlign w:val="center"/>
                </w:tcPr>
                <w:p w14:paraId="70F4CD0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达标</w:t>
                  </w:r>
                </w:p>
              </w:tc>
            </w:tr>
            <w:tr w14:paraId="31A173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vMerge w:val="continue"/>
                  <w:noWrap w:val="0"/>
                  <w:vAlign w:val="center"/>
                </w:tcPr>
                <w:p w14:paraId="7A67AC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0" w:type="auto"/>
                  <w:noWrap w:val="0"/>
                  <w:vAlign w:val="center"/>
                </w:tcPr>
                <w:p w14:paraId="100F746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色度</w:t>
                  </w:r>
                </w:p>
              </w:tc>
              <w:tc>
                <w:tcPr>
                  <w:tcW w:w="0" w:type="auto"/>
                  <w:noWrap w:val="0"/>
                  <w:vAlign w:val="center"/>
                </w:tcPr>
                <w:p w14:paraId="34BA8F5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倍</w:t>
                  </w:r>
                </w:p>
              </w:tc>
              <w:tc>
                <w:tcPr>
                  <w:tcW w:w="584" w:type="dxa"/>
                  <w:noWrap w:val="0"/>
                  <w:vAlign w:val="center"/>
                </w:tcPr>
                <w:p w14:paraId="7A5A9AF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584" w:type="dxa"/>
                  <w:noWrap w:val="0"/>
                  <w:vAlign w:val="center"/>
                </w:tcPr>
                <w:p w14:paraId="6D8BFDD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584" w:type="dxa"/>
                  <w:noWrap w:val="0"/>
                  <w:vAlign w:val="center"/>
                </w:tcPr>
                <w:p w14:paraId="75FA23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584" w:type="dxa"/>
                  <w:noWrap w:val="0"/>
                  <w:vAlign w:val="center"/>
                </w:tcPr>
                <w:p w14:paraId="12D3B8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584" w:type="dxa"/>
                  <w:noWrap w:val="0"/>
                  <w:vAlign w:val="center"/>
                </w:tcPr>
                <w:p w14:paraId="6D68CB9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584" w:type="dxa"/>
                  <w:noWrap w:val="0"/>
                  <w:vAlign w:val="center"/>
                </w:tcPr>
                <w:p w14:paraId="34587F8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585" w:type="dxa"/>
                  <w:noWrap w:val="0"/>
                  <w:vAlign w:val="center"/>
                </w:tcPr>
                <w:p w14:paraId="0298463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585" w:type="dxa"/>
                  <w:noWrap w:val="0"/>
                  <w:vAlign w:val="center"/>
                </w:tcPr>
                <w:p w14:paraId="1257557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0" w:type="auto"/>
                  <w:noWrap w:val="0"/>
                  <w:vAlign w:val="center"/>
                </w:tcPr>
                <w:p w14:paraId="41B251D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50</w:t>
                  </w:r>
                </w:p>
              </w:tc>
              <w:tc>
                <w:tcPr>
                  <w:tcW w:w="797" w:type="dxa"/>
                  <w:noWrap w:val="0"/>
                  <w:vAlign w:val="center"/>
                </w:tcPr>
                <w:p w14:paraId="273FBB2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达标</w:t>
                  </w:r>
                </w:p>
              </w:tc>
            </w:tr>
            <w:tr w14:paraId="11E73D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vMerge w:val="continue"/>
                  <w:noWrap w:val="0"/>
                  <w:vAlign w:val="center"/>
                </w:tcPr>
                <w:p w14:paraId="6EE7A33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0" w:type="auto"/>
                  <w:noWrap w:val="0"/>
                  <w:vAlign w:val="center"/>
                </w:tcPr>
                <w:p w14:paraId="0A5FDFA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苯胺类</w:t>
                  </w:r>
                </w:p>
              </w:tc>
              <w:tc>
                <w:tcPr>
                  <w:tcW w:w="0" w:type="auto"/>
                  <w:noWrap w:val="0"/>
                  <w:vAlign w:val="center"/>
                </w:tcPr>
                <w:p w14:paraId="02E2410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mg/L</w:t>
                  </w:r>
                </w:p>
              </w:tc>
              <w:tc>
                <w:tcPr>
                  <w:tcW w:w="584" w:type="dxa"/>
                  <w:noWrap w:val="0"/>
                  <w:vAlign w:val="center"/>
                </w:tcPr>
                <w:p w14:paraId="2DD0097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＜0.03</w:t>
                  </w:r>
                </w:p>
              </w:tc>
              <w:tc>
                <w:tcPr>
                  <w:tcW w:w="584" w:type="dxa"/>
                  <w:noWrap w:val="0"/>
                  <w:vAlign w:val="center"/>
                </w:tcPr>
                <w:p w14:paraId="4402328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＜0.03</w:t>
                  </w:r>
                </w:p>
              </w:tc>
              <w:tc>
                <w:tcPr>
                  <w:tcW w:w="584" w:type="dxa"/>
                  <w:noWrap w:val="0"/>
                  <w:vAlign w:val="center"/>
                </w:tcPr>
                <w:p w14:paraId="17C114C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＜0.03</w:t>
                  </w:r>
                </w:p>
              </w:tc>
              <w:tc>
                <w:tcPr>
                  <w:tcW w:w="584" w:type="dxa"/>
                  <w:noWrap w:val="0"/>
                  <w:vAlign w:val="center"/>
                </w:tcPr>
                <w:p w14:paraId="0C6CD89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＜0.03</w:t>
                  </w:r>
                </w:p>
              </w:tc>
              <w:tc>
                <w:tcPr>
                  <w:tcW w:w="584" w:type="dxa"/>
                  <w:noWrap w:val="0"/>
                  <w:vAlign w:val="center"/>
                </w:tcPr>
                <w:p w14:paraId="75908FF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＜0.03</w:t>
                  </w:r>
                </w:p>
              </w:tc>
              <w:tc>
                <w:tcPr>
                  <w:tcW w:w="584" w:type="dxa"/>
                  <w:noWrap w:val="0"/>
                  <w:vAlign w:val="center"/>
                </w:tcPr>
                <w:p w14:paraId="11C5B9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＜0.03</w:t>
                  </w:r>
                </w:p>
              </w:tc>
              <w:tc>
                <w:tcPr>
                  <w:tcW w:w="585" w:type="dxa"/>
                  <w:noWrap w:val="0"/>
                  <w:vAlign w:val="center"/>
                </w:tcPr>
                <w:p w14:paraId="1D511AD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＜0.03</w:t>
                  </w:r>
                </w:p>
              </w:tc>
              <w:tc>
                <w:tcPr>
                  <w:tcW w:w="585" w:type="dxa"/>
                  <w:noWrap w:val="0"/>
                  <w:vAlign w:val="center"/>
                </w:tcPr>
                <w:p w14:paraId="7E873EB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＜0.03</w:t>
                  </w:r>
                </w:p>
              </w:tc>
              <w:tc>
                <w:tcPr>
                  <w:tcW w:w="0" w:type="auto"/>
                  <w:noWrap w:val="0"/>
                  <w:vAlign w:val="center"/>
                </w:tcPr>
                <w:p w14:paraId="0316817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w:t>
                  </w:r>
                </w:p>
              </w:tc>
              <w:tc>
                <w:tcPr>
                  <w:tcW w:w="797" w:type="dxa"/>
                  <w:noWrap w:val="0"/>
                  <w:vAlign w:val="center"/>
                </w:tcPr>
                <w:p w14:paraId="725813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达标</w:t>
                  </w:r>
                </w:p>
              </w:tc>
            </w:tr>
            <w:tr w14:paraId="2E5B9A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vMerge w:val="continue"/>
                  <w:noWrap w:val="0"/>
                  <w:vAlign w:val="center"/>
                </w:tcPr>
                <w:p w14:paraId="0161B84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0" w:type="auto"/>
                  <w:noWrap w:val="0"/>
                  <w:vAlign w:val="center"/>
                </w:tcPr>
                <w:p w14:paraId="2680526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挥发酚</w:t>
                  </w:r>
                </w:p>
              </w:tc>
              <w:tc>
                <w:tcPr>
                  <w:tcW w:w="0" w:type="auto"/>
                  <w:noWrap w:val="0"/>
                  <w:vAlign w:val="center"/>
                </w:tcPr>
                <w:p w14:paraId="472CEC5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mg/L</w:t>
                  </w:r>
                </w:p>
              </w:tc>
              <w:tc>
                <w:tcPr>
                  <w:tcW w:w="584" w:type="dxa"/>
                  <w:noWrap w:val="0"/>
                  <w:vAlign w:val="center"/>
                </w:tcPr>
                <w:p w14:paraId="037B0CD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＜0.01</w:t>
                  </w:r>
                </w:p>
              </w:tc>
              <w:tc>
                <w:tcPr>
                  <w:tcW w:w="584" w:type="dxa"/>
                  <w:noWrap w:val="0"/>
                  <w:vAlign w:val="center"/>
                </w:tcPr>
                <w:p w14:paraId="75B1E2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＜0.01</w:t>
                  </w:r>
                </w:p>
              </w:tc>
              <w:tc>
                <w:tcPr>
                  <w:tcW w:w="584" w:type="dxa"/>
                  <w:noWrap w:val="0"/>
                  <w:vAlign w:val="center"/>
                </w:tcPr>
                <w:p w14:paraId="7A2DDF5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＜0.01</w:t>
                  </w:r>
                </w:p>
              </w:tc>
              <w:tc>
                <w:tcPr>
                  <w:tcW w:w="584" w:type="dxa"/>
                  <w:noWrap w:val="0"/>
                  <w:vAlign w:val="center"/>
                </w:tcPr>
                <w:p w14:paraId="1F31146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＜0.01</w:t>
                  </w:r>
                </w:p>
              </w:tc>
              <w:tc>
                <w:tcPr>
                  <w:tcW w:w="584" w:type="dxa"/>
                  <w:noWrap w:val="0"/>
                  <w:vAlign w:val="center"/>
                </w:tcPr>
                <w:p w14:paraId="01F0B7B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＜0.01</w:t>
                  </w:r>
                </w:p>
              </w:tc>
              <w:tc>
                <w:tcPr>
                  <w:tcW w:w="584" w:type="dxa"/>
                  <w:noWrap w:val="0"/>
                  <w:vAlign w:val="center"/>
                </w:tcPr>
                <w:p w14:paraId="7DEA11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＜0.01</w:t>
                  </w:r>
                </w:p>
              </w:tc>
              <w:tc>
                <w:tcPr>
                  <w:tcW w:w="585" w:type="dxa"/>
                  <w:noWrap w:val="0"/>
                  <w:vAlign w:val="center"/>
                </w:tcPr>
                <w:p w14:paraId="1ED310A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＜0.01</w:t>
                  </w:r>
                </w:p>
              </w:tc>
              <w:tc>
                <w:tcPr>
                  <w:tcW w:w="585" w:type="dxa"/>
                  <w:noWrap w:val="0"/>
                  <w:vAlign w:val="center"/>
                </w:tcPr>
                <w:p w14:paraId="780BE3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＜0.01</w:t>
                  </w:r>
                </w:p>
              </w:tc>
              <w:tc>
                <w:tcPr>
                  <w:tcW w:w="0" w:type="auto"/>
                  <w:noWrap w:val="0"/>
                  <w:vAlign w:val="center"/>
                </w:tcPr>
                <w:p w14:paraId="052D8CA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0.5</w:t>
                  </w:r>
                </w:p>
              </w:tc>
              <w:tc>
                <w:tcPr>
                  <w:tcW w:w="797" w:type="dxa"/>
                  <w:noWrap w:val="0"/>
                  <w:vAlign w:val="center"/>
                </w:tcPr>
                <w:p w14:paraId="1E1285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达标</w:t>
                  </w:r>
                </w:p>
              </w:tc>
            </w:tr>
            <w:tr w14:paraId="3643EC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0" w:type="auto"/>
                  <w:vMerge w:val="continue"/>
                  <w:noWrap w:val="0"/>
                  <w:vAlign w:val="center"/>
                </w:tcPr>
                <w:p w14:paraId="435BBFF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p>
              </w:tc>
              <w:tc>
                <w:tcPr>
                  <w:tcW w:w="0" w:type="auto"/>
                  <w:noWrap w:val="0"/>
                  <w:vAlign w:val="center"/>
                </w:tcPr>
                <w:p w14:paraId="5B56BC6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全盐量</w:t>
                  </w:r>
                </w:p>
              </w:tc>
              <w:tc>
                <w:tcPr>
                  <w:tcW w:w="0" w:type="auto"/>
                  <w:noWrap w:val="0"/>
                  <w:vAlign w:val="center"/>
                </w:tcPr>
                <w:p w14:paraId="3564B5F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mg/L</w:t>
                  </w:r>
                </w:p>
              </w:tc>
              <w:tc>
                <w:tcPr>
                  <w:tcW w:w="584" w:type="dxa"/>
                  <w:noWrap w:val="0"/>
                  <w:vAlign w:val="center"/>
                </w:tcPr>
                <w:p w14:paraId="2BAE50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524</w:t>
                  </w:r>
                </w:p>
              </w:tc>
              <w:tc>
                <w:tcPr>
                  <w:tcW w:w="584" w:type="dxa"/>
                  <w:noWrap w:val="0"/>
                  <w:vAlign w:val="center"/>
                </w:tcPr>
                <w:p w14:paraId="72139A6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495</w:t>
                  </w:r>
                </w:p>
              </w:tc>
              <w:tc>
                <w:tcPr>
                  <w:tcW w:w="584" w:type="dxa"/>
                  <w:noWrap w:val="0"/>
                  <w:vAlign w:val="center"/>
                </w:tcPr>
                <w:p w14:paraId="0AD8F2A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503</w:t>
                  </w:r>
                </w:p>
              </w:tc>
              <w:tc>
                <w:tcPr>
                  <w:tcW w:w="584" w:type="dxa"/>
                  <w:noWrap w:val="0"/>
                  <w:vAlign w:val="center"/>
                </w:tcPr>
                <w:p w14:paraId="21352BD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521</w:t>
                  </w:r>
                </w:p>
              </w:tc>
              <w:tc>
                <w:tcPr>
                  <w:tcW w:w="584" w:type="dxa"/>
                  <w:noWrap w:val="0"/>
                  <w:vAlign w:val="center"/>
                </w:tcPr>
                <w:p w14:paraId="0ACE87A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519</w:t>
                  </w:r>
                </w:p>
              </w:tc>
              <w:tc>
                <w:tcPr>
                  <w:tcW w:w="584" w:type="dxa"/>
                  <w:noWrap w:val="0"/>
                  <w:vAlign w:val="center"/>
                </w:tcPr>
                <w:p w14:paraId="61D5831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507</w:t>
                  </w:r>
                </w:p>
              </w:tc>
              <w:tc>
                <w:tcPr>
                  <w:tcW w:w="585" w:type="dxa"/>
                  <w:noWrap w:val="0"/>
                  <w:vAlign w:val="center"/>
                </w:tcPr>
                <w:p w14:paraId="3A19045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535</w:t>
                  </w:r>
                </w:p>
              </w:tc>
              <w:tc>
                <w:tcPr>
                  <w:tcW w:w="585" w:type="dxa"/>
                  <w:noWrap w:val="0"/>
                  <w:vAlign w:val="center"/>
                </w:tcPr>
                <w:p w14:paraId="6554443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513</w:t>
                  </w:r>
                </w:p>
              </w:tc>
              <w:tc>
                <w:tcPr>
                  <w:tcW w:w="0" w:type="auto"/>
                  <w:noWrap w:val="0"/>
                  <w:vAlign w:val="center"/>
                </w:tcPr>
                <w:p w14:paraId="550C91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w:t>
                  </w:r>
                </w:p>
              </w:tc>
              <w:tc>
                <w:tcPr>
                  <w:tcW w:w="797" w:type="dxa"/>
                  <w:noWrap w:val="0"/>
                  <w:vAlign w:val="center"/>
                </w:tcPr>
                <w:p w14:paraId="17D0432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达标</w:t>
                  </w:r>
                </w:p>
              </w:tc>
            </w:tr>
          </w:tbl>
          <w:p w14:paraId="6BFA7F66">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3、噪声监测结果</w:t>
            </w:r>
          </w:p>
          <w:p w14:paraId="58C98B9C">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bookmarkStart w:id="155" w:name="sys14540134"/>
            <w:r>
              <w:rPr>
                <w:rFonts w:hint="default" w:ascii="Times New Roman" w:hAnsi="Times New Roman" w:eastAsia="宋体" w:cs="Times New Roman"/>
                <w:color w:val="auto"/>
                <w:sz w:val="24"/>
                <w:highlight w:val="none"/>
              </w:rPr>
              <w:t>验收监测期间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项目东、南、西、北厂界昼间噪声测定值范围为5</w:t>
            </w:r>
            <w:r>
              <w:rPr>
                <w:rFonts w:hint="eastAsia" w:ascii="Times New Roman" w:hAnsi="Times New Roman" w:eastAsia="宋体" w:cs="Times New Roman"/>
                <w:color w:val="auto"/>
                <w:sz w:val="24"/>
                <w:highlight w:val="none"/>
                <w:lang w:val="en-US" w:eastAsia="zh-CN"/>
              </w:rPr>
              <w:t>4.2-55.1</w:t>
            </w:r>
            <w:r>
              <w:rPr>
                <w:rFonts w:hint="default" w:ascii="Times New Roman" w:hAnsi="Times New Roman" w:eastAsia="宋体" w:cs="Times New Roman"/>
                <w:color w:val="auto"/>
                <w:sz w:val="24"/>
                <w:highlight w:val="none"/>
              </w:rPr>
              <w:t>dB</w:t>
            </w:r>
            <w:sdt>
              <w:sdtPr>
                <w:rPr>
                  <w:color w:val="auto"/>
                  <w:highlight w:val="none"/>
                </w:rPr>
                <w:alias w:val="标点符号检查"/>
                <w:tag w:val="auto"/>
                <w:id w:val="2003140"/>
              </w:sdtPr>
              <w:sdtEndPr>
                <w:rPr>
                  <w:color w:val="auto"/>
                  <w:highlight w:val="none"/>
                </w:rPr>
              </w:sdtEndPr>
              <w:sdtContent>
                <w:bookmarkStart w:id="156" w:name="bkReivew2003140"/>
                <w:r>
                  <w:rPr>
                    <w:rFonts w:hint="default" w:ascii="Times New Roman" w:hAnsi="Times New Roman" w:eastAsia="宋体" w:cs="Times New Roman"/>
                    <w:color w:val="auto"/>
                    <w:sz w:val="24"/>
                    <w:highlight w:val="none"/>
                  </w:rPr>
                  <w:t>（</w:t>
                </w:r>
                <w:bookmarkEnd w:id="156"/>
              </w:sdtContent>
            </w:sdt>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监测结果符合《工业企业厂界环境噪声排放标准》（GB12348-2008）</w:t>
            </w:r>
            <w:r>
              <w:rPr>
                <w:rFonts w:hint="eastAsia"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标准限值（昼间≤6</w:t>
            </w:r>
            <w:r>
              <w:rPr>
                <w:rFonts w:hint="eastAsia"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sdt>
              <w:sdtPr>
                <w:rPr>
                  <w:color w:val="auto"/>
                  <w:highlight w:val="none"/>
                </w:rPr>
                <w:alias w:val="标点符号检查"/>
                <w:tag w:val="auto"/>
                <w:id w:val="1131024"/>
              </w:sdtPr>
              <w:sdtEndPr>
                <w:rPr>
                  <w:color w:val="auto"/>
                  <w:highlight w:val="none"/>
                </w:rPr>
              </w:sdtEndPr>
              <w:sdtContent>
                <w:bookmarkStart w:id="157" w:name="bkReivew1131024"/>
                <w:r>
                  <w:rPr>
                    <w:rFonts w:hint="default" w:ascii="Times New Roman" w:hAnsi="Times New Roman" w:eastAsia="宋体" w:cs="Times New Roman"/>
                    <w:color w:val="auto"/>
                    <w:sz w:val="24"/>
                    <w:highlight w:val="none"/>
                    <w:lang w:eastAsia="zh-CN"/>
                  </w:rPr>
                  <w:t>（</w:t>
                </w:r>
                <w:bookmarkEnd w:id="157"/>
              </w:sdtContent>
            </w:sdt>
            <w:r>
              <w:rPr>
                <w:rFonts w:hint="default" w:ascii="Times New Roman" w:hAnsi="Times New Roman" w:eastAsia="宋体" w:cs="Times New Roman"/>
                <w:color w:val="auto"/>
                <w:sz w:val="24"/>
                <w:highlight w:val="none"/>
              </w:rPr>
              <w:t>A</w:t>
            </w:r>
            <w:sdt>
              <w:sdtPr>
                <w:rPr>
                  <w:color w:val="auto"/>
                  <w:highlight w:val="none"/>
                </w:rPr>
                <w:alias w:val="标点符号检查"/>
                <w:tag w:val="auto"/>
                <w:id w:val="42812"/>
                <w:showingPlcHdr/>
              </w:sdtPr>
              <w:sdtEndPr>
                <w:rPr>
                  <w:color w:val="auto"/>
                  <w:highlight w:val="none"/>
                </w:rPr>
              </w:sdtEndPr>
              <w:sdtContent>
                <w:bookmarkStart w:id="158" w:name="bkReivew42812"/>
                <w:r>
                  <w:rPr>
                    <w:rFonts w:hint="default" w:ascii="Times New Roman" w:hAnsi="Times New Roman" w:eastAsia="宋体" w:cs="Times New Roman"/>
                    <w:color w:val="auto"/>
                    <w:sz w:val="24"/>
                    <w:highlight w:val="none"/>
                    <w:lang w:eastAsia="zh-CN"/>
                  </w:rPr>
                  <w:t>）</w:t>
                </w:r>
                <w:bookmarkEnd w:id="158"/>
              </w:sdtContent>
            </w:sdt>
            <w:r>
              <w:rPr>
                <w:rFonts w:hint="default" w:ascii="Times New Roman" w:hAnsi="Times New Roman" w:eastAsia="宋体" w:cs="Times New Roman"/>
                <w:color w:val="auto"/>
                <w:sz w:val="24"/>
                <w:highlight w:val="none"/>
              </w:rPr>
              <w:t>）。</w:t>
            </w:r>
            <w:bookmarkEnd w:id="155"/>
          </w:p>
          <w:p w14:paraId="1A7EA091">
            <w:pPr>
              <w:keepNext w:val="0"/>
              <w:keepLines w:val="0"/>
              <w:pageBreakBefore w:val="0"/>
              <w:kinsoku/>
              <w:wordWrap/>
              <w:overflowPunct/>
              <w:topLinePunct w:val="0"/>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8</w:t>
            </w:r>
            <w:r>
              <w:rPr>
                <w:rFonts w:hint="default" w:ascii="Times New Roman" w:hAnsi="Times New Roman" w:eastAsia="宋体" w:cs="Times New Roman"/>
                <w:b/>
                <w:bCs/>
                <w:color w:val="auto"/>
                <w:sz w:val="24"/>
                <w:highlight w:val="none"/>
              </w:rPr>
              <w:t>噪声监测结果表</w:t>
            </w:r>
          </w:p>
          <w:tbl>
            <w:tblPr>
              <w:tblStyle w:val="28"/>
              <w:tblW w:w="4998" w:type="pct"/>
              <w:jc w:val="center"/>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Layout w:type="autofit"/>
              <w:tblCellMar>
                <w:top w:w="0" w:type="dxa"/>
                <w:left w:w="108" w:type="dxa"/>
                <w:bottom w:w="0" w:type="dxa"/>
                <w:right w:w="108" w:type="dxa"/>
              </w:tblCellMar>
            </w:tblPr>
            <w:tblGrid>
              <w:gridCol w:w="1249"/>
              <w:gridCol w:w="1053"/>
              <w:gridCol w:w="2048"/>
              <w:gridCol w:w="2214"/>
              <w:gridCol w:w="1739"/>
            </w:tblGrid>
            <w:tr w14:paraId="5F41F150">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86" w:type="pct"/>
                  <w:gridSpan w:val="2"/>
                  <w:vMerge w:val="restart"/>
                  <w:noWrap w:val="0"/>
                  <w:tcMar>
                    <w:top w:w="15" w:type="dxa"/>
                    <w:left w:w="15" w:type="dxa"/>
                    <w:bottom w:w="15" w:type="dxa"/>
                    <w:right w:w="15" w:type="dxa"/>
                  </w:tcMar>
                  <w:vAlign w:val="center"/>
                </w:tcPr>
                <w:p w14:paraId="7EA85CF2">
                  <w:pPr>
                    <w:widowControl/>
                    <w:adjustRightInd w:val="0"/>
                    <w:snapToGrid w:val="0"/>
                    <w:jc w:val="center"/>
                    <w:textAlignment w:val="center"/>
                    <w:rPr>
                      <w:rFonts w:ascii="Times New Roman" w:hAnsi="Times New Roman"/>
                      <w:b/>
                      <w:bCs/>
                      <w:color w:val="auto"/>
                      <w:szCs w:val="21"/>
                      <w:highlight w:val="none"/>
                    </w:rPr>
                  </w:pPr>
                  <w:r>
                    <w:rPr>
                      <w:rFonts w:ascii="Times New Roman" w:hAnsi="Times New Roman"/>
                      <w:b/>
                      <w:bCs/>
                      <w:color w:val="auto"/>
                      <w:kern w:val="0"/>
                      <w:szCs w:val="21"/>
                      <w:highlight w:val="none"/>
                      <w:lang w:bidi="ar"/>
                    </w:rPr>
                    <w:t>检测点位置</w:t>
                  </w:r>
                </w:p>
              </w:tc>
              <w:tc>
                <w:tcPr>
                  <w:tcW w:w="1233" w:type="pct"/>
                  <w:vMerge w:val="restart"/>
                  <w:noWrap w:val="0"/>
                  <w:tcMar>
                    <w:top w:w="15" w:type="dxa"/>
                    <w:left w:w="15" w:type="dxa"/>
                    <w:bottom w:w="15" w:type="dxa"/>
                    <w:right w:w="15" w:type="dxa"/>
                  </w:tcMar>
                  <w:vAlign w:val="center"/>
                </w:tcPr>
                <w:p w14:paraId="0217D872">
                  <w:pPr>
                    <w:widowControl/>
                    <w:adjustRightInd w:val="0"/>
                    <w:snapToGrid w:val="0"/>
                    <w:jc w:val="center"/>
                    <w:textAlignment w:val="center"/>
                    <w:rPr>
                      <w:rFonts w:ascii="Times New Roman" w:hAnsi="Times New Roman"/>
                      <w:b/>
                      <w:bCs/>
                      <w:color w:val="auto"/>
                      <w:szCs w:val="21"/>
                      <w:highlight w:val="none"/>
                    </w:rPr>
                  </w:pPr>
                  <w:r>
                    <w:rPr>
                      <w:rFonts w:ascii="Times New Roman" w:hAnsi="Times New Roman"/>
                      <w:b/>
                      <w:bCs/>
                      <w:color w:val="auto"/>
                      <w:kern w:val="0"/>
                      <w:szCs w:val="21"/>
                      <w:highlight w:val="none"/>
                      <w:lang w:bidi="ar"/>
                    </w:rPr>
                    <w:t>主要声源</w:t>
                  </w:r>
                </w:p>
              </w:tc>
              <w:tc>
                <w:tcPr>
                  <w:tcW w:w="1333" w:type="pct"/>
                  <w:vMerge w:val="restart"/>
                  <w:noWrap w:val="0"/>
                  <w:tcMar>
                    <w:top w:w="15" w:type="dxa"/>
                    <w:left w:w="15" w:type="dxa"/>
                    <w:bottom w:w="15" w:type="dxa"/>
                    <w:right w:w="15" w:type="dxa"/>
                  </w:tcMar>
                  <w:vAlign w:val="center"/>
                </w:tcPr>
                <w:p w14:paraId="2018DD6F">
                  <w:pPr>
                    <w:widowControl/>
                    <w:adjustRightInd w:val="0"/>
                    <w:snapToGrid w:val="0"/>
                    <w:jc w:val="center"/>
                    <w:textAlignment w:val="center"/>
                    <w:rPr>
                      <w:rFonts w:ascii="Times New Roman" w:hAnsi="Times New Roman"/>
                      <w:b/>
                      <w:bCs/>
                      <w:color w:val="auto"/>
                      <w:szCs w:val="21"/>
                      <w:highlight w:val="none"/>
                    </w:rPr>
                  </w:pPr>
                  <w:r>
                    <w:rPr>
                      <w:rFonts w:ascii="Times New Roman" w:hAnsi="Times New Roman"/>
                      <w:b/>
                      <w:bCs/>
                      <w:color w:val="auto"/>
                      <w:kern w:val="0"/>
                      <w:szCs w:val="21"/>
                      <w:highlight w:val="none"/>
                      <w:lang w:bidi="ar"/>
                    </w:rPr>
                    <w:t>检测时间</w:t>
                  </w:r>
                </w:p>
              </w:tc>
              <w:tc>
                <w:tcPr>
                  <w:tcW w:w="1047" w:type="pct"/>
                  <w:noWrap w:val="0"/>
                  <w:tcMar>
                    <w:top w:w="15" w:type="dxa"/>
                    <w:left w:w="15" w:type="dxa"/>
                    <w:bottom w:w="15" w:type="dxa"/>
                    <w:right w:w="15" w:type="dxa"/>
                  </w:tcMar>
                  <w:vAlign w:val="center"/>
                </w:tcPr>
                <w:p w14:paraId="2B942955">
                  <w:pPr>
                    <w:widowControl/>
                    <w:adjustRightInd w:val="0"/>
                    <w:snapToGrid w:val="0"/>
                    <w:jc w:val="center"/>
                    <w:textAlignment w:val="center"/>
                    <w:rPr>
                      <w:rFonts w:ascii="Times New Roman" w:hAnsi="Times New Roman"/>
                      <w:b/>
                      <w:bCs/>
                      <w:color w:val="auto"/>
                      <w:szCs w:val="21"/>
                      <w:highlight w:val="none"/>
                    </w:rPr>
                  </w:pPr>
                  <w:r>
                    <w:rPr>
                      <w:rFonts w:ascii="Times New Roman" w:hAnsi="Times New Roman"/>
                      <w:b/>
                      <w:bCs/>
                      <w:color w:val="auto"/>
                      <w:kern w:val="0"/>
                      <w:szCs w:val="21"/>
                      <w:highlight w:val="none"/>
                      <w:lang w:bidi="ar"/>
                    </w:rPr>
                    <w:t>结果</w:t>
                  </w:r>
                </w:p>
              </w:tc>
            </w:tr>
            <w:tr w14:paraId="6EF30CE6">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86" w:type="pct"/>
                  <w:gridSpan w:val="2"/>
                  <w:vMerge w:val="continue"/>
                  <w:noWrap w:val="0"/>
                  <w:tcMar>
                    <w:top w:w="15" w:type="dxa"/>
                    <w:left w:w="15" w:type="dxa"/>
                    <w:bottom w:w="15" w:type="dxa"/>
                    <w:right w:w="15" w:type="dxa"/>
                  </w:tcMar>
                  <w:vAlign w:val="center"/>
                </w:tcPr>
                <w:p w14:paraId="3DCF4F2A">
                  <w:pPr>
                    <w:widowControl/>
                    <w:adjustRightInd w:val="0"/>
                    <w:snapToGrid w:val="0"/>
                    <w:jc w:val="center"/>
                    <w:textAlignment w:val="center"/>
                    <w:rPr>
                      <w:rFonts w:ascii="Times New Roman" w:hAnsi="Times New Roman"/>
                      <w:b/>
                      <w:bCs/>
                      <w:color w:val="auto"/>
                      <w:kern w:val="0"/>
                      <w:szCs w:val="21"/>
                      <w:highlight w:val="none"/>
                      <w:lang w:bidi="ar"/>
                    </w:rPr>
                  </w:pPr>
                </w:p>
              </w:tc>
              <w:tc>
                <w:tcPr>
                  <w:tcW w:w="1233" w:type="pct"/>
                  <w:vMerge w:val="continue"/>
                  <w:noWrap w:val="0"/>
                  <w:tcMar>
                    <w:top w:w="15" w:type="dxa"/>
                    <w:left w:w="15" w:type="dxa"/>
                    <w:bottom w:w="15" w:type="dxa"/>
                    <w:right w:w="15" w:type="dxa"/>
                  </w:tcMar>
                  <w:vAlign w:val="center"/>
                </w:tcPr>
                <w:p w14:paraId="3F4079B6">
                  <w:pPr>
                    <w:widowControl/>
                    <w:adjustRightInd w:val="0"/>
                    <w:snapToGrid w:val="0"/>
                    <w:jc w:val="center"/>
                    <w:textAlignment w:val="center"/>
                    <w:rPr>
                      <w:rFonts w:ascii="Times New Roman" w:hAnsi="Times New Roman"/>
                      <w:b/>
                      <w:bCs/>
                      <w:color w:val="auto"/>
                      <w:kern w:val="0"/>
                      <w:szCs w:val="21"/>
                      <w:highlight w:val="none"/>
                      <w:lang w:bidi="ar"/>
                    </w:rPr>
                  </w:pPr>
                </w:p>
              </w:tc>
              <w:tc>
                <w:tcPr>
                  <w:tcW w:w="1333" w:type="pct"/>
                  <w:vMerge w:val="continue"/>
                  <w:noWrap w:val="0"/>
                  <w:tcMar>
                    <w:top w:w="15" w:type="dxa"/>
                    <w:left w:w="15" w:type="dxa"/>
                    <w:bottom w:w="15" w:type="dxa"/>
                    <w:right w:w="15" w:type="dxa"/>
                  </w:tcMar>
                  <w:vAlign w:val="center"/>
                </w:tcPr>
                <w:p w14:paraId="1F0C65E8">
                  <w:pPr>
                    <w:widowControl/>
                    <w:adjustRightInd w:val="0"/>
                    <w:snapToGrid w:val="0"/>
                    <w:jc w:val="center"/>
                    <w:textAlignment w:val="center"/>
                    <w:rPr>
                      <w:rFonts w:ascii="Times New Roman" w:hAnsi="Times New Roman"/>
                      <w:b/>
                      <w:bCs/>
                      <w:color w:val="auto"/>
                      <w:kern w:val="0"/>
                      <w:szCs w:val="21"/>
                      <w:highlight w:val="none"/>
                      <w:lang w:bidi="ar"/>
                    </w:rPr>
                  </w:pPr>
                </w:p>
              </w:tc>
              <w:tc>
                <w:tcPr>
                  <w:tcW w:w="1047" w:type="pct"/>
                  <w:noWrap w:val="0"/>
                  <w:tcMar>
                    <w:top w:w="15" w:type="dxa"/>
                    <w:left w:w="15" w:type="dxa"/>
                    <w:bottom w:w="15" w:type="dxa"/>
                    <w:right w:w="15" w:type="dxa"/>
                  </w:tcMar>
                  <w:vAlign w:val="center"/>
                </w:tcPr>
                <w:p w14:paraId="60C1918E">
                  <w:pPr>
                    <w:widowControl/>
                    <w:adjustRightInd w:val="0"/>
                    <w:snapToGrid w:val="0"/>
                    <w:jc w:val="center"/>
                    <w:textAlignment w:val="center"/>
                    <w:rPr>
                      <w:rFonts w:ascii="Times New Roman" w:hAnsi="Times New Roman"/>
                      <w:b/>
                      <w:bCs/>
                      <w:color w:val="auto"/>
                      <w:kern w:val="0"/>
                      <w:szCs w:val="21"/>
                      <w:highlight w:val="none"/>
                      <w:lang w:bidi="ar"/>
                    </w:rPr>
                  </w:pPr>
                  <w:r>
                    <w:rPr>
                      <w:rFonts w:ascii="Times New Roman" w:hAnsi="Times New Roman"/>
                      <w:b/>
                      <w:bCs/>
                      <w:color w:val="auto"/>
                      <w:kern w:val="0"/>
                      <w:szCs w:val="21"/>
                      <w:highlight w:val="none"/>
                      <w:lang w:bidi="ar"/>
                    </w:rPr>
                    <w:t>昼间</w:t>
                  </w:r>
                </w:p>
              </w:tc>
            </w:tr>
            <w:tr w14:paraId="24B2F6A7">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86" w:type="pct"/>
                  <w:gridSpan w:val="2"/>
                  <w:noWrap w:val="0"/>
                  <w:tcMar>
                    <w:top w:w="15" w:type="dxa"/>
                    <w:left w:w="15" w:type="dxa"/>
                    <w:bottom w:w="15" w:type="dxa"/>
                    <w:right w:w="15" w:type="dxa"/>
                  </w:tcMar>
                  <w:vAlign w:val="center"/>
                </w:tcPr>
                <w:p w14:paraId="7AAFB5FD">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Z1</w:t>
                  </w:r>
                </w:p>
              </w:tc>
              <w:tc>
                <w:tcPr>
                  <w:tcW w:w="1233" w:type="pct"/>
                  <w:vMerge w:val="restart"/>
                  <w:noWrap w:val="0"/>
                  <w:tcMar>
                    <w:top w:w="15" w:type="dxa"/>
                    <w:left w:w="15" w:type="dxa"/>
                    <w:bottom w:w="15" w:type="dxa"/>
                    <w:right w:w="15" w:type="dxa"/>
                  </w:tcMar>
                  <w:vAlign w:val="center"/>
                </w:tcPr>
                <w:p w14:paraId="3A8676BA">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生产噪声</w:t>
                  </w:r>
                </w:p>
              </w:tc>
              <w:tc>
                <w:tcPr>
                  <w:tcW w:w="1333" w:type="pct"/>
                  <w:vMerge w:val="restart"/>
                  <w:noWrap w:val="0"/>
                  <w:tcMar>
                    <w:top w:w="15" w:type="dxa"/>
                    <w:left w:w="15" w:type="dxa"/>
                    <w:bottom w:w="15" w:type="dxa"/>
                    <w:right w:w="15" w:type="dxa"/>
                  </w:tcMar>
                  <w:vAlign w:val="center"/>
                </w:tcPr>
                <w:p w14:paraId="5872CC1B">
                  <w:pPr>
                    <w:jc w:val="center"/>
                    <w:rPr>
                      <w:rFonts w:hint="default" w:ascii="Times New Roman" w:hAnsi="Times New Roman" w:eastAsia="宋体"/>
                      <w:color w:val="auto"/>
                      <w:kern w:val="0"/>
                      <w:szCs w:val="21"/>
                      <w:highlight w:val="none"/>
                      <w:lang w:val="en-US" w:eastAsia="zh-CN" w:bidi="ar"/>
                    </w:rPr>
                  </w:pPr>
                  <w:r>
                    <w:rPr>
                      <w:rFonts w:hint="eastAsia" w:ascii="Times New Roman" w:hAnsi="Times New Roman" w:eastAsia="宋体"/>
                      <w:color w:val="auto"/>
                      <w:kern w:val="0"/>
                      <w:szCs w:val="21"/>
                      <w:highlight w:val="none"/>
                      <w:lang w:val="en-US" w:eastAsia="zh-CN"/>
                    </w:rPr>
                    <w:t>2024.4.17</w:t>
                  </w:r>
                </w:p>
              </w:tc>
              <w:tc>
                <w:tcPr>
                  <w:tcW w:w="1739" w:type="dxa"/>
                  <w:noWrap w:val="0"/>
                  <w:tcMar>
                    <w:top w:w="15" w:type="dxa"/>
                    <w:left w:w="15" w:type="dxa"/>
                    <w:bottom w:w="15" w:type="dxa"/>
                    <w:right w:w="15" w:type="dxa"/>
                  </w:tcMar>
                  <w:vAlign w:val="center"/>
                </w:tcPr>
                <w:p w14:paraId="5468532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54.8</w:t>
                  </w:r>
                </w:p>
              </w:tc>
            </w:tr>
            <w:tr w14:paraId="5EA88539">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86" w:type="pct"/>
                  <w:gridSpan w:val="2"/>
                  <w:noWrap w:val="0"/>
                  <w:tcMar>
                    <w:top w:w="15" w:type="dxa"/>
                    <w:left w:w="15" w:type="dxa"/>
                    <w:bottom w:w="15" w:type="dxa"/>
                    <w:right w:w="15" w:type="dxa"/>
                  </w:tcMar>
                  <w:vAlign w:val="center"/>
                </w:tcPr>
                <w:p w14:paraId="2B1FC7B8">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Z2</w:t>
                  </w:r>
                </w:p>
              </w:tc>
              <w:tc>
                <w:tcPr>
                  <w:tcW w:w="1233" w:type="pct"/>
                  <w:vMerge w:val="continue"/>
                  <w:noWrap w:val="0"/>
                  <w:tcMar>
                    <w:top w:w="15" w:type="dxa"/>
                    <w:left w:w="15" w:type="dxa"/>
                    <w:bottom w:w="15" w:type="dxa"/>
                    <w:right w:w="15" w:type="dxa"/>
                  </w:tcMar>
                  <w:vAlign w:val="center"/>
                </w:tcPr>
                <w:p w14:paraId="0720284D">
                  <w:pPr>
                    <w:widowControl/>
                    <w:adjustRightInd w:val="0"/>
                    <w:snapToGrid w:val="0"/>
                    <w:jc w:val="center"/>
                    <w:textAlignment w:val="center"/>
                    <w:rPr>
                      <w:rFonts w:ascii="Times New Roman" w:hAnsi="Times New Roman"/>
                      <w:color w:val="auto"/>
                      <w:kern w:val="0"/>
                      <w:szCs w:val="21"/>
                      <w:highlight w:val="none"/>
                      <w:lang w:bidi="ar"/>
                    </w:rPr>
                  </w:pPr>
                </w:p>
              </w:tc>
              <w:tc>
                <w:tcPr>
                  <w:tcW w:w="1333" w:type="pct"/>
                  <w:vMerge w:val="continue"/>
                  <w:noWrap w:val="0"/>
                  <w:tcMar>
                    <w:top w:w="15" w:type="dxa"/>
                    <w:left w:w="15" w:type="dxa"/>
                    <w:bottom w:w="15" w:type="dxa"/>
                    <w:right w:w="15" w:type="dxa"/>
                  </w:tcMar>
                  <w:vAlign w:val="center"/>
                </w:tcPr>
                <w:p w14:paraId="458217FE">
                  <w:pPr>
                    <w:widowControl/>
                    <w:adjustRightInd w:val="0"/>
                    <w:snapToGrid w:val="0"/>
                    <w:jc w:val="center"/>
                    <w:textAlignment w:val="center"/>
                    <w:rPr>
                      <w:rFonts w:ascii="Times New Roman" w:hAnsi="Times New Roman"/>
                      <w:color w:val="auto"/>
                      <w:kern w:val="0"/>
                      <w:szCs w:val="21"/>
                      <w:highlight w:val="none"/>
                      <w:lang w:bidi="ar"/>
                    </w:rPr>
                  </w:pPr>
                </w:p>
              </w:tc>
              <w:tc>
                <w:tcPr>
                  <w:tcW w:w="1739" w:type="dxa"/>
                  <w:noWrap w:val="0"/>
                  <w:tcMar>
                    <w:top w:w="15" w:type="dxa"/>
                    <w:left w:w="15" w:type="dxa"/>
                    <w:bottom w:w="15" w:type="dxa"/>
                    <w:right w:w="15" w:type="dxa"/>
                  </w:tcMar>
                  <w:vAlign w:val="center"/>
                </w:tcPr>
                <w:p w14:paraId="08A604E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54.4</w:t>
                  </w:r>
                </w:p>
              </w:tc>
            </w:tr>
            <w:tr w14:paraId="27CADDBB">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86" w:type="pct"/>
                  <w:gridSpan w:val="2"/>
                  <w:noWrap w:val="0"/>
                  <w:tcMar>
                    <w:top w:w="15" w:type="dxa"/>
                    <w:left w:w="15" w:type="dxa"/>
                    <w:bottom w:w="15" w:type="dxa"/>
                    <w:right w:w="15" w:type="dxa"/>
                  </w:tcMar>
                  <w:vAlign w:val="center"/>
                </w:tcPr>
                <w:p w14:paraId="1B222A47">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Z3</w:t>
                  </w:r>
                </w:p>
              </w:tc>
              <w:tc>
                <w:tcPr>
                  <w:tcW w:w="1233" w:type="pct"/>
                  <w:vMerge w:val="continue"/>
                  <w:noWrap w:val="0"/>
                  <w:tcMar>
                    <w:top w:w="15" w:type="dxa"/>
                    <w:left w:w="15" w:type="dxa"/>
                    <w:bottom w:w="15" w:type="dxa"/>
                    <w:right w:w="15" w:type="dxa"/>
                  </w:tcMar>
                  <w:vAlign w:val="center"/>
                </w:tcPr>
                <w:p w14:paraId="1C0011A5">
                  <w:pPr>
                    <w:widowControl/>
                    <w:adjustRightInd w:val="0"/>
                    <w:snapToGrid w:val="0"/>
                    <w:jc w:val="center"/>
                    <w:textAlignment w:val="center"/>
                    <w:rPr>
                      <w:rFonts w:ascii="Times New Roman" w:hAnsi="Times New Roman"/>
                      <w:color w:val="auto"/>
                      <w:kern w:val="0"/>
                      <w:szCs w:val="21"/>
                      <w:highlight w:val="none"/>
                      <w:lang w:bidi="ar"/>
                    </w:rPr>
                  </w:pPr>
                </w:p>
              </w:tc>
              <w:tc>
                <w:tcPr>
                  <w:tcW w:w="1333" w:type="pct"/>
                  <w:vMerge w:val="continue"/>
                  <w:noWrap w:val="0"/>
                  <w:tcMar>
                    <w:top w:w="15" w:type="dxa"/>
                    <w:left w:w="15" w:type="dxa"/>
                    <w:bottom w:w="15" w:type="dxa"/>
                    <w:right w:w="15" w:type="dxa"/>
                  </w:tcMar>
                  <w:vAlign w:val="center"/>
                </w:tcPr>
                <w:p w14:paraId="6165803D">
                  <w:pPr>
                    <w:widowControl/>
                    <w:adjustRightInd w:val="0"/>
                    <w:snapToGrid w:val="0"/>
                    <w:jc w:val="center"/>
                    <w:textAlignment w:val="center"/>
                    <w:rPr>
                      <w:rFonts w:ascii="Times New Roman" w:hAnsi="Times New Roman"/>
                      <w:color w:val="auto"/>
                      <w:kern w:val="0"/>
                      <w:szCs w:val="21"/>
                      <w:highlight w:val="none"/>
                      <w:lang w:bidi="ar"/>
                    </w:rPr>
                  </w:pPr>
                </w:p>
              </w:tc>
              <w:tc>
                <w:tcPr>
                  <w:tcW w:w="1739" w:type="dxa"/>
                  <w:noWrap w:val="0"/>
                  <w:tcMar>
                    <w:top w:w="15" w:type="dxa"/>
                    <w:left w:w="15" w:type="dxa"/>
                    <w:bottom w:w="15" w:type="dxa"/>
                    <w:right w:w="15" w:type="dxa"/>
                  </w:tcMar>
                  <w:vAlign w:val="center"/>
                </w:tcPr>
                <w:p w14:paraId="563EAE9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54.3</w:t>
                  </w:r>
                </w:p>
              </w:tc>
            </w:tr>
            <w:tr w14:paraId="18977187">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421" w:hRule="atLeast"/>
                <w:jc w:val="center"/>
              </w:trPr>
              <w:tc>
                <w:tcPr>
                  <w:tcW w:w="1386" w:type="pct"/>
                  <w:gridSpan w:val="2"/>
                  <w:noWrap w:val="0"/>
                  <w:tcMar>
                    <w:top w:w="15" w:type="dxa"/>
                    <w:left w:w="15" w:type="dxa"/>
                    <w:bottom w:w="15" w:type="dxa"/>
                    <w:right w:w="15" w:type="dxa"/>
                  </w:tcMar>
                  <w:vAlign w:val="center"/>
                </w:tcPr>
                <w:p w14:paraId="3F1128D6">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w:t>
                  </w:r>
                  <w:r>
                    <w:rPr>
                      <w:rFonts w:hint="eastAsia" w:ascii="Times New Roman" w:hAnsi="Times New Roman" w:eastAsia="宋体" w:cs="Times New Roman"/>
                      <w:color w:val="auto"/>
                      <w:szCs w:val="21"/>
                      <w:highlight w:val="none"/>
                      <w:lang w:val="en-US" w:eastAsia="zh-CN"/>
                    </w:rPr>
                    <w:t>4</w:t>
                  </w:r>
                </w:p>
              </w:tc>
              <w:tc>
                <w:tcPr>
                  <w:tcW w:w="1233" w:type="pct"/>
                  <w:vMerge w:val="continue"/>
                  <w:noWrap w:val="0"/>
                  <w:tcMar>
                    <w:top w:w="15" w:type="dxa"/>
                    <w:left w:w="15" w:type="dxa"/>
                    <w:bottom w:w="15" w:type="dxa"/>
                    <w:right w:w="15" w:type="dxa"/>
                  </w:tcMar>
                  <w:vAlign w:val="center"/>
                </w:tcPr>
                <w:p w14:paraId="786CB479">
                  <w:pPr>
                    <w:widowControl/>
                    <w:adjustRightInd w:val="0"/>
                    <w:snapToGrid w:val="0"/>
                    <w:jc w:val="center"/>
                    <w:textAlignment w:val="center"/>
                    <w:rPr>
                      <w:rFonts w:ascii="Times New Roman" w:hAnsi="Times New Roman"/>
                      <w:color w:val="auto"/>
                      <w:kern w:val="0"/>
                      <w:szCs w:val="21"/>
                      <w:highlight w:val="none"/>
                      <w:lang w:bidi="ar"/>
                    </w:rPr>
                  </w:pPr>
                </w:p>
              </w:tc>
              <w:tc>
                <w:tcPr>
                  <w:tcW w:w="1333" w:type="pct"/>
                  <w:vMerge w:val="continue"/>
                  <w:noWrap w:val="0"/>
                  <w:tcMar>
                    <w:top w:w="15" w:type="dxa"/>
                    <w:left w:w="15" w:type="dxa"/>
                    <w:bottom w:w="15" w:type="dxa"/>
                    <w:right w:w="15" w:type="dxa"/>
                  </w:tcMar>
                  <w:vAlign w:val="center"/>
                </w:tcPr>
                <w:p w14:paraId="1B2EE8D1">
                  <w:pPr>
                    <w:widowControl/>
                    <w:adjustRightInd w:val="0"/>
                    <w:snapToGrid w:val="0"/>
                    <w:jc w:val="center"/>
                    <w:textAlignment w:val="center"/>
                    <w:rPr>
                      <w:rFonts w:ascii="Times New Roman" w:hAnsi="Times New Roman"/>
                      <w:color w:val="auto"/>
                      <w:kern w:val="0"/>
                      <w:szCs w:val="21"/>
                      <w:highlight w:val="none"/>
                      <w:lang w:bidi="ar"/>
                    </w:rPr>
                  </w:pPr>
                </w:p>
              </w:tc>
              <w:tc>
                <w:tcPr>
                  <w:tcW w:w="1739" w:type="dxa"/>
                  <w:noWrap w:val="0"/>
                  <w:tcMar>
                    <w:top w:w="15" w:type="dxa"/>
                    <w:left w:w="15" w:type="dxa"/>
                    <w:bottom w:w="15" w:type="dxa"/>
                    <w:right w:w="15" w:type="dxa"/>
                  </w:tcMar>
                  <w:vAlign w:val="center"/>
                </w:tcPr>
                <w:p w14:paraId="1D092FA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54.2</w:t>
                  </w:r>
                </w:p>
              </w:tc>
            </w:tr>
            <w:tr w14:paraId="133DFB9C">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86" w:type="pct"/>
                  <w:gridSpan w:val="2"/>
                  <w:noWrap w:val="0"/>
                  <w:tcMar>
                    <w:top w:w="15" w:type="dxa"/>
                    <w:left w:w="15" w:type="dxa"/>
                    <w:bottom w:w="15" w:type="dxa"/>
                    <w:right w:w="15" w:type="dxa"/>
                  </w:tcMar>
                  <w:vAlign w:val="center"/>
                </w:tcPr>
                <w:p w14:paraId="453EEE39">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Z1</w:t>
                  </w:r>
                </w:p>
              </w:tc>
              <w:tc>
                <w:tcPr>
                  <w:tcW w:w="1233" w:type="pct"/>
                  <w:vMerge w:val="restart"/>
                  <w:noWrap w:val="0"/>
                  <w:tcMar>
                    <w:top w:w="15" w:type="dxa"/>
                    <w:left w:w="15" w:type="dxa"/>
                    <w:bottom w:w="15" w:type="dxa"/>
                    <w:right w:w="15" w:type="dxa"/>
                  </w:tcMar>
                  <w:vAlign w:val="center"/>
                </w:tcPr>
                <w:p w14:paraId="26E7BA13">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生产噪声</w:t>
                  </w:r>
                </w:p>
              </w:tc>
              <w:tc>
                <w:tcPr>
                  <w:tcW w:w="1333" w:type="pct"/>
                  <w:vMerge w:val="restart"/>
                  <w:noWrap w:val="0"/>
                  <w:tcMar>
                    <w:top w:w="15" w:type="dxa"/>
                    <w:left w:w="15" w:type="dxa"/>
                    <w:bottom w:w="15" w:type="dxa"/>
                    <w:right w:w="15" w:type="dxa"/>
                  </w:tcMar>
                  <w:vAlign w:val="center"/>
                </w:tcPr>
                <w:p w14:paraId="036E9E4B">
                  <w:pPr>
                    <w:widowControl/>
                    <w:adjustRightInd w:val="0"/>
                    <w:snapToGrid w:val="0"/>
                    <w:jc w:val="center"/>
                    <w:textAlignment w:val="center"/>
                    <w:rPr>
                      <w:rFonts w:hint="default" w:ascii="Times New Roman" w:hAnsi="Times New Roman"/>
                      <w:color w:val="auto"/>
                      <w:kern w:val="0"/>
                      <w:szCs w:val="21"/>
                      <w:highlight w:val="none"/>
                      <w:lang w:val="en-US" w:bidi="ar"/>
                    </w:rPr>
                  </w:pPr>
                  <w:r>
                    <w:rPr>
                      <w:rFonts w:hint="eastAsia" w:ascii="Times New Roman" w:hAnsi="Times New Roman" w:eastAsia="宋体"/>
                      <w:color w:val="auto"/>
                      <w:kern w:val="0"/>
                      <w:szCs w:val="21"/>
                      <w:highlight w:val="none"/>
                      <w:lang w:val="en-US" w:eastAsia="zh-CN"/>
                    </w:rPr>
                    <w:t>2024.4.18</w:t>
                  </w:r>
                </w:p>
              </w:tc>
              <w:tc>
                <w:tcPr>
                  <w:tcW w:w="1739" w:type="dxa"/>
                  <w:noWrap w:val="0"/>
                  <w:tcMar>
                    <w:top w:w="15" w:type="dxa"/>
                    <w:left w:w="15" w:type="dxa"/>
                    <w:bottom w:w="15" w:type="dxa"/>
                    <w:right w:w="15" w:type="dxa"/>
                  </w:tcMar>
                  <w:vAlign w:val="center"/>
                </w:tcPr>
                <w:p w14:paraId="32550B5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54.3</w:t>
                  </w:r>
                </w:p>
              </w:tc>
            </w:tr>
            <w:tr w14:paraId="6039D2B0">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86" w:type="pct"/>
                  <w:gridSpan w:val="2"/>
                  <w:noWrap w:val="0"/>
                  <w:tcMar>
                    <w:top w:w="15" w:type="dxa"/>
                    <w:left w:w="15" w:type="dxa"/>
                    <w:bottom w:w="15" w:type="dxa"/>
                    <w:right w:w="15" w:type="dxa"/>
                  </w:tcMar>
                  <w:vAlign w:val="center"/>
                </w:tcPr>
                <w:p w14:paraId="1AC7AA1F">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Z2</w:t>
                  </w:r>
                </w:p>
              </w:tc>
              <w:tc>
                <w:tcPr>
                  <w:tcW w:w="1233" w:type="pct"/>
                  <w:vMerge w:val="continue"/>
                  <w:noWrap w:val="0"/>
                  <w:tcMar>
                    <w:top w:w="15" w:type="dxa"/>
                    <w:left w:w="15" w:type="dxa"/>
                    <w:bottom w:w="15" w:type="dxa"/>
                    <w:right w:w="15" w:type="dxa"/>
                  </w:tcMar>
                  <w:vAlign w:val="center"/>
                </w:tcPr>
                <w:p w14:paraId="6E67131C">
                  <w:pPr>
                    <w:widowControl/>
                    <w:adjustRightInd w:val="0"/>
                    <w:snapToGrid w:val="0"/>
                    <w:jc w:val="center"/>
                    <w:textAlignment w:val="center"/>
                    <w:rPr>
                      <w:rFonts w:ascii="Times New Roman" w:hAnsi="Times New Roman"/>
                      <w:color w:val="auto"/>
                      <w:kern w:val="0"/>
                      <w:szCs w:val="21"/>
                      <w:highlight w:val="none"/>
                      <w:lang w:bidi="ar"/>
                    </w:rPr>
                  </w:pPr>
                </w:p>
              </w:tc>
              <w:tc>
                <w:tcPr>
                  <w:tcW w:w="1333" w:type="pct"/>
                  <w:vMerge w:val="continue"/>
                  <w:noWrap w:val="0"/>
                  <w:tcMar>
                    <w:top w:w="15" w:type="dxa"/>
                    <w:left w:w="15" w:type="dxa"/>
                    <w:bottom w:w="15" w:type="dxa"/>
                    <w:right w:w="15" w:type="dxa"/>
                  </w:tcMar>
                  <w:vAlign w:val="center"/>
                </w:tcPr>
                <w:p w14:paraId="7DFCD38A">
                  <w:pPr>
                    <w:widowControl/>
                    <w:adjustRightInd w:val="0"/>
                    <w:snapToGrid w:val="0"/>
                    <w:jc w:val="center"/>
                    <w:textAlignment w:val="center"/>
                    <w:rPr>
                      <w:rFonts w:ascii="Times New Roman" w:hAnsi="Times New Roman"/>
                      <w:color w:val="auto"/>
                      <w:kern w:val="0"/>
                      <w:szCs w:val="21"/>
                      <w:highlight w:val="none"/>
                      <w:lang w:bidi="ar"/>
                    </w:rPr>
                  </w:pPr>
                </w:p>
              </w:tc>
              <w:tc>
                <w:tcPr>
                  <w:tcW w:w="1739" w:type="dxa"/>
                  <w:noWrap w:val="0"/>
                  <w:tcMar>
                    <w:top w:w="15" w:type="dxa"/>
                    <w:left w:w="15" w:type="dxa"/>
                    <w:bottom w:w="15" w:type="dxa"/>
                    <w:right w:w="15" w:type="dxa"/>
                  </w:tcMar>
                  <w:vAlign w:val="center"/>
                </w:tcPr>
                <w:p w14:paraId="196F6BC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54.5</w:t>
                  </w:r>
                </w:p>
              </w:tc>
            </w:tr>
            <w:tr w14:paraId="1D800860">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86" w:type="pct"/>
                  <w:gridSpan w:val="2"/>
                  <w:noWrap w:val="0"/>
                  <w:tcMar>
                    <w:top w:w="15" w:type="dxa"/>
                    <w:left w:w="15" w:type="dxa"/>
                    <w:bottom w:w="15" w:type="dxa"/>
                    <w:right w:w="15" w:type="dxa"/>
                  </w:tcMar>
                  <w:vAlign w:val="center"/>
                </w:tcPr>
                <w:p w14:paraId="1F50271B">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Z3</w:t>
                  </w:r>
                </w:p>
              </w:tc>
              <w:tc>
                <w:tcPr>
                  <w:tcW w:w="1233" w:type="pct"/>
                  <w:vMerge w:val="continue"/>
                  <w:noWrap w:val="0"/>
                  <w:tcMar>
                    <w:top w:w="15" w:type="dxa"/>
                    <w:left w:w="15" w:type="dxa"/>
                    <w:bottom w:w="15" w:type="dxa"/>
                    <w:right w:w="15" w:type="dxa"/>
                  </w:tcMar>
                  <w:vAlign w:val="center"/>
                </w:tcPr>
                <w:p w14:paraId="03968798">
                  <w:pPr>
                    <w:widowControl/>
                    <w:adjustRightInd w:val="0"/>
                    <w:snapToGrid w:val="0"/>
                    <w:jc w:val="center"/>
                    <w:textAlignment w:val="center"/>
                    <w:rPr>
                      <w:rFonts w:ascii="Times New Roman" w:hAnsi="Times New Roman"/>
                      <w:color w:val="auto"/>
                      <w:kern w:val="0"/>
                      <w:szCs w:val="21"/>
                      <w:highlight w:val="none"/>
                      <w:lang w:bidi="ar"/>
                    </w:rPr>
                  </w:pPr>
                </w:p>
              </w:tc>
              <w:tc>
                <w:tcPr>
                  <w:tcW w:w="1333" w:type="pct"/>
                  <w:vMerge w:val="continue"/>
                  <w:noWrap w:val="0"/>
                  <w:tcMar>
                    <w:top w:w="15" w:type="dxa"/>
                    <w:left w:w="15" w:type="dxa"/>
                    <w:bottom w:w="15" w:type="dxa"/>
                    <w:right w:w="15" w:type="dxa"/>
                  </w:tcMar>
                  <w:vAlign w:val="center"/>
                </w:tcPr>
                <w:p w14:paraId="4A81FEAD">
                  <w:pPr>
                    <w:widowControl/>
                    <w:adjustRightInd w:val="0"/>
                    <w:snapToGrid w:val="0"/>
                    <w:jc w:val="center"/>
                    <w:textAlignment w:val="center"/>
                    <w:rPr>
                      <w:rFonts w:ascii="Times New Roman" w:hAnsi="Times New Roman"/>
                      <w:color w:val="auto"/>
                      <w:kern w:val="0"/>
                      <w:szCs w:val="21"/>
                      <w:highlight w:val="none"/>
                      <w:lang w:bidi="ar"/>
                    </w:rPr>
                  </w:pPr>
                </w:p>
              </w:tc>
              <w:tc>
                <w:tcPr>
                  <w:tcW w:w="1739" w:type="dxa"/>
                  <w:noWrap w:val="0"/>
                  <w:tcMar>
                    <w:top w:w="15" w:type="dxa"/>
                    <w:left w:w="15" w:type="dxa"/>
                    <w:bottom w:w="15" w:type="dxa"/>
                    <w:right w:w="15" w:type="dxa"/>
                  </w:tcMar>
                  <w:vAlign w:val="center"/>
                </w:tcPr>
                <w:p w14:paraId="02B68F0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55.1</w:t>
                  </w:r>
                </w:p>
              </w:tc>
            </w:tr>
            <w:tr w14:paraId="59804243">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1386" w:type="pct"/>
                  <w:gridSpan w:val="2"/>
                  <w:noWrap w:val="0"/>
                  <w:tcMar>
                    <w:top w:w="15" w:type="dxa"/>
                    <w:left w:w="15" w:type="dxa"/>
                    <w:bottom w:w="15" w:type="dxa"/>
                    <w:right w:w="15" w:type="dxa"/>
                  </w:tcMar>
                  <w:vAlign w:val="center"/>
                </w:tcPr>
                <w:p w14:paraId="09EA49A8">
                  <w:pPr>
                    <w:jc w:val="center"/>
                    <w:rPr>
                      <w:rFonts w:ascii="Times New Roman" w:hAnsi="Times New Roman"/>
                      <w:color w:val="auto"/>
                      <w:kern w:val="0"/>
                      <w:szCs w:val="21"/>
                      <w:highlight w:val="none"/>
                      <w:lang w:bidi="ar"/>
                    </w:rPr>
                  </w:pPr>
                  <w:r>
                    <w:rPr>
                      <w:rFonts w:hint="default" w:ascii="Times New Roman" w:hAnsi="Times New Roman" w:eastAsia="宋体" w:cs="Times New Roman"/>
                      <w:color w:val="auto"/>
                      <w:szCs w:val="21"/>
                      <w:highlight w:val="none"/>
                    </w:rPr>
                    <w:t>Z</w:t>
                  </w:r>
                  <w:r>
                    <w:rPr>
                      <w:rFonts w:hint="eastAsia" w:ascii="Times New Roman" w:hAnsi="Times New Roman" w:eastAsia="宋体" w:cs="Times New Roman"/>
                      <w:color w:val="auto"/>
                      <w:szCs w:val="21"/>
                      <w:highlight w:val="none"/>
                      <w:lang w:val="en-US" w:eastAsia="zh-CN"/>
                    </w:rPr>
                    <w:t>4</w:t>
                  </w:r>
                </w:p>
              </w:tc>
              <w:tc>
                <w:tcPr>
                  <w:tcW w:w="1233" w:type="pct"/>
                  <w:vMerge w:val="continue"/>
                  <w:noWrap w:val="0"/>
                  <w:tcMar>
                    <w:top w:w="15" w:type="dxa"/>
                    <w:left w:w="15" w:type="dxa"/>
                    <w:bottom w:w="15" w:type="dxa"/>
                    <w:right w:w="15" w:type="dxa"/>
                  </w:tcMar>
                  <w:vAlign w:val="center"/>
                </w:tcPr>
                <w:p w14:paraId="1B65CBFC">
                  <w:pPr>
                    <w:widowControl/>
                    <w:adjustRightInd w:val="0"/>
                    <w:snapToGrid w:val="0"/>
                    <w:jc w:val="center"/>
                    <w:textAlignment w:val="center"/>
                    <w:rPr>
                      <w:rFonts w:ascii="Times New Roman" w:hAnsi="Times New Roman"/>
                      <w:color w:val="auto"/>
                      <w:kern w:val="0"/>
                      <w:szCs w:val="21"/>
                      <w:highlight w:val="none"/>
                      <w:lang w:bidi="ar"/>
                    </w:rPr>
                  </w:pPr>
                </w:p>
              </w:tc>
              <w:tc>
                <w:tcPr>
                  <w:tcW w:w="1333" w:type="pct"/>
                  <w:vMerge w:val="continue"/>
                  <w:noWrap w:val="0"/>
                  <w:tcMar>
                    <w:top w:w="15" w:type="dxa"/>
                    <w:left w:w="15" w:type="dxa"/>
                    <w:bottom w:w="15" w:type="dxa"/>
                    <w:right w:w="15" w:type="dxa"/>
                  </w:tcMar>
                  <w:vAlign w:val="center"/>
                </w:tcPr>
                <w:p w14:paraId="5D82905E">
                  <w:pPr>
                    <w:widowControl/>
                    <w:adjustRightInd w:val="0"/>
                    <w:snapToGrid w:val="0"/>
                    <w:jc w:val="center"/>
                    <w:textAlignment w:val="center"/>
                    <w:rPr>
                      <w:rFonts w:ascii="Times New Roman" w:hAnsi="Times New Roman"/>
                      <w:color w:val="auto"/>
                      <w:kern w:val="0"/>
                      <w:szCs w:val="21"/>
                      <w:highlight w:val="none"/>
                      <w:lang w:bidi="ar"/>
                    </w:rPr>
                  </w:pPr>
                </w:p>
              </w:tc>
              <w:tc>
                <w:tcPr>
                  <w:tcW w:w="1739" w:type="dxa"/>
                  <w:noWrap w:val="0"/>
                  <w:tcMar>
                    <w:top w:w="15" w:type="dxa"/>
                    <w:left w:w="15" w:type="dxa"/>
                    <w:bottom w:w="15" w:type="dxa"/>
                    <w:right w:w="15" w:type="dxa"/>
                  </w:tcMar>
                  <w:vAlign w:val="center"/>
                </w:tcPr>
                <w:p w14:paraId="165264B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54.7</w:t>
                  </w:r>
                </w:p>
              </w:tc>
            </w:tr>
            <w:tr w14:paraId="62955B2E">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3952" w:type="pct"/>
                  <w:gridSpan w:val="4"/>
                  <w:noWrap w:val="0"/>
                  <w:tcMar>
                    <w:top w:w="15" w:type="dxa"/>
                    <w:left w:w="15" w:type="dxa"/>
                    <w:bottom w:w="15" w:type="dxa"/>
                    <w:right w:w="15" w:type="dxa"/>
                  </w:tcMar>
                  <w:vAlign w:val="center"/>
                </w:tcPr>
                <w:p w14:paraId="4F446AE7">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标准限值</w:t>
                  </w:r>
                </w:p>
              </w:tc>
              <w:tc>
                <w:tcPr>
                  <w:tcW w:w="1047" w:type="pct"/>
                  <w:noWrap w:val="0"/>
                  <w:tcMar>
                    <w:top w:w="15" w:type="dxa"/>
                    <w:left w:w="15" w:type="dxa"/>
                    <w:bottom w:w="15" w:type="dxa"/>
                    <w:right w:w="15" w:type="dxa"/>
                  </w:tcMar>
                  <w:vAlign w:val="center"/>
                </w:tcPr>
                <w:p w14:paraId="5D25694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60</w:t>
                  </w:r>
                </w:p>
              </w:tc>
            </w:tr>
            <w:tr w14:paraId="6C280B40">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3952" w:type="pct"/>
                  <w:gridSpan w:val="4"/>
                  <w:noWrap w:val="0"/>
                  <w:tcMar>
                    <w:top w:w="15" w:type="dxa"/>
                    <w:left w:w="15" w:type="dxa"/>
                    <w:bottom w:w="15" w:type="dxa"/>
                    <w:right w:w="15" w:type="dxa"/>
                  </w:tcMar>
                  <w:vAlign w:val="center"/>
                </w:tcPr>
                <w:p w14:paraId="4A8F0E64">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评价</w:t>
                  </w:r>
                </w:p>
              </w:tc>
              <w:tc>
                <w:tcPr>
                  <w:tcW w:w="1047" w:type="pct"/>
                  <w:noWrap w:val="0"/>
                  <w:tcMar>
                    <w:top w:w="15" w:type="dxa"/>
                    <w:left w:w="15" w:type="dxa"/>
                    <w:bottom w:w="15" w:type="dxa"/>
                    <w:right w:w="15" w:type="dxa"/>
                  </w:tcMar>
                  <w:vAlign w:val="center"/>
                </w:tcPr>
                <w:p w14:paraId="6BE98D5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合格</w:t>
                  </w:r>
                </w:p>
              </w:tc>
            </w:tr>
            <w:tr w14:paraId="221DBCF1">
              <w:tblPrEx>
                <w:tblBorders>
                  <w:top w:val="single" w:color="000000" w:sz="12" w:space="0"/>
                  <w:left w:val="none" w:color="auto" w:sz="0" w:space="0"/>
                  <w:bottom w:val="single" w:color="000000" w:sz="12" w:space="0"/>
                  <w:right w:val="none" w:color="auto" w:sz="0" w:space="0"/>
                  <w:insideH w:val="single" w:color="000000" w:sz="8" w:space="0"/>
                  <w:insideV w:val="single" w:color="000000" w:sz="8" w:space="0"/>
                </w:tblBorders>
                <w:tblCellMar>
                  <w:top w:w="0" w:type="dxa"/>
                  <w:left w:w="108" w:type="dxa"/>
                  <w:bottom w:w="0" w:type="dxa"/>
                  <w:right w:w="108" w:type="dxa"/>
                </w:tblCellMar>
              </w:tblPrEx>
              <w:trPr>
                <w:trHeight w:val="397" w:hRule="atLeast"/>
                <w:jc w:val="center"/>
              </w:trPr>
              <w:tc>
                <w:tcPr>
                  <w:tcW w:w="752" w:type="pct"/>
                  <w:noWrap w:val="0"/>
                  <w:tcMar>
                    <w:top w:w="15" w:type="dxa"/>
                    <w:left w:w="15" w:type="dxa"/>
                    <w:bottom w:w="15" w:type="dxa"/>
                    <w:right w:w="15" w:type="dxa"/>
                  </w:tcMar>
                  <w:vAlign w:val="center"/>
                </w:tcPr>
                <w:p w14:paraId="370E8FE4">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标准来源</w:t>
                  </w:r>
                </w:p>
              </w:tc>
              <w:tc>
                <w:tcPr>
                  <w:tcW w:w="4247" w:type="pct"/>
                  <w:gridSpan w:val="4"/>
                  <w:noWrap w:val="0"/>
                  <w:tcMar>
                    <w:top w:w="15" w:type="dxa"/>
                    <w:left w:w="15" w:type="dxa"/>
                    <w:bottom w:w="15" w:type="dxa"/>
                    <w:right w:w="15" w:type="dxa"/>
                  </w:tcMar>
                  <w:vAlign w:val="center"/>
                </w:tcPr>
                <w:p w14:paraId="46E98AFA">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《工业企业厂界环境噪声排放标准》（GB12348-2008）表1中</w:t>
                  </w:r>
                  <w:r>
                    <w:rPr>
                      <w:rFonts w:hint="eastAsia" w:ascii="Times New Roman" w:hAnsi="Times New Roman"/>
                      <w:color w:val="auto"/>
                      <w:kern w:val="0"/>
                      <w:szCs w:val="21"/>
                      <w:highlight w:val="none"/>
                      <w:lang w:val="en-US" w:eastAsia="zh-CN" w:bidi="ar"/>
                    </w:rPr>
                    <w:t>2</w:t>
                  </w:r>
                  <w:r>
                    <w:rPr>
                      <w:rFonts w:ascii="Times New Roman" w:hAnsi="Times New Roman"/>
                      <w:color w:val="auto"/>
                      <w:kern w:val="0"/>
                      <w:szCs w:val="21"/>
                      <w:highlight w:val="none"/>
                      <w:lang w:bidi="ar"/>
                    </w:rPr>
                    <w:t>类标准</w:t>
                  </w:r>
                </w:p>
              </w:tc>
            </w:tr>
          </w:tbl>
          <w:p w14:paraId="4E1F7AE5">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4、气象参数</w:t>
            </w:r>
          </w:p>
          <w:p w14:paraId="56ED6CA8">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本项目监测期间气象参数见下表。</w:t>
            </w:r>
          </w:p>
          <w:p w14:paraId="62A236D2">
            <w:pPr>
              <w:keepNext w:val="0"/>
              <w:keepLines w:val="0"/>
              <w:pageBreakBefore w:val="0"/>
              <w:kinsoku/>
              <w:wordWrap/>
              <w:overflowPunct/>
              <w:topLinePunct w:val="0"/>
              <w:bidi w:val="0"/>
              <w:spacing w:line="460" w:lineRule="exact"/>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表7-</w:t>
            </w:r>
            <w:r>
              <w:rPr>
                <w:rFonts w:hint="eastAsia" w:ascii="Times New Roman" w:hAnsi="Times New Roman" w:eastAsia="宋体" w:cs="Times New Roman"/>
                <w:b/>
                <w:bCs/>
                <w:color w:val="auto"/>
                <w:sz w:val="24"/>
                <w:highlight w:val="none"/>
                <w:lang w:val="en-US" w:eastAsia="zh-CN"/>
              </w:rPr>
              <w:t>9</w:t>
            </w:r>
            <w:r>
              <w:rPr>
                <w:rFonts w:hint="default" w:ascii="Times New Roman" w:hAnsi="Times New Roman" w:eastAsia="宋体" w:cs="Times New Roman"/>
                <w:b/>
                <w:bCs/>
                <w:color w:val="auto"/>
                <w:sz w:val="24"/>
                <w:highlight w:val="none"/>
              </w:rPr>
              <w:t>气象参数表</w:t>
            </w:r>
          </w:p>
          <w:tbl>
            <w:tblPr>
              <w:tblStyle w:val="28"/>
              <w:tblW w:w="4998" w:type="pct"/>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487"/>
              <w:gridCol w:w="1650"/>
              <w:gridCol w:w="1377"/>
              <w:gridCol w:w="1796"/>
              <w:gridCol w:w="668"/>
              <w:gridCol w:w="1325"/>
            </w:tblGrid>
            <w:tr w14:paraId="35395D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895" w:type="pct"/>
                  <w:tcBorders>
                    <w:tl2br w:val="nil"/>
                    <w:tr2bl w:val="nil"/>
                  </w:tcBorders>
                  <w:vAlign w:val="center"/>
                </w:tcPr>
                <w:p w14:paraId="37D9CA99">
                  <w:pPr>
                    <w:widowControl/>
                    <w:adjustRightInd w:val="0"/>
                    <w:snapToGrid w:val="0"/>
                    <w:jc w:val="center"/>
                    <w:textAlignment w:val="center"/>
                    <w:rPr>
                      <w:rFonts w:hint="eastAsia" w:ascii="Times New Roman" w:hAnsi="Times New Roman"/>
                      <w:b/>
                      <w:bCs/>
                      <w:color w:val="auto"/>
                      <w:kern w:val="0"/>
                      <w:szCs w:val="21"/>
                      <w:highlight w:val="none"/>
                      <w:lang w:bidi="ar"/>
                    </w:rPr>
                  </w:pPr>
                  <w:r>
                    <w:rPr>
                      <w:rFonts w:hint="eastAsia" w:ascii="Times New Roman" w:hAnsi="Times New Roman"/>
                      <w:b/>
                      <w:bCs/>
                      <w:color w:val="auto"/>
                      <w:kern w:val="0"/>
                      <w:szCs w:val="21"/>
                      <w:highlight w:val="none"/>
                      <w:lang w:bidi="ar"/>
                    </w:rPr>
                    <w:t>检测时间</w:t>
                  </w:r>
                </w:p>
              </w:tc>
              <w:tc>
                <w:tcPr>
                  <w:tcW w:w="993" w:type="pct"/>
                  <w:tcBorders>
                    <w:tl2br w:val="nil"/>
                    <w:tr2bl w:val="nil"/>
                  </w:tcBorders>
                  <w:vAlign w:val="center"/>
                </w:tcPr>
                <w:p w14:paraId="4EB948BE">
                  <w:pPr>
                    <w:widowControl/>
                    <w:adjustRightInd w:val="0"/>
                    <w:snapToGrid w:val="0"/>
                    <w:jc w:val="center"/>
                    <w:textAlignment w:val="center"/>
                    <w:rPr>
                      <w:rFonts w:hint="eastAsia" w:ascii="Times New Roman" w:hAnsi="Times New Roman"/>
                      <w:b/>
                      <w:bCs/>
                      <w:color w:val="auto"/>
                      <w:kern w:val="0"/>
                      <w:szCs w:val="21"/>
                      <w:highlight w:val="none"/>
                      <w:lang w:bidi="ar"/>
                    </w:rPr>
                  </w:pPr>
                  <w:r>
                    <w:rPr>
                      <w:rFonts w:hint="eastAsia" w:ascii="Times New Roman" w:hAnsi="Times New Roman"/>
                      <w:b/>
                      <w:bCs/>
                      <w:color w:val="auto"/>
                      <w:kern w:val="0"/>
                      <w:szCs w:val="21"/>
                      <w:highlight w:val="none"/>
                      <w:lang w:bidi="ar"/>
                    </w:rPr>
                    <w:t>气温（℃）</w:t>
                  </w:r>
                </w:p>
              </w:tc>
              <w:tc>
                <w:tcPr>
                  <w:tcW w:w="829" w:type="pct"/>
                  <w:tcBorders>
                    <w:tl2br w:val="nil"/>
                    <w:tr2bl w:val="nil"/>
                  </w:tcBorders>
                  <w:vAlign w:val="center"/>
                </w:tcPr>
                <w:p w14:paraId="7C64AEA0">
                  <w:pPr>
                    <w:widowControl/>
                    <w:adjustRightInd w:val="0"/>
                    <w:snapToGrid w:val="0"/>
                    <w:jc w:val="center"/>
                    <w:textAlignment w:val="center"/>
                    <w:rPr>
                      <w:rFonts w:ascii="Times New Roman" w:hAnsi="Times New Roman"/>
                      <w:b/>
                      <w:bCs/>
                      <w:color w:val="auto"/>
                      <w:kern w:val="0"/>
                      <w:szCs w:val="21"/>
                      <w:highlight w:val="none"/>
                      <w:lang w:bidi="ar"/>
                    </w:rPr>
                  </w:pPr>
                  <w:r>
                    <w:rPr>
                      <w:rFonts w:hint="eastAsia" w:ascii="Times New Roman" w:hAnsi="Times New Roman"/>
                      <w:b/>
                      <w:bCs/>
                      <w:color w:val="auto"/>
                      <w:kern w:val="0"/>
                      <w:szCs w:val="21"/>
                      <w:highlight w:val="none"/>
                      <w:lang w:bidi="ar"/>
                    </w:rPr>
                    <w:t>气压</w:t>
                  </w:r>
                  <w:r>
                    <w:rPr>
                      <w:rFonts w:ascii="Times New Roman" w:hAnsi="Times New Roman"/>
                      <w:b/>
                      <w:bCs/>
                      <w:color w:val="auto"/>
                      <w:kern w:val="0"/>
                      <w:szCs w:val="21"/>
                      <w:highlight w:val="none"/>
                      <w:lang w:bidi="ar"/>
                    </w:rPr>
                    <w:t>(kPa)</w:t>
                  </w:r>
                </w:p>
              </w:tc>
              <w:tc>
                <w:tcPr>
                  <w:tcW w:w="1081" w:type="pct"/>
                  <w:tcBorders>
                    <w:tl2br w:val="nil"/>
                    <w:tr2bl w:val="nil"/>
                  </w:tcBorders>
                  <w:vAlign w:val="center"/>
                </w:tcPr>
                <w:p w14:paraId="0AF77A74">
                  <w:pPr>
                    <w:widowControl/>
                    <w:adjustRightInd w:val="0"/>
                    <w:snapToGrid w:val="0"/>
                    <w:jc w:val="center"/>
                    <w:textAlignment w:val="center"/>
                    <w:rPr>
                      <w:rFonts w:hint="eastAsia" w:ascii="Times New Roman" w:hAnsi="Times New Roman"/>
                      <w:b/>
                      <w:bCs/>
                      <w:color w:val="auto"/>
                      <w:kern w:val="0"/>
                      <w:szCs w:val="21"/>
                      <w:highlight w:val="none"/>
                      <w:lang w:bidi="ar"/>
                    </w:rPr>
                  </w:pPr>
                  <w:r>
                    <w:rPr>
                      <w:rFonts w:hint="eastAsia" w:ascii="Times New Roman" w:hAnsi="Times New Roman"/>
                      <w:b/>
                      <w:bCs/>
                      <w:color w:val="auto"/>
                      <w:kern w:val="0"/>
                      <w:szCs w:val="21"/>
                      <w:highlight w:val="none"/>
                      <w:lang w:bidi="ar"/>
                    </w:rPr>
                    <w:t>风速（</w:t>
                  </w:r>
                  <w:r>
                    <w:rPr>
                      <w:rFonts w:ascii="Times New Roman" w:hAnsi="Times New Roman"/>
                      <w:b/>
                      <w:bCs/>
                      <w:color w:val="auto"/>
                      <w:kern w:val="0"/>
                      <w:szCs w:val="21"/>
                      <w:highlight w:val="none"/>
                      <w:lang w:bidi="ar"/>
                    </w:rPr>
                    <w:t>m/s</w:t>
                  </w:r>
                  <w:r>
                    <w:rPr>
                      <w:rFonts w:hint="eastAsia" w:ascii="Times New Roman" w:hAnsi="Times New Roman"/>
                      <w:b/>
                      <w:bCs/>
                      <w:color w:val="auto"/>
                      <w:kern w:val="0"/>
                      <w:szCs w:val="21"/>
                      <w:highlight w:val="none"/>
                      <w:lang w:bidi="ar"/>
                    </w:rPr>
                    <w:t>）</w:t>
                  </w:r>
                </w:p>
              </w:tc>
              <w:tc>
                <w:tcPr>
                  <w:tcW w:w="402" w:type="pct"/>
                  <w:tcBorders>
                    <w:tl2br w:val="nil"/>
                    <w:tr2bl w:val="nil"/>
                  </w:tcBorders>
                  <w:vAlign w:val="center"/>
                </w:tcPr>
                <w:p w14:paraId="0F1D2CB1">
                  <w:pPr>
                    <w:widowControl/>
                    <w:adjustRightInd w:val="0"/>
                    <w:snapToGrid w:val="0"/>
                    <w:jc w:val="center"/>
                    <w:textAlignment w:val="center"/>
                    <w:rPr>
                      <w:rFonts w:hint="eastAsia" w:ascii="Times New Roman" w:hAnsi="Times New Roman"/>
                      <w:b/>
                      <w:bCs/>
                      <w:color w:val="auto"/>
                      <w:kern w:val="0"/>
                      <w:szCs w:val="21"/>
                      <w:highlight w:val="none"/>
                      <w:lang w:bidi="ar"/>
                    </w:rPr>
                  </w:pPr>
                  <w:r>
                    <w:rPr>
                      <w:rFonts w:hint="eastAsia" w:ascii="Times New Roman" w:hAnsi="Times New Roman"/>
                      <w:b/>
                      <w:bCs/>
                      <w:color w:val="auto"/>
                      <w:kern w:val="0"/>
                      <w:szCs w:val="21"/>
                      <w:highlight w:val="none"/>
                      <w:lang w:bidi="ar"/>
                    </w:rPr>
                    <w:t>风向</w:t>
                  </w:r>
                </w:p>
              </w:tc>
              <w:tc>
                <w:tcPr>
                  <w:tcW w:w="797" w:type="pct"/>
                  <w:tcBorders>
                    <w:tl2br w:val="nil"/>
                    <w:tr2bl w:val="nil"/>
                  </w:tcBorders>
                  <w:vAlign w:val="center"/>
                </w:tcPr>
                <w:p w14:paraId="11B8BB2A">
                  <w:pPr>
                    <w:widowControl/>
                    <w:adjustRightInd w:val="0"/>
                    <w:snapToGrid w:val="0"/>
                    <w:jc w:val="center"/>
                    <w:textAlignment w:val="center"/>
                    <w:rPr>
                      <w:rFonts w:hint="eastAsia" w:ascii="Times New Roman" w:hAnsi="Times New Roman"/>
                      <w:b/>
                      <w:bCs/>
                      <w:color w:val="auto"/>
                      <w:kern w:val="0"/>
                      <w:szCs w:val="21"/>
                      <w:highlight w:val="none"/>
                      <w:lang w:bidi="ar"/>
                    </w:rPr>
                  </w:pPr>
                  <w:r>
                    <w:rPr>
                      <w:rFonts w:hint="eastAsia" w:ascii="Times New Roman" w:hAnsi="Times New Roman"/>
                      <w:b/>
                      <w:bCs/>
                      <w:color w:val="auto"/>
                      <w:kern w:val="0"/>
                      <w:szCs w:val="21"/>
                      <w:highlight w:val="none"/>
                      <w:lang w:bidi="ar"/>
                    </w:rPr>
                    <w:t>天气情况</w:t>
                  </w:r>
                </w:p>
              </w:tc>
            </w:tr>
            <w:tr w14:paraId="3A20D7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895" w:type="pct"/>
                  <w:vMerge w:val="restart"/>
                  <w:tcBorders>
                    <w:tl2br w:val="nil"/>
                    <w:tr2bl w:val="nil"/>
                  </w:tcBorders>
                  <w:vAlign w:val="center"/>
                </w:tcPr>
                <w:p w14:paraId="3C95BDB1">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2024.04.17</w:t>
                  </w:r>
                </w:p>
              </w:tc>
              <w:tc>
                <w:tcPr>
                  <w:tcW w:w="993" w:type="pct"/>
                  <w:tcBorders>
                    <w:tl2br w:val="nil"/>
                    <w:tr2bl w:val="nil"/>
                  </w:tcBorders>
                  <w:vAlign w:val="center"/>
                </w:tcPr>
                <w:p w14:paraId="7BAB8119">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18</w:t>
                  </w:r>
                </w:p>
              </w:tc>
              <w:tc>
                <w:tcPr>
                  <w:tcW w:w="829" w:type="pct"/>
                  <w:tcBorders>
                    <w:tl2br w:val="nil"/>
                    <w:tr2bl w:val="nil"/>
                  </w:tcBorders>
                  <w:vAlign w:val="center"/>
                </w:tcPr>
                <w:p w14:paraId="3DE11B7D">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101.3</w:t>
                  </w:r>
                </w:p>
              </w:tc>
              <w:tc>
                <w:tcPr>
                  <w:tcW w:w="1081" w:type="pct"/>
                  <w:tcBorders>
                    <w:tl2br w:val="nil"/>
                    <w:tr2bl w:val="nil"/>
                  </w:tcBorders>
                  <w:vAlign w:val="center"/>
                </w:tcPr>
                <w:p w14:paraId="5F524E1B">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2.4</w:t>
                  </w:r>
                </w:p>
              </w:tc>
              <w:tc>
                <w:tcPr>
                  <w:tcW w:w="402" w:type="pct"/>
                  <w:tcBorders>
                    <w:tl2br w:val="nil"/>
                    <w:tr2bl w:val="nil"/>
                  </w:tcBorders>
                  <w:vAlign w:val="center"/>
                </w:tcPr>
                <w:p w14:paraId="2D9E0CA4">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东</w:t>
                  </w:r>
                </w:p>
              </w:tc>
              <w:tc>
                <w:tcPr>
                  <w:tcW w:w="797" w:type="pct"/>
                  <w:tcBorders>
                    <w:tl2br w:val="nil"/>
                    <w:tr2bl w:val="nil"/>
                  </w:tcBorders>
                  <w:vAlign w:val="center"/>
                </w:tcPr>
                <w:p w14:paraId="75FED227">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多云</w:t>
                  </w:r>
                </w:p>
              </w:tc>
            </w:tr>
            <w:tr w14:paraId="6395FCF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98" w:hRule="atLeast"/>
              </w:trPr>
              <w:tc>
                <w:tcPr>
                  <w:tcW w:w="895" w:type="pct"/>
                  <w:vMerge w:val="continue"/>
                  <w:tcBorders>
                    <w:tl2br w:val="nil"/>
                    <w:tr2bl w:val="nil"/>
                  </w:tcBorders>
                  <w:vAlign w:val="center"/>
                </w:tcPr>
                <w:p w14:paraId="5A666A83">
                  <w:pPr>
                    <w:widowControl/>
                    <w:adjustRightInd w:val="0"/>
                    <w:snapToGrid w:val="0"/>
                    <w:jc w:val="center"/>
                    <w:textAlignment w:val="center"/>
                    <w:rPr>
                      <w:rFonts w:ascii="Times New Roman" w:hAnsi="Times New Roman"/>
                      <w:color w:val="auto"/>
                      <w:kern w:val="0"/>
                      <w:szCs w:val="21"/>
                      <w:highlight w:val="none"/>
                      <w:lang w:bidi="ar"/>
                    </w:rPr>
                  </w:pPr>
                </w:p>
              </w:tc>
              <w:tc>
                <w:tcPr>
                  <w:tcW w:w="993" w:type="pct"/>
                  <w:tcBorders>
                    <w:tl2br w:val="nil"/>
                    <w:tr2bl w:val="nil"/>
                  </w:tcBorders>
                  <w:vAlign w:val="center"/>
                </w:tcPr>
                <w:p w14:paraId="574ABF8D">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19</w:t>
                  </w:r>
                </w:p>
              </w:tc>
              <w:tc>
                <w:tcPr>
                  <w:tcW w:w="829" w:type="pct"/>
                  <w:tcBorders>
                    <w:tl2br w:val="nil"/>
                    <w:tr2bl w:val="nil"/>
                  </w:tcBorders>
                  <w:vAlign w:val="center"/>
                </w:tcPr>
                <w:p w14:paraId="5DB3B970">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101.3</w:t>
                  </w:r>
                </w:p>
              </w:tc>
              <w:tc>
                <w:tcPr>
                  <w:tcW w:w="1081" w:type="pct"/>
                  <w:tcBorders>
                    <w:tl2br w:val="nil"/>
                    <w:tr2bl w:val="nil"/>
                  </w:tcBorders>
                  <w:vAlign w:val="center"/>
                </w:tcPr>
                <w:p w14:paraId="02122398">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2.4</w:t>
                  </w:r>
                </w:p>
              </w:tc>
              <w:tc>
                <w:tcPr>
                  <w:tcW w:w="402" w:type="pct"/>
                  <w:tcBorders>
                    <w:tl2br w:val="nil"/>
                    <w:tr2bl w:val="nil"/>
                  </w:tcBorders>
                  <w:vAlign w:val="center"/>
                </w:tcPr>
                <w:p w14:paraId="4F87547D">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东</w:t>
                  </w:r>
                </w:p>
              </w:tc>
              <w:tc>
                <w:tcPr>
                  <w:tcW w:w="797" w:type="pct"/>
                  <w:tcBorders>
                    <w:tl2br w:val="nil"/>
                    <w:tr2bl w:val="nil"/>
                  </w:tcBorders>
                  <w:vAlign w:val="center"/>
                </w:tcPr>
                <w:p w14:paraId="3C27EF83">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多云</w:t>
                  </w:r>
                </w:p>
              </w:tc>
            </w:tr>
            <w:tr w14:paraId="0E702B8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895" w:type="pct"/>
                  <w:vMerge w:val="continue"/>
                  <w:tcBorders>
                    <w:tl2br w:val="nil"/>
                    <w:tr2bl w:val="nil"/>
                  </w:tcBorders>
                  <w:vAlign w:val="center"/>
                </w:tcPr>
                <w:p w14:paraId="4C0FE04E">
                  <w:pPr>
                    <w:widowControl/>
                    <w:adjustRightInd w:val="0"/>
                    <w:snapToGrid w:val="0"/>
                    <w:jc w:val="center"/>
                    <w:textAlignment w:val="center"/>
                    <w:rPr>
                      <w:rFonts w:ascii="Times New Roman" w:hAnsi="Times New Roman"/>
                      <w:color w:val="auto"/>
                      <w:kern w:val="0"/>
                      <w:szCs w:val="21"/>
                      <w:highlight w:val="none"/>
                      <w:lang w:bidi="ar"/>
                    </w:rPr>
                  </w:pPr>
                </w:p>
              </w:tc>
              <w:tc>
                <w:tcPr>
                  <w:tcW w:w="993" w:type="pct"/>
                  <w:tcBorders>
                    <w:tl2br w:val="nil"/>
                    <w:tr2bl w:val="nil"/>
                  </w:tcBorders>
                  <w:vAlign w:val="center"/>
                </w:tcPr>
                <w:p w14:paraId="29788A8D">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20</w:t>
                  </w:r>
                </w:p>
              </w:tc>
              <w:tc>
                <w:tcPr>
                  <w:tcW w:w="829" w:type="pct"/>
                  <w:tcBorders>
                    <w:tl2br w:val="nil"/>
                    <w:tr2bl w:val="nil"/>
                  </w:tcBorders>
                  <w:vAlign w:val="center"/>
                </w:tcPr>
                <w:p w14:paraId="67F85E31">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101.2</w:t>
                  </w:r>
                </w:p>
              </w:tc>
              <w:tc>
                <w:tcPr>
                  <w:tcW w:w="1081" w:type="pct"/>
                  <w:tcBorders>
                    <w:tl2br w:val="nil"/>
                    <w:tr2bl w:val="nil"/>
                  </w:tcBorders>
                  <w:vAlign w:val="center"/>
                </w:tcPr>
                <w:p w14:paraId="28FD99B6">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2.3</w:t>
                  </w:r>
                </w:p>
              </w:tc>
              <w:tc>
                <w:tcPr>
                  <w:tcW w:w="402" w:type="pct"/>
                  <w:tcBorders>
                    <w:tl2br w:val="nil"/>
                    <w:tr2bl w:val="nil"/>
                  </w:tcBorders>
                  <w:vAlign w:val="center"/>
                </w:tcPr>
                <w:p w14:paraId="1DF9AA6B">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东</w:t>
                  </w:r>
                </w:p>
              </w:tc>
              <w:tc>
                <w:tcPr>
                  <w:tcW w:w="797" w:type="pct"/>
                  <w:tcBorders>
                    <w:tl2br w:val="nil"/>
                    <w:tr2bl w:val="nil"/>
                  </w:tcBorders>
                  <w:vAlign w:val="center"/>
                </w:tcPr>
                <w:p w14:paraId="4CDBDB75">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多云</w:t>
                  </w:r>
                </w:p>
              </w:tc>
            </w:tr>
            <w:tr w14:paraId="0BAD67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895" w:type="pct"/>
                  <w:vMerge w:val="restart"/>
                  <w:tcBorders>
                    <w:tl2br w:val="nil"/>
                    <w:tr2bl w:val="nil"/>
                  </w:tcBorders>
                  <w:vAlign w:val="center"/>
                </w:tcPr>
                <w:p w14:paraId="7D50B51E">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2024.04.18</w:t>
                  </w:r>
                </w:p>
              </w:tc>
              <w:tc>
                <w:tcPr>
                  <w:tcW w:w="993" w:type="pct"/>
                  <w:tcBorders>
                    <w:tl2br w:val="nil"/>
                    <w:tr2bl w:val="nil"/>
                  </w:tcBorders>
                  <w:vAlign w:val="center"/>
                </w:tcPr>
                <w:p w14:paraId="15B94FFB">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19</w:t>
                  </w:r>
                </w:p>
              </w:tc>
              <w:tc>
                <w:tcPr>
                  <w:tcW w:w="829" w:type="pct"/>
                  <w:tcBorders>
                    <w:tl2br w:val="nil"/>
                    <w:tr2bl w:val="nil"/>
                  </w:tcBorders>
                  <w:vAlign w:val="center"/>
                </w:tcPr>
                <w:p w14:paraId="1688FFF4">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101.5</w:t>
                  </w:r>
                </w:p>
              </w:tc>
              <w:tc>
                <w:tcPr>
                  <w:tcW w:w="1081" w:type="pct"/>
                  <w:tcBorders>
                    <w:tl2br w:val="nil"/>
                    <w:tr2bl w:val="nil"/>
                  </w:tcBorders>
                  <w:vAlign w:val="center"/>
                </w:tcPr>
                <w:p w14:paraId="665C8336">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2.4</w:t>
                  </w:r>
                </w:p>
              </w:tc>
              <w:tc>
                <w:tcPr>
                  <w:tcW w:w="402" w:type="pct"/>
                  <w:tcBorders>
                    <w:tl2br w:val="nil"/>
                    <w:tr2bl w:val="nil"/>
                  </w:tcBorders>
                  <w:vAlign w:val="center"/>
                </w:tcPr>
                <w:p w14:paraId="36BDAF18">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东</w:t>
                  </w:r>
                </w:p>
              </w:tc>
              <w:tc>
                <w:tcPr>
                  <w:tcW w:w="797" w:type="pct"/>
                  <w:tcBorders>
                    <w:tl2br w:val="nil"/>
                    <w:tr2bl w:val="nil"/>
                  </w:tcBorders>
                  <w:vAlign w:val="center"/>
                </w:tcPr>
                <w:p w14:paraId="5EAF23DD">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多云</w:t>
                  </w:r>
                </w:p>
              </w:tc>
            </w:tr>
            <w:tr w14:paraId="31942B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895" w:type="pct"/>
                  <w:vMerge w:val="continue"/>
                  <w:tcBorders>
                    <w:tl2br w:val="nil"/>
                    <w:tr2bl w:val="nil"/>
                  </w:tcBorders>
                  <w:vAlign w:val="center"/>
                </w:tcPr>
                <w:p w14:paraId="78DF6296">
                  <w:pPr>
                    <w:widowControl/>
                    <w:adjustRightInd w:val="0"/>
                    <w:snapToGrid w:val="0"/>
                    <w:jc w:val="center"/>
                    <w:textAlignment w:val="center"/>
                    <w:rPr>
                      <w:rFonts w:ascii="Times New Roman" w:hAnsi="Times New Roman"/>
                      <w:color w:val="auto"/>
                      <w:kern w:val="0"/>
                      <w:szCs w:val="21"/>
                      <w:highlight w:val="none"/>
                      <w:lang w:bidi="ar"/>
                    </w:rPr>
                  </w:pPr>
                </w:p>
              </w:tc>
              <w:tc>
                <w:tcPr>
                  <w:tcW w:w="993" w:type="pct"/>
                  <w:tcBorders>
                    <w:tl2br w:val="nil"/>
                    <w:tr2bl w:val="nil"/>
                  </w:tcBorders>
                  <w:vAlign w:val="center"/>
                </w:tcPr>
                <w:p w14:paraId="4F70E397">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20</w:t>
                  </w:r>
                </w:p>
              </w:tc>
              <w:tc>
                <w:tcPr>
                  <w:tcW w:w="829" w:type="pct"/>
                  <w:tcBorders>
                    <w:tl2br w:val="nil"/>
                    <w:tr2bl w:val="nil"/>
                  </w:tcBorders>
                  <w:vAlign w:val="center"/>
                </w:tcPr>
                <w:p w14:paraId="17C5C1DA">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101.4</w:t>
                  </w:r>
                </w:p>
              </w:tc>
              <w:tc>
                <w:tcPr>
                  <w:tcW w:w="1081" w:type="pct"/>
                  <w:tcBorders>
                    <w:tl2br w:val="nil"/>
                    <w:tr2bl w:val="nil"/>
                  </w:tcBorders>
                  <w:vAlign w:val="center"/>
                </w:tcPr>
                <w:p w14:paraId="4A02043B">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2.4</w:t>
                  </w:r>
                </w:p>
              </w:tc>
              <w:tc>
                <w:tcPr>
                  <w:tcW w:w="402" w:type="pct"/>
                  <w:tcBorders>
                    <w:tl2br w:val="nil"/>
                    <w:tr2bl w:val="nil"/>
                  </w:tcBorders>
                  <w:vAlign w:val="center"/>
                </w:tcPr>
                <w:p w14:paraId="41724AF2">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东</w:t>
                  </w:r>
                </w:p>
              </w:tc>
              <w:tc>
                <w:tcPr>
                  <w:tcW w:w="797" w:type="pct"/>
                  <w:tcBorders>
                    <w:tl2br w:val="nil"/>
                    <w:tr2bl w:val="nil"/>
                  </w:tcBorders>
                  <w:vAlign w:val="center"/>
                </w:tcPr>
                <w:p w14:paraId="0FEF00EA">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多云</w:t>
                  </w:r>
                </w:p>
              </w:tc>
            </w:tr>
            <w:tr w14:paraId="3D07F2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88" w:hRule="atLeast"/>
              </w:trPr>
              <w:tc>
                <w:tcPr>
                  <w:tcW w:w="895" w:type="pct"/>
                  <w:vMerge w:val="continue"/>
                  <w:tcBorders>
                    <w:tl2br w:val="nil"/>
                    <w:tr2bl w:val="nil"/>
                  </w:tcBorders>
                  <w:vAlign w:val="center"/>
                </w:tcPr>
                <w:p w14:paraId="0AC4C1BD">
                  <w:pPr>
                    <w:widowControl/>
                    <w:adjustRightInd w:val="0"/>
                    <w:snapToGrid w:val="0"/>
                    <w:jc w:val="center"/>
                    <w:textAlignment w:val="center"/>
                    <w:rPr>
                      <w:rFonts w:ascii="Times New Roman" w:hAnsi="Times New Roman"/>
                      <w:color w:val="auto"/>
                      <w:kern w:val="0"/>
                      <w:szCs w:val="21"/>
                      <w:highlight w:val="none"/>
                      <w:lang w:bidi="ar"/>
                    </w:rPr>
                  </w:pPr>
                </w:p>
              </w:tc>
              <w:tc>
                <w:tcPr>
                  <w:tcW w:w="993" w:type="pct"/>
                  <w:tcBorders>
                    <w:tl2br w:val="nil"/>
                    <w:tr2bl w:val="nil"/>
                  </w:tcBorders>
                  <w:vAlign w:val="center"/>
                </w:tcPr>
                <w:p w14:paraId="45950D9C">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21</w:t>
                  </w:r>
                </w:p>
              </w:tc>
              <w:tc>
                <w:tcPr>
                  <w:tcW w:w="829" w:type="pct"/>
                  <w:tcBorders>
                    <w:tl2br w:val="nil"/>
                    <w:tr2bl w:val="nil"/>
                  </w:tcBorders>
                  <w:vAlign w:val="center"/>
                </w:tcPr>
                <w:p w14:paraId="53902A1C">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101.3</w:t>
                  </w:r>
                </w:p>
              </w:tc>
              <w:tc>
                <w:tcPr>
                  <w:tcW w:w="1081" w:type="pct"/>
                  <w:tcBorders>
                    <w:tl2br w:val="nil"/>
                    <w:tr2bl w:val="nil"/>
                  </w:tcBorders>
                  <w:vAlign w:val="center"/>
                </w:tcPr>
                <w:p w14:paraId="12E0C045">
                  <w:pPr>
                    <w:widowControl/>
                    <w:adjustRightInd w:val="0"/>
                    <w:snapToGrid w:val="0"/>
                    <w:jc w:val="center"/>
                    <w:textAlignment w:val="center"/>
                    <w:rPr>
                      <w:rFonts w:ascii="Times New Roman" w:hAnsi="Times New Roman"/>
                      <w:color w:val="auto"/>
                      <w:kern w:val="0"/>
                      <w:szCs w:val="21"/>
                      <w:highlight w:val="none"/>
                      <w:lang w:bidi="ar"/>
                    </w:rPr>
                  </w:pPr>
                  <w:r>
                    <w:rPr>
                      <w:rFonts w:ascii="Times New Roman" w:hAnsi="Times New Roman"/>
                      <w:color w:val="auto"/>
                      <w:kern w:val="0"/>
                      <w:szCs w:val="21"/>
                      <w:highlight w:val="none"/>
                      <w:lang w:bidi="ar"/>
                    </w:rPr>
                    <w:t>2.3</w:t>
                  </w:r>
                </w:p>
              </w:tc>
              <w:tc>
                <w:tcPr>
                  <w:tcW w:w="402" w:type="pct"/>
                  <w:tcBorders>
                    <w:tl2br w:val="nil"/>
                    <w:tr2bl w:val="nil"/>
                  </w:tcBorders>
                  <w:vAlign w:val="center"/>
                </w:tcPr>
                <w:p w14:paraId="5299B7D2">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东</w:t>
                  </w:r>
                </w:p>
              </w:tc>
              <w:tc>
                <w:tcPr>
                  <w:tcW w:w="797" w:type="pct"/>
                  <w:tcBorders>
                    <w:tl2br w:val="nil"/>
                    <w:tr2bl w:val="nil"/>
                  </w:tcBorders>
                  <w:vAlign w:val="center"/>
                </w:tcPr>
                <w:p w14:paraId="3C798AB9">
                  <w:pPr>
                    <w:widowControl/>
                    <w:adjustRightInd w:val="0"/>
                    <w:snapToGrid w:val="0"/>
                    <w:jc w:val="center"/>
                    <w:textAlignment w:val="center"/>
                    <w:rPr>
                      <w:rFonts w:hint="eastAsia" w:ascii="Times New Roman" w:hAnsi="Times New Roman"/>
                      <w:color w:val="auto"/>
                      <w:kern w:val="0"/>
                      <w:szCs w:val="21"/>
                      <w:highlight w:val="none"/>
                      <w:lang w:bidi="ar"/>
                    </w:rPr>
                  </w:pPr>
                  <w:r>
                    <w:rPr>
                      <w:rFonts w:hint="eastAsia" w:ascii="Times New Roman" w:hAnsi="Times New Roman"/>
                      <w:color w:val="auto"/>
                      <w:kern w:val="0"/>
                      <w:szCs w:val="21"/>
                      <w:highlight w:val="none"/>
                      <w:lang w:bidi="ar"/>
                    </w:rPr>
                    <w:t>多云</w:t>
                  </w:r>
                </w:p>
              </w:tc>
            </w:tr>
          </w:tbl>
          <w:p w14:paraId="32E8D4BD">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5、总量核定</w:t>
            </w:r>
          </w:p>
          <w:p w14:paraId="707EFE71">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bookmarkStart w:id="159" w:name="_Toc24756"/>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）废气：</w:t>
            </w: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3.53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3.25</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氯化氢</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2.49</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2.3</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4.2</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3.88</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3.82</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3.56</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甲苯</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0.0833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7.69</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-4</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rPr>
              <w:t>。</w:t>
            </w:r>
          </w:p>
          <w:p w14:paraId="585EAAD8">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废气排放</w:t>
            </w:r>
            <w:r>
              <w:rPr>
                <w:rFonts w:hint="eastAsia" w:ascii="Times New Roman" w:hAnsi="Times New Roman" w:eastAsia="宋体" w:cs="Times New Roman"/>
                <w:color w:val="auto"/>
                <w:sz w:val="24"/>
                <w:highlight w:val="none"/>
                <w:lang w:val="en-US" w:eastAsia="zh-CN"/>
              </w:rPr>
              <w:t>速率、浓度和总量</w:t>
            </w:r>
            <w:r>
              <w:rPr>
                <w:rFonts w:hint="default" w:ascii="Times New Roman" w:hAnsi="Times New Roman" w:eastAsia="宋体" w:cs="Times New Roman"/>
                <w:color w:val="auto"/>
                <w:sz w:val="24"/>
                <w:highlight w:val="none"/>
              </w:rPr>
              <w:t>均符合环评及批文的规定。</w:t>
            </w:r>
          </w:p>
          <w:p w14:paraId="761AB808">
            <w:pPr>
              <w:keepNext w:val="0"/>
              <w:keepLines w:val="0"/>
              <w:pageBreakBefore w:val="0"/>
              <w:kinsoku/>
              <w:wordWrap/>
              <w:overflowPunct/>
              <w:topLinePunct w:val="0"/>
              <w:bidi w:val="0"/>
              <w:spacing w:before="62" w:beforeLines="20" w:line="460" w:lineRule="exact"/>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7-</w:t>
            </w:r>
            <w:r>
              <w:rPr>
                <w:rFonts w:hint="eastAsia" w:ascii="Times New Roman" w:hAnsi="Times New Roman" w:eastAsia="宋体" w:cs="Times New Roman"/>
                <w:b/>
                <w:color w:val="auto"/>
                <w:sz w:val="24"/>
                <w:highlight w:val="none"/>
                <w:lang w:val="en-US" w:eastAsia="zh-CN"/>
              </w:rPr>
              <w:t>10</w:t>
            </w:r>
            <w:r>
              <w:rPr>
                <w:rFonts w:hint="default" w:ascii="Times New Roman" w:hAnsi="Times New Roman" w:eastAsia="宋体" w:cs="Times New Roman"/>
                <w:b/>
                <w:color w:val="auto"/>
                <w:sz w:val="24"/>
                <w:highlight w:val="none"/>
              </w:rPr>
              <w:t>废</w:t>
            </w:r>
            <w:r>
              <w:rPr>
                <w:rFonts w:hint="default" w:ascii="Times New Roman" w:hAnsi="Times New Roman" w:eastAsia="宋体" w:cs="Times New Roman"/>
                <w:b/>
                <w:color w:val="auto"/>
                <w:sz w:val="24"/>
                <w:highlight w:val="none"/>
                <w:lang w:val="en-US" w:eastAsia="zh-CN"/>
              </w:rPr>
              <w:t>气</w:t>
            </w:r>
            <w:r>
              <w:rPr>
                <w:rFonts w:hint="default" w:ascii="Times New Roman" w:hAnsi="Times New Roman" w:eastAsia="宋体" w:cs="Times New Roman"/>
                <w:b/>
                <w:bCs/>
                <w:color w:val="auto"/>
                <w:sz w:val="24"/>
                <w:highlight w:val="none"/>
              </w:rPr>
              <w:t>污染物总量核定结果表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1784"/>
              <w:gridCol w:w="1319"/>
              <w:gridCol w:w="1700"/>
              <w:gridCol w:w="1700"/>
              <w:gridCol w:w="1800"/>
            </w:tblGrid>
            <w:tr w14:paraId="39F6F9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86" w:hRule="atLeast"/>
                <w:jc w:val="center"/>
              </w:trPr>
              <w:tc>
                <w:tcPr>
                  <w:tcW w:w="1074" w:type="pct"/>
                  <w:tcBorders>
                    <w:tl2br w:val="nil"/>
                    <w:tr2bl w:val="nil"/>
                  </w:tcBorders>
                  <w:vAlign w:val="center"/>
                </w:tcPr>
                <w:p w14:paraId="1F89DE2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类型</w:t>
                  </w:r>
                </w:p>
              </w:tc>
              <w:tc>
                <w:tcPr>
                  <w:tcW w:w="794" w:type="pct"/>
                  <w:tcBorders>
                    <w:tl2br w:val="nil"/>
                    <w:tr2bl w:val="nil"/>
                  </w:tcBorders>
                  <w:vAlign w:val="center"/>
                </w:tcPr>
                <w:p w14:paraId="1E39ABA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监测因子</w:t>
                  </w:r>
                </w:p>
              </w:tc>
              <w:tc>
                <w:tcPr>
                  <w:tcW w:w="1023" w:type="pct"/>
                  <w:tcBorders>
                    <w:tl2br w:val="nil"/>
                    <w:tr2bl w:val="nil"/>
                  </w:tcBorders>
                  <w:vAlign w:val="center"/>
                </w:tcPr>
                <w:p w14:paraId="161816C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工作时间</w:t>
                  </w:r>
                </w:p>
              </w:tc>
              <w:tc>
                <w:tcPr>
                  <w:tcW w:w="1023" w:type="pct"/>
                  <w:tcBorders>
                    <w:tl2br w:val="nil"/>
                    <w:tr2bl w:val="nil"/>
                  </w:tcBorders>
                  <w:vAlign w:val="center"/>
                </w:tcPr>
                <w:p w14:paraId="1507728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折算为满负荷运行时排放总量</w:t>
                  </w: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lang w:val="en-US" w:eastAsia="zh-CN"/>
                    </w:rPr>
                    <w:t>t/a</w:t>
                  </w:r>
                  <w:r>
                    <w:rPr>
                      <w:rFonts w:hint="default" w:ascii="Times New Roman" w:hAnsi="Times New Roman" w:eastAsia="宋体" w:cs="Times New Roman"/>
                      <w:b/>
                      <w:bCs/>
                      <w:color w:val="auto"/>
                      <w:sz w:val="21"/>
                      <w:szCs w:val="21"/>
                      <w:highlight w:val="none"/>
                      <w:lang w:eastAsia="zh-CN"/>
                    </w:rPr>
                    <w:t>）</w:t>
                  </w:r>
                </w:p>
              </w:tc>
              <w:tc>
                <w:tcPr>
                  <w:tcW w:w="1083" w:type="pct"/>
                  <w:tcBorders>
                    <w:tl2br w:val="nil"/>
                    <w:tr2bl w:val="nil"/>
                  </w:tcBorders>
                  <w:vAlign w:val="center"/>
                </w:tcPr>
                <w:p w14:paraId="429D59B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产能</w:t>
                  </w:r>
                  <w:r>
                    <w:rPr>
                      <w:rFonts w:hint="default" w:ascii="Times New Roman" w:hAnsi="Times New Roman" w:cs="Times New Roman"/>
                      <w:b/>
                      <w:bCs/>
                      <w:color w:val="auto"/>
                      <w:szCs w:val="21"/>
                      <w:highlight w:val="none"/>
                      <w:lang w:val="en-US" w:eastAsia="zh-CN"/>
                    </w:rPr>
                    <w:t>核定</w:t>
                  </w:r>
                  <w:r>
                    <w:rPr>
                      <w:rFonts w:hint="eastAsia" w:ascii="Times New Roman" w:hAnsi="Times New Roman" w:cs="Times New Roman"/>
                      <w:b/>
                      <w:bCs/>
                      <w:color w:val="auto"/>
                      <w:szCs w:val="21"/>
                      <w:highlight w:val="none"/>
                      <w:lang w:val="en-US" w:eastAsia="zh-CN"/>
                    </w:rPr>
                    <w:t>排放</w:t>
                  </w:r>
                  <w:r>
                    <w:rPr>
                      <w:rFonts w:hint="default" w:ascii="Times New Roman" w:hAnsi="Times New Roman" w:cs="Times New Roman"/>
                      <w:b/>
                      <w:bCs/>
                      <w:color w:val="auto"/>
                      <w:szCs w:val="21"/>
                      <w:highlight w:val="none"/>
                      <w:lang w:val="en-US" w:eastAsia="zh-CN"/>
                    </w:rPr>
                    <w:t>量</w:t>
                  </w:r>
                  <w:r>
                    <w:rPr>
                      <w:rFonts w:hint="eastAsia" w:ascii="Times New Roman" w:hAnsi="Times New Roman" w:cs="Times New Roman"/>
                      <w:b/>
                      <w:bCs/>
                      <w:color w:val="auto"/>
                      <w:szCs w:val="21"/>
                      <w:highlight w:val="none"/>
                      <w:lang w:val="en-US" w:eastAsia="zh-CN"/>
                    </w:rPr>
                    <w:t>（t/a）</w:t>
                  </w:r>
                </w:p>
              </w:tc>
            </w:tr>
            <w:tr w14:paraId="24C7BB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43" w:hRule="atLeast"/>
                <w:jc w:val="center"/>
              </w:trPr>
              <w:tc>
                <w:tcPr>
                  <w:tcW w:w="1074" w:type="pct"/>
                  <w:vMerge w:val="restart"/>
                  <w:tcBorders>
                    <w:tl2br w:val="nil"/>
                    <w:tr2bl w:val="nil"/>
                  </w:tcBorders>
                  <w:vAlign w:val="center"/>
                </w:tcPr>
                <w:p w14:paraId="28D9A6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废气（有组织）</w:t>
                  </w:r>
                </w:p>
              </w:tc>
              <w:tc>
                <w:tcPr>
                  <w:tcW w:w="794" w:type="pct"/>
                  <w:tcBorders>
                    <w:tl2br w:val="nil"/>
                    <w:tr2bl w:val="nil"/>
                  </w:tcBorders>
                  <w:vAlign w:val="center"/>
                </w:tcPr>
                <w:p w14:paraId="735E6947">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非甲烷总烃</w:t>
                  </w:r>
                </w:p>
              </w:tc>
              <w:tc>
                <w:tcPr>
                  <w:tcW w:w="1023" w:type="pct"/>
                  <w:vMerge w:val="restart"/>
                  <w:tcBorders>
                    <w:tl2br w:val="nil"/>
                    <w:tr2bl w:val="nil"/>
                  </w:tcBorders>
                  <w:vAlign w:val="center"/>
                </w:tcPr>
                <w:p w14:paraId="4736F35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400h</w:t>
                  </w:r>
                </w:p>
              </w:tc>
              <w:tc>
                <w:tcPr>
                  <w:tcW w:w="1023" w:type="pct"/>
                  <w:tcBorders>
                    <w:tl2br w:val="nil"/>
                    <w:tr2bl w:val="nil"/>
                  </w:tcBorders>
                  <w:vAlign w:val="center"/>
                </w:tcPr>
                <w:p w14:paraId="1B37B7DA">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w:t>
                  </w:r>
                  <w:r>
                    <w:rPr>
                      <w:rFonts w:hint="eastAsia" w:ascii="Times New Roman" w:hAnsi="Times New Roman" w:eastAsia="宋体" w:cs="Times New Roman"/>
                      <w:i w:val="0"/>
                      <w:iCs w:val="0"/>
                      <w:color w:val="auto"/>
                      <w:kern w:val="0"/>
                      <w:sz w:val="21"/>
                      <w:szCs w:val="21"/>
                      <w:highlight w:val="none"/>
                      <w:u w:val="none"/>
                      <w:lang w:val="en-US" w:eastAsia="zh-CN" w:bidi="ar"/>
                    </w:rPr>
                    <w:t>43</w:t>
                  </w:r>
                </w:p>
              </w:tc>
              <w:tc>
                <w:tcPr>
                  <w:tcW w:w="1083" w:type="pct"/>
                  <w:tcBorders>
                    <w:tl2br w:val="nil"/>
                    <w:tr2bl w:val="nil"/>
                  </w:tcBorders>
                  <w:vAlign w:val="center"/>
                </w:tcPr>
                <w:p w14:paraId="4D7DC4D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0.0448 </w:t>
                  </w:r>
                </w:p>
              </w:tc>
            </w:tr>
            <w:tr w14:paraId="736539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43" w:hRule="atLeast"/>
                <w:jc w:val="center"/>
              </w:trPr>
              <w:tc>
                <w:tcPr>
                  <w:tcW w:w="1074" w:type="pct"/>
                  <w:vMerge w:val="continue"/>
                  <w:tcBorders>
                    <w:tl2br w:val="nil"/>
                    <w:tr2bl w:val="nil"/>
                  </w:tcBorders>
                  <w:vAlign w:val="center"/>
                </w:tcPr>
                <w:p w14:paraId="10B5899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bookmarkStart w:id="160" w:name="sys16830112"/>
                </w:p>
              </w:tc>
              <w:tc>
                <w:tcPr>
                  <w:tcW w:w="794" w:type="pct"/>
                  <w:tcBorders>
                    <w:tl2br w:val="nil"/>
                    <w:tr2bl w:val="nil"/>
                  </w:tcBorders>
                  <w:vAlign w:val="center"/>
                </w:tcPr>
                <w:p w14:paraId="08877713">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氯化氢</w:t>
                  </w:r>
                </w:p>
              </w:tc>
              <w:tc>
                <w:tcPr>
                  <w:tcW w:w="1023" w:type="pct"/>
                  <w:vMerge w:val="continue"/>
                  <w:tcBorders>
                    <w:tl2br w:val="nil"/>
                    <w:tr2bl w:val="nil"/>
                  </w:tcBorders>
                  <w:vAlign w:val="center"/>
                </w:tcPr>
                <w:p w14:paraId="16104ED7">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p>
              </w:tc>
              <w:tc>
                <w:tcPr>
                  <w:tcW w:w="1023" w:type="pct"/>
                  <w:tcBorders>
                    <w:tl2br w:val="nil"/>
                    <w:tr2bl w:val="nil"/>
                  </w:tcBorders>
                  <w:vAlign w:val="center"/>
                </w:tcPr>
                <w:p w14:paraId="4753E5FE">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ascii="Times New Roman" w:hAnsi="Times New Roman" w:eastAsia="宋体" w:cs="Times New Roman"/>
                      <w:i w:val="0"/>
                      <w:iCs w:val="0"/>
                      <w:color w:val="auto"/>
                      <w:kern w:val="0"/>
                      <w:sz w:val="21"/>
                      <w:szCs w:val="21"/>
                      <w:highlight w:val="none"/>
                      <w:u w:val="none"/>
                      <w:lang w:val="en-US" w:eastAsia="zh-CN" w:bidi="ar"/>
                    </w:rPr>
                    <w:t>9</w:t>
                  </w:r>
                </w:p>
              </w:tc>
              <w:tc>
                <w:tcPr>
                  <w:tcW w:w="1083" w:type="pct"/>
                  <w:tcBorders>
                    <w:tl2br w:val="nil"/>
                    <w:tr2bl w:val="nil"/>
                  </w:tcBorders>
                  <w:vAlign w:val="center"/>
                </w:tcPr>
                <w:p w14:paraId="6A61D34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0.1485 </w:t>
                  </w:r>
                </w:p>
              </w:tc>
            </w:tr>
            <w:tr w14:paraId="320169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43" w:hRule="atLeast"/>
                <w:jc w:val="center"/>
              </w:trPr>
              <w:tc>
                <w:tcPr>
                  <w:tcW w:w="1074" w:type="pct"/>
                  <w:vMerge w:val="continue"/>
                  <w:tcBorders>
                    <w:tl2br w:val="nil"/>
                    <w:tr2bl w:val="nil"/>
                  </w:tcBorders>
                  <w:vAlign w:val="center"/>
                </w:tcPr>
                <w:p w14:paraId="55EC77A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3FE3DEF7">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甲苯</w:t>
                  </w:r>
                </w:p>
              </w:tc>
              <w:tc>
                <w:tcPr>
                  <w:tcW w:w="1023" w:type="pct"/>
                  <w:vMerge w:val="continue"/>
                  <w:tcBorders>
                    <w:tl2br w:val="nil"/>
                    <w:tr2bl w:val="nil"/>
                  </w:tcBorders>
                  <w:vAlign w:val="center"/>
                </w:tcPr>
                <w:p w14:paraId="46F1D49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23" w:type="pct"/>
                  <w:tcBorders>
                    <w:tl2br w:val="nil"/>
                    <w:tr2bl w:val="nil"/>
                  </w:tcBorders>
                  <w:vAlign w:val="center"/>
                </w:tcPr>
                <w:p w14:paraId="270370E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w:t>
                  </w:r>
                  <w:r>
                    <w:rPr>
                      <w:rFonts w:hint="eastAsia" w:ascii="Times New Roman" w:hAnsi="Times New Roman" w:eastAsia="宋体" w:cs="Times New Roman"/>
                      <w:i w:val="0"/>
                      <w:iCs w:val="0"/>
                      <w:color w:val="auto"/>
                      <w:kern w:val="0"/>
                      <w:sz w:val="21"/>
                      <w:szCs w:val="21"/>
                      <w:highlight w:val="none"/>
                      <w:u w:val="none"/>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1083" w:type="pct"/>
                  <w:tcBorders>
                    <w:tl2br w:val="nil"/>
                    <w:tr2bl w:val="nil"/>
                  </w:tcBorders>
                  <w:vAlign w:val="center"/>
                </w:tcPr>
                <w:p w14:paraId="0FF17D1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0.0023 </w:t>
                  </w:r>
                </w:p>
              </w:tc>
            </w:tr>
          </w:tbl>
          <w:p w14:paraId="6F0DF180">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）废水：</w:t>
            </w:r>
            <w:r>
              <w:rPr>
                <w:rFonts w:hint="default" w:ascii="Times New Roman" w:hAnsi="Times New Roman" w:eastAsia="宋体" w:cs="Times New Roman"/>
                <w:color w:val="auto"/>
                <w:sz w:val="24"/>
                <w:highlight w:val="none"/>
                <w:lang w:eastAsia="zh-CN"/>
              </w:rPr>
              <w:t>本次验收项目</w:t>
            </w:r>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pH值</w:t>
            </w:r>
            <w:r>
              <w:rPr>
                <w:rFonts w:hint="eastAsia" w:ascii="Times New Roman" w:hAnsi="Times New Roman" w:eastAsia="宋体" w:cs="Times New Roman"/>
                <w:color w:val="auto"/>
                <w:sz w:val="24"/>
                <w:highlight w:val="none"/>
                <w:lang w:val="en-US" w:eastAsia="zh-CN"/>
              </w:rPr>
              <w:t>范围</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6.8-6.9</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化学需氧量、悬浮物、氨氮、</w:t>
            </w:r>
            <w:r>
              <w:rPr>
                <w:rFonts w:hint="eastAsia" w:ascii="Times New Roman" w:hAnsi="Times New Roman" w:eastAsia="宋体" w:cs="Times New Roman"/>
                <w:color w:val="auto"/>
                <w:sz w:val="24"/>
                <w:highlight w:val="none"/>
                <w:lang w:val="en-US" w:eastAsia="zh-CN"/>
              </w:rPr>
              <w:t>TN、BOD</w:t>
            </w:r>
            <w:r>
              <w:rPr>
                <w:rFonts w:hint="eastAsia" w:ascii="Times New Roman" w:hAnsi="Times New Roman" w:eastAsia="宋体" w:cs="Times New Roman"/>
                <w:color w:val="auto"/>
                <w:sz w:val="24"/>
                <w:highlight w:val="none"/>
                <w:vertAlign w:val="subscript"/>
                <w:lang w:val="en-US" w:eastAsia="zh-CN"/>
              </w:rPr>
              <w:t>5</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76</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22</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10.75</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13.2</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15.2</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废水化学需氧量、悬浮物、氨氮、总磷排放总量均可符合环评及批文的规定。</w:t>
            </w:r>
            <w:bookmarkEnd w:id="160"/>
          </w:p>
          <w:p w14:paraId="03204A08">
            <w:pPr>
              <w:keepNext w:val="0"/>
              <w:keepLines w:val="0"/>
              <w:pageBreakBefore w:val="0"/>
              <w:kinsoku/>
              <w:wordWrap/>
              <w:overflowPunct/>
              <w:topLinePunct w:val="0"/>
              <w:bidi w:val="0"/>
              <w:spacing w:before="62" w:beforeLines="20" w:line="460" w:lineRule="exact"/>
              <w:ind w:left="105"/>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color w:val="auto"/>
                <w:sz w:val="24"/>
                <w:highlight w:val="none"/>
              </w:rPr>
              <w:t>表</w:t>
            </w:r>
            <w:r>
              <w:rPr>
                <w:rFonts w:hint="default" w:ascii="Times New Roman" w:hAnsi="Times New Roman" w:eastAsia="宋体" w:cs="Times New Roman"/>
                <w:b/>
                <w:color w:val="auto"/>
                <w:sz w:val="24"/>
                <w:highlight w:val="none"/>
                <w:lang w:val="en-US" w:eastAsia="zh-CN"/>
              </w:rPr>
              <w:t>7-</w:t>
            </w:r>
            <w:r>
              <w:rPr>
                <w:rFonts w:hint="eastAsia" w:ascii="Times New Roman" w:hAnsi="Times New Roman" w:eastAsia="宋体" w:cs="Times New Roman"/>
                <w:b/>
                <w:color w:val="auto"/>
                <w:sz w:val="24"/>
                <w:highlight w:val="none"/>
                <w:lang w:val="en-US" w:eastAsia="zh-CN"/>
              </w:rPr>
              <w:t>11</w:t>
            </w:r>
            <w:r>
              <w:rPr>
                <w:rFonts w:hint="default" w:ascii="Times New Roman" w:hAnsi="Times New Roman" w:eastAsia="宋体" w:cs="Times New Roman"/>
                <w:b/>
                <w:color w:val="auto"/>
                <w:sz w:val="24"/>
                <w:highlight w:val="none"/>
              </w:rPr>
              <w:t>废水</w:t>
            </w:r>
            <w:r>
              <w:rPr>
                <w:rFonts w:hint="default" w:ascii="Times New Roman" w:hAnsi="Times New Roman" w:eastAsia="宋体" w:cs="Times New Roman"/>
                <w:b/>
                <w:bCs/>
                <w:color w:val="auto"/>
                <w:sz w:val="24"/>
                <w:highlight w:val="none"/>
              </w:rPr>
              <w:t>污染物总量核定结果表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3" w:type="dxa"/>
                <w:bottom w:w="0" w:type="dxa"/>
                <w:right w:w="23" w:type="dxa"/>
              </w:tblCellMar>
            </w:tblPr>
            <w:tblGrid>
              <w:gridCol w:w="1782"/>
              <w:gridCol w:w="1319"/>
              <w:gridCol w:w="1704"/>
              <w:gridCol w:w="1700"/>
              <w:gridCol w:w="1798"/>
            </w:tblGrid>
            <w:tr w14:paraId="414C7E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86" w:hRule="atLeast"/>
                <w:jc w:val="center"/>
              </w:trPr>
              <w:tc>
                <w:tcPr>
                  <w:tcW w:w="1073" w:type="pct"/>
                  <w:tcBorders>
                    <w:tl2br w:val="nil"/>
                    <w:tr2bl w:val="nil"/>
                  </w:tcBorders>
                  <w:vAlign w:val="center"/>
                </w:tcPr>
                <w:p w14:paraId="762A8F6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类型</w:t>
                  </w:r>
                </w:p>
              </w:tc>
              <w:tc>
                <w:tcPr>
                  <w:tcW w:w="794" w:type="pct"/>
                  <w:tcBorders>
                    <w:tl2br w:val="nil"/>
                    <w:tr2bl w:val="nil"/>
                  </w:tcBorders>
                  <w:vAlign w:val="center"/>
                </w:tcPr>
                <w:p w14:paraId="59480ED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监测因子</w:t>
                  </w:r>
                </w:p>
              </w:tc>
              <w:tc>
                <w:tcPr>
                  <w:tcW w:w="1026" w:type="pct"/>
                  <w:tcBorders>
                    <w:tl2br w:val="nil"/>
                    <w:tr2bl w:val="nil"/>
                  </w:tcBorders>
                  <w:vAlign w:val="center"/>
                </w:tcPr>
                <w:p w14:paraId="2917DF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最大日均排放浓度</w:t>
                  </w:r>
                  <w:r>
                    <w:rPr>
                      <w:rFonts w:hint="eastAsia" w:ascii="Times New Roman" w:hAnsi="Times New Roman" w:cs="Times New Roman"/>
                      <w:b/>
                      <w:bCs/>
                      <w:color w:val="auto"/>
                      <w:szCs w:val="21"/>
                      <w:highlight w:val="none"/>
                      <w:lang w:val="zh-CN" w:eastAsia="zh-CN"/>
                    </w:rPr>
                    <w:t>（</w:t>
                  </w:r>
                  <w:r>
                    <w:rPr>
                      <w:rFonts w:hint="default" w:ascii="Times New Roman" w:hAnsi="Times New Roman" w:cs="Times New Roman"/>
                      <w:b/>
                      <w:bCs/>
                      <w:color w:val="auto"/>
                      <w:szCs w:val="21"/>
                      <w:highlight w:val="none"/>
                      <w:lang w:val="zh-CN" w:eastAsia="zh-CN"/>
                    </w:rPr>
                    <w:t>mg/L</w:t>
                  </w:r>
                  <w:r>
                    <w:rPr>
                      <w:rFonts w:hint="eastAsia" w:ascii="Times New Roman" w:hAnsi="Times New Roman" w:cs="Times New Roman"/>
                      <w:b/>
                      <w:bCs/>
                      <w:color w:val="auto"/>
                      <w:szCs w:val="21"/>
                      <w:highlight w:val="none"/>
                      <w:lang w:val="zh-CN" w:eastAsia="zh-CN"/>
                    </w:rPr>
                    <w:t>）</w:t>
                  </w:r>
                </w:p>
              </w:tc>
              <w:tc>
                <w:tcPr>
                  <w:tcW w:w="1023" w:type="pct"/>
                  <w:tcBorders>
                    <w:tl2br w:val="nil"/>
                    <w:tr2bl w:val="nil"/>
                  </w:tcBorders>
                  <w:vAlign w:val="center"/>
                </w:tcPr>
                <w:p w14:paraId="3CCBD23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实际排放量</w:t>
                  </w:r>
                  <w:r>
                    <w:rPr>
                      <w:rFonts w:hint="eastAsia" w:ascii="Times New Roman" w:hAnsi="Times New Roman" w:cs="Times New Roman"/>
                      <w:b/>
                      <w:bCs/>
                      <w:color w:val="auto"/>
                      <w:szCs w:val="21"/>
                      <w:highlight w:val="none"/>
                      <w:lang w:val="en-US" w:eastAsia="zh-CN"/>
                    </w:rPr>
                    <w:t>（t/a）</w:t>
                  </w:r>
                </w:p>
              </w:tc>
              <w:tc>
                <w:tcPr>
                  <w:tcW w:w="1082" w:type="pct"/>
                  <w:tcBorders>
                    <w:tl2br w:val="nil"/>
                    <w:tr2bl w:val="nil"/>
                  </w:tcBorders>
                  <w:vAlign w:val="center"/>
                </w:tcPr>
                <w:p w14:paraId="681DECB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核定接管量</w:t>
                  </w:r>
                  <w:r>
                    <w:rPr>
                      <w:rFonts w:hint="eastAsia" w:ascii="Times New Roman" w:hAnsi="Times New Roman" w:cs="Times New Roman"/>
                      <w:b/>
                      <w:bCs/>
                      <w:color w:val="auto"/>
                      <w:szCs w:val="21"/>
                      <w:highlight w:val="none"/>
                      <w:lang w:val="en-US" w:eastAsia="zh-CN"/>
                    </w:rPr>
                    <w:t>（t/a）</w:t>
                  </w:r>
                </w:p>
              </w:tc>
            </w:tr>
            <w:tr w14:paraId="71CFD2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1073" w:type="pct"/>
                  <w:vMerge w:val="restart"/>
                  <w:tcBorders>
                    <w:tl2br w:val="nil"/>
                    <w:tr2bl w:val="nil"/>
                  </w:tcBorders>
                  <w:vAlign w:val="center"/>
                </w:tcPr>
                <w:p w14:paraId="21293A4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废水</w:t>
                  </w:r>
                  <w:r>
                    <w:rPr>
                      <w:rFonts w:hint="eastAsia" w:ascii="Times New Roman" w:hAnsi="Times New Roman" w:cs="Times New Roman"/>
                      <w:color w:val="auto"/>
                      <w:szCs w:val="21"/>
                      <w:highlight w:val="none"/>
                      <w:lang w:val="en-US" w:eastAsia="zh-CN"/>
                    </w:rPr>
                    <w:t>320</w:t>
                  </w:r>
                  <w:r>
                    <w:rPr>
                      <w:rFonts w:hint="default" w:ascii="Times New Roman" w:hAnsi="Times New Roman" w:cs="Times New Roman"/>
                      <w:color w:val="auto"/>
                      <w:szCs w:val="21"/>
                      <w:highlight w:val="none"/>
                      <w:lang w:val="zh-CN" w:eastAsia="zh-CN"/>
                    </w:rPr>
                    <w:t>t/a</w:t>
                  </w:r>
                </w:p>
              </w:tc>
              <w:tc>
                <w:tcPr>
                  <w:tcW w:w="794" w:type="pct"/>
                  <w:tcBorders>
                    <w:tl2br w:val="nil"/>
                    <w:tr2bl w:val="nil"/>
                  </w:tcBorders>
                  <w:vAlign w:val="center"/>
                </w:tcPr>
                <w:p w14:paraId="4625A8E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COD</w:t>
                  </w:r>
                </w:p>
              </w:tc>
              <w:tc>
                <w:tcPr>
                  <w:tcW w:w="1026" w:type="pct"/>
                  <w:tcBorders>
                    <w:tl2br w:val="nil"/>
                    <w:tr2bl w:val="nil"/>
                  </w:tcBorders>
                  <w:vAlign w:val="center"/>
                </w:tcPr>
                <w:p w14:paraId="25D13F03">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58</w:t>
                  </w:r>
                </w:p>
              </w:tc>
              <w:tc>
                <w:tcPr>
                  <w:tcW w:w="1023" w:type="pct"/>
                  <w:tcBorders>
                    <w:tl2br w:val="nil"/>
                    <w:tr2bl w:val="nil"/>
                  </w:tcBorders>
                  <w:vAlign w:val="center"/>
                </w:tcPr>
                <w:p w14:paraId="1CD68E3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0.019 </w:t>
                  </w:r>
                </w:p>
              </w:tc>
              <w:tc>
                <w:tcPr>
                  <w:tcW w:w="1082" w:type="pct"/>
                  <w:tcBorders>
                    <w:tl2br w:val="nil"/>
                    <w:tr2bl w:val="nil"/>
                  </w:tcBorders>
                  <w:vAlign w:val="center"/>
                </w:tcPr>
                <w:p w14:paraId="3FDE266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0.2182 </w:t>
                  </w:r>
                </w:p>
              </w:tc>
            </w:tr>
            <w:tr w14:paraId="096A3C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1073" w:type="pct"/>
                  <w:vMerge w:val="continue"/>
                  <w:tcBorders>
                    <w:tl2br w:val="nil"/>
                    <w:tr2bl w:val="nil"/>
                  </w:tcBorders>
                  <w:vAlign w:val="center"/>
                </w:tcPr>
                <w:p w14:paraId="6520FDE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252153E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BOD</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5</w:t>
                  </w:r>
                </w:p>
              </w:tc>
              <w:tc>
                <w:tcPr>
                  <w:tcW w:w="1026" w:type="pct"/>
                  <w:tcBorders>
                    <w:tl2br w:val="nil"/>
                    <w:tr2bl w:val="nil"/>
                  </w:tcBorders>
                  <w:vAlign w:val="center"/>
                </w:tcPr>
                <w:p w14:paraId="563D29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15.2</w:t>
                  </w:r>
                </w:p>
              </w:tc>
              <w:tc>
                <w:tcPr>
                  <w:tcW w:w="1023" w:type="pct"/>
                  <w:tcBorders>
                    <w:tl2br w:val="nil"/>
                    <w:tr2bl w:val="nil"/>
                  </w:tcBorders>
                  <w:vAlign w:val="center"/>
                </w:tcPr>
                <w:p w14:paraId="2537F471">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0.005 </w:t>
                  </w:r>
                </w:p>
              </w:tc>
              <w:tc>
                <w:tcPr>
                  <w:tcW w:w="1082" w:type="pct"/>
                  <w:tcBorders>
                    <w:tl2br w:val="nil"/>
                    <w:tr2bl w:val="nil"/>
                  </w:tcBorders>
                  <w:vAlign w:val="center"/>
                </w:tcPr>
                <w:p w14:paraId="64CF200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0.1008 </w:t>
                  </w:r>
                </w:p>
              </w:tc>
            </w:tr>
            <w:tr w14:paraId="76C825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1073" w:type="pct"/>
                  <w:vMerge w:val="continue"/>
                  <w:tcBorders>
                    <w:tl2br w:val="nil"/>
                    <w:tr2bl w:val="nil"/>
                  </w:tcBorders>
                  <w:vAlign w:val="center"/>
                </w:tcPr>
                <w:p w14:paraId="4A4536B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20E3378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SS</w:t>
                  </w:r>
                </w:p>
              </w:tc>
              <w:tc>
                <w:tcPr>
                  <w:tcW w:w="1026" w:type="pct"/>
                  <w:tcBorders>
                    <w:tl2br w:val="nil"/>
                    <w:tr2bl w:val="nil"/>
                  </w:tcBorders>
                  <w:vAlign w:val="center"/>
                </w:tcPr>
                <w:p w14:paraId="62F47AE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1023" w:type="pct"/>
                  <w:tcBorders>
                    <w:tl2br w:val="nil"/>
                    <w:tr2bl w:val="nil"/>
                  </w:tcBorders>
                  <w:vAlign w:val="center"/>
                </w:tcPr>
                <w:p w14:paraId="0E38118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0.007 </w:t>
                  </w:r>
                </w:p>
              </w:tc>
              <w:tc>
                <w:tcPr>
                  <w:tcW w:w="1082" w:type="pct"/>
                  <w:tcBorders>
                    <w:tl2br w:val="nil"/>
                    <w:tr2bl w:val="nil"/>
                  </w:tcBorders>
                  <w:vAlign w:val="center"/>
                </w:tcPr>
                <w:p w14:paraId="373BB58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0.1444 </w:t>
                  </w:r>
                </w:p>
              </w:tc>
            </w:tr>
            <w:tr w14:paraId="13B952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1073" w:type="pct"/>
                  <w:vMerge w:val="continue"/>
                  <w:tcBorders>
                    <w:tl2br w:val="nil"/>
                    <w:tr2bl w:val="nil"/>
                  </w:tcBorders>
                  <w:vAlign w:val="center"/>
                </w:tcPr>
                <w:p w14:paraId="7B60153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60CFD21B">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NH</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3</w:t>
                  </w:r>
                  <w:r>
                    <w:rPr>
                      <w:rFonts w:hint="default" w:ascii="Times New Roman" w:hAnsi="Times New Roman" w:eastAsia="宋体" w:cs="Times New Roman"/>
                      <w:i w:val="0"/>
                      <w:iCs w:val="0"/>
                      <w:color w:val="auto"/>
                      <w:kern w:val="0"/>
                      <w:sz w:val="21"/>
                      <w:szCs w:val="21"/>
                      <w:highlight w:val="none"/>
                      <w:u w:val="none"/>
                      <w:lang w:val="en-US" w:eastAsia="zh-CN" w:bidi="ar"/>
                    </w:rPr>
                    <w:t>-N</w:t>
                  </w:r>
                </w:p>
              </w:tc>
              <w:tc>
                <w:tcPr>
                  <w:tcW w:w="1026" w:type="pct"/>
                  <w:tcBorders>
                    <w:tl2br w:val="nil"/>
                    <w:tr2bl w:val="nil"/>
                  </w:tcBorders>
                  <w:vAlign w:val="center"/>
                </w:tcPr>
                <w:p w14:paraId="15D7DFE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6.54</w:t>
                  </w:r>
                </w:p>
              </w:tc>
              <w:tc>
                <w:tcPr>
                  <w:tcW w:w="1023" w:type="pct"/>
                  <w:tcBorders>
                    <w:tl2br w:val="nil"/>
                    <w:tr2bl w:val="nil"/>
                  </w:tcBorders>
                  <w:vAlign w:val="center"/>
                </w:tcPr>
                <w:p w14:paraId="2F1B780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0.002 </w:t>
                  </w:r>
                </w:p>
              </w:tc>
              <w:tc>
                <w:tcPr>
                  <w:tcW w:w="1082" w:type="pct"/>
                  <w:tcBorders>
                    <w:tl2br w:val="nil"/>
                    <w:tr2bl w:val="nil"/>
                  </w:tcBorders>
                  <w:vAlign w:val="center"/>
                </w:tcPr>
                <w:p w14:paraId="3C24098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0.0216 </w:t>
                  </w:r>
                </w:p>
              </w:tc>
            </w:tr>
            <w:tr w14:paraId="6ED9E3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1073" w:type="pct"/>
                  <w:vMerge w:val="continue"/>
                  <w:tcBorders>
                    <w:tl2br w:val="nil"/>
                    <w:tr2bl w:val="nil"/>
                  </w:tcBorders>
                  <w:vAlign w:val="center"/>
                </w:tcPr>
                <w:p w14:paraId="057BD50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4D6A2573">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TN</w:t>
                  </w:r>
                </w:p>
              </w:tc>
              <w:tc>
                <w:tcPr>
                  <w:tcW w:w="1026" w:type="pct"/>
                  <w:tcBorders>
                    <w:tl2br w:val="nil"/>
                    <w:tr2bl w:val="nil"/>
                  </w:tcBorders>
                  <w:vAlign w:val="center"/>
                </w:tcPr>
                <w:p w14:paraId="08E39A4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13.2</w:t>
                  </w:r>
                </w:p>
              </w:tc>
              <w:tc>
                <w:tcPr>
                  <w:tcW w:w="1023" w:type="pct"/>
                  <w:tcBorders>
                    <w:tl2br w:val="nil"/>
                    <w:tr2bl w:val="nil"/>
                  </w:tcBorders>
                  <w:vAlign w:val="center"/>
                </w:tcPr>
                <w:p w14:paraId="4A83C914">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0.004 </w:t>
                  </w:r>
                </w:p>
              </w:tc>
              <w:tc>
                <w:tcPr>
                  <w:tcW w:w="1082" w:type="pct"/>
                  <w:tcBorders>
                    <w:tl2br w:val="nil"/>
                    <w:tr2bl w:val="nil"/>
                  </w:tcBorders>
                  <w:vAlign w:val="center"/>
                </w:tcPr>
                <w:p w14:paraId="7792A15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0.0254 </w:t>
                  </w:r>
                </w:p>
              </w:tc>
            </w:tr>
            <w:tr w14:paraId="4AA589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88" w:hRule="atLeast"/>
                <w:jc w:val="center"/>
              </w:trPr>
              <w:tc>
                <w:tcPr>
                  <w:tcW w:w="1073" w:type="pct"/>
                  <w:vMerge w:val="continue"/>
                  <w:tcBorders>
                    <w:tl2br w:val="nil"/>
                    <w:tr2bl w:val="nil"/>
                  </w:tcBorders>
                  <w:vAlign w:val="center"/>
                </w:tcPr>
                <w:p w14:paraId="73A627E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4DB55D99">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TP</w:t>
                  </w:r>
                </w:p>
              </w:tc>
              <w:tc>
                <w:tcPr>
                  <w:tcW w:w="1026" w:type="pct"/>
                  <w:tcBorders>
                    <w:tl2br w:val="nil"/>
                    <w:tr2bl w:val="nil"/>
                  </w:tcBorders>
                  <w:vAlign w:val="center"/>
                </w:tcPr>
                <w:p w14:paraId="5073A03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1.74</w:t>
                  </w:r>
                </w:p>
              </w:tc>
              <w:tc>
                <w:tcPr>
                  <w:tcW w:w="1023" w:type="pct"/>
                  <w:tcBorders>
                    <w:tl2br w:val="nil"/>
                    <w:tr2bl w:val="nil"/>
                  </w:tcBorders>
                  <w:vAlign w:val="center"/>
                </w:tcPr>
                <w:p w14:paraId="5C6FAF63">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0.001 </w:t>
                  </w:r>
                </w:p>
              </w:tc>
              <w:tc>
                <w:tcPr>
                  <w:tcW w:w="1082" w:type="pct"/>
                  <w:tcBorders>
                    <w:tl2br w:val="nil"/>
                    <w:tr2bl w:val="nil"/>
                  </w:tcBorders>
                  <w:vAlign w:val="center"/>
                </w:tcPr>
                <w:p w14:paraId="4ABD5592">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0.0029 </w:t>
                  </w:r>
                </w:p>
              </w:tc>
            </w:tr>
            <w:tr w14:paraId="2DA757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00" w:hRule="atLeast"/>
                <w:jc w:val="center"/>
              </w:trPr>
              <w:tc>
                <w:tcPr>
                  <w:tcW w:w="1073" w:type="pct"/>
                  <w:vMerge w:val="continue"/>
                  <w:tcBorders>
                    <w:tl2br w:val="nil"/>
                    <w:tr2bl w:val="nil"/>
                  </w:tcBorders>
                  <w:vAlign w:val="center"/>
                </w:tcPr>
                <w:p w14:paraId="08A9D7D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4375563F">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苯胺类</w:t>
                  </w:r>
                </w:p>
              </w:tc>
              <w:tc>
                <w:tcPr>
                  <w:tcW w:w="1026" w:type="pct"/>
                  <w:tcBorders>
                    <w:tl2br w:val="nil"/>
                    <w:tr2bl w:val="nil"/>
                  </w:tcBorders>
                  <w:vAlign w:val="center"/>
                </w:tcPr>
                <w:p w14:paraId="6F27FD4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＜0.03</w:t>
                  </w:r>
                </w:p>
              </w:tc>
              <w:tc>
                <w:tcPr>
                  <w:tcW w:w="1023" w:type="pct"/>
                  <w:tcBorders>
                    <w:tl2br w:val="nil"/>
                    <w:tr2bl w:val="nil"/>
                  </w:tcBorders>
                  <w:vAlign w:val="center"/>
                </w:tcPr>
                <w:p w14:paraId="3A55054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0.000010 </w:t>
                  </w:r>
                </w:p>
              </w:tc>
              <w:tc>
                <w:tcPr>
                  <w:tcW w:w="1082" w:type="pct"/>
                  <w:tcBorders>
                    <w:tl2br w:val="nil"/>
                    <w:tr2bl w:val="nil"/>
                  </w:tcBorders>
                  <w:vAlign w:val="center"/>
                </w:tcPr>
                <w:p w14:paraId="32AC667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0.000018 </w:t>
                  </w:r>
                </w:p>
              </w:tc>
            </w:tr>
            <w:tr w14:paraId="2CD903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200" w:hRule="atLeast"/>
                <w:jc w:val="center"/>
              </w:trPr>
              <w:tc>
                <w:tcPr>
                  <w:tcW w:w="1073" w:type="pct"/>
                  <w:vMerge w:val="continue"/>
                  <w:tcBorders>
                    <w:tl2br w:val="nil"/>
                    <w:tr2bl w:val="nil"/>
                  </w:tcBorders>
                  <w:vAlign w:val="center"/>
                </w:tcPr>
                <w:p w14:paraId="1057F3C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p>
              </w:tc>
              <w:tc>
                <w:tcPr>
                  <w:tcW w:w="794" w:type="pct"/>
                  <w:tcBorders>
                    <w:tl2br w:val="nil"/>
                    <w:tr2bl w:val="nil"/>
                  </w:tcBorders>
                  <w:vAlign w:val="center"/>
                </w:tcPr>
                <w:p w14:paraId="73F9EF4C">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挥发酚</w:t>
                  </w:r>
                </w:p>
              </w:tc>
              <w:tc>
                <w:tcPr>
                  <w:tcW w:w="1026" w:type="pct"/>
                  <w:tcBorders>
                    <w:tl2br w:val="nil"/>
                    <w:tr2bl w:val="nil"/>
                  </w:tcBorders>
                  <w:vAlign w:val="center"/>
                </w:tcPr>
                <w:p w14:paraId="1FB26D8B">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＜0.01</w:t>
                  </w:r>
                </w:p>
              </w:tc>
              <w:tc>
                <w:tcPr>
                  <w:tcW w:w="1023" w:type="pct"/>
                  <w:tcBorders>
                    <w:tl2br w:val="nil"/>
                    <w:tr2bl w:val="nil"/>
                  </w:tcBorders>
                  <w:vAlign w:val="center"/>
                </w:tcPr>
                <w:p w14:paraId="561D2FFD">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0.000003 </w:t>
                  </w:r>
                </w:p>
              </w:tc>
              <w:tc>
                <w:tcPr>
                  <w:tcW w:w="1082" w:type="pct"/>
                  <w:tcBorders>
                    <w:tl2br w:val="nil"/>
                    <w:tr2bl w:val="nil"/>
                  </w:tcBorders>
                  <w:vAlign w:val="center"/>
                </w:tcPr>
                <w:p w14:paraId="57D4A6A6">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 xml:space="preserve">0.000004 </w:t>
                  </w:r>
                </w:p>
              </w:tc>
            </w:tr>
          </w:tbl>
          <w:p w14:paraId="074919FE">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）固废：本项目固废均可妥善处理</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符合环评及批文的规定。</w:t>
            </w:r>
          </w:p>
          <w:p w14:paraId="626AD624">
            <w:pPr>
              <w:keepNext w:val="0"/>
              <w:keepLines w:val="0"/>
              <w:pageBreakBefore w:val="0"/>
              <w:kinsoku/>
              <w:wordWrap/>
              <w:overflowPunct/>
              <w:topLinePunct w:val="0"/>
              <w:bidi w:val="0"/>
              <w:spacing w:before="62" w:beforeLines="20" w:line="460" w:lineRule="exact"/>
              <w:ind w:left="105"/>
              <w:jc w:val="center"/>
              <w:rPr>
                <w:rFonts w:hint="eastAsia" w:ascii="Times New Roman" w:hAnsi="Times New Roman" w:eastAsia="宋体" w:cs="Times New Roman"/>
                <w:b/>
                <w:color w:val="auto"/>
                <w:sz w:val="24"/>
                <w:highlight w:val="none"/>
                <w:lang w:val="en-US" w:eastAsia="zh-CN"/>
              </w:rPr>
            </w:pPr>
            <w:r>
              <w:rPr>
                <w:rFonts w:hint="eastAsia" w:ascii="Times New Roman" w:hAnsi="Times New Roman" w:eastAsia="宋体" w:cs="Times New Roman"/>
                <w:b/>
                <w:color w:val="auto"/>
                <w:sz w:val="24"/>
                <w:highlight w:val="none"/>
                <w:lang w:val="en-US" w:eastAsia="zh-CN"/>
              </w:rPr>
              <w:t>表7-12固体废物产生情况表</w:t>
            </w:r>
          </w:p>
          <w:tbl>
            <w:tblPr>
              <w:tblStyle w:val="28"/>
              <w:tblW w:w="4990" w:type="pct"/>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0" w:type="dxa"/>
                <w:bottom w:w="0" w:type="dxa"/>
                <w:right w:w="0" w:type="dxa"/>
              </w:tblCellMar>
            </w:tblPr>
            <w:tblGrid>
              <w:gridCol w:w="980"/>
              <w:gridCol w:w="701"/>
              <w:gridCol w:w="704"/>
              <w:gridCol w:w="458"/>
              <w:gridCol w:w="699"/>
              <w:gridCol w:w="589"/>
              <w:gridCol w:w="671"/>
              <w:gridCol w:w="827"/>
              <w:gridCol w:w="1114"/>
              <w:gridCol w:w="668"/>
              <w:gridCol w:w="878"/>
            </w:tblGrid>
            <w:tr w14:paraId="4738FF1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0A8FBE45">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固废名称</w:t>
                  </w:r>
                </w:p>
              </w:tc>
              <w:tc>
                <w:tcPr>
                  <w:tcW w:w="423" w:type="pct"/>
                  <w:noWrap w:val="0"/>
                  <w:vAlign w:val="center"/>
                </w:tcPr>
                <w:p w14:paraId="6B6AD201">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属性</w:t>
                  </w:r>
                </w:p>
              </w:tc>
              <w:tc>
                <w:tcPr>
                  <w:tcW w:w="424" w:type="pct"/>
                  <w:noWrap w:val="0"/>
                  <w:vAlign w:val="center"/>
                </w:tcPr>
                <w:p w14:paraId="733CBD08">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产生工序</w:t>
                  </w:r>
                </w:p>
              </w:tc>
              <w:tc>
                <w:tcPr>
                  <w:tcW w:w="276" w:type="pct"/>
                  <w:noWrap w:val="0"/>
                  <w:vAlign w:val="center"/>
                </w:tcPr>
                <w:p w14:paraId="3928278D">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形态</w:t>
                  </w:r>
                </w:p>
              </w:tc>
              <w:tc>
                <w:tcPr>
                  <w:tcW w:w="421" w:type="pct"/>
                  <w:noWrap w:val="0"/>
                  <w:vAlign w:val="center"/>
                </w:tcPr>
                <w:p w14:paraId="50AC21CD">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主要成分</w:t>
                  </w:r>
                </w:p>
              </w:tc>
              <w:tc>
                <w:tcPr>
                  <w:tcW w:w="355" w:type="pct"/>
                  <w:noWrap w:val="0"/>
                  <w:vAlign w:val="center"/>
                </w:tcPr>
                <w:p w14:paraId="6D3BE1DA">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危险特性鉴别方法</w:t>
                  </w:r>
                </w:p>
              </w:tc>
              <w:tc>
                <w:tcPr>
                  <w:tcW w:w="404" w:type="pct"/>
                  <w:noWrap w:val="0"/>
                  <w:vAlign w:val="center"/>
                </w:tcPr>
                <w:p w14:paraId="0E0FA56C">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危险特性</w:t>
                  </w:r>
                </w:p>
              </w:tc>
              <w:tc>
                <w:tcPr>
                  <w:tcW w:w="498" w:type="pct"/>
                  <w:noWrap w:val="0"/>
                  <w:vAlign w:val="center"/>
                </w:tcPr>
                <w:p w14:paraId="33D882AD">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废物类别</w:t>
                  </w:r>
                </w:p>
              </w:tc>
              <w:tc>
                <w:tcPr>
                  <w:tcW w:w="671" w:type="pct"/>
                  <w:noWrap w:val="0"/>
                  <w:vAlign w:val="center"/>
                </w:tcPr>
                <w:p w14:paraId="725C157E">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废物代码</w:t>
                  </w:r>
                </w:p>
              </w:tc>
              <w:tc>
                <w:tcPr>
                  <w:tcW w:w="402" w:type="pct"/>
                  <w:tcBorders>
                    <w:right w:val="single" w:color="auto" w:sz="4" w:space="0"/>
                  </w:tcBorders>
                  <w:noWrap w:val="0"/>
                  <w:vAlign w:val="center"/>
                </w:tcPr>
                <w:p w14:paraId="1E4A6D52">
                  <w:pPr>
                    <w:jc w:val="center"/>
                    <w:rPr>
                      <w:rFonts w:hint="default" w:ascii="Times New Roman" w:hAnsi="Times New Roman" w:cs="Times New Roman"/>
                      <w:b/>
                      <w:color w:val="auto"/>
                      <w:szCs w:val="21"/>
                      <w:highlight w:val="none"/>
                    </w:rPr>
                  </w:pPr>
                  <w:r>
                    <w:rPr>
                      <w:rFonts w:hint="eastAsia" w:ascii="Times New Roman" w:hAnsi="Times New Roman" w:cs="Times New Roman"/>
                      <w:b/>
                      <w:color w:val="auto"/>
                      <w:szCs w:val="21"/>
                      <w:highlight w:val="none"/>
                      <w:lang w:val="en-US" w:eastAsia="zh-CN"/>
                    </w:rPr>
                    <w:t>实际</w:t>
                  </w:r>
                  <w:r>
                    <w:rPr>
                      <w:rFonts w:hint="default" w:ascii="Times New Roman" w:hAnsi="Times New Roman" w:cs="Times New Roman"/>
                      <w:b/>
                      <w:color w:val="auto"/>
                      <w:szCs w:val="21"/>
                      <w:highlight w:val="none"/>
                    </w:rPr>
                    <w:t>产生量</w:t>
                  </w:r>
                </w:p>
                <w:p w14:paraId="02E64541">
                  <w:pPr>
                    <w:jc w:val="center"/>
                    <w:rPr>
                      <w:rFonts w:hint="default" w:ascii="Times New Roman" w:hAnsi="Times New Roman" w:eastAsia="宋体" w:cs="Times New Roman"/>
                      <w:b/>
                      <w:color w:val="auto"/>
                      <w:szCs w:val="21"/>
                      <w:highlight w:val="none"/>
                      <w:lang w:eastAsia="zh-CN"/>
                    </w:rPr>
                  </w:pPr>
                  <w:r>
                    <w:rPr>
                      <w:rFonts w:hint="default" w:ascii="Times New Roman" w:hAnsi="Times New Roman" w:cs="Times New Roman"/>
                      <w:b/>
                      <w:color w:val="auto"/>
                      <w:szCs w:val="21"/>
                      <w:highlight w:val="none"/>
                      <w:lang w:eastAsia="zh-CN"/>
                    </w:rPr>
                    <w:t>（</w:t>
                  </w:r>
                  <w:r>
                    <w:rPr>
                      <w:rFonts w:hint="default" w:ascii="Times New Roman" w:hAnsi="Times New Roman" w:cs="Times New Roman"/>
                      <w:b/>
                      <w:color w:val="auto"/>
                      <w:szCs w:val="21"/>
                      <w:highlight w:val="none"/>
                    </w:rPr>
                    <w:t>t/a</w:t>
                  </w:r>
                  <w:r>
                    <w:rPr>
                      <w:rFonts w:hint="default" w:ascii="Times New Roman" w:hAnsi="Times New Roman" w:cs="Times New Roman"/>
                      <w:b/>
                      <w:color w:val="auto"/>
                      <w:szCs w:val="21"/>
                      <w:highlight w:val="none"/>
                      <w:lang w:eastAsia="zh-CN"/>
                    </w:rPr>
                    <w:t>）</w:t>
                  </w:r>
                </w:p>
              </w:tc>
              <w:tc>
                <w:tcPr>
                  <w:tcW w:w="529" w:type="pct"/>
                  <w:tcBorders>
                    <w:left w:val="single" w:color="auto" w:sz="4" w:space="0"/>
                  </w:tcBorders>
                  <w:noWrap w:val="0"/>
                  <w:vAlign w:val="center"/>
                </w:tcPr>
                <w:p w14:paraId="34FD84D7">
                  <w:pPr>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采取的处理处置方式</w:t>
                  </w:r>
                </w:p>
              </w:tc>
            </w:tr>
            <w:tr w14:paraId="33A4176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0588B4C2">
                  <w:pPr>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抽滤废液</w:t>
                  </w:r>
                </w:p>
              </w:tc>
              <w:tc>
                <w:tcPr>
                  <w:tcW w:w="423" w:type="pct"/>
                  <w:noWrap w:val="0"/>
                  <w:vAlign w:val="center"/>
                </w:tcPr>
                <w:p w14:paraId="0C89F375">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危废</w:t>
                  </w:r>
                </w:p>
              </w:tc>
              <w:tc>
                <w:tcPr>
                  <w:tcW w:w="424" w:type="pct"/>
                  <w:noWrap w:val="0"/>
                  <w:vAlign w:val="center"/>
                </w:tcPr>
                <w:p w14:paraId="7037DC83">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抽滤</w:t>
                  </w:r>
                </w:p>
              </w:tc>
              <w:tc>
                <w:tcPr>
                  <w:tcW w:w="276" w:type="pct"/>
                  <w:noWrap w:val="0"/>
                  <w:vAlign w:val="center"/>
                </w:tcPr>
                <w:p w14:paraId="2FB87F0D">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en-US" w:eastAsia="zh-CN"/>
                    </w:rPr>
                    <w:t>液</w:t>
                  </w:r>
                </w:p>
              </w:tc>
              <w:tc>
                <w:tcPr>
                  <w:tcW w:w="421" w:type="pct"/>
                  <w:noWrap w:val="0"/>
                  <w:vAlign w:val="center"/>
                </w:tcPr>
                <w:p w14:paraId="7FB04145">
                  <w:pPr>
                    <w:jc w:val="center"/>
                    <w:rPr>
                      <w:rFonts w:hint="default" w:ascii="Times New Roman" w:hAnsi="Times New Roman" w:cs="Times New Roman"/>
                      <w:color w:val="auto"/>
                      <w:szCs w:val="21"/>
                      <w:highlight w:val="none"/>
                    </w:rPr>
                  </w:pPr>
                  <w:r>
                    <w:rPr>
                      <w:rFonts w:hint="default" w:ascii="Times New Roman" w:hAnsi="Times New Roman" w:cs="Times New Roman"/>
                      <w:color w:val="auto"/>
                      <w:highlight w:val="none"/>
                      <w:lang w:val="en-US" w:eastAsia="zh-CN"/>
                    </w:rPr>
                    <w:t>抽滤废液</w:t>
                  </w:r>
                </w:p>
              </w:tc>
              <w:tc>
                <w:tcPr>
                  <w:tcW w:w="355" w:type="pct"/>
                  <w:vMerge w:val="restart"/>
                  <w:noWrap w:val="0"/>
                  <w:vAlign w:val="center"/>
                </w:tcPr>
                <w:p w14:paraId="1C3DF066">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《国家危险废物名录》</w:t>
                  </w:r>
                </w:p>
                <w:p w14:paraId="2A2BC704">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rPr>
                    <w:t>2021版</w:t>
                  </w:r>
                  <w:r>
                    <w:rPr>
                      <w:rFonts w:hint="default" w:ascii="Times New Roman" w:hAnsi="Times New Roman" w:cs="Times New Roman"/>
                      <w:color w:val="auto"/>
                      <w:sz w:val="21"/>
                      <w:szCs w:val="21"/>
                      <w:highlight w:val="none"/>
                      <w:lang w:eastAsia="zh-CN"/>
                    </w:rPr>
                    <w:t>、</w:t>
                  </w:r>
                  <w:r>
                    <w:rPr>
                      <w:color w:val="auto"/>
                      <w:szCs w:val="21"/>
                      <w:highlight w:val="none"/>
                    </w:rPr>
                    <w:t>《固体废物分类与代码目录</w:t>
                  </w:r>
                  <w:r>
                    <w:rPr>
                      <w:rFonts w:hint="default" w:ascii="Times New Roman" w:hAnsi="Times New Roman" w:eastAsia="宋体" w:cs="Times New Roman"/>
                      <w:color w:val="auto"/>
                      <w:szCs w:val="21"/>
                      <w:highlight w:val="none"/>
                    </w:rPr>
                    <w:t>》</w:t>
                  </w:r>
                </w:p>
              </w:tc>
              <w:tc>
                <w:tcPr>
                  <w:tcW w:w="404" w:type="pct"/>
                  <w:noWrap w:val="0"/>
                  <w:vAlign w:val="center"/>
                </w:tcPr>
                <w:p w14:paraId="77681058">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T/C/I/R</w:t>
                  </w:r>
                </w:p>
              </w:tc>
              <w:tc>
                <w:tcPr>
                  <w:tcW w:w="498" w:type="pct"/>
                  <w:noWrap w:val="0"/>
                  <w:vAlign w:val="center"/>
                </w:tcPr>
                <w:p w14:paraId="02B546F5">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HW49</w:t>
                  </w:r>
                </w:p>
              </w:tc>
              <w:tc>
                <w:tcPr>
                  <w:tcW w:w="671" w:type="pct"/>
                  <w:noWrap w:val="0"/>
                  <w:vAlign w:val="center"/>
                </w:tcPr>
                <w:p w14:paraId="6FBDEA70">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900-04</w:t>
                  </w:r>
                  <w:r>
                    <w:rPr>
                      <w:rFonts w:hint="default" w:ascii="Times New Roman" w:hAnsi="Times New Roman" w:cs="Times New Roman"/>
                      <w:color w:val="auto"/>
                      <w:szCs w:val="21"/>
                      <w:highlight w:val="none"/>
                      <w:lang w:val="en-US" w:eastAsia="zh-CN"/>
                    </w:rPr>
                    <w:t>7</w:t>
                  </w:r>
                  <w:r>
                    <w:rPr>
                      <w:rFonts w:hint="default" w:ascii="Times New Roman" w:hAnsi="Times New Roman" w:eastAsia="宋体" w:cs="Times New Roman"/>
                      <w:color w:val="auto"/>
                      <w:szCs w:val="21"/>
                      <w:highlight w:val="none"/>
                    </w:rPr>
                    <w:t>-49</w:t>
                  </w:r>
                </w:p>
              </w:tc>
              <w:tc>
                <w:tcPr>
                  <w:tcW w:w="402" w:type="pct"/>
                  <w:tcBorders>
                    <w:right w:val="single" w:color="auto" w:sz="4" w:space="0"/>
                  </w:tcBorders>
                  <w:noWrap w:val="0"/>
                  <w:vAlign w:val="center"/>
                </w:tcPr>
                <w:p w14:paraId="214C7958">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0.6</w:t>
                  </w:r>
                </w:p>
              </w:tc>
              <w:tc>
                <w:tcPr>
                  <w:tcW w:w="529" w:type="pct"/>
                  <w:vMerge w:val="restart"/>
                  <w:tcBorders>
                    <w:left w:val="single" w:color="auto" w:sz="4" w:space="0"/>
                  </w:tcBorders>
                  <w:noWrap w:val="0"/>
                  <w:vAlign w:val="center"/>
                </w:tcPr>
                <w:p w14:paraId="59626849">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委托</w:t>
                  </w:r>
                  <w:r>
                    <w:rPr>
                      <w:rFonts w:hint="eastAsia" w:ascii="Times New Roman" w:hAnsi="Times New Roman" w:cs="Times New Roman"/>
                      <w:color w:val="auto"/>
                      <w:szCs w:val="21"/>
                      <w:highlight w:val="none"/>
                      <w:lang w:eastAsia="zh-CN"/>
                    </w:rPr>
                    <w:t>江苏乾江环境科技有限公司</w:t>
                  </w:r>
                  <w:r>
                    <w:rPr>
                      <w:rFonts w:hint="default" w:ascii="Times New Roman" w:hAnsi="Times New Roman" w:cs="Times New Roman"/>
                      <w:color w:val="auto"/>
                      <w:szCs w:val="21"/>
                      <w:highlight w:val="none"/>
                    </w:rPr>
                    <w:t>处理</w:t>
                  </w:r>
                </w:p>
              </w:tc>
            </w:tr>
            <w:tr w14:paraId="06AEBD8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5D5738EB">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废滤纸</w:t>
                  </w:r>
                </w:p>
              </w:tc>
              <w:tc>
                <w:tcPr>
                  <w:tcW w:w="423" w:type="pct"/>
                  <w:noWrap w:val="0"/>
                  <w:vAlign w:val="center"/>
                </w:tcPr>
                <w:p w14:paraId="46203A8A">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危废</w:t>
                  </w:r>
                </w:p>
              </w:tc>
              <w:tc>
                <w:tcPr>
                  <w:tcW w:w="424" w:type="pct"/>
                  <w:noWrap w:val="0"/>
                  <w:vAlign w:val="center"/>
                </w:tcPr>
                <w:p w14:paraId="0BC041A4">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抽滤</w:t>
                  </w:r>
                </w:p>
              </w:tc>
              <w:tc>
                <w:tcPr>
                  <w:tcW w:w="276" w:type="pct"/>
                  <w:noWrap w:val="0"/>
                  <w:vAlign w:val="center"/>
                </w:tcPr>
                <w:p w14:paraId="517B1ACC">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固</w:t>
                  </w:r>
                </w:p>
              </w:tc>
              <w:tc>
                <w:tcPr>
                  <w:tcW w:w="421" w:type="pct"/>
                  <w:noWrap w:val="0"/>
                  <w:vAlign w:val="center"/>
                </w:tcPr>
                <w:p w14:paraId="11EED1BE">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highlight w:val="none"/>
                      <w:lang w:val="en-US" w:eastAsia="zh-CN"/>
                    </w:rPr>
                    <w:t>滤纸</w:t>
                  </w:r>
                </w:p>
              </w:tc>
              <w:tc>
                <w:tcPr>
                  <w:tcW w:w="355" w:type="pct"/>
                  <w:vMerge w:val="continue"/>
                  <w:noWrap w:val="0"/>
                  <w:vAlign w:val="center"/>
                </w:tcPr>
                <w:p w14:paraId="7366A393">
                  <w:pPr>
                    <w:adjustRightInd w:val="0"/>
                    <w:snapToGrid w:val="0"/>
                    <w:jc w:val="center"/>
                    <w:rPr>
                      <w:rFonts w:hint="default" w:ascii="Times New Roman" w:hAnsi="Times New Roman" w:eastAsia="宋体" w:cs="Times New Roman"/>
                      <w:color w:val="auto"/>
                      <w:szCs w:val="21"/>
                      <w:highlight w:val="none"/>
                    </w:rPr>
                  </w:pPr>
                </w:p>
              </w:tc>
              <w:tc>
                <w:tcPr>
                  <w:tcW w:w="404" w:type="pct"/>
                  <w:noWrap w:val="0"/>
                  <w:vAlign w:val="center"/>
                </w:tcPr>
                <w:p w14:paraId="7D414DB9">
                  <w:pPr>
                    <w:adjustRightIn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T/C/I/R</w:t>
                  </w:r>
                </w:p>
              </w:tc>
              <w:tc>
                <w:tcPr>
                  <w:tcW w:w="498" w:type="pct"/>
                  <w:noWrap w:val="0"/>
                  <w:vAlign w:val="center"/>
                </w:tcPr>
                <w:p w14:paraId="4D73AE85">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HW49</w:t>
                  </w:r>
                </w:p>
              </w:tc>
              <w:tc>
                <w:tcPr>
                  <w:tcW w:w="671" w:type="pct"/>
                  <w:noWrap w:val="0"/>
                  <w:vAlign w:val="center"/>
                </w:tcPr>
                <w:p w14:paraId="5E23D74D">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900-04</w:t>
                  </w:r>
                  <w:r>
                    <w:rPr>
                      <w:rFonts w:hint="default" w:ascii="Times New Roman" w:hAnsi="Times New Roman" w:cs="Times New Roman"/>
                      <w:color w:val="auto"/>
                      <w:szCs w:val="21"/>
                      <w:highlight w:val="none"/>
                      <w:lang w:val="en-US" w:eastAsia="zh-CN"/>
                    </w:rPr>
                    <w:t>7</w:t>
                  </w:r>
                  <w:r>
                    <w:rPr>
                      <w:rFonts w:hint="default" w:ascii="Times New Roman" w:hAnsi="Times New Roman" w:eastAsia="宋体" w:cs="Times New Roman"/>
                      <w:color w:val="auto"/>
                      <w:szCs w:val="21"/>
                      <w:highlight w:val="none"/>
                    </w:rPr>
                    <w:t>-49</w:t>
                  </w:r>
                </w:p>
              </w:tc>
              <w:tc>
                <w:tcPr>
                  <w:tcW w:w="402" w:type="pct"/>
                  <w:tcBorders>
                    <w:right w:val="single" w:color="auto" w:sz="4" w:space="0"/>
                  </w:tcBorders>
                  <w:noWrap w:val="0"/>
                  <w:vAlign w:val="center"/>
                </w:tcPr>
                <w:p w14:paraId="1E45841D">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1</w:t>
                  </w:r>
                </w:p>
              </w:tc>
              <w:tc>
                <w:tcPr>
                  <w:tcW w:w="529" w:type="pct"/>
                  <w:vMerge w:val="continue"/>
                  <w:tcBorders>
                    <w:left w:val="single" w:color="auto" w:sz="4" w:space="0"/>
                  </w:tcBorders>
                  <w:noWrap w:val="0"/>
                  <w:vAlign w:val="center"/>
                </w:tcPr>
                <w:p w14:paraId="0329F518">
                  <w:pPr>
                    <w:adjustRightInd w:val="0"/>
                    <w:snapToGrid w:val="0"/>
                    <w:jc w:val="center"/>
                    <w:rPr>
                      <w:rFonts w:hint="default" w:ascii="Times New Roman" w:hAnsi="Times New Roman" w:cs="Times New Roman"/>
                      <w:color w:val="auto"/>
                      <w:szCs w:val="21"/>
                      <w:highlight w:val="none"/>
                    </w:rPr>
                  </w:pPr>
                </w:p>
              </w:tc>
            </w:tr>
            <w:tr w14:paraId="2A955B7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2953766A">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highlight w:val="none"/>
                      <w:lang w:val="en-US" w:eastAsia="zh-CN"/>
                    </w:rPr>
                    <w:t>一次漂洗废液</w:t>
                  </w:r>
                </w:p>
              </w:tc>
              <w:tc>
                <w:tcPr>
                  <w:tcW w:w="423" w:type="pct"/>
                  <w:noWrap w:val="0"/>
                  <w:vAlign w:val="center"/>
                </w:tcPr>
                <w:p w14:paraId="1B7CAAA9">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危废</w:t>
                  </w:r>
                </w:p>
              </w:tc>
              <w:tc>
                <w:tcPr>
                  <w:tcW w:w="424" w:type="pct"/>
                  <w:noWrap w:val="0"/>
                  <w:vAlign w:val="center"/>
                </w:tcPr>
                <w:p w14:paraId="245F6BC1">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highlight w:val="none"/>
                      <w:lang w:val="en-US" w:eastAsia="zh-CN"/>
                    </w:rPr>
                    <w:t>漂洗</w:t>
                  </w:r>
                </w:p>
              </w:tc>
              <w:tc>
                <w:tcPr>
                  <w:tcW w:w="276" w:type="pct"/>
                  <w:noWrap w:val="0"/>
                  <w:vAlign w:val="center"/>
                </w:tcPr>
                <w:p w14:paraId="623600F8">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液</w:t>
                  </w:r>
                </w:p>
              </w:tc>
              <w:tc>
                <w:tcPr>
                  <w:tcW w:w="421" w:type="pct"/>
                  <w:noWrap w:val="0"/>
                  <w:vAlign w:val="center"/>
                </w:tcPr>
                <w:p w14:paraId="30D68C9C">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highlight w:val="none"/>
                      <w:lang w:val="en-US" w:eastAsia="zh-CN"/>
                    </w:rPr>
                    <w:t>一次漂洗废液</w:t>
                  </w:r>
                </w:p>
              </w:tc>
              <w:tc>
                <w:tcPr>
                  <w:tcW w:w="355" w:type="pct"/>
                  <w:vMerge w:val="continue"/>
                  <w:noWrap w:val="0"/>
                  <w:vAlign w:val="center"/>
                </w:tcPr>
                <w:p w14:paraId="72716B7F">
                  <w:pPr>
                    <w:adjustRightInd w:val="0"/>
                    <w:snapToGrid w:val="0"/>
                    <w:jc w:val="center"/>
                    <w:rPr>
                      <w:rFonts w:hint="default" w:ascii="Times New Roman" w:hAnsi="Times New Roman" w:eastAsia="宋体" w:cs="Times New Roman"/>
                      <w:color w:val="auto"/>
                      <w:szCs w:val="21"/>
                      <w:highlight w:val="none"/>
                    </w:rPr>
                  </w:pPr>
                </w:p>
              </w:tc>
              <w:tc>
                <w:tcPr>
                  <w:tcW w:w="404" w:type="pct"/>
                  <w:noWrap w:val="0"/>
                  <w:vAlign w:val="center"/>
                </w:tcPr>
                <w:p w14:paraId="510F3B68">
                  <w:pPr>
                    <w:adjustRightIn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T/C/I/R</w:t>
                  </w:r>
                </w:p>
              </w:tc>
              <w:tc>
                <w:tcPr>
                  <w:tcW w:w="498" w:type="pct"/>
                  <w:noWrap w:val="0"/>
                  <w:vAlign w:val="center"/>
                </w:tcPr>
                <w:p w14:paraId="4DF2F28C">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HW49</w:t>
                  </w:r>
                </w:p>
              </w:tc>
              <w:tc>
                <w:tcPr>
                  <w:tcW w:w="671" w:type="pct"/>
                  <w:noWrap w:val="0"/>
                  <w:vAlign w:val="center"/>
                </w:tcPr>
                <w:p w14:paraId="6250739D">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900-04</w:t>
                  </w:r>
                  <w:r>
                    <w:rPr>
                      <w:rFonts w:hint="default" w:ascii="Times New Roman" w:hAnsi="Times New Roman" w:cs="Times New Roman"/>
                      <w:color w:val="auto"/>
                      <w:szCs w:val="21"/>
                      <w:highlight w:val="none"/>
                      <w:lang w:val="en-US" w:eastAsia="zh-CN"/>
                    </w:rPr>
                    <w:t>7</w:t>
                  </w:r>
                  <w:r>
                    <w:rPr>
                      <w:rFonts w:hint="default" w:ascii="Times New Roman" w:hAnsi="Times New Roman" w:eastAsia="宋体" w:cs="Times New Roman"/>
                      <w:color w:val="auto"/>
                      <w:szCs w:val="21"/>
                      <w:highlight w:val="none"/>
                    </w:rPr>
                    <w:t>-49</w:t>
                  </w:r>
                </w:p>
              </w:tc>
              <w:tc>
                <w:tcPr>
                  <w:tcW w:w="402" w:type="pct"/>
                  <w:tcBorders>
                    <w:right w:val="single" w:color="auto" w:sz="4" w:space="0"/>
                  </w:tcBorders>
                  <w:noWrap w:val="0"/>
                  <w:vAlign w:val="center"/>
                </w:tcPr>
                <w:p w14:paraId="0EEEBC69">
                  <w:pPr>
                    <w:adjustRightInd w:val="0"/>
                    <w:snapToGrid w:val="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0.4</w:t>
                  </w:r>
                </w:p>
              </w:tc>
              <w:tc>
                <w:tcPr>
                  <w:tcW w:w="529" w:type="pct"/>
                  <w:vMerge w:val="continue"/>
                  <w:tcBorders>
                    <w:left w:val="single" w:color="auto" w:sz="4" w:space="0"/>
                  </w:tcBorders>
                  <w:noWrap w:val="0"/>
                  <w:vAlign w:val="center"/>
                </w:tcPr>
                <w:p w14:paraId="7E7F4BC5">
                  <w:pPr>
                    <w:adjustRightInd w:val="0"/>
                    <w:snapToGrid w:val="0"/>
                    <w:jc w:val="center"/>
                    <w:rPr>
                      <w:rFonts w:hint="default" w:ascii="Times New Roman" w:hAnsi="Times New Roman" w:cs="Times New Roman"/>
                      <w:color w:val="auto"/>
                      <w:szCs w:val="21"/>
                      <w:highlight w:val="none"/>
                    </w:rPr>
                  </w:pPr>
                </w:p>
              </w:tc>
            </w:tr>
            <w:tr w14:paraId="6472391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246B607B">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废溶剂</w:t>
                  </w:r>
                </w:p>
              </w:tc>
              <w:tc>
                <w:tcPr>
                  <w:tcW w:w="423" w:type="pct"/>
                  <w:noWrap w:val="0"/>
                  <w:vAlign w:val="center"/>
                </w:tcPr>
                <w:p w14:paraId="7F70786C">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危废</w:t>
                  </w:r>
                </w:p>
              </w:tc>
              <w:tc>
                <w:tcPr>
                  <w:tcW w:w="424" w:type="pct"/>
                  <w:noWrap w:val="0"/>
                  <w:vAlign w:val="center"/>
                </w:tcPr>
                <w:p w14:paraId="4BA8130C">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检测</w:t>
                  </w:r>
                </w:p>
              </w:tc>
              <w:tc>
                <w:tcPr>
                  <w:tcW w:w="276" w:type="pct"/>
                  <w:noWrap w:val="0"/>
                  <w:vAlign w:val="center"/>
                </w:tcPr>
                <w:p w14:paraId="2098F1E4">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液</w:t>
                  </w:r>
                </w:p>
              </w:tc>
              <w:tc>
                <w:tcPr>
                  <w:tcW w:w="421" w:type="pct"/>
                  <w:noWrap w:val="0"/>
                  <w:vAlign w:val="center"/>
                </w:tcPr>
                <w:p w14:paraId="7FB0E98D">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废溶剂</w:t>
                  </w:r>
                </w:p>
              </w:tc>
              <w:tc>
                <w:tcPr>
                  <w:tcW w:w="355" w:type="pct"/>
                  <w:vMerge w:val="continue"/>
                  <w:noWrap w:val="0"/>
                  <w:vAlign w:val="center"/>
                </w:tcPr>
                <w:p w14:paraId="7756BC36">
                  <w:pPr>
                    <w:adjustRightInd w:val="0"/>
                    <w:snapToGrid w:val="0"/>
                    <w:jc w:val="center"/>
                    <w:rPr>
                      <w:rFonts w:hint="default" w:ascii="Times New Roman" w:hAnsi="Times New Roman" w:eastAsia="宋体" w:cs="Times New Roman"/>
                      <w:color w:val="auto"/>
                      <w:szCs w:val="21"/>
                      <w:highlight w:val="none"/>
                    </w:rPr>
                  </w:pPr>
                </w:p>
              </w:tc>
              <w:tc>
                <w:tcPr>
                  <w:tcW w:w="404" w:type="pct"/>
                  <w:noWrap w:val="0"/>
                  <w:vAlign w:val="center"/>
                </w:tcPr>
                <w:p w14:paraId="62DA4480">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T</w:t>
                  </w:r>
                </w:p>
              </w:tc>
              <w:tc>
                <w:tcPr>
                  <w:tcW w:w="498" w:type="pct"/>
                  <w:noWrap w:val="0"/>
                  <w:vAlign w:val="center"/>
                </w:tcPr>
                <w:p w14:paraId="55870350">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HW</w:t>
                  </w:r>
                  <w:r>
                    <w:rPr>
                      <w:rFonts w:hint="default" w:ascii="Times New Roman" w:hAnsi="Times New Roman" w:eastAsia="宋体" w:cs="Times New Roman"/>
                      <w:color w:val="auto"/>
                      <w:szCs w:val="21"/>
                      <w:highlight w:val="none"/>
                      <w:lang w:val="en-US" w:eastAsia="zh-CN"/>
                    </w:rPr>
                    <w:t>12</w:t>
                  </w:r>
                </w:p>
              </w:tc>
              <w:tc>
                <w:tcPr>
                  <w:tcW w:w="671" w:type="pct"/>
                  <w:noWrap w:val="0"/>
                  <w:vAlign w:val="center"/>
                </w:tcPr>
                <w:p w14:paraId="086B7BD6">
                  <w:pPr>
                    <w:adjustRightIn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264-013-12</w:t>
                  </w:r>
                </w:p>
              </w:tc>
              <w:tc>
                <w:tcPr>
                  <w:tcW w:w="402" w:type="pct"/>
                  <w:tcBorders>
                    <w:right w:val="single" w:color="auto" w:sz="4" w:space="0"/>
                  </w:tcBorders>
                  <w:noWrap w:val="0"/>
                  <w:vAlign w:val="center"/>
                </w:tcPr>
                <w:p w14:paraId="71D5552F">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1</w:t>
                  </w:r>
                </w:p>
              </w:tc>
              <w:tc>
                <w:tcPr>
                  <w:tcW w:w="529" w:type="pct"/>
                  <w:vMerge w:val="continue"/>
                  <w:tcBorders>
                    <w:left w:val="single" w:color="auto" w:sz="4" w:space="0"/>
                  </w:tcBorders>
                  <w:noWrap w:val="0"/>
                  <w:vAlign w:val="center"/>
                </w:tcPr>
                <w:p w14:paraId="4CA241B1">
                  <w:pPr>
                    <w:adjustRightInd w:val="0"/>
                    <w:snapToGrid w:val="0"/>
                    <w:jc w:val="center"/>
                    <w:rPr>
                      <w:rFonts w:hint="default" w:ascii="Times New Roman" w:hAnsi="Times New Roman" w:cs="Times New Roman"/>
                      <w:color w:val="auto"/>
                      <w:szCs w:val="21"/>
                      <w:highlight w:val="none"/>
                    </w:rPr>
                  </w:pPr>
                </w:p>
              </w:tc>
            </w:tr>
            <w:tr w14:paraId="633ACDB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21E8A77D">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废塑料</w:t>
                  </w:r>
                </w:p>
              </w:tc>
              <w:tc>
                <w:tcPr>
                  <w:tcW w:w="423" w:type="pct"/>
                  <w:noWrap w:val="0"/>
                  <w:vAlign w:val="center"/>
                </w:tcPr>
                <w:p w14:paraId="67608742">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一般</w:t>
                  </w:r>
                  <w:r>
                    <w:rPr>
                      <w:rFonts w:hint="default" w:ascii="Times New Roman" w:hAnsi="Times New Roman" w:cs="Times New Roman"/>
                      <w:color w:val="auto"/>
                      <w:szCs w:val="21"/>
                      <w:highlight w:val="none"/>
                    </w:rPr>
                    <w:t>固废</w:t>
                  </w:r>
                </w:p>
              </w:tc>
              <w:tc>
                <w:tcPr>
                  <w:tcW w:w="424" w:type="pct"/>
                  <w:noWrap w:val="0"/>
                  <w:vAlign w:val="center"/>
                </w:tcPr>
                <w:p w14:paraId="506BFA5B">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检测</w:t>
                  </w:r>
                </w:p>
              </w:tc>
              <w:tc>
                <w:tcPr>
                  <w:tcW w:w="276" w:type="pct"/>
                  <w:noWrap w:val="0"/>
                  <w:vAlign w:val="center"/>
                </w:tcPr>
                <w:p w14:paraId="3981A13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固</w:t>
                  </w:r>
                </w:p>
              </w:tc>
              <w:tc>
                <w:tcPr>
                  <w:tcW w:w="421" w:type="pct"/>
                  <w:noWrap w:val="0"/>
                  <w:vAlign w:val="center"/>
                </w:tcPr>
                <w:p w14:paraId="5946F5E8">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废塑料</w:t>
                  </w:r>
                </w:p>
              </w:tc>
              <w:tc>
                <w:tcPr>
                  <w:tcW w:w="355" w:type="pct"/>
                  <w:vMerge w:val="continue"/>
                  <w:noWrap w:val="0"/>
                  <w:vAlign w:val="center"/>
                </w:tcPr>
                <w:p w14:paraId="1305D9D2">
                  <w:pPr>
                    <w:adjustRightInd w:val="0"/>
                    <w:snapToGrid w:val="0"/>
                    <w:jc w:val="center"/>
                    <w:rPr>
                      <w:rFonts w:hint="default" w:ascii="Times New Roman" w:hAnsi="Times New Roman" w:eastAsia="宋体" w:cs="Times New Roman"/>
                      <w:color w:val="auto"/>
                      <w:szCs w:val="21"/>
                      <w:highlight w:val="none"/>
                    </w:rPr>
                  </w:pPr>
                </w:p>
              </w:tc>
              <w:tc>
                <w:tcPr>
                  <w:tcW w:w="404" w:type="pct"/>
                  <w:noWrap w:val="0"/>
                  <w:vAlign w:val="center"/>
                </w:tcPr>
                <w:p w14:paraId="3381D7D4">
                  <w:pPr>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 w:val="21"/>
                      <w:szCs w:val="21"/>
                      <w:highlight w:val="none"/>
                      <w:lang w:val="en-US" w:eastAsia="zh-CN"/>
                    </w:rPr>
                    <w:t>/</w:t>
                  </w:r>
                </w:p>
              </w:tc>
              <w:tc>
                <w:tcPr>
                  <w:tcW w:w="498" w:type="pct"/>
                  <w:noWrap w:val="0"/>
                  <w:vAlign w:val="center"/>
                </w:tcPr>
                <w:p w14:paraId="75000945">
                  <w:pPr>
                    <w:jc w:val="center"/>
                    <w:rPr>
                      <w:rFonts w:hint="default" w:ascii="Times New Roman" w:hAnsi="Times New Roman" w:eastAsia="宋体" w:cs="Times New Roman"/>
                      <w:color w:val="auto"/>
                      <w:szCs w:val="21"/>
                      <w:highlight w:val="none"/>
                    </w:rPr>
                  </w:pPr>
                  <w:r>
                    <w:rPr>
                      <w:rFonts w:hint="eastAsia" w:ascii="Times New Roman" w:hAnsi="Times New Roman" w:cs="Times New Roman"/>
                      <w:color w:val="auto"/>
                      <w:sz w:val="21"/>
                      <w:szCs w:val="21"/>
                      <w:highlight w:val="none"/>
                      <w:lang w:val="en-US" w:eastAsia="zh-CN"/>
                    </w:rPr>
                    <w:t>SW17</w:t>
                  </w:r>
                </w:p>
              </w:tc>
              <w:tc>
                <w:tcPr>
                  <w:tcW w:w="671" w:type="pct"/>
                  <w:noWrap w:val="0"/>
                  <w:vAlign w:val="center"/>
                </w:tcPr>
                <w:p w14:paraId="5309D403">
                  <w:pPr>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 w:val="21"/>
                      <w:szCs w:val="21"/>
                      <w:highlight w:val="none"/>
                      <w:lang w:val="en-US" w:eastAsia="zh-CN"/>
                    </w:rPr>
                    <w:t>900-003-S17</w:t>
                  </w:r>
                </w:p>
              </w:tc>
              <w:tc>
                <w:tcPr>
                  <w:tcW w:w="402" w:type="pct"/>
                  <w:tcBorders>
                    <w:right w:val="single" w:color="auto" w:sz="4" w:space="0"/>
                  </w:tcBorders>
                  <w:noWrap w:val="0"/>
                  <w:vAlign w:val="center"/>
                </w:tcPr>
                <w:p w14:paraId="68EBA98D">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04</w:t>
                  </w:r>
                </w:p>
              </w:tc>
              <w:tc>
                <w:tcPr>
                  <w:tcW w:w="529" w:type="pct"/>
                  <w:tcBorders>
                    <w:left w:val="single" w:color="auto" w:sz="4" w:space="0"/>
                  </w:tcBorders>
                  <w:noWrap w:val="0"/>
                  <w:vAlign w:val="center"/>
                </w:tcPr>
                <w:p w14:paraId="31FACA4F">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外售</w:t>
                  </w:r>
                </w:p>
              </w:tc>
            </w:tr>
            <w:tr w14:paraId="5E98BA8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336BC823">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废包装容器</w:t>
                  </w:r>
                </w:p>
              </w:tc>
              <w:tc>
                <w:tcPr>
                  <w:tcW w:w="423" w:type="pct"/>
                  <w:noWrap w:val="0"/>
                  <w:vAlign w:val="center"/>
                </w:tcPr>
                <w:p w14:paraId="7F83AFD6">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危废</w:t>
                  </w:r>
                </w:p>
              </w:tc>
              <w:tc>
                <w:tcPr>
                  <w:tcW w:w="424" w:type="pct"/>
                  <w:noWrap w:val="0"/>
                  <w:vAlign w:val="center"/>
                </w:tcPr>
                <w:p w14:paraId="7B52879B">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实验</w:t>
                  </w:r>
                </w:p>
              </w:tc>
              <w:tc>
                <w:tcPr>
                  <w:tcW w:w="276" w:type="pct"/>
                  <w:noWrap w:val="0"/>
                  <w:vAlign w:val="center"/>
                </w:tcPr>
                <w:p w14:paraId="68DE3822">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固</w:t>
                  </w:r>
                </w:p>
              </w:tc>
              <w:tc>
                <w:tcPr>
                  <w:tcW w:w="421" w:type="pct"/>
                  <w:noWrap w:val="0"/>
                  <w:vAlign w:val="center"/>
                </w:tcPr>
                <w:p w14:paraId="274D86AD">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废包装容器</w:t>
                  </w:r>
                </w:p>
              </w:tc>
              <w:tc>
                <w:tcPr>
                  <w:tcW w:w="355" w:type="pct"/>
                  <w:vMerge w:val="continue"/>
                  <w:noWrap w:val="0"/>
                  <w:vAlign w:val="center"/>
                </w:tcPr>
                <w:p w14:paraId="48815086">
                  <w:pPr>
                    <w:adjustRightInd w:val="0"/>
                    <w:snapToGrid w:val="0"/>
                    <w:jc w:val="center"/>
                    <w:rPr>
                      <w:rFonts w:hint="default" w:ascii="Times New Roman" w:hAnsi="Times New Roman" w:eastAsia="宋体" w:cs="Times New Roman"/>
                      <w:color w:val="auto"/>
                      <w:szCs w:val="21"/>
                      <w:highlight w:val="none"/>
                    </w:rPr>
                  </w:pPr>
                </w:p>
              </w:tc>
              <w:tc>
                <w:tcPr>
                  <w:tcW w:w="404" w:type="pct"/>
                  <w:noWrap w:val="0"/>
                  <w:vAlign w:val="center"/>
                </w:tcPr>
                <w:p w14:paraId="0E2A0BFC">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T/In</w:t>
                  </w:r>
                </w:p>
              </w:tc>
              <w:tc>
                <w:tcPr>
                  <w:tcW w:w="498" w:type="pct"/>
                  <w:noWrap w:val="0"/>
                  <w:vAlign w:val="center"/>
                </w:tcPr>
                <w:p w14:paraId="4014B142">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HW49</w:t>
                  </w:r>
                </w:p>
              </w:tc>
              <w:tc>
                <w:tcPr>
                  <w:tcW w:w="671" w:type="pct"/>
                  <w:noWrap w:val="0"/>
                  <w:vAlign w:val="center"/>
                </w:tcPr>
                <w:p w14:paraId="2282E252">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900-041-49</w:t>
                  </w:r>
                </w:p>
              </w:tc>
              <w:tc>
                <w:tcPr>
                  <w:tcW w:w="402" w:type="pct"/>
                  <w:tcBorders>
                    <w:right w:val="single" w:color="auto" w:sz="4" w:space="0"/>
                  </w:tcBorders>
                  <w:noWrap w:val="0"/>
                  <w:vAlign w:val="center"/>
                </w:tcPr>
                <w:p w14:paraId="1526921D">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02</w:t>
                  </w:r>
                </w:p>
              </w:tc>
              <w:tc>
                <w:tcPr>
                  <w:tcW w:w="529" w:type="pct"/>
                  <w:vMerge w:val="restart"/>
                  <w:tcBorders>
                    <w:left w:val="single" w:color="auto" w:sz="4" w:space="0"/>
                  </w:tcBorders>
                  <w:noWrap w:val="0"/>
                  <w:vAlign w:val="center"/>
                </w:tcPr>
                <w:p w14:paraId="502A1726">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委托</w:t>
                  </w:r>
                  <w:r>
                    <w:rPr>
                      <w:rFonts w:hint="eastAsia" w:ascii="Times New Roman" w:hAnsi="Times New Roman" w:cs="Times New Roman"/>
                      <w:color w:val="auto"/>
                      <w:szCs w:val="21"/>
                      <w:highlight w:val="none"/>
                      <w:lang w:eastAsia="zh-CN"/>
                    </w:rPr>
                    <w:t>江苏乾江环境科技有限公司</w:t>
                  </w:r>
                  <w:r>
                    <w:rPr>
                      <w:rFonts w:hint="default" w:ascii="Times New Roman" w:hAnsi="Times New Roman" w:cs="Times New Roman"/>
                      <w:color w:val="auto"/>
                      <w:szCs w:val="21"/>
                      <w:highlight w:val="none"/>
                    </w:rPr>
                    <w:t>处理</w:t>
                  </w:r>
                </w:p>
              </w:tc>
            </w:tr>
            <w:tr w14:paraId="555FD95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30774768">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lang w:val="en-US" w:eastAsia="zh-CN"/>
                    </w:rPr>
                    <w:t>废颜料</w:t>
                  </w:r>
                  <w:r>
                    <w:rPr>
                      <w:rFonts w:hint="eastAsia" w:ascii="Times New Roman" w:hAnsi="Times New Roman" w:eastAsia="宋体" w:cs="Times New Roman"/>
                      <w:color w:val="auto"/>
                      <w:szCs w:val="21"/>
                      <w:highlight w:val="none"/>
                      <w:lang w:val="en-US" w:eastAsia="zh-CN"/>
                    </w:rPr>
                    <w:t>（含测试样品）</w:t>
                  </w:r>
                </w:p>
              </w:tc>
              <w:tc>
                <w:tcPr>
                  <w:tcW w:w="423" w:type="pct"/>
                  <w:noWrap w:val="0"/>
                  <w:vAlign w:val="center"/>
                </w:tcPr>
                <w:p w14:paraId="642DB3E6">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危废</w:t>
                  </w:r>
                </w:p>
              </w:tc>
              <w:tc>
                <w:tcPr>
                  <w:tcW w:w="424" w:type="pct"/>
                  <w:noWrap w:val="0"/>
                  <w:vAlign w:val="center"/>
                </w:tcPr>
                <w:p w14:paraId="029D23D8">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实验</w:t>
                  </w:r>
                </w:p>
              </w:tc>
              <w:tc>
                <w:tcPr>
                  <w:tcW w:w="276" w:type="pct"/>
                  <w:noWrap w:val="0"/>
                  <w:vAlign w:val="center"/>
                </w:tcPr>
                <w:p w14:paraId="2CDA513A">
                  <w:pPr>
                    <w:keepNext w:val="0"/>
                    <w:keepLines w:val="0"/>
                    <w:widowControl/>
                    <w:suppressLineNumbers w:val="0"/>
                    <w:jc w:val="center"/>
                    <w:textAlignment w:val="center"/>
                    <w:rPr>
                      <w:rFonts w:hint="default" w:ascii="Times New Roman" w:hAnsi="Times New Roman" w:cs="Times New Roman"/>
                      <w:color w:val="auto"/>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固</w:t>
                  </w:r>
                </w:p>
              </w:tc>
              <w:tc>
                <w:tcPr>
                  <w:tcW w:w="421" w:type="pct"/>
                  <w:noWrap w:val="0"/>
                  <w:vAlign w:val="center"/>
                </w:tcPr>
                <w:p w14:paraId="606627CC">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lang w:val="en-US" w:eastAsia="zh-CN"/>
                    </w:rPr>
                    <w:t>废颜料</w:t>
                  </w:r>
                </w:p>
              </w:tc>
              <w:tc>
                <w:tcPr>
                  <w:tcW w:w="355" w:type="pct"/>
                  <w:vMerge w:val="continue"/>
                  <w:noWrap w:val="0"/>
                  <w:vAlign w:val="center"/>
                </w:tcPr>
                <w:p w14:paraId="73917711">
                  <w:pPr>
                    <w:adjustRightInd w:val="0"/>
                    <w:snapToGrid w:val="0"/>
                    <w:jc w:val="center"/>
                    <w:rPr>
                      <w:rFonts w:hint="default" w:ascii="Times New Roman" w:hAnsi="Times New Roman" w:cs="Times New Roman"/>
                      <w:color w:val="auto"/>
                      <w:szCs w:val="21"/>
                      <w:highlight w:val="none"/>
                    </w:rPr>
                  </w:pPr>
                </w:p>
              </w:tc>
              <w:tc>
                <w:tcPr>
                  <w:tcW w:w="404" w:type="pct"/>
                  <w:noWrap w:val="0"/>
                  <w:vAlign w:val="center"/>
                </w:tcPr>
                <w:p w14:paraId="57C7AFCA">
                  <w:pPr>
                    <w:adjustRightIn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T</w:t>
                  </w:r>
                </w:p>
              </w:tc>
              <w:tc>
                <w:tcPr>
                  <w:tcW w:w="498" w:type="pct"/>
                  <w:noWrap w:val="0"/>
                  <w:vAlign w:val="center"/>
                </w:tcPr>
                <w:p w14:paraId="6A6AE437">
                  <w:pPr>
                    <w:adjustRightIn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HW</w:t>
                  </w:r>
                  <w:r>
                    <w:rPr>
                      <w:rFonts w:hint="default" w:ascii="Times New Roman" w:hAnsi="Times New Roman" w:eastAsia="宋体" w:cs="Times New Roman"/>
                      <w:color w:val="auto"/>
                      <w:szCs w:val="21"/>
                      <w:highlight w:val="none"/>
                      <w:lang w:val="en-US" w:eastAsia="zh-CN"/>
                    </w:rPr>
                    <w:t>12</w:t>
                  </w:r>
                </w:p>
              </w:tc>
              <w:tc>
                <w:tcPr>
                  <w:tcW w:w="671" w:type="pct"/>
                  <w:noWrap w:val="0"/>
                  <w:vAlign w:val="center"/>
                </w:tcPr>
                <w:p w14:paraId="2A67A3BA">
                  <w:pPr>
                    <w:adjustRightIn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900-</w:t>
                  </w:r>
                  <w:r>
                    <w:rPr>
                      <w:rFonts w:hint="default" w:ascii="Times New Roman" w:hAnsi="Times New Roman" w:eastAsia="宋体" w:cs="Times New Roman"/>
                      <w:color w:val="auto"/>
                      <w:szCs w:val="21"/>
                      <w:highlight w:val="none"/>
                      <w:lang w:val="en-US" w:eastAsia="zh-CN"/>
                    </w:rPr>
                    <w:t>255</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lang w:val="en-US" w:eastAsia="zh-CN"/>
                    </w:rPr>
                    <w:t>12</w:t>
                  </w:r>
                </w:p>
              </w:tc>
              <w:tc>
                <w:tcPr>
                  <w:tcW w:w="402" w:type="pct"/>
                  <w:tcBorders>
                    <w:right w:val="single" w:color="auto" w:sz="4" w:space="0"/>
                  </w:tcBorders>
                  <w:noWrap w:val="0"/>
                  <w:vAlign w:val="center"/>
                </w:tcPr>
                <w:p w14:paraId="2EE77FC4">
                  <w:pPr>
                    <w:adjustRightInd w:val="0"/>
                    <w:snapToGrid w:val="0"/>
                    <w:jc w:val="center"/>
                    <w:rPr>
                      <w:rFonts w:hint="default" w:ascii="Times New Roman" w:hAnsi="Times New Roman" w:eastAsia="宋体" w:cs="Times New Roman"/>
                      <w:color w:val="auto"/>
                      <w:szCs w:val="21"/>
                      <w:highlight w:val="none"/>
                      <w:lang w:val="en-US"/>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15</w:t>
                  </w:r>
                </w:p>
              </w:tc>
              <w:tc>
                <w:tcPr>
                  <w:tcW w:w="529" w:type="pct"/>
                  <w:vMerge w:val="continue"/>
                  <w:tcBorders>
                    <w:left w:val="single" w:color="auto" w:sz="4" w:space="0"/>
                  </w:tcBorders>
                  <w:noWrap w:val="0"/>
                  <w:vAlign w:val="center"/>
                </w:tcPr>
                <w:p w14:paraId="5EA81ABD">
                  <w:pPr>
                    <w:adjustRightInd w:val="0"/>
                    <w:snapToGrid w:val="0"/>
                    <w:jc w:val="center"/>
                    <w:rPr>
                      <w:rFonts w:hint="default" w:ascii="Times New Roman" w:hAnsi="Times New Roman" w:cs="Times New Roman"/>
                      <w:color w:val="auto"/>
                      <w:szCs w:val="21"/>
                      <w:highlight w:val="none"/>
                    </w:rPr>
                  </w:pPr>
                </w:p>
              </w:tc>
            </w:tr>
            <w:tr w14:paraId="76921D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3A6FC281">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废色浆</w:t>
                  </w:r>
                  <w:r>
                    <w:rPr>
                      <w:rFonts w:hint="eastAsia" w:ascii="Times New Roman" w:hAnsi="Times New Roman" w:eastAsia="宋体" w:cs="Times New Roman"/>
                      <w:color w:val="auto"/>
                      <w:szCs w:val="21"/>
                      <w:highlight w:val="none"/>
                      <w:lang w:val="en-US" w:eastAsia="zh-CN"/>
                    </w:rPr>
                    <w:t>（含测试样品）</w:t>
                  </w:r>
                </w:p>
              </w:tc>
              <w:tc>
                <w:tcPr>
                  <w:tcW w:w="423" w:type="pct"/>
                  <w:noWrap w:val="0"/>
                  <w:vAlign w:val="center"/>
                </w:tcPr>
                <w:p w14:paraId="6B52FD68">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危废</w:t>
                  </w:r>
                </w:p>
              </w:tc>
              <w:tc>
                <w:tcPr>
                  <w:tcW w:w="424" w:type="pct"/>
                  <w:noWrap w:val="0"/>
                  <w:vAlign w:val="center"/>
                </w:tcPr>
                <w:p w14:paraId="5B342C4F">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检测</w:t>
                  </w:r>
                </w:p>
              </w:tc>
              <w:tc>
                <w:tcPr>
                  <w:tcW w:w="276" w:type="pct"/>
                  <w:noWrap w:val="0"/>
                  <w:vAlign w:val="center"/>
                </w:tcPr>
                <w:p w14:paraId="0DE04416">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液</w:t>
                  </w:r>
                </w:p>
              </w:tc>
              <w:tc>
                <w:tcPr>
                  <w:tcW w:w="421" w:type="pct"/>
                  <w:noWrap w:val="0"/>
                  <w:vAlign w:val="center"/>
                </w:tcPr>
                <w:p w14:paraId="6F8605F8">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废色浆</w:t>
                  </w:r>
                </w:p>
              </w:tc>
              <w:tc>
                <w:tcPr>
                  <w:tcW w:w="355" w:type="pct"/>
                  <w:vMerge w:val="continue"/>
                  <w:noWrap w:val="0"/>
                  <w:vAlign w:val="center"/>
                </w:tcPr>
                <w:p w14:paraId="30398C7A">
                  <w:pPr>
                    <w:adjustRightInd w:val="0"/>
                    <w:snapToGrid w:val="0"/>
                    <w:jc w:val="center"/>
                    <w:rPr>
                      <w:rFonts w:hint="default" w:ascii="Times New Roman" w:hAnsi="Times New Roman" w:cs="Times New Roman"/>
                      <w:color w:val="auto"/>
                      <w:szCs w:val="21"/>
                      <w:highlight w:val="none"/>
                    </w:rPr>
                  </w:pPr>
                </w:p>
              </w:tc>
              <w:tc>
                <w:tcPr>
                  <w:tcW w:w="404" w:type="pct"/>
                  <w:noWrap w:val="0"/>
                  <w:vAlign w:val="center"/>
                </w:tcPr>
                <w:p w14:paraId="5F4760B7">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T</w:t>
                  </w:r>
                </w:p>
              </w:tc>
              <w:tc>
                <w:tcPr>
                  <w:tcW w:w="498" w:type="pct"/>
                  <w:noWrap w:val="0"/>
                  <w:vAlign w:val="center"/>
                </w:tcPr>
                <w:p w14:paraId="278A01D9">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HW</w:t>
                  </w:r>
                  <w:r>
                    <w:rPr>
                      <w:rFonts w:hint="default" w:ascii="Times New Roman" w:hAnsi="Times New Roman" w:eastAsia="宋体" w:cs="Times New Roman"/>
                      <w:color w:val="auto"/>
                      <w:szCs w:val="21"/>
                      <w:highlight w:val="none"/>
                      <w:lang w:val="en-US" w:eastAsia="zh-CN"/>
                    </w:rPr>
                    <w:t>12</w:t>
                  </w:r>
                </w:p>
              </w:tc>
              <w:tc>
                <w:tcPr>
                  <w:tcW w:w="671" w:type="pct"/>
                  <w:noWrap w:val="0"/>
                  <w:vAlign w:val="center"/>
                </w:tcPr>
                <w:p w14:paraId="5CC9C8E6">
                  <w:pPr>
                    <w:adjustRightIn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900-</w:t>
                  </w:r>
                  <w:r>
                    <w:rPr>
                      <w:rFonts w:hint="default" w:ascii="Times New Roman" w:hAnsi="Times New Roman" w:eastAsia="宋体" w:cs="Times New Roman"/>
                      <w:color w:val="auto"/>
                      <w:szCs w:val="21"/>
                      <w:highlight w:val="none"/>
                      <w:lang w:val="en-US" w:eastAsia="zh-CN"/>
                    </w:rPr>
                    <w:t>2</w:t>
                  </w:r>
                  <w:r>
                    <w:rPr>
                      <w:rFonts w:hint="default" w:ascii="Times New Roman" w:hAnsi="Times New Roman" w:cs="Times New Roman"/>
                      <w:color w:val="auto"/>
                      <w:szCs w:val="21"/>
                      <w:highlight w:val="none"/>
                      <w:lang w:val="en-US" w:eastAsia="zh-CN"/>
                    </w:rPr>
                    <w:t>99</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lang w:val="en-US" w:eastAsia="zh-CN"/>
                    </w:rPr>
                    <w:t>12</w:t>
                  </w:r>
                </w:p>
              </w:tc>
              <w:tc>
                <w:tcPr>
                  <w:tcW w:w="402" w:type="pct"/>
                  <w:tcBorders>
                    <w:right w:val="single" w:color="auto" w:sz="4" w:space="0"/>
                  </w:tcBorders>
                  <w:noWrap w:val="0"/>
                  <w:vAlign w:val="center"/>
                </w:tcPr>
                <w:p w14:paraId="03536CF3">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14</w:t>
                  </w:r>
                </w:p>
              </w:tc>
              <w:tc>
                <w:tcPr>
                  <w:tcW w:w="529" w:type="pct"/>
                  <w:vMerge w:val="continue"/>
                  <w:tcBorders>
                    <w:left w:val="single" w:color="auto" w:sz="4" w:space="0"/>
                  </w:tcBorders>
                  <w:noWrap w:val="0"/>
                  <w:vAlign w:val="center"/>
                </w:tcPr>
                <w:p w14:paraId="3348A003">
                  <w:pPr>
                    <w:adjustRightInd w:val="0"/>
                    <w:snapToGrid w:val="0"/>
                    <w:jc w:val="center"/>
                    <w:rPr>
                      <w:rFonts w:hint="default" w:ascii="Times New Roman" w:hAnsi="Times New Roman" w:cs="Times New Roman"/>
                      <w:color w:val="auto"/>
                      <w:szCs w:val="21"/>
                      <w:highlight w:val="none"/>
                    </w:rPr>
                  </w:pPr>
                </w:p>
              </w:tc>
            </w:tr>
            <w:tr w14:paraId="59A9779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1D588C79">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lang w:val="en-US" w:eastAsia="zh-CN"/>
                    </w:rPr>
                    <w:t>废玻璃器皿</w:t>
                  </w:r>
                </w:p>
              </w:tc>
              <w:tc>
                <w:tcPr>
                  <w:tcW w:w="423" w:type="pct"/>
                  <w:noWrap w:val="0"/>
                  <w:vAlign w:val="center"/>
                </w:tcPr>
                <w:p w14:paraId="1AC254EF">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危废</w:t>
                  </w:r>
                </w:p>
              </w:tc>
              <w:tc>
                <w:tcPr>
                  <w:tcW w:w="424" w:type="pct"/>
                  <w:noWrap w:val="0"/>
                  <w:vAlign w:val="center"/>
                </w:tcPr>
                <w:p w14:paraId="4DAE7AA3">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检测</w:t>
                  </w:r>
                </w:p>
              </w:tc>
              <w:tc>
                <w:tcPr>
                  <w:tcW w:w="276" w:type="pct"/>
                  <w:noWrap w:val="0"/>
                  <w:vAlign w:val="center"/>
                </w:tcPr>
                <w:p w14:paraId="4E955C44">
                  <w:pPr>
                    <w:keepNext w:val="0"/>
                    <w:keepLines w:val="0"/>
                    <w:widowControl/>
                    <w:suppressLineNumbers w:val="0"/>
                    <w:jc w:val="center"/>
                    <w:textAlignment w:val="center"/>
                    <w:rPr>
                      <w:rFonts w:hint="default" w:ascii="Times New Roman" w:hAnsi="Times New Roman" w:cs="Times New Roman"/>
                      <w:color w:val="auto"/>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固</w:t>
                  </w:r>
                </w:p>
              </w:tc>
              <w:tc>
                <w:tcPr>
                  <w:tcW w:w="421" w:type="pct"/>
                  <w:noWrap w:val="0"/>
                  <w:vAlign w:val="center"/>
                </w:tcPr>
                <w:p w14:paraId="020B7655">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szCs w:val="21"/>
                      <w:highlight w:val="none"/>
                      <w:lang w:val="en-US" w:eastAsia="zh-CN"/>
                    </w:rPr>
                    <w:t>废</w:t>
                  </w:r>
                  <w:r>
                    <w:rPr>
                      <w:rFonts w:hint="default" w:ascii="Times New Roman" w:hAnsi="Times New Roman" w:eastAsia="宋体" w:cs="Times New Roman"/>
                      <w:color w:val="auto"/>
                      <w:highlight w:val="none"/>
                      <w:lang w:val="en-US" w:eastAsia="zh-CN"/>
                    </w:rPr>
                    <w:t>玻璃瓶等</w:t>
                  </w:r>
                </w:p>
              </w:tc>
              <w:tc>
                <w:tcPr>
                  <w:tcW w:w="355" w:type="pct"/>
                  <w:vMerge w:val="continue"/>
                  <w:noWrap w:val="0"/>
                  <w:vAlign w:val="center"/>
                </w:tcPr>
                <w:p w14:paraId="00F8E113">
                  <w:pPr>
                    <w:adjustRightInd w:val="0"/>
                    <w:snapToGrid w:val="0"/>
                    <w:jc w:val="center"/>
                    <w:rPr>
                      <w:rFonts w:hint="default" w:ascii="Times New Roman" w:hAnsi="Times New Roman" w:cs="Times New Roman"/>
                      <w:color w:val="auto"/>
                      <w:szCs w:val="21"/>
                      <w:highlight w:val="none"/>
                    </w:rPr>
                  </w:pPr>
                </w:p>
              </w:tc>
              <w:tc>
                <w:tcPr>
                  <w:tcW w:w="404" w:type="pct"/>
                  <w:noWrap w:val="0"/>
                  <w:vAlign w:val="center"/>
                </w:tcPr>
                <w:p w14:paraId="61CE5067">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T/C/I/R</w:t>
                  </w:r>
                </w:p>
              </w:tc>
              <w:tc>
                <w:tcPr>
                  <w:tcW w:w="498" w:type="pct"/>
                  <w:noWrap w:val="0"/>
                  <w:vAlign w:val="center"/>
                </w:tcPr>
                <w:p w14:paraId="08860126">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HW49</w:t>
                  </w:r>
                </w:p>
              </w:tc>
              <w:tc>
                <w:tcPr>
                  <w:tcW w:w="671" w:type="pct"/>
                  <w:noWrap w:val="0"/>
                  <w:vAlign w:val="center"/>
                </w:tcPr>
                <w:p w14:paraId="3604C404">
                  <w:pPr>
                    <w:adjustRightInd w:val="0"/>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900-04</w:t>
                  </w:r>
                  <w:r>
                    <w:rPr>
                      <w:rFonts w:hint="default" w:ascii="Times New Roman" w:hAnsi="Times New Roman" w:cs="Times New Roman"/>
                      <w:color w:val="auto"/>
                      <w:szCs w:val="21"/>
                      <w:highlight w:val="none"/>
                      <w:lang w:val="en-US" w:eastAsia="zh-CN"/>
                    </w:rPr>
                    <w:t>7</w:t>
                  </w:r>
                  <w:r>
                    <w:rPr>
                      <w:rFonts w:hint="default" w:ascii="Times New Roman" w:hAnsi="Times New Roman" w:eastAsia="宋体" w:cs="Times New Roman"/>
                      <w:color w:val="auto"/>
                      <w:szCs w:val="21"/>
                      <w:highlight w:val="none"/>
                    </w:rPr>
                    <w:t>-49</w:t>
                  </w:r>
                </w:p>
              </w:tc>
              <w:tc>
                <w:tcPr>
                  <w:tcW w:w="402" w:type="pct"/>
                  <w:tcBorders>
                    <w:right w:val="single" w:color="auto" w:sz="4" w:space="0"/>
                  </w:tcBorders>
                  <w:noWrap w:val="0"/>
                  <w:vAlign w:val="center"/>
                </w:tcPr>
                <w:p w14:paraId="577BADD5">
                  <w:pPr>
                    <w:adjustRightInd w:val="0"/>
                    <w:snapToGrid w:val="0"/>
                    <w:jc w:val="center"/>
                    <w:rPr>
                      <w:rFonts w:hint="default" w:ascii="Times New Roman" w:hAnsi="Times New Roman" w:eastAsia="宋体" w:cs="Times New Roman"/>
                      <w:color w:val="auto"/>
                      <w:szCs w:val="21"/>
                      <w:highlight w:val="none"/>
                      <w:lang w:val="en-US"/>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1</w:t>
                  </w:r>
                </w:p>
              </w:tc>
              <w:tc>
                <w:tcPr>
                  <w:tcW w:w="529" w:type="pct"/>
                  <w:vMerge w:val="continue"/>
                  <w:tcBorders>
                    <w:left w:val="single" w:color="auto" w:sz="4" w:space="0"/>
                  </w:tcBorders>
                  <w:noWrap w:val="0"/>
                  <w:vAlign w:val="center"/>
                </w:tcPr>
                <w:p w14:paraId="72E2E190">
                  <w:pPr>
                    <w:jc w:val="center"/>
                    <w:rPr>
                      <w:rFonts w:hint="default" w:ascii="Times New Roman" w:hAnsi="Times New Roman" w:cs="Times New Roman"/>
                      <w:color w:val="auto"/>
                      <w:szCs w:val="21"/>
                      <w:highlight w:val="none"/>
                    </w:rPr>
                  </w:pPr>
                </w:p>
              </w:tc>
            </w:tr>
            <w:tr w14:paraId="5D62C97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7D554E42">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废纸</w:t>
                  </w:r>
                </w:p>
              </w:tc>
              <w:tc>
                <w:tcPr>
                  <w:tcW w:w="423" w:type="pct"/>
                  <w:noWrap w:val="0"/>
                  <w:vAlign w:val="center"/>
                </w:tcPr>
                <w:p w14:paraId="58476893">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一般</w:t>
                  </w:r>
                  <w:r>
                    <w:rPr>
                      <w:rFonts w:hint="default" w:ascii="Times New Roman" w:hAnsi="Times New Roman" w:cs="Times New Roman"/>
                      <w:color w:val="auto"/>
                      <w:szCs w:val="21"/>
                      <w:highlight w:val="none"/>
                    </w:rPr>
                    <w:t>固废</w:t>
                  </w:r>
                </w:p>
              </w:tc>
              <w:tc>
                <w:tcPr>
                  <w:tcW w:w="424" w:type="pct"/>
                  <w:noWrap w:val="0"/>
                  <w:vAlign w:val="center"/>
                </w:tcPr>
                <w:p w14:paraId="231A4AB3">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检测</w:t>
                  </w:r>
                </w:p>
              </w:tc>
              <w:tc>
                <w:tcPr>
                  <w:tcW w:w="276" w:type="pct"/>
                  <w:noWrap w:val="0"/>
                  <w:vAlign w:val="center"/>
                </w:tcPr>
                <w:p w14:paraId="7984FAE5">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固</w:t>
                  </w:r>
                </w:p>
              </w:tc>
              <w:tc>
                <w:tcPr>
                  <w:tcW w:w="421" w:type="pct"/>
                  <w:noWrap w:val="0"/>
                  <w:vAlign w:val="center"/>
                </w:tcPr>
                <w:p w14:paraId="67640C61">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废纸</w:t>
                  </w:r>
                </w:p>
              </w:tc>
              <w:tc>
                <w:tcPr>
                  <w:tcW w:w="355" w:type="pct"/>
                  <w:vMerge w:val="continue"/>
                  <w:noWrap w:val="0"/>
                  <w:vAlign w:val="center"/>
                </w:tcPr>
                <w:p w14:paraId="377BCE72">
                  <w:pPr>
                    <w:adjustRightInd w:val="0"/>
                    <w:snapToGrid w:val="0"/>
                    <w:jc w:val="center"/>
                    <w:rPr>
                      <w:rFonts w:hint="default" w:ascii="Times New Roman" w:hAnsi="Times New Roman" w:cs="Times New Roman"/>
                      <w:color w:val="auto"/>
                      <w:szCs w:val="21"/>
                      <w:highlight w:val="none"/>
                    </w:rPr>
                  </w:pPr>
                </w:p>
              </w:tc>
              <w:tc>
                <w:tcPr>
                  <w:tcW w:w="404" w:type="pct"/>
                  <w:noWrap w:val="0"/>
                  <w:vAlign w:val="center"/>
                </w:tcPr>
                <w:p w14:paraId="7435B4F8">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498" w:type="pct"/>
                  <w:noWrap w:val="0"/>
                  <w:vAlign w:val="center"/>
                </w:tcPr>
                <w:p w14:paraId="2FA223B7">
                  <w:pPr>
                    <w:jc w:val="center"/>
                    <w:rPr>
                      <w:rFonts w:hint="default" w:ascii="Times New Roman" w:hAnsi="Times New Roman" w:eastAsia="宋体" w:cs="Times New Roman"/>
                      <w:color w:val="auto"/>
                      <w:szCs w:val="21"/>
                      <w:highlight w:val="none"/>
                    </w:rPr>
                  </w:pPr>
                  <w:r>
                    <w:rPr>
                      <w:rFonts w:hint="eastAsia" w:ascii="Times New Roman" w:hAnsi="Times New Roman" w:cs="Times New Roman"/>
                      <w:color w:val="auto"/>
                      <w:sz w:val="21"/>
                      <w:szCs w:val="21"/>
                      <w:highlight w:val="none"/>
                      <w:lang w:val="en-US" w:eastAsia="zh-CN"/>
                    </w:rPr>
                    <w:t>SW17</w:t>
                  </w:r>
                </w:p>
              </w:tc>
              <w:tc>
                <w:tcPr>
                  <w:tcW w:w="671" w:type="pct"/>
                  <w:noWrap w:val="0"/>
                  <w:vAlign w:val="center"/>
                </w:tcPr>
                <w:p w14:paraId="0116594B">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 w:val="21"/>
                      <w:szCs w:val="21"/>
                      <w:highlight w:val="none"/>
                      <w:lang w:val="en-US" w:eastAsia="zh-CN"/>
                    </w:rPr>
                    <w:t>900-005S17</w:t>
                  </w:r>
                </w:p>
              </w:tc>
              <w:tc>
                <w:tcPr>
                  <w:tcW w:w="402" w:type="pct"/>
                  <w:tcBorders>
                    <w:right w:val="single" w:color="auto" w:sz="4" w:space="0"/>
                  </w:tcBorders>
                  <w:noWrap w:val="0"/>
                  <w:vAlign w:val="center"/>
                </w:tcPr>
                <w:p w14:paraId="16AF2582">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w:t>
                  </w:r>
                  <w:r>
                    <w:rPr>
                      <w:rFonts w:hint="eastAsia" w:ascii="Times New Roman" w:hAnsi="Times New Roman" w:cs="Times New Roman"/>
                      <w:color w:val="auto"/>
                      <w:szCs w:val="21"/>
                      <w:highlight w:val="none"/>
                      <w:lang w:val="en-US" w:eastAsia="zh-CN"/>
                    </w:rPr>
                    <w:t>06</w:t>
                  </w:r>
                </w:p>
              </w:tc>
              <w:tc>
                <w:tcPr>
                  <w:tcW w:w="529" w:type="pct"/>
                  <w:tcBorders>
                    <w:left w:val="single" w:color="auto" w:sz="4" w:space="0"/>
                  </w:tcBorders>
                  <w:noWrap w:val="0"/>
                  <w:vAlign w:val="center"/>
                </w:tcPr>
                <w:p w14:paraId="60774EE5">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外售</w:t>
                  </w:r>
                </w:p>
              </w:tc>
            </w:tr>
            <w:tr w14:paraId="4D37F52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60CDA28F">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en-US" w:eastAsia="zh-CN"/>
                    </w:rPr>
                    <w:t>生活垃圾</w:t>
                  </w:r>
                </w:p>
              </w:tc>
              <w:tc>
                <w:tcPr>
                  <w:tcW w:w="423" w:type="pct"/>
                  <w:noWrap w:val="0"/>
                  <w:vAlign w:val="center"/>
                </w:tcPr>
                <w:p w14:paraId="3FC6E979">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一般</w:t>
                  </w:r>
                  <w:r>
                    <w:rPr>
                      <w:rFonts w:hint="default" w:ascii="Times New Roman" w:hAnsi="Times New Roman" w:cs="Times New Roman"/>
                      <w:color w:val="auto"/>
                      <w:szCs w:val="21"/>
                      <w:highlight w:val="none"/>
                    </w:rPr>
                    <w:t>固废</w:t>
                  </w:r>
                </w:p>
              </w:tc>
              <w:tc>
                <w:tcPr>
                  <w:tcW w:w="424" w:type="pct"/>
                  <w:noWrap w:val="0"/>
                  <w:vAlign w:val="center"/>
                </w:tcPr>
                <w:p w14:paraId="34190600">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en-US" w:eastAsia="zh-CN"/>
                    </w:rPr>
                    <w:t>生活垃圾</w:t>
                  </w:r>
                </w:p>
              </w:tc>
              <w:tc>
                <w:tcPr>
                  <w:tcW w:w="276" w:type="pct"/>
                  <w:noWrap w:val="0"/>
                  <w:vAlign w:val="center"/>
                </w:tcPr>
                <w:p w14:paraId="3072AD91">
                  <w:pPr>
                    <w:keepNext w:val="0"/>
                    <w:keepLines w:val="0"/>
                    <w:widowControl/>
                    <w:suppressLineNumbers w:val="0"/>
                    <w:jc w:val="center"/>
                    <w:textAlignment w:val="center"/>
                    <w:rPr>
                      <w:rFonts w:hint="default" w:ascii="Times New Roman" w:hAnsi="Times New Roman" w:cs="Times New Roman"/>
                      <w:color w:val="auto"/>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固</w:t>
                  </w:r>
                </w:p>
              </w:tc>
              <w:tc>
                <w:tcPr>
                  <w:tcW w:w="421" w:type="pct"/>
                  <w:noWrap w:val="0"/>
                  <w:vAlign w:val="center"/>
                </w:tcPr>
                <w:p w14:paraId="255FA61A">
                  <w:pPr>
                    <w:keepNext w:val="0"/>
                    <w:keepLines w:val="0"/>
                    <w:widowControl/>
                    <w:suppressLineNumbers w:val="0"/>
                    <w:jc w:val="center"/>
                    <w:textAlignment w:val="center"/>
                    <w:rPr>
                      <w:rFonts w:hint="default" w:ascii="Times New Roman" w:hAnsi="Times New Roman" w:cs="Times New Roman"/>
                      <w:color w:val="auto"/>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塑料、纸张等</w:t>
                  </w:r>
                </w:p>
              </w:tc>
              <w:tc>
                <w:tcPr>
                  <w:tcW w:w="355" w:type="pct"/>
                  <w:vMerge w:val="continue"/>
                  <w:noWrap w:val="0"/>
                  <w:vAlign w:val="center"/>
                </w:tcPr>
                <w:p w14:paraId="537DA4F5">
                  <w:pPr>
                    <w:adjustRightInd w:val="0"/>
                    <w:snapToGrid w:val="0"/>
                    <w:jc w:val="center"/>
                    <w:rPr>
                      <w:rFonts w:hint="default" w:ascii="Times New Roman" w:hAnsi="Times New Roman" w:cs="Times New Roman"/>
                      <w:color w:val="auto"/>
                      <w:szCs w:val="21"/>
                      <w:highlight w:val="none"/>
                    </w:rPr>
                  </w:pPr>
                </w:p>
              </w:tc>
              <w:tc>
                <w:tcPr>
                  <w:tcW w:w="404" w:type="pct"/>
                  <w:noWrap w:val="0"/>
                  <w:vAlign w:val="center"/>
                </w:tcPr>
                <w:p w14:paraId="06E7FD65">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498" w:type="pct"/>
                  <w:noWrap w:val="0"/>
                  <w:vAlign w:val="center"/>
                </w:tcPr>
                <w:p w14:paraId="411BB9E6">
                  <w:pPr>
                    <w:jc w:val="center"/>
                    <w:rPr>
                      <w:rFonts w:hint="default" w:ascii="Times New Roman" w:hAnsi="Times New Roman" w:eastAsia="宋体" w:cs="Times New Roman"/>
                      <w:color w:val="auto"/>
                      <w:szCs w:val="21"/>
                      <w:highlight w:val="none"/>
                    </w:rPr>
                  </w:pPr>
                  <w:r>
                    <w:rPr>
                      <w:rFonts w:hint="default" w:ascii="Times New Roman" w:hAnsi="Times New Roman" w:cs="Times New Roman"/>
                      <w:color w:val="auto"/>
                      <w:sz w:val="21"/>
                      <w:szCs w:val="21"/>
                      <w:highlight w:val="none"/>
                      <w:lang w:val="en-US" w:eastAsia="zh-CN"/>
                    </w:rPr>
                    <w:t>SW64</w:t>
                  </w:r>
                </w:p>
              </w:tc>
              <w:tc>
                <w:tcPr>
                  <w:tcW w:w="671" w:type="pct"/>
                  <w:noWrap w:val="0"/>
                  <w:vAlign w:val="center"/>
                </w:tcPr>
                <w:p w14:paraId="5C2F6950">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 w:val="21"/>
                      <w:szCs w:val="21"/>
                      <w:highlight w:val="none"/>
                      <w:lang w:val="en-US" w:eastAsia="zh-CN"/>
                    </w:rPr>
                    <w:t>900-099-S64</w:t>
                  </w:r>
                </w:p>
              </w:tc>
              <w:tc>
                <w:tcPr>
                  <w:tcW w:w="402" w:type="pct"/>
                  <w:tcBorders>
                    <w:right w:val="single" w:color="auto" w:sz="4" w:space="0"/>
                  </w:tcBorders>
                  <w:noWrap w:val="0"/>
                  <w:vAlign w:val="center"/>
                </w:tcPr>
                <w:p w14:paraId="3A99DE34">
                  <w:pPr>
                    <w:adjustRightInd w:val="0"/>
                    <w:snapToGrid w:val="0"/>
                    <w:jc w:val="center"/>
                    <w:rPr>
                      <w:rFonts w:hint="default" w:ascii="Times New Roman" w:hAnsi="Times New Roman" w:eastAsia="宋体" w:cs="Times New Roman"/>
                      <w:color w:val="auto"/>
                      <w:szCs w:val="21"/>
                      <w:highlight w:val="none"/>
                      <w:lang w:eastAsia="zh-CN"/>
                    </w:rPr>
                  </w:pPr>
                  <w:r>
                    <w:rPr>
                      <w:rFonts w:hint="eastAsia" w:ascii="Times New Roman" w:hAnsi="Times New Roman" w:cs="Times New Roman"/>
                      <w:color w:val="auto"/>
                      <w:szCs w:val="21"/>
                      <w:highlight w:val="none"/>
                      <w:lang w:val="en-US" w:eastAsia="zh-CN"/>
                    </w:rPr>
                    <w:t>2</w:t>
                  </w:r>
                </w:p>
              </w:tc>
              <w:tc>
                <w:tcPr>
                  <w:tcW w:w="529" w:type="pct"/>
                  <w:tcBorders>
                    <w:left w:val="single" w:color="auto" w:sz="4" w:space="0"/>
                  </w:tcBorders>
                  <w:noWrap w:val="0"/>
                  <w:vAlign w:val="center"/>
                </w:tcPr>
                <w:p w14:paraId="4F18488B">
                  <w:pPr>
                    <w:jc w:val="center"/>
                    <w:rPr>
                      <w:rFonts w:hint="default" w:ascii="Times New Roman" w:hAnsi="Times New Roman" w:cs="Times New Roman"/>
                      <w:color w:val="auto"/>
                      <w:szCs w:val="21"/>
                      <w:highlight w:val="none"/>
                    </w:rPr>
                  </w:pPr>
                  <w:r>
                    <w:rPr>
                      <w:rFonts w:hint="default" w:ascii="Times New Roman" w:hAnsi="Times New Roman" w:eastAsia="宋体" w:cs="Times New Roman"/>
                      <w:color w:val="auto"/>
                      <w:highlight w:val="none"/>
                      <w:lang w:val="en-US" w:eastAsia="zh-CN"/>
                    </w:rPr>
                    <w:t>环卫清运</w:t>
                  </w:r>
                </w:p>
              </w:tc>
            </w:tr>
            <w:tr w14:paraId="1887A1E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66731881">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化粪池污泥</w:t>
                  </w:r>
                </w:p>
              </w:tc>
              <w:tc>
                <w:tcPr>
                  <w:tcW w:w="423" w:type="pct"/>
                  <w:noWrap w:val="0"/>
                  <w:vAlign w:val="center"/>
                </w:tcPr>
                <w:p w14:paraId="6E8C46E2">
                  <w:pPr>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一般</w:t>
                  </w:r>
                  <w:r>
                    <w:rPr>
                      <w:rFonts w:hint="default" w:ascii="Times New Roman" w:hAnsi="Times New Roman" w:cs="Times New Roman"/>
                      <w:color w:val="auto"/>
                      <w:szCs w:val="21"/>
                      <w:highlight w:val="none"/>
                    </w:rPr>
                    <w:t>固废</w:t>
                  </w:r>
                </w:p>
              </w:tc>
              <w:tc>
                <w:tcPr>
                  <w:tcW w:w="424" w:type="pct"/>
                  <w:noWrap w:val="0"/>
                  <w:vAlign w:val="center"/>
                </w:tcPr>
                <w:p w14:paraId="28847F62">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废水处理</w:t>
                  </w:r>
                </w:p>
              </w:tc>
              <w:tc>
                <w:tcPr>
                  <w:tcW w:w="276" w:type="pct"/>
                  <w:noWrap w:val="0"/>
                  <w:vAlign w:val="center"/>
                </w:tcPr>
                <w:p w14:paraId="3690D60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固液</w:t>
                  </w:r>
                </w:p>
              </w:tc>
              <w:tc>
                <w:tcPr>
                  <w:tcW w:w="421" w:type="pct"/>
                  <w:noWrap w:val="0"/>
                  <w:vAlign w:val="center"/>
                </w:tcPr>
                <w:p w14:paraId="649B803C">
                  <w:pPr>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rPr>
                    <w:t>化粪池污泥</w:t>
                  </w:r>
                </w:p>
              </w:tc>
              <w:tc>
                <w:tcPr>
                  <w:tcW w:w="355" w:type="pct"/>
                  <w:vMerge w:val="continue"/>
                  <w:noWrap w:val="0"/>
                  <w:vAlign w:val="center"/>
                </w:tcPr>
                <w:p w14:paraId="41840432">
                  <w:pPr>
                    <w:adjustRightInd w:val="0"/>
                    <w:snapToGrid w:val="0"/>
                    <w:jc w:val="center"/>
                    <w:rPr>
                      <w:rFonts w:hint="default" w:ascii="Times New Roman" w:hAnsi="Times New Roman" w:cs="Times New Roman"/>
                      <w:color w:val="auto"/>
                      <w:szCs w:val="21"/>
                      <w:highlight w:val="none"/>
                    </w:rPr>
                  </w:pPr>
                </w:p>
              </w:tc>
              <w:tc>
                <w:tcPr>
                  <w:tcW w:w="404" w:type="pct"/>
                  <w:noWrap w:val="0"/>
                  <w:vAlign w:val="center"/>
                </w:tcPr>
                <w:p w14:paraId="6DC14787">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498" w:type="pct"/>
                  <w:noWrap w:val="0"/>
                  <w:vAlign w:val="center"/>
                </w:tcPr>
                <w:p w14:paraId="6815C5FA">
                  <w:pPr>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val="en-US" w:eastAsia="zh-CN"/>
                    </w:rPr>
                    <w:t>SW64</w:t>
                  </w:r>
                </w:p>
              </w:tc>
              <w:tc>
                <w:tcPr>
                  <w:tcW w:w="671" w:type="pct"/>
                  <w:noWrap w:val="0"/>
                  <w:vAlign w:val="center"/>
                </w:tcPr>
                <w:p w14:paraId="5D7A798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900-0</w:t>
                  </w:r>
                  <w:r>
                    <w:rPr>
                      <w:rFonts w:hint="eastAsia" w:ascii="Times New Roman" w:hAnsi="Times New Roman" w:cs="Times New Roman"/>
                      <w:color w:val="auto"/>
                      <w:sz w:val="21"/>
                      <w:szCs w:val="21"/>
                      <w:highlight w:val="none"/>
                      <w:lang w:val="en-US" w:eastAsia="zh-CN"/>
                    </w:rPr>
                    <w:t>02</w:t>
                  </w:r>
                  <w:r>
                    <w:rPr>
                      <w:rFonts w:hint="default" w:ascii="Times New Roman" w:hAnsi="Times New Roman" w:cs="Times New Roman"/>
                      <w:color w:val="auto"/>
                      <w:sz w:val="21"/>
                      <w:szCs w:val="21"/>
                      <w:highlight w:val="none"/>
                      <w:lang w:val="en-US" w:eastAsia="zh-CN"/>
                    </w:rPr>
                    <w:t>-S64</w:t>
                  </w:r>
                </w:p>
              </w:tc>
              <w:tc>
                <w:tcPr>
                  <w:tcW w:w="402" w:type="pct"/>
                  <w:tcBorders>
                    <w:right w:val="single" w:color="auto" w:sz="4" w:space="0"/>
                  </w:tcBorders>
                  <w:noWrap w:val="0"/>
                  <w:vAlign w:val="center"/>
                </w:tcPr>
                <w:p w14:paraId="33F5E0F6">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0.6</w:t>
                  </w:r>
                </w:p>
              </w:tc>
              <w:tc>
                <w:tcPr>
                  <w:tcW w:w="529" w:type="pct"/>
                  <w:tcBorders>
                    <w:left w:val="single" w:color="auto" w:sz="4" w:space="0"/>
                  </w:tcBorders>
                  <w:noWrap w:val="0"/>
                  <w:vAlign w:val="center"/>
                </w:tcPr>
                <w:p w14:paraId="7CC0B8B5">
                  <w:pPr>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环卫清运</w:t>
                  </w:r>
                </w:p>
              </w:tc>
            </w:tr>
            <w:tr w14:paraId="02FCA967">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2F527830">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废</w:t>
                  </w:r>
                  <w:r>
                    <w:rPr>
                      <w:rFonts w:hint="default" w:ascii="Times New Roman" w:hAnsi="Times New Roman" w:eastAsia="宋体" w:cs="Times New Roman"/>
                      <w:color w:val="auto"/>
                      <w:highlight w:val="none"/>
                      <w:lang w:val="en-US" w:eastAsia="zh-CN"/>
                    </w:rPr>
                    <w:t>SDG吸附剂</w:t>
                  </w:r>
                </w:p>
              </w:tc>
              <w:tc>
                <w:tcPr>
                  <w:tcW w:w="423" w:type="pct"/>
                  <w:noWrap w:val="0"/>
                  <w:vAlign w:val="center"/>
                </w:tcPr>
                <w:p w14:paraId="473D2503">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危废</w:t>
                  </w:r>
                </w:p>
              </w:tc>
              <w:tc>
                <w:tcPr>
                  <w:tcW w:w="424" w:type="pct"/>
                  <w:noWrap w:val="0"/>
                  <w:vAlign w:val="center"/>
                </w:tcPr>
                <w:p w14:paraId="54B74EDE">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废气治理</w:t>
                  </w:r>
                </w:p>
              </w:tc>
              <w:tc>
                <w:tcPr>
                  <w:tcW w:w="276" w:type="pct"/>
                  <w:noWrap w:val="0"/>
                  <w:vAlign w:val="center"/>
                </w:tcPr>
                <w:p w14:paraId="3CE4538F">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固</w:t>
                  </w:r>
                </w:p>
              </w:tc>
              <w:tc>
                <w:tcPr>
                  <w:tcW w:w="421" w:type="pct"/>
                  <w:noWrap w:val="0"/>
                  <w:vAlign w:val="center"/>
                </w:tcPr>
                <w:p w14:paraId="361B3868">
                  <w:pPr>
                    <w:keepNext w:val="0"/>
                    <w:keepLines w:val="0"/>
                    <w:widowControl/>
                    <w:suppressLineNumbers w:val="0"/>
                    <w:jc w:val="center"/>
                    <w:textAlignment w:val="center"/>
                    <w:rPr>
                      <w:rFonts w:hint="default" w:ascii="Times New Roman" w:hAnsi="Times New Roman" w:eastAsia="宋体" w:cs="Times New Roman"/>
                      <w:color w:val="auto"/>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有机物、</w:t>
                  </w:r>
                  <w:r>
                    <w:rPr>
                      <w:rFonts w:hint="default" w:ascii="Times New Roman" w:hAnsi="Times New Roman" w:eastAsia="宋体" w:cs="Times New Roman"/>
                      <w:color w:val="auto"/>
                      <w:highlight w:val="none"/>
                      <w:lang w:val="en-US" w:eastAsia="zh-CN"/>
                    </w:rPr>
                    <w:t>SDG吸附剂</w:t>
                  </w:r>
                </w:p>
              </w:tc>
              <w:tc>
                <w:tcPr>
                  <w:tcW w:w="355" w:type="pct"/>
                  <w:vMerge w:val="continue"/>
                  <w:noWrap w:val="0"/>
                  <w:vAlign w:val="center"/>
                </w:tcPr>
                <w:p w14:paraId="369AB9C1">
                  <w:pPr>
                    <w:adjustRightInd w:val="0"/>
                    <w:snapToGrid w:val="0"/>
                    <w:jc w:val="center"/>
                    <w:rPr>
                      <w:rFonts w:hint="default" w:ascii="Times New Roman" w:hAnsi="Times New Roman" w:cs="Times New Roman"/>
                      <w:color w:val="auto"/>
                      <w:szCs w:val="21"/>
                      <w:highlight w:val="none"/>
                    </w:rPr>
                  </w:pPr>
                </w:p>
              </w:tc>
              <w:tc>
                <w:tcPr>
                  <w:tcW w:w="404" w:type="pct"/>
                  <w:noWrap w:val="0"/>
                  <w:vAlign w:val="center"/>
                </w:tcPr>
                <w:p w14:paraId="110C9519">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T/In</w:t>
                  </w:r>
                </w:p>
              </w:tc>
              <w:tc>
                <w:tcPr>
                  <w:tcW w:w="498" w:type="pct"/>
                  <w:noWrap w:val="0"/>
                  <w:vAlign w:val="center"/>
                </w:tcPr>
                <w:p w14:paraId="6AAF05F9">
                  <w:pPr>
                    <w:adjustRightInd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Cs w:val="21"/>
                      <w:highlight w:val="none"/>
                    </w:rPr>
                    <w:t>HW49</w:t>
                  </w:r>
                </w:p>
              </w:tc>
              <w:tc>
                <w:tcPr>
                  <w:tcW w:w="671" w:type="pct"/>
                  <w:noWrap w:val="0"/>
                  <w:vAlign w:val="center"/>
                </w:tcPr>
                <w:p w14:paraId="2469FCCF">
                  <w:pPr>
                    <w:adjustRightIn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Cs w:val="21"/>
                      <w:highlight w:val="none"/>
                    </w:rPr>
                    <w:t>900-041-49</w:t>
                  </w:r>
                </w:p>
              </w:tc>
              <w:tc>
                <w:tcPr>
                  <w:tcW w:w="402" w:type="pct"/>
                  <w:tcBorders>
                    <w:right w:val="single" w:color="auto" w:sz="4" w:space="0"/>
                  </w:tcBorders>
                  <w:noWrap w:val="0"/>
                  <w:vAlign w:val="center"/>
                </w:tcPr>
                <w:p w14:paraId="3219CC3E">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05</w:t>
                  </w:r>
                </w:p>
              </w:tc>
              <w:tc>
                <w:tcPr>
                  <w:tcW w:w="529" w:type="pct"/>
                  <w:vMerge w:val="restart"/>
                  <w:tcBorders>
                    <w:left w:val="single" w:color="auto" w:sz="4" w:space="0"/>
                  </w:tcBorders>
                  <w:noWrap w:val="0"/>
                  <w:vAlign w:val="center"/>
                </w:tcPr>
                <w:p w14:paraId="50C0E7FD">
                  <w:pPr>
                    <w:jc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szCs w:val="21"/>
                      <w:highlight w:val="none"/>
                    </w:rPr>
                    <w:t>委托</w:t>
                  </w:r>
                  <w:r>
                    <w:rPr>
                      <w:rFonts w:hint="eastAsia" w:ascii="Times New Roman" w:hAnsi="Times New Roman" w:cs="Times New Roman"/>
                      <w:color w:val="auto"/>
                      <w:szCs w:val="21"/>
                      <w:highlight w:val="none"/>
                      <w:lang w:eastAsia="zh-CN"/>
                    </w:rPr>
                    <w:t>江苏乾江环境科技有限公司</w:t>
                  </w:r>
                  <w:r>
                    <w:rPr>
                      <w:rFonts w:hint="default" w:ascii="Times New Roman" w:hAnsi="Times New Roman" w:cs="Times New Roman"/>
                      <w:color w:val="auto"/>
                      <w:szCs w:val="21"/>
                      <w:highlight w:val="none"/>
                    </w:rPr>
                    <w:t>处理</w:t>
                  </w:r>
                </w:p>
              </w:tc>
            </w:tr>
            <w:tr w14:paraId="31B4E2E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4863DC80">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废活性炭</w:t>
                  </w:r>
                </w:p>
              </w:tc>
              <w:tc>
                <w:tcPr>
                  <w:tcW w:w="423" w:type="pct"/>
                  <w:noWrap w:val="0"/>
                  <w:vAlign w:val="center"/>
                </w:tcPr>
                <w:p w14:paraId="21468668">
                  <w:pPr>
                    <w:keepNext w:val="0"/>
                    <w:keepLines w:val="0"/>
                    <w:widowControl/>
                    <w:suppressLineNumbers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危废</w:t>
                  </w:r>
                </w:p>
              </w:tc>
              <w:tc>
                <w:tcPr>
                  <w:tcW w:w="424" w:type="pct"/>
                  <w:noWrap w:val="0"/>
                  <w:vAlign w:val="center"/>
                </w:tcPr>
                <w:p w14:paraId="31FC78D6">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废气治理</w:t>
                  </w:r>
                </w:p>
              </w:tc>
              <w:tc>
                <w:tcPr>
                  <w:tcW w:w="276" w:type="pct"/>
                  <w:noWrap w:val="0"/>
                  <w:vAlign w:val="center"/>
                </w:tcPr>
                <w:p w14:paraId="3164E440">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固</w:t>
                  </w:r>
                </w:p>
              </w:tc>
              <w:tc>
                <w:tcPr>
                  <w:tcW w:w="421" w:type="pct"/>
                  <w:noWrap w:val="0"/>
                  <w:vAlign w:val="center"/>
                </w:tcPr>
                <w:p w14:paraId="75F8201E">
                  <w:pPr>
                    <w:keepNext w:val="0"/>
                    <w:keepLines w:val="0"/>
                    <w:widowControl/>
                    <w:suppressLineNumbers w:val="0"/>
                    <w:jc w:val="center"/>
                    <w:textAlignment w:val="center"/>
                    <w:rPr>
                      <w:rFonts w:hint="default" w:ascii="Times New Roman" w:hAnsi="Times New Roman"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有机物、活性炭</w:t>
                  </w:r>
                </w:p>
              </w:tc>
              <w:tc>
                <w:tcPr>
                  <w:tcW w:w="355" w:type="pct"/>
                  <w:vMerge w:val="continue"/>
                  <w:noWrap w:val="0"/>
                  <w:vAlign w:val="center"/>
                </w:tcPr>
                <w:p w14:paraId="33B1C931">
                  <w:pPr>
                    <w:adjustRightInd w:val="0"/>
                    <w:snapToGrid w:val="0"/>
                    <w:jc w:val="center"/>
                    <w:rPr>
                      <w:rFonts w:hint="default" w:ascii="Times New Roman" w:hAnsi="Times New Roman" w:cs="Times New Roman"/>
                      <w:color w:val="auto"/>
                      <w:szCs w:val="21"/>
                      <w:highlight w:val="none"/>
                    </w:rPr>
                  </w:pPr>
                </w:p>
              </w:tc>
              <w:tc>
                <w:tcPr>
                  <w:tcW w:w="404" w:type="pct"/>
                  <w:noWrap w:val="0"/>
                  <w:vAlign w:val="center"/>
                </w:tcPr>
                <w:p w14:paraId="5F3E9E20">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T</w:t>
                  </w:r>
                </w:p>
              </w:tc>
              <w:tc>
                <w:tcPr>
                  <w:tcW w:w="498" w:type="pct"/>
                  <w:noWrap w:val="0"/>
                  <w:vAlign w:val="center"/>
                </w:tcPr>
                <w:p w14:paraId="44002ADF">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Cs w:val="21"/>
                      <w:highlight w:val="none"/>
                    </w:rPr>
                    <w:t>HW49</w:t>
                  </w:r>
                </w:p>
              </w:tc>
              <w:tc>
                <w:tcPr>
                  <w:tcW w:w="671" w:type="pct"/>
                  <w:noWrap w:val="0"/>
                  <w:vAlign w:val="center"/>
                </w:tcPr>
                <w:p w14:paraId="5DFB19A5">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Cs w:val="21"/>
                      <w:highlight w:val="none"/>
                    </w:rPr>
                    <w:t>900-039-49</w:t>
                  </w:r>
                </w:p>
              </w:tc>
              <w:tc>
                <w:tcPr>
                  <w:tcW w:w="402" w:type="pct"/>
                  <w:tcBorders>
                    <w:right w:val="single" w:color="auto" w:sz="4" w:space="0"/>
                  </w:tcBorders>
                  <w:noWrap w:val="0"/>
                  <w:vAlign w:val="center"/>
                </w:tcPr>
                <w:p w14:paraId="3E9A5B74">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0.14</w:t>
                  </w:r>
                </w:p>
              </w:tc>
              <w:tc>
                <w:tcPr>
                  <w:tcW w:w="529" w:type="pct"/>
                  <w:vMerge w:val="continue"/>
                  <w:tcBorders>
                    <w:left w:val="single" w:color="auto" w:sz="4" w:space="0"/>
                  </w:tcBorders>
                  <w:noWrap w:val="0"/>
                  <w:vAlign w:val="center"/>
                </w:tcPr>
                <w:p w14:paraId="304DC7DD">
                  <w:pPr>
                    <w:jc w:val="center"/>
                    <w:rPr>
                      <w:rFonts w:hint="default" w:ascii="Times New Roman" w:hAnsi="Times New Roman" w:eastAsia="宋体" w:cs="Times New Roman"/>
                      <w:color w:val="auto"/>
                      <w:highlight w:val="none"/>
                      <w:lang w:val="en-US" w:eastAsia="zh-CN"/>
                    </w:rPr>
                  </w:pPr>
                </w:p>
              </w:tc>
            </w:tr>
            <w:tr w14:paraId="4282FE0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186C46F1">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清洗废液</w:t>
                  </w:r>
                </w:p>
              </w:tc>
              <w:tc>
                <w:tcPr>
                  <w:tcW w:w="423" w:type="pct"/>
                  <w:noWrap w:val="0"/>
                  <w:vAlign w:val="center"/>
                </w:tcPr>
                <w:p w14:paraId="5D5FCA10">
                  <w:pPr>
                    <w:keepNext w:val="0"/>
                    <w:keepLines w:val="0"/>
                    <w:widowControl/>
                    <w:suppressLineNumbers w:val="0"/>
                    <w:jc w:val="center"/>
                    <w:textAlignment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危废</w:t>
                  </w:r>
                </w:p>
              </w:tc>
              <w:tc>
                <w:tcPr>
                  <w:tcW w:w="424" w:type="pct"/>
                  <w:noWrap w:val="0"/>
                  <w:vAlign w:val="center"/>
                </w:tcPr>
                <w:p w14:paraId="32B6EC87">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仪器清洗</w:t>
                  </w:r>
                </w:p>
              </w:tc>
              <w:tc>
                <w:tcPr>
                  <w:tcW w:w="276" w:type="pct"/>
                  <w:noWrap w:val="0"/>
                  <w:vAlign w:val="center"/>
                </w:tcPr>
                <w:p w14:paraId="4A1C16A9">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highlight w:val="none"/>
                      <w:lang w:val="en-US" w:eastAsia="zh-CN"/>
                    </w:rPr>
                    <w:t>液</w:t>
                  </w:r>
                </w:p>
              </w:tc>
              <w:tc>
                <w:tcPr>
                  <w:tcW w:w="421" w:type="pct"/>
                  <w:noWrap w:val="0"/>
                  <w:vAlign w:val="center"/>
                </w:tcPr>
                <w:p w14:paraId="196EB00E">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清洗废液</w:t>
                  </w:r>
                </w:p>
              </w:tc>
              <w:tc>
                <w:tcPr>
                  <w:tcW w:w="355" w:type="pct"/>
                  <w:vMerge w:val="continue"/>
                  <w:noWrap w:val="0"/>
                  <w:vAlign w:val="center"/>
                </w:tcPr>
                <w:p w14:paraId="4AF99516">
                  <w:pPr>
                    <w:adjustRightInd w:val="0"/>
                    <w:snapToGrid w:val="0"/>
                    <w:jc w:val="center"/>
                    <w:rPr>
                      <w:rFonts w:hint="default" w:ascii="Times New Roman" w:hAnsi="Times New Roman" w:cs="Times New Roman"/>
                      <w:color w:val="auto"/>
                      <w:szCs w:val="21"/>
                      <w:highlight w:val="none"/>
                    </w:rPr>
                  </w:pPr>
                </w:p>
              </w:tc>
              <w:tc>
                <w:tcPr>
                  <w:tcW w:w="404" w:type="pct"/>
                  <w:noWrap w:val="0"/>
                  <w:vAlign w:val="center"/>
                </w:tcPr>
                <w:p w14:paraId="105F27D4">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T/C/I/R</w:t>
                  </w:r>
                </w:p>
              </w:tc>
              <w:tc>
                <w:tcPr>
                  <w:tcW w:w="498" w:type="pct"/>
                  <w:noWrap w:val="0"/>
                  <w:vAlign w:val="center"/>
                </w:tcPr>
                <w:p w14:paraId="0B296833">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HW49</w:t>
                  </w:r>
                </w:p>
              </w:tc>
              <w:tc>
                <w:tcPr>
                  <w:tcW w:w="671" w:type="pct"/>
                  <w:noWrap w:val="0"/>
                  <w:vAlign w:val="center"/>
                </w:tcPr>
                <w:p w14:paraId="248D53D5">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900-04</w:t>
                  </w:r>
                  <w:r>
                    <w:rPr>
                      <w:rFonts w:hint="default" w:ascii="Times New Roman" w:hAnsi="Times New Roman" w:cs="Times New Roman"/>
                      <w:color w:val="auto"/>
                      <w:szCs w:val="21"/>
                      <w:highlight w:val="none"/>
                      <w:lang w:val="en-US" w:eastAsia="zh-CN"/>
                    </w:rPr>
                    <w:t>7</w:t>
                  </w:r>
                  <w:r>
                    <w:rPr>
                      <w:rFonts w:hint="default" w:ascii="Times New Roman" w:hAnsi="Times New Roman" w:eastAsia="宋体" w:cs="Times New Roman"/>
                      <w:color w:val="auto"/>
                      <w:szCs w:val="21"/>
                      <w:highlight w:val="none"/>
                    </w:rPr>
                    <w:t>-49</w:t>
                  </w:r>
                </w:p>
              </w:tc>
              <w:tc>
                <w:tcPr>
                  <w:tcW w:w="402" w:type="pct"/>
                  <w:tcBorders>
                    <w:right w:val="single" w:color="auto" w:sz="4" w:space="0"/>
                  </w:tcBorders>
                  <w:noWrap w:val="0"/>
                  <w:vAlign w:val="center"/>
                </w:tcPr>
                <w:p w14:paraId="08251489">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1</w:t>
                  </w:r>
                </w:p>
              </w:tc>
              <w:tc>
                <w:tcPr>
                  <w:tcW w:w="529" w:type="pct"/>
                  <w:vMerge w:val="continue"/>
                  <w:tcBorders>
                    <w:left w:val="single" w:color="auto" w:sz="4" w:space="0"/>
                  </w:tcBorders>
                  <w:noWrap w:val="0"/>
                  <w:vAlign w:val="center"/>
                </w:tcPr>
                <w:p w14:paraId="74F73270">
                  <w:pPr>
                    <w:jc w:val="center"/>
                    <w:rPr>
                      <w:rFonts w:hint="default" w:ascii="Times New Roman" w:hAnsi="Times New Roman" w:cs="Times New Roman"/>
                      <w:color w:val="auto"/>
                      <w:szCs w:val="21"/>
                      <w:highlight w:val="none"/>
                    </w:rPr>
                  </w:pPr>
                </w:p>
              </w:tc>
            </w:tr>
            <w:tr w14:paraId="27A6E6E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15E55D76">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真空泵废液</w:t>
                  </w:r>
                </w:p>
              </w:tc>
              <w:tc>
                <w:tcPr>
                  <w:tcW w:w="423" w:type="pct"/>
                  <w:noWrap w:val="0"/>
                  <w:vAlign w:val="center"/>
                </w:tcPr>
                <w:p w14:paraId="42372926">
                  <w:pPr>
                    <w:keepNext w:val="0"/>
                    <w:keepLines w:val="0"/>
                    <w:widowControl/>
                    <w:suppressLineNumbers w:val="0"/>
                    <w:jc w:val="center"/>
                    <w:textAlignment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危废</w:t>
                  </w:r>
                </w:p>
              </w:tc>
              <w:tc>
                <w:tcPr>
                  <w:tcW w:w="424" w:type="pct"/>
                  <w:noWrap w:val="0"/>
                  <w:vAlign w:val="center"/>
                </w:tcPr>
                <w:p w14:paraId="1BADCD68">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真空泵循环</w:t>
                  </w:r>
                </w:p>
              </w:tc>
              <w:tc>
                <w:tcPr>
                  <w:tcW w:w="276" w:type="pct"/>
                  <w:noWrap w:val="0"/>
                  <w:vAlign w:val="center"/>
                </w:tcPr>
                <w:p w14:paraId="16F82E41">
                  <w:pPr>
                    <w:keepNext w:val="0"/>
                    <w:keepLines w:val="0"/>
                    <w:widowControl/>
                    <w:suppressLineNumbers w:val="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液</w:t>
                  </w:r>
                </w:p>
              </w:tc>
              <w:tc>
                <w:tcPr>
                  <w:tcW w:w="421" w:type="pct"/>
                  <w:noWrap w:val="0"/>
                  <w:vAlign w:val="center"/>
                </w:tcPr>
                <w:p w14:paraId="0C6BFC9B">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真空泵废液</w:t>
                  </w:r>
                </w:p>
              </w:tc>
              <w:tc>
                <w:tcPr>
                  <w:tcW w:w="355" w:type="pct"/>
                  <w:vMerge w:val="continue"/>
                  <w:noWrap w:val="0"/>
                  <w:vAlign w:val="center"/>
                </w:tcPr>
                <w:p w14:paraId="3BD69DCD">
                  <w:pPr>
                    <w:adjustRightInd w:val="0"/>
                    <w:snapToGrid w:val="0"/>
                    <w:jc w:val="center"/>
                    <w:rPr>
                      <w:rFonts w:hint="default" w:ascii="Times New Roman" w:hAnsi="Times New Roman" w:cs="Times New Roman"/>
                      <w:color w:val="auto"/>
                      <w:szCs w:val="21"/>
                      <w:highlight w:val="none"/>
                    </w:rPr>
                  </w:pPr>
                </w:p>
              </w:tc>
              <w:tc>
                <w:tcPr>
                  <w:tcW w:w="404" w:type="pct"/>
                  <w:noWrap w:val="0"/>
                  <w:vAlign w:val="center"/>
                </w:tcPr>
                <w:p w14:paraId="234FEB06">
                  <w:pPr>
                    <w:adjustRightIn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T/C/I/R</w:t>
                  </w:r>
                </w:p>
              </w:tc>
              <w:tc>
                <w:tcPr>
                  <w:tcW w:w="498" w:type="pct"/>
                  <w:noWrap w:val="0"/>
                  <w:vAlign w:val="center"/>
                </w:tcPr>
                <w:p w14:paraId="2BA70204">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HW49</w:t>
                  </w:r>
                </w:p>
              </w:tc>
              <w:tc>
                <w:tcPr>
                  <w:tcW w:w="671" w:type="pct"/>
                  <w:noWrap w:val="0"/>
                  <w:vAlign w:val="center"/>
                </w:tcPr>
                <w:p w14:paraId="7F76524B">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900-04</w:t>
                  </w:r>
                  <w:r>
                    <w:rPr>
                      <w:rFonts w:hint="default" w:ascii="Times New Roman" w:hAnsi="Times New Roman" w:cs="Times New Roman"/>
                      <w:color w:val="auto"/>
                      <w:szCs w:val="21"/>
                      <w:highlight w:val="none"/>
                      <w:lang w:val="en-US" w:eastAsia="zh-CN"/>
                    </w:rPr>
                    <w:t>7</w:t>
                  </w:r>
                  <w:r>
                    <w:rPr>
                      <w:rFonts w:hint="default" w:ascii="Times New Roman" w:hAnsi="Times New Roman" w:eastAsia="宋体" w:cs="Times New Roman"/>
                      <w:color w:val="auto"/>
                      <w:szCs w:val="21"/>
                      <w:highlight w:val="none"/>
                    </w:rPr>
                    <w:t>-49</w:t>
                  </w:r>
                </w:p>
              </w:tc>
              <w:tc>
                <w:tcPr>
                  <w:tcW w:w="402" w:type="pct"/>
                  <w:tcBorders>
                    <w:right w:val="single" w:color="auto" w:sz="4" w:space="0"/>
                  </w:tcBorders>
                  <w:noWrap w:val="0"/>
                  <w:vAlign w:val="center"/>
                </w:tcPr>
                <w:p w14:paraId="485F0070">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w:t>
                  </w:r>
                  <w:r>
                    <w:rPr>
                      <w:rFonts w:hint="eastAsia" w:ascii="Times New Roman" w:hAnsi="Times New Roman" w:cs="Times New Roman"/>
                      <w:color w:val="auto"/>
                      <w:szCs w:val="21"/>
                      <w:highlight w:val="none"/>
                      <w:lang w:val="en-US" w:eastAsia="zh-CN"/>
                    </w:rPr>
                    <w:t>1</w:t>
                  </w:r>
                </w:p>
              </w:tc>
              <w:tc>
                <w:tcPr>
                  <w:tcW w:w="529" w:type="pct"/>
                  <w:vMerge w:val="continue"/>
                  <w:tcBorders>
                    <w:left w:val="single" w:color="auto" w:sz="4" w:space="0"/>
                  </w:tcBorders>
                  <w:noWrap w:val="0"/>
                  <w:vAlign w:val="center"/>
                </w:tcPr>
                <w:p w14:paraId="5343255A">
                  <w:pPr>
                    <w:jc w:val="center"/>
                    <w:rPr>
                      <w:rFonts w:hint="default" w:ascii="Times New Roman" w:hAnsi="Times New Roman" w:cs="Times New Roman"/>
                      <w:color w:val="auto"/>
                      <w:szCs w:val="21"/>
                      <w:highlight w:val="none"/>
                    </w:rPr>
                  </w:pPr>
                </w:p>
              </w:tc>
            </w:tr>
            <w:tr w14:paraId="48E48F4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1" w:hRule="atLeast"/>
              </w:trPr>
              <w:tc>
                <w:tcPr>
                  <w:tcW w:w="591" w:type="pct"/>
                  <w:noWrap w:val="0"/>
                  <w:vAlign w:val="center"/>
                </w:tcPr>
                <w:p w14:paraId="6785B1E7">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i w:val="0"/>
                      <w:iCs w:val="0"/>
                      <w:color w:val="auto"/>
                      <w:kern w:val="0"/>
                      <w:sz w:val="21"/>
                      <w:szCs w:val="21"/>
                      <w:highlight w:val="none"/>
                      <w:u w:val="none"/>
                      <w:lang w:val="en-US" w:eastAsia="zh-CN" w:bidi="ar"/>
                    </w:rPr>
                    <w:t>废抹布</w:t>
                  </w:r>
                </w:p>
              </w:tc>
              <w:tc>
                <w:tcPr>
                  <w:tcW w:w="423" w:type="pct"/>
                  <w:noWrap w:val="0"/>
                  <w:vAlign w:val="center"/>
                </w:tcPr>
                <w:p w14:paraId="09836663">
                  <w:pPr>
                    <w:keepNext w:val="0"/>
                    <w:keepLines w:val="0"/>
                    <w:widowControl/>
                    <w:suppressLineNumbers w:val="0"/>
                    <w:jc w:val="center"/>
                    <w:textAlignment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危废</w:t>
                  </w:r>
                </w:p>
              </w:tc>
              <w:tc>
                <w:tcPr>
                  <w:tcW w:w="424" w:type="pct"/>
                  <w:noWrap w:val="0"/>
                  <w:vAlign w:val="center"/>
                </w:tcPr>
                <w:p w14:paraId="395B7F61">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highlight w:val="none"/>
                      <w:lang w:val="en-US" w:eastAsia="zh-CN"/>
                    </w:rPr>
                    <w:t>实验室清洁</w:t>
                  </w:r>
                </w:p>
              </w:tc>
              <w:tc>
                <w:tcPr>
                  <w:tcW w:w="276" w:type="pct"/>
                  <w:noWrap w:val="0"/>
                  <w:vAlign w:val="center"/>
                </w:tcPr>
                <w:p w14:paraId="7842B201">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固</w:t>
                  </w:r>
                </w:p>
              </w:tc>
              <w:tc>
                <w:tcPr>
                  <w:tcW w:w="421" w:type="pct"/>
                  <w:noWrap w:val="0"/>
                  <w:vAlign w:val="center"/>
                </w:tcPr>
                <w:p w14:paraId="53675C36">
                  <w:pPr>
                    <w:keepNext w:val="0"/>
                    <w:keepLines w:val="0"/>
                    <w:widowControl/>
                    <w:suppressLineNumbers w:val="0"/>
                    <w:jc w:val="center"/>
                    <w:textAlignment w:val="center"/>
                    <w:rPr>
                      <w:rFonts w:hint="default" w:ascii="Times New Roman" w:hAnsi="Times New Roman"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试剂残留</w:t>
                  </w:r>
                  <w:r>
                    <w:rPr>
                      <w:rFonts w:hint="default" w:ascii="Times New Roman" w:hAnsi="Times New Roman" w:cs="Times New Roman"/>
                      <w:i w:val="0"/>
                      <w:iCs w:val="0"/>
                      <w:color w:val="auto"/>
                      <w:kern w:val="0"/>
                      <w:sz w:val="21"/>
                      <w:szCs w:val="21"/>
                      <w:highlight w:val="none"/>
                      <w:u w:val="none"/>
                      <w:lang w:val="en-US" w:eastAsia="zh-CN" w:bidi="ar"/>
                    </w:rPr>
                    <w:t>、抹布</w:t>
                  </w:r>
                </w:p>
              </w:tc>
              <w:tc>
                <w:tcPr>
                  <w:tcW w:w="355" w:type="pct"/>
                  <w:noWrap w:val="0"/>
                  <w:vAlign w:val="center"/>
                </w:tcPr>
                <w:p w14:paraId="47F0BBD7">
                  <w:pPr>
                    <w:adjustRightInd w:val="0"/>
                    <w:snapToGrid w:val="0"/>
                    <w:jc w:val="center"/>
                    <w:rPr>
                      <w:rFonts w:hint="default" w:ascii="Times New Roman" w:hAnsi="Times New Roman" w:cs="Times New Roman"/>
                      <w:color w:val="auto"/>
                      <w:szCs w:val="21"/>
                      <w:highlight w:val="none"/>
                    </w:rPr>
                  </w:pPr>
                </w:p>
              </w:tc>
              <w:tc>
                <w:tcPr>
                  <w:tcW w:w="404" w:type="pct"/>
                  <w:noWrap w:val="0"/>
                  <w:vAlign w:val="center"/>
                </w:tcPr>
                <w:p w14:paraId="0FB5BD17">
                  <w:pPr>
                    <w:adjustRightIn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T/In</w:t>
                  </w:r>
                </w:p>
              </w:tc>
              <w:tc>
                <w:tcPr>
                  <w:tcW w:w="498" w:type="pct"/>
                  <w:noWrap w:val="0"/>
                  <w:vAlign w:val="center"/>
                </w:tcPr>
                <w:p w14:paraId="1B0D280E">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HW49</w:t>
                  </w:r>
                </w:p>
              </w:tc>
              <w:tc>
                <w:tcPr>
                  <w:tcW w:w="671" w:type="pct"/>
                  <w:noWrap w:val="0"/>
                  <w:vAlign w:val="center"/>
                </w:tcPr>
                <w:p w14:paraId="33DBF47C">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900-041-49</w:t>
                  </w:r>
                </w:p>
              </w:tc>
              <w:tc>
                <w:tcPr>
                  <w:tcW w:w="402" w:type="pct"/>
                  <w:tcBorders>
                    <w:right w:val="single" w:color="auto" w:sz="4" w:space="0"/>
                  </w:tcBorders>
                  <w:noWrap w:val="0"/>
                  <w:vAlign w:val="center"/>
                </w:tcPr>
                <w:p w14:paraId="29910D82">
                  <w:pPr>
                    <w:adjustRightInd w:val="0"/>
                    <w:snapToGrid w:val="0"/>
                    <w:jc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1</w:t>
                  </w:r>
                </w:p>
              </w:tc>
              <w:tc>
                <w:tcPr>
                  <w:tcW w:w="529" w:type="pct"/>
                  <w:vMerge w:val="continue"/>
                  <w:tcBorders>
                    <w:left w:val="single" w:color="auto" w:sz="4" w:space="0"/>
                  </w:tcBorders>
                  <w:noWrap w:val="0"/>
                  <w:vAlign w:val="center"/>
                </w:tcPr>
                <w:p w14:paraId="5C04CCA2">
                  <w:pPr>
                    <w:jc w:val="center"/>
                    <w:rPr>
                      <w:rFonts w:hint="default" w:ascii="Times New Roman" w:hAnsi="Times New Roman" w:cs="Times New Roman"/>
                      <w:color w:val="auto"/>
                      <w:szCs w:val="21"/>
                      <w:highlight w:val="none"/>
                    </w:rPr>
                  </w:pPr>
                </w:p>
              </w:tc>
            </w:tr>
          </w:tbl>
          <w:p w14:paraId="64D00553">
            <w:pPr>
              <w:keepNext w:val="0"/>
              <w:keepLines w:val="0"/>
              <w:pageBreakBefore w:val="0"/>
              <w:kinsoku/>
              <w:wordWrap/>
              <w:overflowPunct/>
              <w:topLinePunct w:val="0"/>
              <w:bidi w:val="0"/>
              <w:spacing w:line="460" w:lineRule="exact"/>
              <w:ind w:firstLine="480" w:firstLineChars="200"/>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综上，</w:t>
            </w:r>
            <w:r>
              <w:rPr>
                <w:rFonts w:hint="default" w:ascii="Times New Roman" w:hAnsi="Times New Roman" w:eastAsia="宋体" w:cs="Times New Roman"/>
                <w:color w:val="auto"/>
                <w:sz w:val="24"/>
                <w:highlight w:val="none"/>
                <w:lang w:eastAsia="zh-CN"/>
              </w:rPr>
              <w:t>本次验收项目</w:t>
            </w:r>
            <w:r>
              <w:rPr>
                <w:rFonts w:hint="eastAsia" w:ascii="Times New Roman" w:hAnsi="Times New Roman" w:eastAsia="宋体" w:cs="Times New Roman"/>
                <w:color w:val="auto"/>
                <w:sz w:val="24"/>
                <w:highlight w:val="none"/>
                <w:lang w:val="en-US" w:eastAsia="zh-CN"/>
              </w:rPr>
              <w:t>废气、</w:t>
            </w:r>
            <w:r>
              <w:rPr>
                <w:rFonts w:hint="default" w:ascii="Times New Roman" w:hAnsi="Times New Roman" w:eastAsia="宋体" w:cs="Times New Roman"/>
                <w:color w:val="auto"/>
                <w:sz w:val="24"/>
                <w:highlight w:val="none"/>
              </w:rPr>
              <w:t>废水、固废均满足总量控制要求。</w:t>
            </w:r>
          </w:p>
          <w:bookmarkEnd w:id="159"/>
          <w:p w14:paraId="4B986786">
            <w:pPr>
              <w:keepNext w:val="0"/>
              <w:keepLines w:val="0"/>
              <w:pageBreakBefore w:val="0"/>
              <w:kinsoku/>
              <w:wordWrap/>
              <w:overflowPunct/>
              <w:topLinePunct w:val="0"/>
              <w:bidi w:val="0"/>
              <w:spacing w:line="460" w:lineRule="exact"/>
              <w:rPr>
                <w:rFonts w:hint="default" w:ascii="Times New Roman" w:hAnsi="Times New Roman" w:eastAsia="宋体" w:cs="Times New Roman"/>
                <w:b/>
                <w:bCs/>
                <w:color w:val="auto"/>
                <w:sz w:val="28"/>
                <w:highlight w:val="none"/>
              </w:rPr>
            </w:pPr>
          </w:p>
        </w:tc>
      </w:tr>
    </w:tbl>
    <w:p w14:paraId="5AEDF0E4">
      <w:pPr>
        <w:rPr>
          <w:rFonts w:ascii="Times New Roman" w:hAnsi="Times New Roman" w:eastAsia="宋体" w:cs="Times New Roman"/>
          <w:b/>
          <w:bCs/>
          <w:color w:val="auto"/>
          <w:sz w:val="28"/>
          <w:highlight w:val="none"/>
        </w:rPr>
      </w:pPr>
      <w:r>
        <w:rPr>
          <w:rFonts w:ascii="Times New Roman" w:hAnsi="Times New Roman" w:eastAsia="宋体" w:cs="Times New Roman"/>
          <w:b/>
          <w:bCs/>
          <w:color w:val="auto"/>
          <w:sz w:val="28"/>
          <w:highlight w:val="none"/>
        </w:rPr>
        <w:br w:type="page"/>
      </w:r>
    </w:p>
    <w:p w14:paraId="489516A8">
      <w:pPr>
        <w:outlineLvl w:val="0"/>
        <w:rPr>
          <w:rFonts w:ascii="Times New Roman" w:hAnsi="Times New Roman" w:eastAsia="宋体" w:cs="Times New Roman"/>
          <w:b/>
          <w:bCs/>
          <w:color w:val="auto"/>
          <w:sz w:val="28"/>
          <w:highlight w:val="none"/>
        </w:rPr>
      </w:pPr>
      <w:bookmarkStart w:id="161" w:name="_Toc19796"/>
      <w:r>
        <w:rPr>
          <w:rFonts w:ascii="Times New Roman" w:hAnsi="Times New Roman" w:eastAsia="宋体" w:cs="Times New Roman"/>
          <w:b/>
          <w:bCs/>
          <w:color w:val="auto"/>
          <w:sz w:val="28"/>
          <w:highlight w:val="none"/>
        </w:rPr>
        <w:t>表八验收监测结论及建议</w:t>
      </w:r>
      <w:bookmarkEnd w:id="161"/>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49C90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467C3BB">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kern w:val="2"/>
                <w:sz w:val="24"/>
                <w:szCs w:val="24"/>
                <w:highlight w:val="none"/>
                <w:lang w:val="en-US" w:eastAsia="zh-CN" w:bidi="ar-SA"/>
              </w:rPr>
              <w:t>1、</w:t>
            </w:r>
            <w:r>
              <w:rPr>
                <w:rFonts w:ascii="Times New Roman" w:hAnsi="Times New Roman" w:eastAsia="宋体" w:cs="Times New Roman"/>
                <w:color w:val="auto"/>
                <w:sz w:val="24"/>
                <w:highlight w:val="none"/>
              </w:rPr>
              <w:t>验收监测工况</w:t>
            </w:r>
          </w:p>
          <w:p w14:paraId="4E2AE956">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验收监测期间生产稳定正常</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环保设施运行基本正常。生产负荷满足国家验收检测期间要求。</w:t>
            </w:r>
          </w:p>
          <w:p w14:paraId="52B69A8D">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2、废气</w:t>
            </w:r>
          </w:p>
          <w:p w14:paraId="18F83564">
            <w:pPr>
              <w:keepNext w:val="0"/>
              <w:keepLines w:val="0"/>
              <w:pageBreakBefore w:val="0"/>
              <w:kinsoku/>
              <w:wordWrap/>
              <w:overflowPunct/>
              <w:topLinePunct w:val="0"/>
              <w:bidi w:val="0"/>
              <w:snapToGrid w:val="0"/>
              <w:spacing w:line="460" w:lineRule="exact"/>
              <w:ind w:firstLine="480" w:firstLineChars="200"/>
              <w:rPr>
                <w:rFonts w:hint="eastAsia" w:ascii="Times New Roman" w:hAnsi="Times New Roman" w:cs="Times New Roman"/>
                <w:color w:val="auto"/>
                <w:sz w:val="24"/>
                <w:highlight w:val="none"/>
                <w:lang w:val="en-US" w:eastAsia="zh-CN"/>
              </w:rPr>
            </w:pPr>
            <w:bookmarkStart w:id="162" w:name="sys17180102"/>
            <w:r>
              <w:rPr>
                <w:rFonts w:ascii="Times New Roman" w:hAnsi="Times New Roman" w:eastAsia="宋体" w:cs="Times New Roman"/>
                <w:color w:val="auto"/>
                <w:sz w:val="24"/>
                <w:highlight w:val="none"/>
              </w:rPr>
              <w:t>验收监测期间</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3.53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3.25</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氯化氢</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2.49</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2.3</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氯化氢</w:t>
            </w:r>
            <w:r>
              <w:rPr>
                <w:rFonts w:hint="default" w:ascii="Times New Roman" w:hAnsi="Times New Roman" w:eastAsia="宋体" w:cs="Times New Roman"/>
                <w:color w:val="auto"/>
                <w:sz w:val="24"/>
                <w:highlight w:val="none"/>
                <w:lang w:val="en-US" w:eastAsia="zh-CN"/>
              </w:rPr>
              <w:t>满足</w:t>
            </w:r>
            <w:r>
              <w:rPr>
                <w:rFonts w:hint="eastAsia" w:ascii="Times New Roman" w:hAnsi="Times New Roman" w:cs="Times New Roman"/>
                <w:color w:val="auto"/>
                <w:sz w:val="24"/>
                <w:highlight w:val="none"/>
                <w:lang w:val="en-US" w:eastAsia="zh-CN"/>
              </w:rPr>
              <w:t>《大气污染物综合排放标准》（DB32/4041-2021）限值</w:t>
            </w:r>
            <w:r>
              <w:rPr>
                <w:rFonts w:hint="eastAsia" w:ascii="Times New Roman" w:hAnsi="Times New Roman" w:eastAsia="宋体" w:cs="Times New Roman"/>
                <w:color w:val="auto"/>
                <w:sz w:val="24"/>
                <w:highlight w:val="none"/>
                <w:lang w:val="en-US" w:eastAsia="zh-CN"/>
              </w:rPr>
              <w:t>；</w:t>
            </w:r>
            <w:bookmarkEnd w:id="162"/>
            <w:bookmarkStart w:id="163" w:name="sys171810288"/>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4.2</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3.88</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default" w:ascii="Times New Roman" w:hAnsi="Times New Roman" w:eastAsia="宋体" w:cs="Times New Roman"/>
                <w:color w:val="auto"/>
                <w:sz w:val="24"/>
                <w:highlight w:val="none"/>
                <w:lang w:val="en-US" w:eastAsia="zh-CN"/>
              </w:rPr>
              <w:t>满足</w:t>
            </w:r>
            <w:r>
              <w:rPr>
                <w:rFonts w:hint="eastAsia" w:ascii="Times New Roman" w:hAnsi="Times New Roman" w:cs="Times New Roman"/>
                <w:color w:val="auto"/>
                <w:sz w:val="24"/>
                <w:highlight w:val="none"/>
                <w:lang w:val="en-US" w:eastAsia="zh-CN"/>
              </w:rPr>
              <w:t>《大气污染物综合排放标准》（DB32/4041-2021）限值</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eastAsia="zh-CN"/>
              </w:rPr>
              <w:t>DA00</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排气筒出口非甲烷总烃</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3.82</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3.56</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-2</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甲苯</w:t>
            </w:r>
            <w:r>
              <w:rPr>
                <w:rFonts w:hint="default" w:ascii="Times New Roman" w:hAnsi="Times New Roman" w:eastAsia="宋体" w:cs="Times New Roman"/>
                <w:color w:val="auto"/>
                <w:sz w:val="24"/>
                <w:highlight w:val="none"/>
                <w:lang w:val="en-US" w:eastAsia="zh-CN"/>
              </w:rPr>
              <w:t>最大小时</w:t>
            </w:r>
            <w:r>
              <w:rPr>
                <w:rFonts w:hint="default" w:ascii="Times New Roman" w:hAnsi="Times New Roman" w:eastAsia="宋体" w:cs="Times New Roman"/>
                <w:color w:val="auto"/>
                <w:sz w:val="24"/>
                <w:highlight w:val="none"/>
              </w:rPr>
              <w:t>排放浓度为</w:t>
            </w:r>
            <w:r>
              <w:rPr>
                <w:rFonts w:hint="eastAsia" w:ascii="Times New Roman" w:hAnsi="Times New Roman" w:eastAsia="宋体" w:cs="Times New Roman"/>
                <w:color w:val="auto"/>
                <w:sz w:val="24"/>
                <w:highlight w:val="none"/>
                <w:lang w:val="en-US" w:eastAsia="zh-CN"/>
              </w:rPr>
              <w:t>0.0833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最大</w:t>
            </w:r>
            <w:r>
              <w:rPr>
                <w:rFonts w:hint="default" w:ascii="Times New Roman" w:hAnsi="Times New Roman" w:eastAsia="宋体" w:cs="Times New Roman"/>
                <w:color w:val="auto"/>
                <w:sz w:val="24"/>
                <w:highlight w:val="none"/>
              </w:rPr>
              <w:t>排放</w:t>
            </w:r>
            <w:r>
              <w:rPr>
                <w:rFonts w:hint="eastAsia" w:ascii="Times New Roman" w:hAnsi="Times New Roman" w:eastAsia="宋体" w:cs="Times New Roman"/>
                <w:color w:val="auto"/>
                <w:sz w:val="24"/>
                <w:highlight w:val="none"/>
                <w:lang w:val="en-US" w:eastAsia="zh-CN"/>
              </w:rPr>
              <w:t>速率</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7.69</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-4</w:t>
            </w:r>
            <w:r>
              <w:rPr>
                <w:rFonts w:hint="eastAsia" w:ascii="Times New Roman" w:hAnsi="Times New Roman" w:eastAsia="宋体" w:cs="Times New Roman"/>
                <w:color w:val="auto"/>
                <w:sz w:val="24"/>
                <w:highlight w:val="none"/>
                <w:lang w:val="en-US" w:eastAsia="zh-CN"/>
              </w:rPr>
              <w:t>kg/h</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甲苯</w:t>
            </w:r>
            <w:r>
              <w:rPr>
                <w:rFonts w:hint="default" w:ascii="Times New Roman" w:hAnsi="Times New Roman" w:eastAsia="宋体" w:cs="Times New Roman"/>
                <w:color w:val="auto"/>
                <w:sz w:val="24"/>
                <w:highlight w:val="none"/>
                <w:lang w:val="en-US" w:eastAsia="zh-CN"/>
              </w:rPr>
              <w:t>满足</w:t>
            </w:r>
            <w:r>
              <w:rPr>
                <w:rFonts w:hint="eastAsia" w:ascii="Times New Roman" w:hAnsi="Times New Roman" w:cs="Times New Roman"/>
                <w:color w:val="auto"/>
                <w:sz w:val="24"/>
                <w:highlight w:val="none"/>
                <w:lang w:val="en-US" w:eastAsia="zh-CN"/>
              </w:rPr>
              <w:t>《大气污染物综合排放标准》（DB32/4041-2021）限值。</w:t>
            </w:r>
          </w:p>
          <w:p w14:paraId="7DA83A0A">
            <w:pPr>
              <w:keepNext w:val="0"/>
              <w:keepLines w:val="0"/>
              <w:pageBreakBefore w:val="0"/>
              <w:kinsoku/>
              <w:wordWrap/>
              <w:overflowPunct/>
              <w:topLinePunct w:val="0"/>
              <w:bidi w:val="0"/>
              <w:snapToGrid w:val="0"/>
              <w:spacing w:line="460" w:lineRule="exact"/>
              <w:ind w:firstLine="480" w:firstLineChars="200"/>
              <w:rPr>
                <w:rFonts w:hint="eastAsia"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rPr>
              <w:t>无组织废气厂界非甲烷总烃最大排放浓度为</w:t>
            </w:r>
            <w:r>
              <w:rPr>
                <w:rFonts w:hint="eastAsia" w:ascii="Times New Roman" w:hAnsi="Times New Roman" w:eastAsia="宋体" w:cs="Times New Roman"/>
                <w:color w:val="auto"/>
                <w:sz w:val="24"/>
                <w:highlight w:val="none"/>
                <w:lang w:val="en-US" w:eastAsia="zh-CN"/>
              </w:rPr>
              <w:t>1.13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氯化氢</w:t>
            </w:r>
            <w:r>
              <w:rPr>
                <w:rFonts w:hint="default" w:ascii="Times New Roman" w:hAnsi="Times New Roman" w:eastAsia="宋体" w:cs="Times New Roman"/>
                <w:color w:val="auto"/>
                <w:sz w:val="24"/>
                <w:highlight w:val="none"/>
              </w:rPr>
              <w:t>排放浓度</w:t>
            </w:r>
            <w:r>
              <w:rPr>
                <w:rFonts w:hint="eastAsia" w:ascii="Times New Roman" w:hAnsi="Times New Roman" w:eastAsia="宋体" w:cs="Times New Roman"/>
                <w:color w:val="auto"/>
                <w:sz w:val="24"/>
                <w:highlight w:val="none"/>
                <w:lang w:val="en-US" w:eastAsia="zh-CN"/>
              </w:rPr>
              <w:t>低于0.05</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甲苯</w:t>
            </w:r>
            <w:r>
              <w:rPr>
                <w:rFonts w:hint="default" w:ascii="Times New Roman" w:hAnsi="Times New Roman" w:eastAsia="宋体" w:cs="Times New Roman"/>
                <w:color w:val="auto"/>
                <w:sz w:val="24"/>
                <w:highlight w:val="none"/>
              </w:rPr>
              <w:t>排放浓度</w:t>
            </w:r>
            <w:r>
              <w:rPr>
                <w:rFonts w:hint="eastAsia" w:ascii="Times New Roman" w:hAnsi="Times New Roman" w:eastAsia="宋体" w:cs="Times New Roman"/>
                <w:color w:val="auto"/>
                <w:sz w:val="24"/>
                <w:highlight w:val="none"/>
                <w:lang w:val="en-US" w:eastAsia="zh-CN"/>
              </w:rPr>
              <w:t>低于1.5</w:t>
            </w:r>
            <w:r>
              <w:rPr>
                <w:rFonts w:hint="default" w:ascii="Arial" w:hAnsi="Arial" w:eastAsia="宋体" w:cs="Arial"/>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10</w:t>
            </w:r>
            <w:r>
              <w:rPr>
                <w:rFonts w:hint="eastAsia"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w:t>
            </w:r>
            <w:r>
              <w:rPr>
                <w:rFonts w:hint="eastAsia" w:ascii="Times New Roman" w:hAnsi="Times New Roman" w:cs="Times New Roman"/>
                <w:color w:val="auto"/>
                <w:sz w:val="24"/>
                <w:highlight w:val="none"/>
                <w:lang w:val="en-US" w:eastAsia="zh-CN"/>
              </w:rPr>
              <w:t>《大气污染物综合排放标准》（DB32/4041-2021）限值</w:t>
            </w:r>
            <w:r>
              <w:rPr>
                <w:rFonts w:hint="eastAsia" w:ascii="Times New Roman" w:hAnsi="Times New Roman" w:eastAsia="宋体" w:cs="Times New Roman"/>
                <w:color w:val="auto"/>
                <w:sz w:val="24"/>
                <w:highlight w:val="none"/>
                <w:lang w:eastAsia="zh-CN"/>
              </w:rPr>
              <w:t>；</w:t>
            </w:r>
            <w:bookmarkEnd w:id="163"/>
            <w:bookmarkStart w:id="164" w:name="sys171819062"/>
            <w:r>
              <w:rPr>
                <w:rFonts w:hint="eastAsia" w:ascii="Times New Roman" w:hAnsi="Times New Roman" w:eastAsia="宋体" w:cs="Times New Roman"/>
                <w:color w:val="auto"/>
                <w:sz w:val="24"/>
                <w:highlight w:val="none"/>
                <w:lang w:val="en-US" w:eastAsia="zh-CN"/>
              </w:rPr>
              <w:t>厂区内</w:t>
            </w:r>
            <w:r>
              <w:rPr>
                <w:rFonts w:hint="default" w:ascii="Times New Roman" w:hAnsi="Times New Roman" w:eastAsia="宋体" w:cs="Times New Roman"/>
                <w:color w:val="auto"/>
                <w:sz w:val="24"/>
                <w:highlight w:val="none"/>
              </w:rPr>
              <w:t>非甲烷总烃最大排放浓度为</w:t>
            </w:r>
            <w:r>
              <w:rPr>
                <w:rFonts w:hint="eastAsia" w:ascii="Times New Roman" w:hAnsi="Times New Roman" w:eastAsia="宋体" w:cs="Times New Roman"/>
                <w:color w:val="auto"/>
                <w:sz w:val="24"/>
                <w:highlight w:val="none"/>
                <w:lang w:val="en-US" w:eastAsia="zh-CN"/>
              </w:rPr>
              <w:t>1.3</w:t>
            </w:r>
            <w:r>
              <w:rPr>
                <w:rFonts w:hint="default" w:ascii="Times New Roman" w:hAnsi="Times New Roman" w:eastAsia="宋体" w:cs="Times New Roman"/>
                <w:color w:val="auto"/>
                <w:sz w:val="24"/>
                <w:highlight w:val="none"/>
              </w:rPr>
              <w:t>mg/</w:t>
            </w:r>
            <w:r>
              <w:rPr>
                <w:rFonts w:hint="eastAsia" w:ascii="Times New Roman" w:hAnsi="Times New Roman" w:eastAsia="宋体" w:cs="Times New Roman"/>
                <w:color w:val="auto"/>
                <w:sz w:val="24"/>
                <w:highlight w:val="none"/>
                <w:lang w:eastAsia="zh-CN"/>
              </w:rPr>
              <w:t>m</w:t>
            </w:r>
            <w:r>
              <w:rPr>
                <w:rFonts w:hint="eastAsia" w:ascii="Times New Roman" w:hAnsi="Times New Roman" w:eastAsia="宋体" w:cs="Times New Roman"/>
                <w:color w:val="auto"/>
                <w:sz w:val="24"/>
                <w:highlight w:val="none"/>
                <w:vertAlign w:val="superscript"/>
                <w:lang w:eastAsia="zh-CN"/>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非甲烷总烃</w:t>
            </w:r>
            <w:r>
              <w:rPr>
                <w:rFonts w:hint="eastAsia" w:ascii="Times New Roman" w:hAnsi="Times New Roman" w:eastAsia="宋体" w:cs="Times New Roman"/>
                <w:color w:val="auto"/>
                <w:sz w:val="24"/>
                <w:highlight w:val="none"/>
                <w:lang w:val="en-US" w:eastAsia="zh-CN"/>
              </w:rPr>
              <w:t>满足</w:t>
            </w:r>
            <w:r>
              <w:rPr>
                <w:rFonts w:hint="default" w:ascii="Times New Roman" w:hAnsi="Times New Roman" w:eastAsia="宋体" w:cs="Times New Roman"/>
                <w:color w:val="auto"/>
                <w:sz w:val="24"/>
                <w:highlight w:val="none"/>
              </w:rPr>
              <w:t>《大气污染物综合排放标准》（DB32/4041-2021）</w:t>
            </w:r>
            <w:r>
              <w:rPr>
                <w:rFonts w:hint="eastAsia" w:ascii="Times New Roman" w:hAnsi="Times New Roman" w:eastAsia="宋体" w:cs="Times New Roman"/>
                <w:color w:val="auto"/>
                <w:sz w:val="24"/>
                <w:highlight w:val="none"/>
                <w:lang w:eastAsia="zh-CN"/>
              </w:rPr>
              <w:t>。</w:t>
            </w:r>
            <w:bookmarkEnd w:id="164"/>
            <w:r>
              <w:rPr>
                <w:rFonts w:hint="eastAsia" w:ascii="Times New Roman" w:hAnsi="Times New Roman" w:eastAsia="宋体" w:cs="Times New Roman"/>
                <w:color w:val="auto"/>
                <w:sz w:val="24"/>
                <w:highlight w:val="none"/>
                <w:lang w:eastAsia="zh-CN"/>
              </w:rPr>
              <w:t>活性炭吸附装置进出口非甲烷总烃处理效率</w:t>
            </w:r>
            <w:r>
              <w:rPr>
                <w:rFonts w:hint="eastAsia" w:ascii="Times New Roman" w:hAnsi="Times New Roman" w:eastAsia="宋体" w:cs="Times New Roman"/>
                <w:color w:val="auto"/>
                <w:sz w:val="24"/>
                <w:highlight w:val="none"/>
                <w:lang w:val="en-US" w:eastAsia="zh-CN"/>
              </w:rPr>
              <w:t>均大于50</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满足环评去除效率</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0%设计要求。</w:t>
            </w:r>
          </w:p>
          <w:p w14:paraId="22E7DE51">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jc w:val="left"/>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kern w:val="2"/>
                <w:sz w:val="24"/>
                <w:szCs w:val="24"/>
                <w:highlight w:val="none"/>
                <w:lang w:val="en-US" w:eastAsia="zh-CN" w:bidi="ar-SA"/>
              </w:rPr>
              <w:t>4、</w:t>
            </w:r>
            <w:r>
              <w:rPr>
                <w:rFonts w:ascii="Times New Roman" w:hAnsi="Times New Roman" w:eastAsia="宋体" w:cs="Times New Roman"/>
                <w:color w:val="auto"/>
                <w:sz w:val="24"/>
                <w:highlight w:val="none"/>
              </w:rPr>
              <w:t>废水</w:t>
            </w:r>
          </w:p>
          <w:p w14:paraId="7924226E">
            <w:pPr>
              <w:keepNext w:val="0"/>
              <w:keepLines w:val="0"/>
              <w:pageBreakBefore w:val="0"/>
              <w:widowControl w:val="0"/>
              <w:kinsoku/>
              <w:wordWrap/>
              <w:overflowPunct/>
              <w:topLinePunct w:val="0"/>
              <w:autoSpaceDE/>
              <w:autoSpaceDN/>
              <w:bidi w:val="0"/>
              <w:adjustRightInd/>
              <w:snapToGrid w:val="0"/>
              <w:spacing w:line="460" w:lineRule="exact"/>
              <w:ind w:left="108" w:firstLine="480" w:firstLineChars="200"/>
              <w:textAlignment w:val="auto"/>
              <w:rPr>
                <w:rFonts w:ascii="Times New Roman" w:hAnsi="Times New Roman" w:eastAsia="宋体" w:cs="Times New Roman"/>
                <w:color w:val="auto"/>
                <w:sz w:val="24"/>
                <w:highlight w:val="none"/>
              </w:rPr>
            </w:pPr>
            <w:bookmarkStart w:id="165" w:name="sys1720091"/>
            <w:r>
              <w:rPr>
                <w:rFonts w:hint="default" w:ascii="Times New Roman" w:hAnsi="Times New Roman" w:eastAsia="宋体" w:cs="Times New Roman"/>
                <w:color w:val="auto"/>
                <w:sz w:val="24"/>
                <w:highlight w:val="none"/>
              </w:rPr>
              <w:t>废水监测结果中</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pH值</w:t>
            </w:r>
            <w:r>
              <w:rPr>
                <w:rFonts w:hint="eastAsia" w:ascii="Times New Roman" w:hAnsi="Times New Roman" w:eastAsia="宋体" w:cs="Times New Roman"/>
                <w:color w:val="auto"/>
                <w:sz w:val="24"/>
                <w:highlight w:val="none"/>
                <w:lang w:val="en-US" w:eastAsia="zh-CN"/>
              </w:rPr>
              <w:t>范围</w:t>
            </w:r>
            <w:r>
              <w:rPr>
                <w:rFonts w:hint="default"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6.8-6.9</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化学需氧量、悬浮物、氨氮、</w:t>
            </w:r>
            <w:r>
              <w:rPr>
                <w:rFonts w:hint="eastAsia" w:ascii="Times New Roman" w:hAnsi="Times New Roman" w:eastAsia="宋体" w:cs="Times New Roman"/>
                <w:color w:val="auto"/>
                <w:sz w:val="24"/>
                <w:highlight w:val="none"/>
                <w:lang w:val="en-US" w:eastAsia="zh-CN"/>
              </w:rPr>
              <w:t>TN、BOD</w:t>
            </w:r>
            <w:r>
              <w:rPr>
                <w:rFonts w:hint="eastAsia" w:ascii="Times New Roman" w:hAnsi="Times New Roman" w:eastAsia="宋体" w:cs="Times New Roman"/>
                <w:color w:val="auto"/>
                <w:sz w:val="24"/>
                <w:highlight w:val="none"/>
                <w:vertAlign w:val="subscript"/>
                <w:lang w:val="en-US" w:eastAsia="zh-CN"/>
              </w:rPr>
              <w:t>5</w:t>
            </w:r>
            <w:r>
              <w:rPr>
                <w:rFonts w:hint="default" w:ascii="Times New Roman" w:hAnsi="Times New Roman" w:eastAsia="宋体" w:cs="Times New Roman"/>
                <w:color w:val="auto"/>
                <w:sz w:val="24"/>
                <w:highlight w:val="none"/>
              </w:rPr>
              <w:t>监测浓度最大值分别为</w:t>
            </w:r>
            <w:r>
              <w:rPr>
                <w:rFonts w:hint="eastAsia" w:ascii="Times New Roman" w:hAnsi="Times New Roman" w:eastAsia="宋体" w:cs="Times New Roman"/>
                <w:color w:val="auto"/>
                <w:sz w:val="24"/>
                <w:highlight w:val="none"/>
                <w:lang w:val="en-US" w:eastAsia="zh-CN"/>
              </w:rPr>
              <w:t>58</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22</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6.54</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13.2</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val="en-US" w:eastAsia="zh-CN"/>
              </w:rPr>
              <w:t>15.2</w:t>
            </w:r>
            <w:r>
              <w:rPr>
                <w:rFonts w:hint="default" w:ascii="Times New Roman" w:hAnsi="Times New Roman" w:eastAsia="宋体" w:cs="Times New Roman"/>
                <w:color w:val="auto"/>
                <w:sz w:val="24"/>
                <w:highlight w:val="none"/>
              </w:rPr>
              <w:t>mg/L</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均满足</w:t>
            </w:r>
            <w:r>
              <w:rPr>
                <w:rFonts w:hint="eastAsia" w:ascii="Times New Roman" w:hAnsi="Times New Roman" w:eastAsia="宋体" w:cs="Times New Roman"/>
                <w:color w:val="auto"/>
                <w:sz w:val="24"/>
                <w:highlight w:val="none"/>
                <w:lang w:eastAsia="zh-CN"/>
              </w:rPr>
              <w:t>《污水综合排放标准》（GB8978-1996）表4三级标准，NH</w:t>
            </w:r>
            <w:r>
              <w:rPr>
                <w:rFonts w:hint="eastAsia" w:ascii="Times New Roman" w:hAnsi="Times New Roman" w:eastAsia="宋体" w:cs="Times New Roman"/>
                <w:color w:val="auto"/>
                <w:sz w:val="24"/>
                <w:highlight w:val="none"/>
                <w:vertAlign w:val="subscript"/>
                <w:lang w:eastAsia="zh-CN"/>
              </w:rPr>
              <w:t>3</w:t>
            </w:r>
            <w:r>
              <w:rPr>
                <w:rFonts w:hint="eastAsia" w:ascii="Times New Roman" w:hAnsi="Times New Roman" w:eastAsia="宋体" w:cs="Times New Roman"/>
                <w:color w:val="auto"/>
                <w:sz w:val="24"/>
                <w:highlight w:val="none"/>
                <w:lang w:eastAsia="zh-CN"/>
              </w:rPr>
              <w:t>-N、TN</w:t>
            </w:r>
            <w:r>
              <w:rPr>
                <w:rFonts w:hint="default" w:ascii="Times New Roman" w:hAnsi="Times New Roman" w:eastAsia="宋体" w:cs="Times New Roman"/>
                <w:color w:val="auto"/>
                <w:sz w:val="24"/>
                <w:highlight w:val="none"/>
              </w:rPr>
              <w:t>满足</w:t>
            </w:r>
            <w:r>
              <w:rPr>
                <w:rFonts w:hint="eastAsia" w:ascii="Times New Roman" w:hAnsi="Times New Roman" w:eastAsia="宋体" w:cs="Times New Roman"/>
                <w:color w:val="auto"/>
                <w:sz w:val="24"/>
                <w:highlight w:val="none"/>
                <w:lang w:eastAsia="zh-CN"/>
              </w:rPr>
              <w:t>《污水排入城镇下水道水质标准》（GB/T31962-2015）表1中B等级标准</w:t>
            </w:r>
            <w:r>
              <w:rPr>
                <w:rFonts w:ascii="Times New Roman" w:hAnsi="Times New Roman" w:eastAsia="宋体" w:cs="Times New Roman"/>
                <w:color w:val="auto"/>
                <w:sz w:val="24"/>
                <w:highlight w:val="none"/>
              </w:rPr>
              <w:t>。</w:t>
            </w:r>
            <w:bookmarkEnd w:id="165"/>
          </w:p>
          <w:p w14:paraId="6F32EEA6">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jc w:val="left"/>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kern w:val="2"/>
                <w:sz w:val="24"/>
                <w:szCs w:val="24"/>
                <w:highlight w:val="none"/>
                <w:lang w:val="en-US" w:eastAsia="zh-CN" w:bidi="ar-SA"/>
              </w:rPr>
              <w:t>5、</w:t>
            </w:r>
            <w:r>
              <w:rPr>
                <w:rFonts w:ascii="Times New Roman" w:hAnsi="Times New Roman" w:eastAsia="宋体" w:cs="Times New Roman"/>
                <w:color w:val="auto"/>
                <w:sz w:val="24"/>
                <w:highlight w:val="none"/>
              </w:rPr>
              <w:t>噪声</w:t>
            </w:r>
          </w:p>
          <w:p w14:paraId="70513884">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bookmarkStart w:id="166" w:name="sys17220134"/>
            <w:r>
              <w:rPr>
                <w:rFonts w:hint="eastAsia" w:ascii="Times New Roman" w:hAnsi="Times New Roman" w:eastAsia="宋体" w:cs="Times New Roman"/>
                <w:color w:val="auto"/>
                <w:sz w:val="24"/>
                <w:highlight w:val="none"/>
              </w:rPr>
              <w:t>验收监测期间</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项目东、南、西、北厂界昼间噪声测定值范围为5</w:t>
            </w:r>
            <w:r>
              <w:rPr>
                <w:rFonts w:hint="eastAsia" w:ascii="Times New Roman" w:hAnsi="Times New Roman" w:eastAsia="宋体" w:cs="Times New Roman"/>
                <w:color w:val="auto"/>
                <w:sz w:val="24"/>
                <w:highlight w:val="none"/>
                <w:lang w:val="en-US" w:eastAsia="zh-CN"/>
              </w:rPr>
              <w:t>4.2-55.1</w:t>
            </w:r>
            <w:r>
              <w:rPr>
                <w:rFonts w:hint="default" w:ascii="Times New Roman" w:hAnsi="Times New Roman" w:eastAsia="宋体" w:cs="Times New Roman"/>
                <w:color w:val="auto"/>
                <w:sz w:val="24"/>
                <w:highlight w:val="none"/>
              </w:rPr>
              <w:t>dB</w:t>
            </w:r>
            <w:sdt>
              <w:sdtPr>
                <w:rPr>
                  <w:color w:val="auto"/>
                  <w:highlight w:val="none"/>
                </w:rPr>
                <w:alias w:val="标点符号检查"/>
                <w:tag w:val="auto"/>
                <w:id w:val="147453688"/>
              </w:sdtPr>
              <w:sdtEndPr>
                <w:rPr>
                  <w:color w:val="auto"/>
                  <w:highlight w:val="none"/>
                </w:rPr>
              </w:sdtEndPr>
              <w:sdtContent>
                <w:r>
                  <w:rPr>
                    <w:rFonts w:hint="default" w:ascii="Times New Roman" w:hAnsi="Times New Roman" w:eastAsia="宋体" w:cs="Times New Roman"/>
                    <w:color w:val="auto"/>
                    <w:sz w:val="24"/>
                    <w:highlight w:val="none"/>
                  </w:rPr>
                  <w:t>（</w:t>
                </w:r>
              </w:sdtContent>
            </w:sdt>
            <w:r>
              <w:rPr>
                <w:rFonts w:hint="default" w:ascii="Times New Roman" w:hAnsi="Times New Roman" w:eastAsia="宋体" w:cs="Times New Roman"/>
                <w:color w:val="auto"/>
                <w:sz w:val="24"/>
                <w:highlight w:val="none"/>
              </w:rPr>
              <w:t>A）</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监测结果符合《工业企业厂界环境噪声排放标准》（GB12348-2008）</w:t>
            </w:r>
            <w:r>
              <w:rPr>
                <w:rFonts w:hint="eastAsia" w:ascii="Times New Roman" w:hAnsi="Times New Roman" w:eastAsia="宋体" w:cs="Times New Roman"/>
                <w:color w:val="auto"/>
                <w:sz w:val="24"/>
                <w:highlight w:val="none"/>
                <w:lang w:val="en-US" w:eastAsia="zh-CN"/>
              </w:rPr>
              <w:t>2类</w:t>
            </w:r>
            <w:r>
              <w:rPr>
                <w:rFonts w:hint="default" w:ascii="Times New Roman" w:hAnsi="Times New Roman" w:eastAsia="宋体" w:cs="Times New Roman"/>
                <w:color w:val="auto"/>
                <w:sz w:val="24"/>
                <w:highlight w:val="none"/>
              </w:rPr>
              <w:t>标准限值（昼间≤6</w:t>
            </w:r>
            <w:r>
              <w:rPr>
                <w:rFonts w:hint="eastAsia"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dB</w:t>
            </w:r>
            <w:sdt>
              <w:sdtPr>
                <w:rPr>
                  <w:color w:val="auto"/>
                  <w:highlight w:val="none"/>
                </w:rPr>
                <w:alias w:val="标点符号检查"/>
                <w:tag w:val="auto"/>
                <w:id w:val="147460200"/>
              </w:sdtPr>
              <w:sdtEndPr>
                <w:rPr>
                  <w:color w:val="auto"/>
                  <w:highlight w:val="none"/>
                </w:rPr>
              </w:sdtEndPr>
              <w:sdtContent>
                <w:r>
                  <w:rPr>
                    <w:rFonts w:hint="default"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A</w:t>
            </w:r>
            <w:sdt>
              <w:sdtPr>
                <w:rPr>
                  <w:color w:val="auto"/>
                  <w:highlight w:val="none"/>
                </w:rPr>
                <w:alias w:val="标点符号检查"/>
                <w:tag w:val="auto"/>
                <w:id w:val="147451184"/>
                <w:showingPlcHdr/>
              </w:sdtPr>
              <w:sdtEndPr>
                <w:rPr>
                  <w:color w:val="auto"/>
                  <w:highlight w:val="none"/>
                </w:rPr>
              </w:sdtEndPr>
              <w:sdtContent>
                <w:r>
                  <w:rPr>
                    <w:rFonts w:hint="default" w:ascii="Times New Roman" w:hAnsi="Times New Roman" w:eastAsia="宋体" w:cs="Times New Roman"/>
                    <w:color w:val="auto"/>
                    <w:sz w:val="24"/>
                    <w:highlight w:val="none"/>
                    <w:lang w:eastAsia="zh-CN"/>
                  </w:rPr>
                  <w:t>）</w:t>
                </w:r>
              </w:sdtContent>
            </w:sdt>
            <w:r>
              <w:rPr>
                <w:rFonts w:hint="default" w:ascii="Times New Roman" w:hAnsi="Times New Roman" w:eastAsia="宋体" w:cs="Times New Roman"/>
                <w:color w:val="auto"/>
                <w:sz w:val="24"/>
                <w:highlight w:val="none"/>
              </w:rPr>
              <w:t>）</w:t>
            </w:r>
            <w:r>
              <w:rPr>
                <w:rFonts w:ascii="Times New Roman" w:hAnsi="Times New Roman" w:eastAsia="宋体" w:cs="Times New Roman"/>
                <w:color w:val="auto"/>
                <w:sz w:val="24"/>
                <w:highlight w:val="none"/>
              </w:rPr>
              <w:t>。</w:t>
            </w:r>
            <w:bookmarkEnd w:id="166"/>
          </w:p>
          <w:p w14:paraId="5F619E50">
            <w:pPr>
              <w:keepNext w:val="0"/>
              <w:keepLines w:val="0"/>
              <w:pageBreakBefore w:val="0"/>
              <w:widowControl w:val="0"/>
              <w:numPr>
                <w:ilvl w:val="0"/>
                <w:numId w:val="0"/>
              </w:numPr>
              <w:kinsoku/>
              <w:wordWrap/>
              <w:overflowPunct/>
              <w:topLinePunct w:val="0"/>
              <w:autoSpaceDE/>
              <w:autoSpaceDN/>
              <w:bidi w:val="0"/>
              <w:adjustRightInd/>
              <w:spacing w:line="460" w:lineRule="exact"/>
              <w:ind w:firstLine="480" w:firstLineChars="200"/>
              <w:jc w:val="left"/>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kern w:val="2"/>
                <w:sz w:val="24"/>
                <w:szCs w:val="24"/>
                <w:highlight w:val="none"/>
                <w:lang w:val="en-US" w:eastAsia="zh-CN" w:bidi="ar-SA"/>
              </w:rPr>
              <w:t>6、</w:t>
            </w:r>
            <w:r>
              <w:rPr>
                <w:rFonts w:ascii="Times New Roman" w:hAnsi="Times New Roman" w:eastAsia="宋体" w:cs="Times New Roman"/>
                <w:color w:val="auto"/>
                <w:sz w:val="24"/>
                <w:highlight w:val="none"/>
              </w:rPr>
              <w:t>固废</w:t>
            </w:r>
          </w:p>
          <w:p w14:paraId="23287C60">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本项目一般废物</w:t>
            </w:r>
            <w:bookmarkStart w:id="167" w:name="sys17243045"/>
            <w:r>
              <w:rPr>
                <w:rFonts w:hint="default" w:ascii="Times New Roman" w:hAnsi="Times New Roman" w:cs="Times New Roman"/>
                <w:color w:val="auto"/>
                <w:sz w:val="24"/>
                <w:highlight w:val="none"/>
                <w:lang w:eastAsia="zh-CN"/>
              </w:rPr>
              <w:t>生活垃圾、化粪池污泥环卫清运，废纸、废塑料外售，抽滤废液、废滤纸、一次漂洗废液、废溶剂、废包装容器、废颜料、废色浆、废玻璃器皿、废SDG吸附剂、废活性炭、清洗废液、真空泵废液、废抹布委托江苏乾江环境科技有限公司</w:t>
            </w:r>
            <w:r>
              <w:rPr>
                <w:rFonts w:hint="eastAsia" w:ascii="Times New Roman" w:hAnsi="Times New Roman" w:cs="Times New Roman"/>
                <w:color w:val="auto"/>
                <w:sz w:val="24"/>
                <w:highlight w:val="none"/>
                <w:lang w:val="en-US" w:eastAsia="zh-CN"/>
              </w:rPr>
              <w:t>处置</w:t>
            </w:r>
            <w:r>
              <w:rPr>
                <w:rFonts w:hint="default" w:ascii="Times New Roman" w:hAnsi="Times New Roman" w:cs="Times New Roman"/>
                <w:color w:val="auto"/>
                <w:sz w:val="24"/>
                <w:highlight w:val="none"/>
                <w:lang w:eastAsia="zh-CN"/>
              </w:rPr>
              <w:t>。</w:t>
            </w:r>
            <w:bookmarkEnd w:id="167"/>
            <w:r>
              <w:rPr>
                <w:rFonts w:hint="eastAsia" w:ascii="Times New Roman" w:hAnsi="Times New Roman" w:eastAsia="宋体" w:cs="Times New Roman"/>
                <w:color w:val="auto"/>
                <w:sz w:val="24"/>
                <w:highlight w:val="none"/>
              </w:rPr>
              <w:t>产生的各项固废均得到合理处置</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rPr>
              <w:t>符合环保要求。</w:t>
            </w:r>
          </w:p>
          <w:p w14:paraId="480C05A2">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7</w:t>
            </w:r>
            <w:r>
              <w:rPr>
                <w:rFonts w:ascii="Times New Roman" w:hAnsi="Times New Roman" w:eastAsia="宋体" w:cs="Times New Roman"/>
                <w:color w:val="auto"/>
                <w:sz w:val="24"/>
                <w:highlight w:val="none"/>
              </w:rPr>
              <w:t>、总量</w:t>
            </w:r>
          </w:p>
          <w:p w14:paraId="7B44AA6E">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废水</w:t>
            </w:r>
            <w:r>
              <w:rPr>
                <w:rFonts w:ascii="Times New Roman" w:hAnsi="Times New Roman" w:eastAsia="宋体" w:cs="Times New Roman"/>
                <w:color w:val="auto"/>
                <w:sz w:val="24"/>
                <w:highlight w:val="none"/>
              </w:rPr>
              <w:t>排放总量符合环评及批文的规定。固废均可妥善处理</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符合环评及批文的规定。</w:t>
            </w:r>
          </w:p>
          <w:p w14:paraId="1501BEF1">
            <w:pPr>
              <w:keepNext w:val="0"/>
              <w:keepLines w:val="0"/>
              <w:pageBreakBefore w:val="0"/>
              <w:kinsoku/>
              <w:wordWrap/>
              <w:overflowPunct/>
              <w:topLinePunct w:val="0"/>
              <w:autoSpaceDE/>
              <w:autoSpaceDN/>
              <w:bidi w:val="0"/>
              <w:adjustRightInd/>
              <w:snapToGrid w:val="0"/>
              <w:spacing w:line="460" w:lineRule="exact"/>
              <w:ind w:firstLine="480" w:firstLineChars="200"/>
              <w:rPr>
                <w:rFonts w:hint="eastAsia" w:ascii="Times New Roman" w:hAnsi="Times New Roman" w:eastAsia="宋体" w:cs="Times New Roman"/>
                <w:color w:val="auto"/>
                <w:sz w:val="24"/>
                <w:highlight w:val="none"/>
                <w:lang w:eastAsia="zh-CN"/>
              </w:rPr>
            </w:pPr>
            <w:r>
              <w:rPr>
                <w:rFonts w:hint="eastAsia" w:ascii="Times New Roman" w:hAnsi="Times New Roman" w:eastAsia="宋体" w:cs="Times New Roman"/>
                <w:color w:val="auto"/>
                <w:sz w:val="24"/>
                <w:highlight w:val="none"/>
                <w:lang w:eastAsia="zh-CN"/>
              </w:rPr>
              <w:t>对照《建设项目竣工环境保护验收暂行办法》第八条规定，分析结果见表8</w:t>
            </w:r>
            <w:r>
              <w:rPr>
                <w:rFonts w:hint="eastAsia" w:ascii="Times New Roman" w:hAnsi="Times New Roman" w:eastAsia="宋体" w:cs="Times New Roman"/>
                <w:color w:val="auto"/>
                <w:sz w:val="24"/>
                <w:highlight w:val="none"/>
                <w:lang w:val="en-US" w:eastAsia="zh-CN"/>
              </w:rPr>
              <w:t>-</w:t>
            </w:r>
            <w:r>
              <w:rPr>
                <w:rFonts w:hint="eastAsia" w:ascii="Times New Roman" w:hAnsi="Times New Roman" w:eastAsia="宋体" w:cs="Times New Roman"/>
                <w:color w:val="auto"/>
                <w:sz w:val="24"/>
                <w:highlight w:val="none"/>
                <w:lang w:eastAsia="zh-CN"/>
              </w:rPr>
              <w:t>1。</w:t>
            </w:r>
          </w:p>
          <w:p w14:paraId="2488A458">
            <w:pPr>
              <w:keepNext w:val="0"/>
              <w:keepLines w:val="0"/>
              <w:pageBreakBefore w:val="0"/>
              <w:kinsoku/>
              <w:wordWrap/>
              <w:overflowPunct/>
              <w:topLinePunct w:val="0"/>
              <w:autoSpaceDE/>
              <w:autoSpaceDN/>
              <w:bidi w:val="0"/>
              <w:adjustRightInd/>
              <w:spacing w:line="460" w:lineRule="exact"/>
              <w:ind w:firstLine="482" w:firstLineChars="200"/>
              <w:jc w:val="center"/>
              <w:rPr>
                <w:rFonts w:hint="default" w:ascii="Times New Roman" w:hAnsi="Times New Roman" w:eastAsia="宋体" w:cs="Times New Roman"/>
                <w:b/>
                <w:snapToGrid w:val="0"/>
                <w:color w:val="auto"/>
                <w:kern w:val="0"/>
                <w:sz w:val="24"/>
                <w:highlight w:val="none"/>
              </w:rPr>
            </w:pPr>
            <w:r>
              <w:rPr>
                <w:rFonts w:hint="default" w:ascii="Times New Roman" w:hAnsi="Times New Roman" w:eastAsia="宋体" w:cs="Times New Roman"/>
                <w:b/>
                <w:snapToGrid w:val="0"/>
                <w:color w:val="auto"/>
                <w:kern w:val="0"/>
                <w:sz w:val="24"/>
                <w:highlight w:val="none"/>
              </w:rPr>
              <w:t>表</w:t>
            </w:r>
            <w:r>
              <w:rPr>
                <w:rFonts w:hint="eastAsia" w:ascii="Times New Roman" w:hAnsi="Times New Roman" w:eastAsia="宋体" w:cs="Times New Roman"/>
                <w:b/>
                <w:snapToGrid w:val="0"/>
                <w:color w:val="auto"/>
                <w:kern w:val="0"/>
                <w:sz w:val="24"/>
                <w:highlight w:val="none"/>
                <w:lang w:eastAsia="zh-CN"/>
              </w:rPr>
              <w:t>8</w:t>
            </w:r>
            <w:r>
              <w:rPr>
                <w:rFonts w:hint="default" w:ascii="Times New Roman" w:hAnsi="Times New Roman" w:eastAsia="宋体" w:cs="Times New Roman"/>
                <w:b/>
                <w:snapToGrid w:val="0"/>
                <w:color w:val="auto"/>
                <w:kern w:val="0"/>
                <w:sz w:val="24"/>
                <w:highlight w:val="none"/>
              </w:rPr>
              <w:t>-1</w:t>
            </w:r>
            <w:r>
              <w:rPr>
                <w:rFonts w:hint="default" w:ascii="Times New Roman" w:hAnsi="Times New Roman" w:eastAsia="宋体" w:cs="Times New Roman"/>
                <w:b/>
                <w:snapToGrid w:val="0"/>
                <w:color w:val="auto"/>
                <w:kern w:val="0"/>
                <w:sz w:val="24"/>
                <w:highlight w:val="none"/>
                <w:lang w:eastAsia="zh-CN"/>
              </w:rPr>
              <w:t>本次验收</w:t>
            </w:r>
            <w:r>
              <w:rPr>
                <w:rFonts w:hint="default" w:ascii="Times New Roman" w:hAnsi="Times New Roman" w:eastAsia="宋体" w:cs="Times New Roman"/>
                <w:b/>
                <w:snapToGrid w:val="0"/>
                <w:color w:val="auto"/>
                <w:kern w:val="0"/>
                <w:sz w:val="24"/>
                <w:highlight w:val="none"/>
              </w:rPr>
              <w:t>与国环规环评</w:t>
            </w:r>
            <w:r>
              <w:rPr>
                <w:rFonts w:hint="eastAsia" w:ascii="Times New Roman" w:hAnsi="Times New Roman" w:eastAsia="宋体" w:cs="Times New Roman"/>
                <w:b/>
                <w:snapToGrid w:val="0"/>
                <w:color w:val="auto"/>
                <w:kern w:val="0"/>
                <w:sz w:val="24"/>
                <w:highlight w:val="none"/>
                <w:lang w:eastAsia="zh-CN"/>
              </w:rPr>
              <w:t>〔</w:t>
            </w:r>
            <w:r>
              <w:rPr>
                <w:rFonts w:hint="default" w:ascii="Times New Roman" w:hAnsi="Times New Roman" w:eastAsia="宋体" w:cs="Times New Roman"/>
                <w:b/>
                <w:snapToGrid w:val="0"/>
                <w:color w:val="auto"/>
                <w:kern w:val="0"/>
                <w:sz w:val="24"/>
                <w:highlight w:val="none"/>
              </w:rPr>
              <w:t>2017</w:t>
            </w:r>
            <w:r>
              <w:rPr>
                <w:rFonts w:hint="eastAsia" w:ascii="Times New Roman" w:hAnsi="Times New Roman" w:eastAsia="宋体" w:cs="Times New Roman"/>
                <w:b/>
                <w:snapToGrid w:val="0"/>
                <w:color w:val="auto"/>
                <w:kern w:val="0"/>
                <w:sz w:val="24"/>
                <w:highlight w:val="none"/>
                <w:lang w:eastAsia="zh-CN"/>
              </w:rPr>
              <w:t>〕</w:t>
            </w:r>
            <w:r>
              <w:rPr>
                <w:rFonts w:hint="default" w:ascii="Times New Roman" w:hAnsi="Times New Roman" w:eastAsia="宋体" w:cs="Times New Roman"/>
                <w:b/>
                <w:snapToGrid w:val="0"/>
                <w:color w:val="auto"/>
                <w:kern w:val="0"/>
                <w:sz w:val="24"/>
                <w:highlight w:val="none"/>
              </w:rPr>
              <w:t>4号相符性分析</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0"/>
              <w:gridCol w:w="3668"/>
              <w:gridCol w:w="3150"/>
              <w:gridCol w:w="875"/>
            </w:tblGrid>
            <w:tr w14:paraId="0648E6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1004205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序号</w:t>
                  </w:r>
                </w:p>
              </w:tc>
              <w:tc>
                <w:tcPr>
                  <w:tcW w:w="2208" w:type="pct"/>
                  <w:noWrap w:val="0"/>
                  <w:vAlign w:val="center"/>
                </w:tcPr>
                <w:p w14:paraId="38830FB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国环规环评〔2017〕4号第八条</w:t>
                  </w:r>
                </w:p>
              </w:tc>
              <w:tc>
                <w:tcPr>
                  <w:tcW w:w="1896" w:type="pct"/>
                  <w:noWrap w:val="0"/>
                  <w:vAlign w:val="center"/>
                </w:tcPr>
                <w:p w14:paraId="1E77EBF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本次验收</w:t>
                  </w:r>
                  <w:r>
                    <w:rPr>
                      <w:rFonts w:hint="eastAsia" w:ascii="Times New Roman" w:hAnsi="Times New Roman" w:cs="Times New Roman"/>
                      <w:b/>
                      <w:bCs/>
                      <w:color w:val="auto"/>
                      <w:szCs w:val="21"/>
                      <w:highlight w:val="none"/>
                      <w:lang w:val="en-US" w:eastAsia="zh-CN"/>
                    </w:rPr>
                    <w:t>情况</w:t>
                  </w:r>
                </w:p>
              </w:tc>
              <w:tc>
                <w:tcPr>
                  <w:tcW w:w="527" w:type="pct"/>
                  <w:noWrap w:val="0"/>
                  <w:vAlign w:val="center"/>
                </w:tcPr>
                <w:p w14:paraId="21513BC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相符性分析</w:t>
                  </w:r>
                </w:p>
              </w:tc>
            </w:tr>
            <w:tr w14:paraId="4EFCBB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14DD374C">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w:t>
                  </w:r>
                </w:p>
              </w:tc>
              <w:tc>
                <w:tcPr>
                  <w:tcW w:w="2208" w:type="pct"/>
                  <w:noWrap w:val="0"/>
                  <w:vAlign w:val="center"/>
                </w:tcPr>
                <w:p w14:paraId="451AC51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未按环境影响报告书</w:t>
                  </w:r>
                  <w:r>
                    <w:rPr>
                      <w:rFonts w:hint="default"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val="en-US" w:eastAsia="zh-CN"/>
                    </w:rPr>
                    <w:t>表）及其审批部门审批决定要求建成环境保护设施，或者环境保护设施不能与主体工程同时投产或者使用的</w:t>
                  </w:r>
                </w:p>
              </w:tc>
              <w:tc>
                <w:tcPr>
                  <w:tcW w:w="1896" w:type="pct"/>
                  <w:noWrap w:val="0"/>
                  <w:vAlign w:val="center"/>
                </w:tcPr>
                <w:p w14:paraId="36D13FA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已按照报告表及</w:t>
                  </w:r>
                  <w:r>
                    <w:rPr>
                      <w:rFonts w:hint="eastAsia" w:ascii="Times New Roman" w:hAnsi="Times New Roman" w:cs="Times New Roman"/>
                      <w:color w:val="auto"/>
                      <w:szCs w:val="21"/>
                      <w:highlight w:val="none"/>
                      <w:lang w:val="en-US" w:eastAsia="zh-CN"/>
                    </w:rPr>
                    <w:t>其审批部门审批决定要求建成环境保护设施</w:t>
                  </w:r>
                </w:p>
              </w:tc>
              <w:tc>
                <w:tcPr>
                  <w:tcW w:w="527" w:type="pct"/>
                  <w:noWrap w:val="0"/>
                  <w:vAlign w:val="center"/>
                </w:tcPr>
                <w:p w14:paraId="2F9D4B00">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5F8F80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5B5C8F2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208" w:type="pct"/>
                  <w:noWrap w:val="0"/>
                  <w:vAlign w:val="center"/>
                </w:tcPr>
                <w:p w14:paraId="74AD3E5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污染物排放不符合国家和地方相关标准，环境影响报告书</w:t>
                  </w:r>
                  <w:r>
                    <w:rPr>
                      <w:rFonts w:hint="default"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val="en-US" w:eastAsia="zh-CN"/>
                    </w:rPr>
                    <w:t>表）及其审批部门审批决定或者重点污染物排放总量控制指标要求的</w:t>
                  </w:r>
                </w:p>
              </w:tc>
              <w:tc>
                <w:tcPr>
                  <w:tcW w:w="1896" w:type="pct"/>
                  <w:noWrap w:val="0"/>
                  <w:vAlign w:val="center"/>
                </w:tcPr>
                <w:p w14:paraId="61D7D83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经监测，</w:t>
                  </w: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各项污染物排放均符合国家和地方标准，排放总量符合总量控制指标要求</w:t>
                  </w:r>
                </w:p>
              </w:tc>
              <w:tc>
                <w:tcPr>
                  <w:tcW w:w="527" w:type="pct"/>
                  <w:noWrap w:val="0"/>
                  <w:vAlign w:val="center"/>
                </w:tcPr>
                <w:p w14:paraId="2B6C21C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026CB7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588EE5F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208" w:type="pct"/>
                  <w:noWrap w:val="0"/>
                  <w:vAlign w:val="center"/>
                </w:tcPr>
                <w:p w14:paraId="13A0CF8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环境影响报告书</w:t>
                  </w:r>
                  <w:r>
                    <w:rPr>
                      <w:rFonts w:hint="default"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val="en-US" w:eastAsia="zh-CN"/>
                    </w:rPr>
                    <w:t>表）经批准后，该建设项目的性质、规模、地点、采用的生产工艺或者防治污染、防止生态破坏的措施发生重大变动，建设单位未重新报批环境影响报告书</w:t>
                  </w:r>
                  <w:r>
                    <w:rPr>
                      <w:rFonts w:hint="default"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val="en-US" w:eastAsia="zh-CN"/>
                    </w:rPr>
                    <w:t>表）或者环境影响报告书</w:t>
                  </w:r>
                  <w:r>
                    <w:rPr>
                      <w:rFonts w:hint="default"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val="en-US" w:eastAsia="zh-CN"/>
                    </w:rPr>
                    <w:t>表）未经批准的</w:t>
                  </w:r>
                </w:p>
              </w:tc>
              <w:tc>
                <w:tcPr>
                  <w:tcW w:w="1896" w:type="pct"/>
                  <w:noWrap w:val="0"/>
                  <w:vAlign w:val="center"/>
                </w:tcPr>
                <w:p w14:paraId="1C274F7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根据</w:t>
                  </w: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结论，</w:t>
                  </w: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建设不存在重大变动</w:t>
                  </w:r>
                </w:p>
              </w:tc>
              <w:tc>
                <w:tcPr>
                  <w:tcW w:w="527" w:type="pct"/>
                  <w:noWrap w:val="0"/>
                  <w:vAlign w:val="center"/>
                </w:tcPr>
                <w:p w14:paraId="446ECD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7119DB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334E063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208" w:type="pct"/>
                  <w:noWrap w:val="0"/>
                  <w:vAlign w:val="center"/>
                </w:tcPr>
                <w:p w14:paraId="4A208E8E">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建设过程中造成重大环境污染物未治理完成，或者造成重大生态破坏未恢复的</w:t>
                  </w:r>
                </w:p>
              </w:tc>
              <w:tc>
                <w:tcPr>
                  <w:tcW w:w="1896" w:type="pct"/>
                  <w:noWrap w:val="0"/>
                  <w:vAlign w:val="center"/>
                </w:tcPr>
                <w:p w14:paraId="6C8F1D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建设过程中未造成重大环境污染，未造成重大生态破坏</w:t>
                  </w:r>
                </w:p>
              </w:tc>
              <w:tc>
                <w:tcPr>
                  <w:tcW w:w="527" w:type="pct"/>
                  <w:noWrap w:val="0"/>
                  <w:vAlign w:val="center"/>
                </w:tcPr>
                <w:p w14:paraId="531BABE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08D526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12D05B9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208" w:type="pct"/>
                  <w:noWrap w:val="0"/>
                  <w:vAlign w:val="center"/>
                </w:tcPr>
                <w:p w14:paraId="3362BF7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纳入排污许可证管理的建设项目，无证排污或者不按证排污的</w:t>
                  </w:r>
                </w:p>
              </w:tc>
              <w:tc>
                <w:tcPr>
                  <w:tcW w:w="1896" w:type="pct"/>
                  <w:noWrap w:val="0"/>
                  <w:vAlign w:val="center"/>
                </w:tcPr>
                <w:p w14:paraId="2DA1BD9F">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zh-CN" w:eastAsia="zh-CN"/>
                    </w:rPr>
                    <w:t>实验室尚未纳入生态环境部最新颁布的《固定污染源排污许可分类管理名录》（2019年版），不需要申请取得排污许可证</w:t>
                  </w:r>
                </w:p>
              </w:tc>
              <w:tc>
                <w:tcPr>
                  <w:tcW w:w="527" w:type="pct"/>
                  <w:noWrap w:val="0"/>
                  <w:vAlign w:val="center"/>
                </w:tcPr>
                <w:p w14:paraId="347DD2F9">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446C5A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3E1651A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w:t>
                  </w:r>
                </w:p>
              </w:tc>
              <w:tc>
                <w:tcPr>
                  <w:tcW w:w="2208" w:type="pct"/>
                  <w:noWrap w:val="0"/>
                  <w:vAlign w:val="center"/>
                </w:tcPr>
                <w:p w14:paraId="5805876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分期建设、分期投入生产或者使用依法应当分期验收的建设项目，其分期建设、分期投入生产或者使用的环境保护设施防治环境污染和生态破坏的能力不能满足其相应主体工程需要的</w:t>
                  </w:r>
                </w:p>
              </w:tc>
              <w:tc>
                <w:tcPr>
                  <w:tcW w:w="3150" w:type="dxa"/>
                  <w:noWrap w:val="0"/>
                  <w:vAlign w:val="center"/>
                </w:tcPr>
                <w:p w14:paraId="1F1CC6A5">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为</w:t>
                  </w:r>
                  <w:r>
                    <w:rPr>
                      <w:rFonts w:hint="default" w:ascii="Times New Roman" w:hAnsi="Times New Roman" w:cs="Times New Roman"/>
                      <w:color w:val="auto"/>
                      <w:szCs w:val="21"/>
                      <w:highlight w:val="none"/>
                      <w:lang w:val="en-US" w:eastAsia="zh-CN"/>
                    </w:rPr>
                    <w:t>整体验收</w:t>
                  </w:r>
                </w:p>
              </w:tc>
              <w:tc>
                <w:tcPr>
                  <w:tcW w:w="875" w:type="dxa"/>
                  <w:noWrap w:val="0"/>
                  <w:vAlign w:val="center"/>
                </w:tcPr>
                <w:p w14:paraId="6A345C5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73EEEB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4934026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208" w:type="pct"/>
                  <w:noWrap w:val="0"/>
                  <w:vAlign w:val="center"/>
                </w:tcPr>
                <w:p w14:paraId="27042B9A">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建设单位因该建设项目违反国家和地方环境保护法律法规受到处罚，被责令改正，尚未</w:t>
                  </w:r>
                  <w:r>
                    <w:rPr>
                      <w:rFonts w:hint="default" w:ascii="Times New Roman" w:hAnsi="Times New Roman" w:cs="Times New Roman"/>
                      <w:color w:val="auto"/>
                      <w:szCs w:val="21"/>
                      <w:highlight w:val="none"/>
                      <w:lang w:val="en-US" w:eastAsia="zh-CN"/>
                    </w:rPr>
                    <w:t>改正</w:t>
                  </w:r>
                  <w:r>
                    <w:rPr>
                      <w:rFonts w:hint="eastAsia" w:ascii="Times New Roman" w:hAnsi="Times New Roman" w:cs="Times New Roman"/>
                      <w:color w:val="auto"/>
                      <w:szCs w:val="21"/>
                      <w:highlight w:val="none"/>
                      <w:lang w:val="en-US" w:eastAsia="zh-CN"/>
                    </w:rPr>
                    <w:t>完成的</w:t>
                  </w:r>
                </w:p>
              </w:tc>
              <w:tc>
                <w:tcPr>
                  <w:tcW w:w="1896" w:type="pct"/>
                  <w:noWrap w:val="0"/>
                  <w:vAlign w:val="center"/>
                </w:tcPr>
                <w:p w14:paraId="29CEB9E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未因违法违规受到处罚</w:t>
                  </w:r>
                </w:p>
              </w:tc>
              <w:tc>
                <w:tcPr>
                  <w:tcW w:w="527" w:type="pct"/>
                  <w:noWrap w:val="0"/>
                  <w:vAlign w:val="center"/>
                </w:tcPr>
                <w:p w14:paraId="17284D4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28EFAB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36A33DC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8</w:t>
                  </w:r>
                </w:p>
              </w:tc>
              <w:tc>
                <w:tcPr>
                  <w:tcW w:w="2208" w:type="pct"/>
                  <w:noWrap w:val="0"/>
                  <w:vAlign w:val="center"/>
                </w:tcPr>
                <w:p w14:paraId="567ACEB1">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验收报告的基础资料数据明显不实，内容存在重大缺项、遗漏，或者验收结论不明确、不合理的</w:t>
                  </w:r>
                </w:p>
              </w:tc>
              <w:tc>
                <w:tcPr>
                  <w:tcW w:w="1896" w:type="pct"/>
                  <w:noWrap w:val="0"/>
                  <w:vAlign w:val="center"/>
                </w:tcPr>
                <w:p w14:paraId="66EF72AD">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验收资料数据详实、内容完整，验收结论明确合理</w:t>
                  </w:r>
                </w:p>
              </w:tc>
              <w:tc>
                <w:tcPr>
                  <w:tcW w:w="527" w:type="pct"/>
                  <w:noWrap w:val="0"/>
                  <w:vAlign w:val="center"/>
                </w:tcPr>
                <w:p w14:paraId="094771C6">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r w14:paraId="00EC2D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67" w:type="pct"/>
                  <w:noWrap w:val="0"/>
                  <w:vAlign w:val="center"/>
                </w:tcPr>
                <w:p w14:paraId="6B57CF8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208" w:type="pct"/>
                  <w:noWrap w:val="0"/>
                  <w:vAlign w:val="center"/>
                </w:tcPr>
                <w:p w14:paraId="72B33DF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其他环境保护法律法规规章等规定不得通过</w:t>
                  </w:r>
                </w:p>
                <w:p w14:paraId="499F7874">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环境保护验收的</w:t>
                  </w:r>
                </w:p>
              </w:tc>
              <w:tc>
                <w:tcPr>
                  <w:tcW w:w="1896" w:type="pct"/>
                  <w:noWrap w:val="0"/>
                  <w:vAlign w:val="center"/>
                </w:tcPr>
                <w:p w14:paraId="7A0B4B18">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本次验收</w:t>
                  </w:r>
                  <w:r>
                    <w:rPr>
                      <w:rFonts w:hint="eastAsia" w:ascii="Times New Roman" w:hAnsi="Times New Roman" w:cs="Times New Roman"/>
                      <w:color w:val="auto"/>
                      <w:szCs w:val="21"/>
                      <w:highlight w:val="none"/>
                      <w:lang w:val="en-US" w:eastAsia="zh-CN"/>
                    </w:rPr>
                    <w:t>不存在环境保护法律法规规章等规定的不得通过环境保护验收情况</w:t>
                  </w:r>
                </w:p>
              </w:tc>
              <w:tc>
                <w:tcPr>
                  <w:tcW w:w="527" w:type="pct"/>
                  <w:noWrap w:val="0"/>
                  <w:vAlign w:val="center"/>
                </w:tcPr>
                <w:p w14:paraId="46221BE7">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不属于第八条规定内容</w:t>
                  </w:r>
                </w:p>
              </w:tc>
            </w:tr>
          </w:tbl>
          <w:p w14:paraId="5D388719">
            <w:pPr>
              <w:keepNext w:val="0"/>
              <w:keepLines w:val="0"/>
              <w:pageBreakBefore w:val="0"/>
              <w:widowControl w:val="0"/>
              <w:tabs>
                <w:tab w:val="left" w:pos="613"/>
              </w:tabs>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8</w:t>
            </w:r>
            <w:r>
              <w:rPr>
                <w:rFonts w:ascii="Times New Roman" w:hAnsi="Times New Roman" w:eastAsia="宋体" w:cs="Times New Roman"/>
                <w:color w:val="auto"/>
                <w:sz w:val="24"/>
                <w:highlight w:val="none"/>
              </w:rPr>
              <w:t>、验收结论</w:t>
            </w:r>
          </w:p>
          <w:p w14:paraId="2E9EFA04">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该项目执行了</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三同时</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制度</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验收监测期间</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各类环保治理设施运行正常</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项目所测的各类污染物均达标排放</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环评批复中的各项要求基本落实。本验收监测报告认为该项目正常投入使用、环保设备正常运行时</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满足竣工环境保护验收条件</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建议通过该项目竣工环境保护验收。</w:t>
            </w:r>
          </w:p>
          <w:p w14:paraId="23B38266">
            <w:pPr>
              <w:keepNext w:val="0"/>
              <w:keepLines w:val="0"/>
              <w:pageBreakBefore w:val="0"/>
              <w:widowControl w:val="0"/>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val="en-US" w:eastAsia="zh-CN"/>
              </w:rPr>
              <w:t>9</w:t>
            </w:r>
            <w:r>
              <w:rPr>
                <w:rFonts w:ascii="Times New Roman" w:hAnsi="Times New Roman" w:eastAsia="宋体" w:cs="Times New Roman"/>
                <w:color w:val="auto"/>
                <w:sz w:val="24"/>
                <w:highlight w:val="none"/>
              </w:rPr>
              <w:t>、建议</w:t>
            </w:r>
          </w:p>
          <w:p w14:paraId="5D6F990A">
            <w:pPr>
              <w:keepNext w:val="0"/>
              <w:keepLines w:val="0"/>
              <w:pageBreakBefore w:val="0"/>
              <w:widowControl w:val="0"/>
              <w:numPr>
                <w:ilvl w:val="0"/>
                <w:numId w:val="5"/>
              </w:numPr>
              <w:kinsoku/>
              <w:wordWrap/>
              <w:overflowPunct/>
              <w:topLinePunct w:val="0"/>
              <w:autoSpaceDE/>
              <w:autoSpaceDN/>
              <w:bidi w:val="0"/>
              <w:adjustRightInd/>
              <w:spacing w:line="460" w:lineRule="exact"/>
              <w:ind w:firstLine="480" w:firstLineChars="200"/>
              <w:textAlignment w:val="auto"/>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企业在生产过程中加强监管</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确保各环节的正常、稳定运行</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保证各污染物的达标排放。</w:t>
            </w:r>
          </w:p>
          <w:p w14:paraId="7A74DF4D">
            <w:pPr>
              <w:keepNext w:val="0"/>
              <w:keepLines w:val="0"/>
              <w:pageBreakBefore w:val="0"/>
              <w:widowControl w:val="0"/>
              <w:numPr>
                <w:ilvl w:val="0"/>
                <w:numId w:val="5"/>
              </w:numPr>
              <w:kinsoku/>
              <w:wordWrap/>
              <w:overflowPunct/>
              <w:topLinePunct w:val="0"/>
              <w:autoSpaceDE/>
              <w:autoSpaceDN/>
              <w:bidi w:val="0"/>
              <w:adjustRightInd/>
              <w:spacing w:line="460" w:lineRule="exact"/>
              <w:ind w:firstLine="480" w:firstLineChars="200"/>
              <w:textAlignment w:val="auto"/>
              <w:rPr>
                <w:color w:val="auto"/>
                <w:highlight w:val="none"/>
              </w:rPr>
            </w:pPr>
            <w:r>
              <w:rPr>
                <w:rFonts w:ascii="Times New Roman" w:hAnsi="Times New Roman" w:eastAsia="宋体" w:cs="Times New Roman"/>
                <w:color w:val="auto"/>
                <w:sz w:val="24"/>
                <w:highlight w:val="none"/>
              </w:rPr>
              <w:t>做好废气处理设施的相关运行台账</w:t>
            </w:r>
            <w:r>
              <w:rPr>
                <w:rFonts w:hint="eastAsia" w:ascii="Times New Roman" w:hAnsi="Times New Roman" w:eastAsia="宋体" w:cs="Times New Roman"/>
                <w:color w:val="auto"/>
                <w:sz w:val="24"/>
                <w:highlight w:val="none"/>
                <w:lang w:eastAsia="zh-CN"/>
              </w:rPr>
              <w:t>，</w:t>
            </w:r>
            <w:r>
              <w:rPr>
                <w:rFonts w:ascii="Times New Roman" w:hAnsi="Times New Roman" w:eastAsia="宋体" w:cs="Times New Roman"/>
                <w:color w:val="auto"/>
                <w:sz w:val="24"/>
                <w:highlight w:val="none"/>
              </w:rPr>
              <w:t>保证其正常运行。</w:t>
            </w:r>
          </w:p>
        </w:tc>
      </w:tr>
    </w:tbl>
    <w:p w14:paraId="4B11720C">
      <w:pPr>
        <w:pStyle w:val="13"/>
        <w:tabs>
          <w:tab w:val="center" w:pos="4153"/>
          <w:tab w:val="right" w:pos="8306"/>
        </w:tabs>
        <w:ind w:firstLine="360"/>
        <w:rPr>
          <w:color w:val="auto"/>
          <w:highlight w:val="none"/>
        </w:rPr>
      </w:pPr>
    </w:p>
    <w:p w14:paraId="475D5D59">
      <w:pPr>
        <w:pStyle w:val="13"/>
        <w:widowControl/>
        <w:spacing w:before="156" w:beforeLines="50" w:line="400" w:lineRule="exact"/>
        <w:ind w:firstLine="0" w:firstLineChars="0"/>
        <w:rPr>
          <w:rFonts w:eastAsia="宋体"/>
          <w:color w:val="auto"/>
          <w:kern w:val="2"/>
          <w:sz w:val="24"/>
          <w:szCs w:val="24"/>
          <w:highlight w:val="none"/>
        </w:rPr>
      </w:pPr>
      <w:r>
        <w:rPr>
          <w:rFonts w:eastAsia="宋体"/>
          <w:color w:val="auto"/>
          <w:kern w:val="2"/>
          <w:sz w:val="24"/>
          <w:szCs w:val="24"/>
          <w:highlight w:val="none"/>
        </w:rPr>
        <w:br w:type="page"/>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4"/>
      </w:tblGrid>
      <w:tr w14:paraId="24C6A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1" w:hRule="atLeast"/>
        </w:trPr>
        <w:tc>
          <w:tcPr>
            <w:tcW w:w="9424" w:type="dxa"/>
            <w:tcBorders>
              <w:top w:val="single" w:color="auto" w:sz="4" w:space="0"/>
              <w:left w:val="single" w:color="auto" w:sz="4" w:space="0"/>
              <w:bottom w:val="single" w:color="auto" w:sz="4" w:space="0"/>
              <w:right w:val="single" w:color="auto" w:sz="4" w:space="0"/>
            </w:tcBorders>
            <w:shd w:val="clear" w:color="auto" w:fill="auto"/>
          </w:tcPr>
          <w:p w14:paraId="702B12E6">
            <w:pPr>
              <w:pStyle w:val="13"/>
              <w:widowControl/>
              <w:spacing w:before="156" w:beforeLines="50" w:line="400" w:lineRule="exact"/>
              <w:ind w:firstLine="0" w:firstLineChars="0"/>
              <w:rPr>
                <w:rFonts w:eastAsia="宋体"/>
                <w:color w:val="auto"/>
                <w:kern w:val="2"/>
                <w:sz w:val="24"/>
                <w:szCs w:val="24"/>
                <w:highlight w:val="none"/>
              </w:rPr>
            </w:pPr>
            <w:r>
              <w:rPr>
                <w:rFonts w:eastAsia="宋体"/>
                <w:color w:val="auto"/>
                <w:kern w:val="2"/>
                <w:sz w:val="24"/>
                <w:szCs w:val="24"/>
                <w:highlight w:val="none"/>
              </w:rPr>
              <w:t>附图及附件：</w:t>
            </w:r>
          </w:p>
          <w:p w14:paraId="6B39896D">
            <w:pPr>
              <w:pStyle w:val="13"/>
              <w:autoSpaceDE w:val="0"/>
              <w:adjustRightInd w:val="0"/>
              <w:spacing w:line="400" w:lineRule="exact"/>
              <w:ind w:firstLine="0" w:firstLineChars="0"/>
              <w:rPr>
                <w:rFonts w:eastAsia="宋体"/>
                <w:color w:val="auto"/>
                <w:sz w:val="24"/>
                <w:szCs w:val="24"/>
                <w:highlight w:val="none"/>
              </w:rPr>
            </w:pPr>
            <w:r>
              <w:rPr>
                <w:rFonts w:eastAsia="宋体"/>
                <w:color w:val="auto"/>
                <w:sz w:val="24"/>
                <w:szCs w:val="24"/>
                <w:highlight w:val="none"/>
              </w:rPr>
              <w:t>附表--建设项目竣工环境保护</w:t>
            </w:r>
            <w:r>
              <w:rPr>
                <w:rFonts w:hint="eastAsia" w:eastAsia="宋体"/>
                <w:color w:val="auto"/>
                <w:sz w:val="24"/>
                <w:szCs w:val="24"/>
                <w:highlight w:val="none"/>
                <w:lang w:eastAsia="zh-CN"/>
              </w:rPr>
              <w:t>“</w:t>
            </w:r>
            <w:r>
              <w:rPr>
                <w:rFonts w:eastAsia="宋体"/>
                <w:color w:val="auto"/>
                <w:sz w:val="24"/>
                <w:szCs w:val="24"/>
                <w:highlight w:val="none"/>
              </w:rPr>
              <w:t>三同时</w:t>
            </w:r>
            <w:r>
              <w:rPr>
                <w:rFonts w:hint="eastAsia" w:eastAsia="宋体"/>
                <w:color w:val="auto"/>
                <w:sz w:val="24"/>
                <w:szCs w:val="24"/>
                <w:highlight w:val="none"/>
                <w:lang w:eastAsia="zh-CN"/>
              </w:rPr>
              <w:t>”</w:t>
            </w:r>
            <w:r>
              <w:rPr>
                <w:rFonts w:eastAsia="宋体"/>
                <w:color w:val="auto"/>
                <w:sz w:val="24"/>
                <w:szCs w:val="24"/>
                <w:highlight w:val="none"/>
              </w:rPr>
              <w:t>验收登记表</w:t>
            </w:r>
          </w:p>
          <w:p w14:paraId="62EDD933">
            <w:pPr>
              <w:pStyle w:val="13"/>
              <w:autoSpaceDE w:val="0"/>
              <w:adjustRightInd w:val="0"/>
              <w:spacing w:line="400" w:lineRule="exact"/>
              <w:ind w:firstLine="0" w:firstLineChars="0"/>
              <w:rPr>
                <w:rFonts w:eastAsia="宋体"/>
                <w:color w:val="auto"/>
                <w:sz w:val="24"/>
                <w:szCs w:val="24"/>
                <w:highlight w:val="none"/>
              </w:rPr>
            </w:pPr>
          </w:p>
          <w:p w14:paraId="1D3A40FC">
            <w:pPr>
              <w:pStyle w:val="13"/>
              <w:autoSpaceDE w:val="0"/>
              <w:adjustRightInd w:val="0"/>
              <w:spacing w:line="400" w:lineRule="exact"/>
              <w:ind w:firstLine="0" w:firstLineChars="0"/>
              <w:rPr>
                <w:rFonts w:hint="default" w:eastAsia="宋体"/>
                <w:color w:val="auto"/>
                <w:sz w:val="24"/>
                <w:szCs w:val="24"/>
                <w:highlight w:val="none"/>
                <w:lang w:val="en-US" w:eastAsia="zh-CN"/>
              </w:rPr>
            </w:pPr>
            <w:r>
              <w:rPr>
                <w:rFonts w:eastAsia="宋体"/>
                <w:color w:val="auto"/>
                <w:sz w:val="24"/>
                <w:szCs w:val="24"/>
                <w:highlight w:val="none"/>
              </w:rPr>
              <w:t>附件1--营业执照</w:t>
            </w:r>
            <w:r>
              <w:rPr>
                <w:rFonts w:hint="eastAsia" w:eastAsia="宋体"/>
                <w:color w:val="auto"/>
                <w:sz w:val="24"/>
                <w:szCs w:val="24"/>
                <w:highlight w:val="none"/>
                <w:lang w:val="en-US" w:eastAsia="zh-CN"/>
              </w:rPr>
              <w:t>P1</w:t>
            </w:r>
          </w:p>
          <w:p w14:paraId="55642D0E">
            <w:pPr>
              <w:pStyle w:val="13"/>
              <w:autoSpaceDE w:val="0"/>
              <w:adjustRightInd w:val="0"/>
              <w:spacing w:line="400" w:lineRule="exact"/>
              <w:ind w:firstLine="0" w:firstLineChars="0"/>
              <w:rPr>
                <w:rFonts w:eastAsia="宋体"/>
                <w:color w:val="auto"/>
                <w:sz w:val="24"/>
                <w:szCs w:val="24"/>
                <w:highlight w:val="none"/>
              </w:rPr>
            </w:pPr>
            <w:r>
              <w:rPr>
                <w:rFonts w:eastAsia="宋体"/>
                <w:color w:val="auto"/>
                <w:sz w:val="24"/>
                <w:szCs w:val="24"/>
                <w:highlight w:val="none"/>
              </w:rPr>
              <w:t>附件2--</w:t>
            </w:r>
            <w:r>
              <w:rPr>
                <w:rFonts w:hint="eastAsia" w:eastAsia="宋体"/>
                <w:color w:val="auto"/>
                <w:sz w:val="24"/>
                <w:szCs w:val="24"/>
                <w:highlight w:val="none"/>
                <w:lang w:eastAsia="zh-CN"/>
              </w:rPr>
              <w:t>新材料研发项目</w:t>
            </w:r>
            <w:r>
              <w:rPr>
                <w:rFonts w:eastAsia="宋体"/>
                <w:color w:val="auto"/>
                <w:sz w:val="24"/>
                <w:szCs w:val="24"/>
                <w:highlight w:val="none"/>
              </w:rPr>
              <w:t>批复</w:t>
            </w:r>
            <w:r>
              <w:rPr>
                <w:rFonts w:hint="eastAsia" w:eastAsia="宋体"/>
                <w:color w:val="auto"/>
                <w:sz w:val="24"/>
                <w:szCs w:val="24"/>
                <w:highlight w:val="none"/>
                <w:lang w:val="en-US" w:eastAsia="zh-CN"/>
              </w:rPr>
              <w:t>P2-4</w:t>
            </w:r>
          </w:p>
          <w:p w14:paraId="22DDBB23">
            <w:pPr>
              <w:pStyle w:val="13"/>
              <w:autoSpaceDE w:val="0"/>
              <w:adjustRightInd w:val="0"/>
              <w:spacing w:line="400" w:lineRule="exact"/>
              <w:ind w:firstLine="0" w:firstLineChars="0"/>
              <w:rPr>
                <w:rFonts w:hint="default" w:eastAsia="宋体"/>
                <w:color w:val="auto"/>
                <w:sz w:val="24"/>
                <w:szCs w:val="24"/>
                <w:highlight w:val="none"/>
                <w:lang w:val="en-US"/>
              </w:rPr>
            </w:pPr>
            <w:r>
              <w:rPr>
                <w:rFonts w:eastAsia="宋体"/>
                <w:color w:val="auto"/>
                <w:sz w:val="24"/>
                <w:szCs w:val="24"/>
                <w:highlight w:val="none"/>
              </w:rPr>
              <w:t>附件3--</w:t>
            </w:r>
            <w:r>
              <w:rPr>
                <w:rFonts w:hint="eastAsia" w:eastAsia="宋体"/>
                <w:color w:val="auto"/>
                <w:sz w:val="24"/>
                <w:szCs w:val="24"/>
                <w:highlight w:val="none"/>
                <w:lang w:val="en-US" w:eastAsia="zh-CN"/>
              </w:rPr>
              <w:t>危废处置协议P5-14</w:t>
            </w:r>
          </w:p>
          <w:p w14:paraId="70651726">
            <w:pPr>
              <w:pStyle w:val="13"/>
              <w:autoSpaceDE w:val="0"/>
              <w:adjustRightInd w:val="0"/>
              <w:spacing w:line="400" w:lineRule="exact"/>
              <w:ind w:firstLine="0" w:firstLineChars="0"/>
              <w:rPr>
                <w:rFonts w:hint="default" w:eastAsia="宋体"/>
                <w:color w:val="auto"/>
                <w:sz w:val="24"/>
                <w:szCs w:val="24"/>
                <w:highlight w:val="none"/>
                <w:lang w:val="en-US"/>
              </w:rPr>
            </w:pPr>
            <w:r>
              <w:rPr>
                <w:rFonts w:eastAsia="宋体"/>
                <w:color w:val="auto"/>
                <w:sz w:val="24"/>
                <w:szCs w:val="24"/>
                <w:highlight w:val="none"/>
              </w:rPr>
              <w:t>附件</w:t>
            </w:r>
            <w:r>
              <w:rPr>
                <w:rFonts w:hint="eastAsia" w:eastAsia="宋体"/>
                <w:color w:val="auto"/>
                <w:sz w:val="24"/>
                <w:szCs w:val="24"/>
                <w:highlight w:val="none"/>
                <w:lang w:val="en-US" w:eastAsia="zh-CN"/>
              </w:rPr>
              <w:t>4</w:t>
            </w:r>
            <w:r>
              <w:rPr>
                <w:rFonts w:eastAsia="宋体"/>
                <w:color w:val="auto"/>
                <w:sz w:val="24"/>
                <w:szCs w:val="24"/>
                <w:highlight w:val="none"/>
              </w:rPr>
              <w:t>--</w:t>
            </w:r>
            <w:r>
              <w:rPr>
                <w:rFonts w:hint="eastAsia" w:eastAsia="宋体"/>
                <w:color w:val="auto"/>
                <w:sz w:val="24"/>
                <w:szCs w:val="24"/>
                <w:highlight w:val="none"/>
                <w:lang w:val="en-US" w:eastAsia="zh-CN"/>
              </w:rPr>
              <w:t>应急预案备案表P15-16</w:t>
            </w:r>
          </w:p>
          <w:p w14:paraId="2A760408">
            <w:pPr>
              <w:pStyle w:val="13"/>
              <w:autoSpaceDE w:val="0"/>
              <w:adjustRightInd w:val="0"/>
              <w:spacing w:line="400" w:lineRule="exact"/>
              <w:ind w:firstLine="0" w:firstLineChars="0"/>
              <w:rPr>
                <w:rFonts w:eastAsia="宋体"/>
                <w:color w:val="auto"/>
                <w:sz w:val="24"/>
                <w:szCs w:val="24"/>
                <w:highlight w:val="none"/>
              </w:rPr>
            </w:pPr>
            <w:r>
              <w:rPr>
                <w:rFonts w:eastAsia="宋体"/>
                <w:color w:val="auto"/>
                <w:sz w:val="24"/>
                <w:szCs w:val="24"/>
                <w:highlight w:val="none"/>
              </w:rPr>
              <w:t>附件</w:t>
            </w:r>
            <w:r>
              <w:rPr>
                <w:rFonts w:hint="eastAsia" w:eastAsia="宋体"/>
                <w:color w:val="auto"/>
                <w:sz w:val="24"/>
                <w:szCs w:val="24"/>
                <w:highlight w:val="none"/>
                <w:lang w:val="en-US" w:eastAsia="zh-CN"/>
              </w:rPr>
              <w:t>5</w:t>
            </w:r>
            <w:r>
              <w:rPr>
                <w:rFonts w:eastAsia="宋体"/>
                <w:color w:val="auto"/>
                <w:sz w:val="24"/>
                <w:szCs w:val="24"/>
                <w:highlight w:val="none"/>
              </w:rPr>
              <w:t>--监测期间工况说明</w:t>
            </w:r>
            <w:r>
              <w:rPr>
                <w:rFonts w:hint="eastAsia" w:eastAsia="宋体"/>
                <w:color w:val="auto"/>
                <w:sz w:val="24"/>
                <w:szCs w:val="24"/>
                <w:highlight w:val="none"/>
                <w:lang w:val="en-US" w:eastAsia="zh-CN"/>
              </w:rPr>
              <w:t>P17</w:t>
            </w:r>
          </w:p>
          <w:p w14:paraId="593B093D">
            <w:pPr>
              <w:pStyle w:val="13"/>
              <w:autoSpaceDE w:val="0"/>
              <w:adjustRightInd w:val="0"/>
              <w:spacing w:line="400" w:lineRule="exact"/>
              <w:ind w:firstLine="0" w:firstLineChars="0"/>
              <w:rPr>
                <w:rFonts w:hint="default" w:eastAsia="宋体"/>
                <w:color w:val="auto"/>
                <w:sz w:val="24"/>
                <w:szCs w:val="24"/>
                <w:highlight w:val="none"/>
                <w:lang w:val="en-US"/>
              </w:rPr>
            </w:pPr>
            <w:r>
              <w:rPr>
                <w:rFonts w:eastAsia="宋体"/>
                <w:color w:val="auto"/>
                <w:sz w:val="24"/>
                <w:szCs w:val="24"/>
                <w:highlight w:val="none"/>
              </w:rPr>
              <w:t>附件</w:t>
            </w:r>
            <w:r>
              <w:rPr>
                <w:rFonts w:hint="eastAsia" w:eastAsia="宋体"/>
                <w:color w:val="auto"/>
                <w:sz w:val="24"/>
                <w:szCs w:val="24"/>
                <w:highlight w:val="none"/>
                <w:lang w:val="en-US" w:eastAsia="zh-CN"/>
              </w:rPr>
              <w:t>6</w:t>
            </w:r>
            <w:r>
              <w:rPr>
                <w:rFonts w:eastAsia="宋体"/>
                <w:color w:val="auto"/>
                <w:sz w:val="24"/>
                <w:szCs w:val="24"/>
                <w:highlight w:val="none"/>
              </w:rPr>
              <w:t>--</w:t>
            </w:r>
            <w:r>
              <w:rPr>
                <w:rFonts w:hint="eastAsia" w:eastAsia="宋体"/>
                <w:color w:val="auto"/>
                <w:sz w:val="24"/>
                <w:szCs w:val="24"/>
                <w:highlight w:val="none"/>
              </w:rPr>
              <w:t>竣工及调试日期公示</w:t>
            </w:r>
            <w:r>
              <w:rPr>
                <w:rFonts w:hint="eastAsia" w:eastAsia="宋体"/>
                <w:color w:val="auto"/>
                <w:sz w:val="24"/>
                <w:szCs w:val="24"/>
                <w:highlight w:val="none"/>
                <w:lang w:val="en-US" w:eastAsia="zh-CN"/>
              </w:rPr>
              <w:t>P18-20</w:t>
            </w:r>
          </w:p>
          <w:p w14:paraId="11B53600">
            <w:pPr>
              <w:pStyle w:val="13"/>
              <w:autoSpaceDE w:val="0"/>
              <w:adjustRightInd w:val="0"/>
              <w:spacing w:line="400" w:lineRule="exact"/>
              <w:ind w:firstLine="0" w:firstLineChars="0"/>
              <w:rPr>
                <w:rFonts w:hint="default" w:eastAsia="宋体"/>
                <w:color w:val="auto"/>
                <w:sz w:val="24"/>
                <w:szCs w:val="24"/>
                <w:highlight w:val="none"/>
                <w:lang w:val="en-US" w:eastAsia="zh-CN"/>
              </w:rPr>
            </w:pPr>
            <w:r>
              <w:rPr>
                <w:rFonts w:eastAsia="宋体"/>
                <w:color w:val="auto"/>
                <w:sz w:val="24"/>
                <w:szCs w:val="24"/>
                <w:highlight w:val="none"/>
              </w:rPr>
              <w:t>附件</w:t>
            </w:r>
            <w:r>
              <w:rPr>
                <w:rFonts w:hint="eastAsia" w:eastAsia="宋体"/>
                <w:color w:val="auto"/>
                <w:sz w:val="24"/>
                <w:szCs w:val="24"/>
                <w:highlight w:val="none"/>
                <w:lang w:val="en-US" w:eastAsia="zh-CN"/>
              </w:rPr>
              <w:t>7</w:t>
            </w:r>
            <w:r>
              <w:rPr>
                <w:rFonts w:eastAsia="宋体"/>
                <w:color w:val="auto"/>
                <w:sz w:val="24"/>
                <w:szCs w:val="24"/>
                <w:highlight w:val="none"/>
              </w:rPr>
              <w:t>--</w:t>
            </w:r>
            <w:r>
              <w:rPr>
                <w:rFonts w:hint="eastAsia" w:eastAsia="宋体"/>
                <w:color w:val="auto"/>
                <w:sz w:val="24"/>
                <w:szCs w:val="24"/>
                <w:highlight w:val="none"/>
                <w:lang w:val="en-US" w:eastAsia="zh-CN"/>
              </w:rPr>
              <w:t>活性炭更换记录P21</w:t>
            </w:r>
          </w:p>
          <w:p w14:paraId="5CF9085E">
            <w:pPr>
              <w:pStyle w:val="13"/>
              <w:autoSpaceDE w:val="0"/>
              <w:adjustRightInd w:val="0"/>
              <w:spacing w:line="400" w:lineRule="exact"/>
              <w:ind w:firstLine="0" w:firstLineChars="0"/>
              <w:rPr>
                <w:rFonts w:hint="default" w:eastAsia="宋体"/>
                <w:color w:val="auto"/>
                <w:sz w:val="24"/>
                <w:szCs w:val="24"/>
                <w:highlight w:val="none"/>
                <w:lang w:val="en-US"/>
              </w:rPr>
            </w:pPr>
            <w:r>
              <w:rPr>
                <w:rFonts w:eastAsia="宋体"/>
                <w:color w:val="auto"/>
                <w:sz w:val="24"/>
                <w:szCs w:val="24"/>
                <w:highlight w:val="none"/>
              </w:rPr>
              <w:t>附件</w:t>
            </w:r>
            <w:r>
              <w:rPr>
                <w:rFonts w:hint="eastAsia" w:eastAsia="宋体"/>
                <w:color w:val="auto"/>
                <w:sz w:val="24"/>
                <w:szCs w:val="24"/>
                <w:highlight w:val="none"/>
                <w:lang w:val="en-US" w:eastAsia="zh-CN"/>
              </w:rPr>
              <w:t>8</w:t>
            </w:r>
            <w:r>
              <w:rPr>
                <w:rFonts w:eastAsia="宋体"/>
                <w:color w:val="auto"/>
                <w:sz w:val="24"/>
                <w:szCs w:val="24"/>
                <w:highlight w:val="none"/>
              </w:rPr>
              <w:t>--验收检测报告</w:t>
            </w:r>
            <w:r>
              <w:rPr>
                <w:rFonts w:hint="eastAsia" w:eastAsia="宋体"/>
                <w:color w:val="auto"/>
                <w:sz w:val="24"/>
                <w:szCs w:val="24"/>
                <w:highlight w:val="none"/>
                <w:lang w:val="en-US" w:eastAsia="zh-CN"/>
              </w:rPr>
              <w:t>P22-44</w:t>
            </w:r>
          </w:p>
          <w:p w14:paraId="3318B759">
            <w:pPr>
              <w:pStyle w:val="13"/>
              <w:autoSpaceDE w:val="0"/>
              <w:adjustRightInd w:val="0"/>
              <w:spacing w:line="400" w:lineRule="exact"/>
              <w:ind w:firstLine="0" w:firstLineChars="0"/>
              <w:rPr>
                <w:rFonts w:eastAsia="宋体"/>
                <w:color w:val="auto"/>
                <w:sz w:val="24"/>
                <w:szCs w:val="24"/>
                <w:highlight w:val="none"/>
              </w:rPr>
            </w:pPr>
          </w:p>
          <w:p w14:paraId="3C215109">
            <w:pPr>
              <w:pStyle w:val="13"/>
              <w:autoSpaceDE w:val="0"/>
              <w:adjustRightInd w:val="0"/>
              <w:spacing w:line="400" w:lineRule="exact"/>
              <w:ind w:firstLine="0" w:firstLineChars="0"/>
              <w:rPr>
                <w:rFonts w:eastAsia="宋体"/>
                <w:color w:val="auto"/>
                <w:sz w:val="24"/>
                <w:szCs w:val="24"/>
                <w:highlight w:val="none"/>
              </w:rPr>
            </w:pPr>
          </w:p>
          <w:p w14:paraId="61CEF889">
            <w:pPr>
              <w:pStyle w:val="13"/>
              <w:autoSpaceDE w:val="0"/>
              <w:adjustRightInd w:val="0"/>
              <w:spacing w:line="400" w:lineRule="exact"/>
              <w:ind w:firstLine="0" w:firstLineChars="0"/>
              <w:rPr>
                <w:rFonts w:hint="eastAsia" w:eastAsia="宋体"/>
                <w:color w:val="auto"/>
                <w:sz w:val="24"/>
                <w:szCs w:val="24"/>
                <w:highlight w:val="none"/>
              </w:rPr>
            </w:pPr>
            <w:r>
              <w:rPr>
                <w:rFonts w:hint="eastAsia" w:eastAsia="宋体"/>
                <w:color w:val="auto"/>
                <w:sz w:val="24"/>
                <w:szCs w:val="24"/>
                <w:highlight w:val="none"/>
              </w:rPr>
              <w:t>附图</w:t>
            </w:r>
            <w:r>
              <w:rPr>
                <w:rFonts w:hint="eastAsia" w:eastAsia="宋体"/>
                <w:color w:val="auto"/>
                <w:sz w:val="24"/>
                <w:szCs w:val="24"/>
                <w:highlight w:val="none"/>
                <w:lang w:val="en-US" w:eastAsia="zh-CN"/>
              </w:rPr>
              <w:t>1</w:t>
            </w:r>
            <w:r>
              <w:rPr>
                <w:rFonts w:eastAsia="宋体"/>
                <w:color w:val="auto"/>
                <w:sz w:val="24"/>
                <w:szCs w:val="24"/>
                <w:highlight w:val="none"/>
              </w:rPr>
              <w:t>--</w:t>
            </w:r>
            <w:r>
              <w:rPr>
                <w:rFonts w:hint="eastAsia" w:eastAsia="宋体"/>
                <w:color w:val="auto"/>
                <w:sz w:val="24"/>
                <w:szCs w:val="24"/>
                <w:highlight w:val="none"/>
                <w:lang w:val="en-US" w:eastAsia="zh-CN"/>
              </w:rPr>
              <w:t>企业</w:t>
            </w:r>
            <w:r>
              <w:rPr>
                <w:rFonts w:hint="eastAsia" w:eastAsia="宋体"/>
                <w:color w:val="auto"/>
                <w:sz w:val="24"/>
                <w:szCs w:val="24"/>
                <w:highlight w:val="none"/>
              </w:rPr>
              <w:t>地理位置图</w:t>
            </w:r>
          </w:p>
          <w:p w14:paraId="126297E3">
            <w:pPr>
              <w:pStyle w:val="13"/>
              <w:autoSpaceDE w:val="0"/>
              <w:adjustRightInd w:val="0"/>
              <w:spacing w:line="400" w:lineRule="exact"/>
              <w:ind w:firstLine="0" w:firstLineChars="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附图</w:t>
            </w:r>
            <w:r>
              <w:rPr>
                <w:rFonts w:hint="eastAsia" w:eastAsia="宋体" w:cs="Times New Roman"/>
                <w:color w:val="auto"/>
                <w:sz w:val="24"/>
                <w:szCs w:val="24"/>
                <w:highlight w:val="none"/>
                <w:lang w:val="en-US" w:eastAsia="zh-CN"/>
              </w:rPr>
              <w:t>2</w:t>
            </w:r>
            <w:r>
              <w:rPr>
                <w:rFonts w:hint="eastAsia" w:ascii="Times New Roman" w:hAnsi="Times New Roman" w:eastAsia="宋体" w:cs="Times New Roman"/>
                <w:color w:val="auto"/>
                <w:sz w:val="24"/>
                <w:szCs w:val="24"/>
                <w:highlight w:val="none"/>
              </w:rPr>
              <w:t>--项目周边</w:t>
            </w:r>
            <w:r>
              <w:rPr>
                <w:rFonts w:hint="eastAsia" w:eastAsia="宋体" w:cs="Times New Roman"/>
                <w:color w:val="auto"/>
                <w:sz w:val="24"/>
                <w:szCs w:val="24"/>
                <w:highlight w:val="none"/>
                <w:lang w:val="en-US" w:eastAsia="zh-CN"/>
              </w:rPr>
              <w:t>500m</w:t>
            </w:r>
            <w:r>
              <w:rPr>
                <w:rFonts w:hint="eastAsia" w:ascii="Times New Roman" w:hAnsi="Times New Roman" w:eastAsia="宋体" w:cs="Times New Roman"/>
                <w:color w:val="auto"/>
                <w:sz w:val="24"/>
                <w:szCs w:val="24"/>
                <w:highlight w:val="none"/>
              </w:rPr>
              <w:t>概况图</w:t>
            </w:r>
          </w:p>
          <w:p w14:paraId="73980AA3">
            <w:pPr>
              <w:pStyle w:val="13"/>
              <w:autoSpaceDE w:val="0"/>
              <w:adjustRightInd w:val="0"/>
              <w:spacing w:line="400" w:lineRule="exact"/>
              <w:ind w:firstLine="0" w:firstLineChars="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附图</w:t>
            </w:r>
            <w:r>
              <w:rPr>
                <w:rFonts w:hint="eastAsia" w:eastAsia="宋体" w:cs="Times New Roman"/>
                <w:color w:val="auto"/>
                <w:sz w:val="24"/>
                <w:szCs w:val="24"/>
                <w:highlight w:val="none"/>
                <w:lang w:val="en-US" w:eastAsia="zh-CN"/>
              </w:rPr>
              <w:t>3</w:t>
            </w:r>
            <w:r>
              <w:rPr>
                <w:rFonts w:hint="eastAsia" w:ascii="Times New Roman" w:hAnsi="Times New Roman" w:eastAsia="宋体" w:cs="Times New Roman"/>
                <w:color w:val="auto"/>
                <w:sz w:val="24"/>
                <w:szCs w:val="24"/>
                <w:highlight w:val="none"/>
              </w:rPr>
              <w:t>--</w:t>
            </w:r>
            <w:r>
              <w:rPr>
                <w:rFonts w:hint="eastAsia" w:eastAsia="宋体" w:cs="Times New Roman"/>
                <w:color w:val="auto"/>
                <w:sz w:val="24"/>
                <w:szCs w:val="24"/>
                <w:highlight w:val="none"/>
                <w:lang w:val="en-US" w:eastAsia="zh-CN"/>
              </w:rPr>
              <w:t>厂区总</w:t>
            </w:r>
            <w:r>
              <w:rPr>
                <w:rFonts w:hint="eastAsia" w:ascii="Times New Roman" w:hAnsi="Times New Roman" w:eastAsia="宋体" w:cs="Times New Roman"/>
                <w:color w:val="auto"/>
                <w:sz w:val="24"/>
                <w:szCs w:val="24"/>
                <w:highlight w:val="none"/>
              </w:rPr>
              <w:t>平面布置图</w:t>
            </w:r>
          </w:p>
          <w:p w14:paraId="40164045">
            <w:pPr>
              <w:pStyle w:val="13"/>
              <w:autoSpaceDE w:val="0"/>
              <w:adjustRightInd w:val="0"/>
              <w:spacing w:line="400" w:lineRule="exact"/>
              <w:ind w:firstLine="0" w:firstLineChars="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附图</w:t>
            </w:r>
            <w:r>
              <w:rPr>
                <w:rFonts w:hint="eastAsia" w:eastAsia="宋体" w:cs="Times New Roman"/>
                <w:color w:val="auto"/>
                <w:sz w:val="24"/>
                <w:szCs w:val="24"/>
                <w:highlight w:val="none"/>
                <w:lang w:val="en-US" w:eastAsia="zh-CN"/>
              </w:rPr>
              <w:t>4</w:t>
            </w:r>
            <w:r>
              <w:rPr>
                <w:rFonts w:hint="eastAsia" w:ascii="Times New Roman" w:hAnsi="Times New Roman" w:eastAsia="宋体" w:cs="Times New Roman"/>
                <w:color w:val="auto"/>
                <w:sz w:val="24"/>
                <w:szCs w:val="24"/>
                <w:highlight w:val="none"/>
              </w:rPr>
              <w:t>--</w:t>
            </w:r>
            <w:r>
              <w:rPr>
                <w:rFonts w:hint="eastAsia" w:eastAsia="宋体" w:cs="Times New Roman"/>
                <w:color w:val="auto"/>
                <w:sz w:val="24"/>
                <w:szCs w:val="24"/>
                <w:highlight w:val="none"/>
                <w:lang w:val="en-US" w:eastAsia="zh-CN"/>
              </w:rPr>
              <w:t>1号楼10F</w:t>
            </w:r>
            <w:r>
              <w:rPr>
                <w:rFonts w:hint="eastAsia" w:ascii="Times New Roman" w:hAnsi="Times New Roman" w:eastAsia="宋体" w:cs="Times New Roman"/>
                <w:color w:val="auto"/>
                <w:sz w:val="24"/>
                <w:szCs w:val="24"/>
                <w:highlight w:val="none"/>
              </w:rPr>
              <w:t>平面布置图</w:t>
            </w:r>
          </w:p>
          <w:p w14:paraId="2B4E6D61">
            <w:pPr>
              <w:pStyle w:val="13"/>
              <w:autoSpaceDE w:val="0"/>
              <w:adjustRightInd w:val="0"/>
              <w:spacing w:line="400" w:lineRule="exact"/>
              <w:ind w:firstLine="0" w:firstLineChars="0"/>
              <w:rPr>
                <w:rFonts w:hint="eastAsia"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附图</w:t>
            </w:r>
            <w:r>
              <w:rPr>
                <w:rFonts w:hint="eastAsia"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rPr>
              <w:t>--</w:t>
            </w:r>
            <w:r>
              <w:rPr>
                <w:rFonts w:hint="eastAsia" w:eastAsia="宋体" w:cs="Times New Roman"/>
                <w:color w:val="auto"/>
                <w:sz w:val="24"/>
                <w:szCs w:val="24"/>
                <w:highlight w:val="none"/>
                <w:lang w:val="en-US" w:eastAsia="zh-CN"/>
              </w:rPr>
              <w:t>1号楼3F</w:t>
            </w:r>
            <w:r>
              <w:rPr>
                <w:rFonts w:hint="eastAsia" w:ascii="Times New Roman" w:hAnsi="Times New Roman" w:eastAsia="宋体" w:cs="Times New Roman"/>
                <w:color w:val="auto"/>
                <w:sz w:val="24"/>
                <w:szCs w:val="24"/>
                <w:highlight w:val="none"/>
              </w:rPr>
              <w:t>平面布置图</w:t>
            </w:r>
          </w:p>
          <w:p w14:paraId="505C746E">
            <w:pPr>
              <w:pStyle w:val="13"/>
              <w:autoSpaceDE w:val="0"/>
              <w:adjustRightInd w:val="0"/>
              <w:spacing w:line="400" w:lineRule="exact"/>
              <w:ind w:firstLine="0" w:firstLineChars="0"/>
              <w:rPr>
                <w:rFonts w:eastAsia="宋体"/>
                <w:color w:val="auto"/>
                <w:sz w:val="24"/>
                <w:szCs w:val="24"/>
                <w:highlight w:val="none"/>
              </w:rPr>
            </w:pPr>
          </w:p>
          <w:p w14:paraId="4E075AD7">
            <w:pPr>
              <w:pStyle w:val="13"/>
              <w:autoSpaceDE w:val="0"/>
              <w:adjustRightInd w:val="0"/>
              <w:spacing w:line="400" w:lineRule="exact"/>
              <w:ind w:firstLine="0" w:firstLineChars="0"/>
              <w:rPr>
                <w:rFonts w:eastAsia="宋体"/>
                <w:color w:val="auto"/>
                <w:sz w:val="24"/>
                <w:szCs w:val="24"/>
                <w:highlight w:val="none"/>
              </w:rPr>
            </w:pPr>
          </w:p>
          <w:p w14:paraId="08F8DF5A">
            <w:pPr>
              <w:pStyle w:val="13"/>
              <w:autoSpaceDE w:val="0"/>
              <w:adjustRightInd w:val="0"/>
              <w:spacing w:line="400" w:lineRule="exact"/>
              <w:ind w:firstLine="0" w:firstLineChars="0"/>
              <w:rPr>
                <w:rFonts w:eastAsia="宋体"/>
                <w:color w:val="auto"/>
                <w:sz w:val="24"/>
                <w:szCs w:val="24"/>
                <w:highlight w:val="none"/>
              </w:rPr>
            </w:pPr>
          </w:p>
          <w:p w14:paraId="25CB53A2">
            <w:pPr>
              <w:pStyle w:val="13"/>
              <w:autoSpaceDE w:val="0"/>
              <w:adjustRightInd w:val="0"/>
              <w:spacing w:line="400" w:lineRule="exact"/>
              <w:ind w:firstLine="0" w:firstLineChars="0"/>
              <w:rPr>
                <w:rFonts w:eastAsia="宋体"/>
                <w:color w:val="auto"/>
                <w:sz w:val="24"/>
                <w:szCs w:val="24"/>
                <w:highlight w:val="none"/>
              </w:rPr>
            </w:pPr>
          </w:p>
          <w:p w14:paraId="15B8FF21">
            <w:pPr>
              <w:rPr>
                <w:rFonts w:ascii="Times New Roman" w:hAnsi="Times New Roman" w:cs="Times New Roman"/>
                <w:color w:val="auto"/>
                <w:highlight w:val="none"/>
              </w:rPr>
            </w:pPr>
          </w:p>
          <w:p w14:paraId="632FC812">
            <w:pPr>
              <w:pStyle w:val="13"/>
              <w:widowControl/>
              <w:spacing w:line="400" w:lineRule="exact"/>
              <w:ind w:firstLine="0" w:firstLineChars="0"/>
              <w:rPr>
                <w:rFonts w:eastAsia="宋体"/>
                <w:color w:val="auto"/>
                <w:kern w:val="2"/>
                <w:sz w:val="24"/>
                <w:szCs w:val="24"/>
                <w:highlight w:val="none"/>
              </w:rPr>
            </w:pPr>
          </w:p>
          <w:p w14:paraId="49089B92">
            <w:pPr>
              <w:pStyle w:val="13"/>
              <w:widowControl/>
              <w:spacing w:line="400" w:lineRule="exact"/>
              <w:ind w:firstLine="0" w:firstLineChars="0"/>
              <w:rPr>
                <w:rFonts w:eastAsia="宋体"/>
                <w:color w:val="auto"/>
                <w:kern w:val="2"/>
                <w:sz w:val="24"/>
                <w:szCs w:val="24"/>
                <w:highlight w:val="none"/>
              </w:rPr>
            </w:pPr>
          </w:p>
          <w:p w14:paraId="50AB048A">
            <w:pPr>
              <w:pStyle w:val="13"/>
              <w:widowControl/>
              <w:spacing w:line="400" w:lineRule="exact"/>
              <w:ind w:firstLine="0" w:firstLineChars="0"/>
              <w:rPr>
                <w:rFonts w:eastAsia="宋体"/>
                <w:color w:val="auto"/>
                <w:kern w:val="2"/>
                <w:sz w:val="24"/>
                <w:szCs w:val="24"/>
                <w:highlight w:val="none"/>
              </w:rPr>
            </w:pPr>
          </w:p>
          <w:p w14:paraId="7362EDD2">
            <w:pPr>
              <w:pStyle w:val="13"/>
              <w:widowControl/>
              <w:spacing w:line="400" w:lineRule="exact"/>
              <w:ind w:firstLine="0" w:firstLineChars="0"/>
              <w:rPr>
                <w:rFonts w:eastAsia="宋体"/>
                <w:color w:val="auto"/>
                <w:kern w:val="2"/>
                <w:sz w:val="24"/>
                <w:szCs w:val="24"/>
                <w:highlight w:val="none"/>
              </w:rPr>
            </w:pPr>
          </w:p>
          <w:p w14:paraId="218FFA04">
            <w:pPr>
              <w:pStyle w:val="13"/>
              <w:widowControl/>
              <w:spacing w:line="400" w:lineRule="exact"/>
              <w:ind w:firstLine="0" w:firstLineChars="0"/>
              <w:rPr>
                <w:rFonts w:eastAsia="宋体"/>
                <w:color w:val="auto"/>
                <w:kern w:val="2"/>
                <w:sz w:val="24"/>
                <w:szCs w:val="24"/>
                <w:highlight w:val="none"/>
              </w:rPr>
            </w:pPr>
          </w:p>
          <w:p w14:paraId="0E05AF2B">
            <w:pPr>
              <w:pStyle w:val="13"/>
              <w:widowControl/>
              <w:spacing w:line="400" w:lineRule="exact"/>
              <w:ind w:firstLine="0" w:firstLineChars="0"/>
              <w:rPr>
                <w:rFonts w:eastAsia="宋体"/>
                <w:color w:val="auto"/>
                <w:kern w:val="2"/>
                <w:sz w:val="24"/>
                <w:szCs w:val="24"/>
                <w:highlight w:val="none"/>
              </w:rPr>
            </w:pPr>
          </w:p>
          <w:p w14:paraId="3D13BD5B">
            <w:pPr>
              <w:pStyle w:val="13"/>
              <w:widowControl/>
              <w:spacing w:line="400" w:lineRule="exact"/>
              <w:ind w:firstLine="0" w:firstLineChars="0"/>
              <w:rPr>
                <w:rFonts w:eastAsia="宋体"/>
                <w:color w:val="auto"/>
                <w:kern w:val="2"/>
                <w:sz w:val="24"/>
                <w:szCs w:val="24"/>
                <w:highlight w:val="none"/>
              </w:rPr>
            </w:pPr>
          </w:p>
          <w:p w14:paraId="7AFFADEB">
            <w:pPr>
              <w:pStyle w:val="13"/>
              <w:widowControl/>
              <w:spacing w:line="400" w:lineRule="exact"/>
              <w:ind w:firstLine="0" w:firstLineChars="0"/>
              <w:rPr>
                <w:rFonts w:eastAsia="宋体"/>
                <w:color w:val="auto"/>
                <w:kern w:val="2"/>
                <w:sz w:val="24"/>
                <w:szCs w:val="24"/>
                <w:highlight w:val="none"/>
              </w:rPr>
            </w:pPr>
          </w:p>
          <w:p w14:paraId="7AB43A77">
            <w:pPr>
              <w:pStyle w:val="13"/>
              <w:widowControl/>
              <w:spacing w:line="400" w:lineRule="exact"/>
              <w:ind w:firstLine="0" w:firstLineChars="0"/>
              <w:rPr>
                <w:rFonts w:eastAsia="宋体"/>
                <w:color w:val="auto"/>
                <w:kern w:val="2"/>
                <w:sz w:val="24"/>
                <w:szCs w:val="24"/>
                <w:highlight w:val="none"/>
              </w:rPr>
            </w:pPr>
          </w:p>
          <w:p w14:paraId="0E93FAD3">
            <w:pPr>
              <w:pStyle w:val="13"/>
              <w:widowControl/>
              <w:spacing w:line="400" w:lineRule="exact"/>
              <w:ind w:firstLine="0" w:firstLineChars="0"/>
              <w:rPr>
                <w:rFonts w:eastAsia="宋体"/>
                <w:color w:val="auto"/>
                <w:kern w:val="2"/>
                <w:sz w:val="24"/>
                <w:szCs w:val="24"/>
                <w:highlight w:val="none"/>
              </w:rPr>
            </w:pPr>
          </w:p>
        </w:tc>
      </w:tr>
    </w:tbl>
    <w:p w14:paraId="58D70E8E">
      <w:pPr>
        <w:pStyle w:val="13"/>
        <w:ind w:left="0" w:leftChars="0" w:firstLine="0" w:firstLineChars="0"/>
        <w:rPr>
          <w:color w:val="auto"/>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D31A6B4">
      <w:pPr>
        <w:spacing w:line="320" w:lineRule="exact"/>
        <w:jc w:val="center"/>
        <w:rPr>
          <w:rFonts w:ascii="Times New Roman" w:hAnsi="Times New Roman" w:eastAsia="宋体" w:cs="Times New Roman"/>
          <w:color w:val="auto"/>
          <w:kern w:val="0"/>
          <w:sz w:val="28"/>
          <w:szCs w:val="28"/>
          <w:highlight w:val="none"/>
        </w:rPr>
      </w:pPr>
      <w:r>
        <w:rPr>
          <w:rFonts w:ascii="Times New Roman" w:hAnsi="Times New Roman" w:eastAsia="宋体" w:cs="Times New Roman"/>
          <w:b/>
          <w:bCs/>
          <w:color w:val="auto"/>
          <w:spacing w:val="1"/>
          <w:kern w:val="0"/>
          <w:sz w:val="28"/>
          <w:szCs w:val="28"/>
          <w:highlight w:val="none"/>
        </w:rPr>
        <w:t>建设项目工程竣工环境保护</w:t>
      </w:r>
      <w:r>
        <w:rPr>
          <w:rFonts w:hint="eastAsia" w:ascii="Times New Roman" w:hAnsi="Times New Roman" w:eastAsia="宋体" w:cs="Times New Roman"/>
          <w:b/>
          <w:bCs/>
          <w:color w:val="auto"/>
          <w:spacing w:val="1"/>
          <w:kern w:val="0"/>
          <w:sz w:val="28"/>
          <w:szCs w:val="28"/>
          <w:highlight w:val="none"/>
          <w:lang w:eastAsia="zh-CN"/>
        </w:rPr>
        <w:t>“</w:t>
      </w:r>
      <w:r>
        <w:rPr>
          <w:rFonts w:ascii="Times New Roman" w:hAnsi="Times New Roman" w:eastAsia="宋体" w:cs="Times New Roman"/>
          <w:b/>
          <w:bCs/>
          <w:color w:val="auto"/>
          <w:spacing w:val="1"/>
          <w:kern w:val="0"/>
          <w:sz w:val="28"/>
          <w:szCs w:val="28"/>
          <w:highlight w:val="none"/>
        </w:rPr>
        <w:t>三同时</w:t>
      </w:r>
      <w:r>
        <w:rPr>
          <w:rFonts w:hint="eastAsia" w:ascii="Times New Roman" w:hAnsi="Times New Roman" w:eastAsia="宋体" w:cs="Times New Roman"/>
          <w:b/>
          <w:bCs/>
          <w:color w:val="auto"/>
          <w:spacing w:val="1"/>
          <w:kern w:val="0"/>
          <w:sz w:val="28"/>
          <w:szCs w:val="28"/>
          <w:highlight w:val="none"/>
          <w:lang w:eastAsia="zh-CN"/>
        </w:rPr>
        <w:t>”</w:t>
      </w:r>
      <w:r>
        <w:rPr>
          <w:rFonts w:ascii="Times New Roman" w:hAnsi="Times New Roman" w:eastAsia="宋体" w:cs="Times New Roman"/>
          <w:b/>
          <w:bCs/>
          <w:color w:val="auto"/>
          <w:spacing w:val="1"/>
          <w:kern w:val="0"/>
          <w:sz w:val="28"/>
          <w:szCs w:val="28"/>
          <w:highlight w:val="none"/>
        </w:rPr>
        <w:t>验收登记表</w:t>
      </w:r>
    </w:p>
    <w:p w14:paraId="6D05BA23">
      <w:pPr>
        <w:tabs>
          <w:tab w:val="left" w:pos="4937"/>
          <w:tab w:val="left" w:pos="9787"/>
        </w:tabs>
        <w:jc w:val="left"/>
        <w:rPr>
          <w:rFonts w:ascii="Times New Roman" w:hAnsi="Times New Roman" w:eastAsia="宋体" w:cs="Times New Roman"/>
          <w:color w:val="auto"/>
          <w:kern w:val="0"/>
          <w:szCs w:val="21"/>
          <w:highlight w:val="none"/>
        </w:rPr>
      </w:pPr>
      <w:r>
        <w:rPr>
          <w:rFonts w:ascii="Times New Roman" w:hAnsi="Times New Roman" w:eastAsia="宋体" w:cs="Times New Roman"/>
          <w:b/>
          <w:bCs/>
          <w:color w:val="auto"/>
          <w:spacing w:val="1"/>
          <w:kern w:val="0"/>
          <w:szCs w:val="21"/>
          <w:highlight w:val="none"/>
        </w:rPr>
        <w:t>填表单位（盖章）：</w:t>
      </w:r>
      <w:r>
        <w:rPr>
          <w:rFonts w:hint="eastAsia" w:ascii="Times New Roman" w:hAnsi="Times New Roman" w:eastAsia="宋体" w:cs="Times New Roman"/>
          <w:b/>
          <w:bCs/>
          <w:color w:val="auto"/>
          <w:spacing w:val="1"/>
          <w:kern w:val="0"/>
          <w:szCs w:val="21"/>
          <w:highlight w:val="none"/>
          <w:lang w:eastAsia="zh-CN"/>
        </w:rPr>
        <w:t>南京信彩科技有限公司</w:t>
      </w:r>
      <w:r>
        <w:rPr>
          <w:rFonts w:ascii="Times New Roman" w:hAnsi="Times New Roman" w:eastAsia="宋体" w:cs="Times New Roman"/>
          <w:b/>
          <w:bCs/>
          <w:color w:val="auto"/>
          <w:spacing w:val="1"/>
          <w:kern w:val="0"/>
          <w:szCs w:val="21"/>
          <w:highlight w:val="none"/>
        </w:rPr>
        <w:t>填表人（签字）：项目经办人（签字）：</w:t>
      </w:r>
    </w:p>
    <w:tbl>
      <w:tblPr>
        <w:tblStyle w:val="28"/>
        <w:tblW w:w="14433" w:type="dxa"/>
        <w:jc w:val="center"/>
        <w:tblLayout w:type="fixed"/>
        <w:tblCellMar>
          <w:top w:w="0" w:type="dxa"/>
          <w:left w:w="28" w:type="dxa"/>
          <w:bottom w:w="0" w:type="dxa"/>
          <w:right w:w="0" w:type="dxa"/>
        </w:tblCellMar>
      </w:tblPr>
      <w:tblGrid>
        <w:gridCol w:w="317"/>
        <w:gridCol w:w="245"/>
        <w:gridCol w:w="1033"/>
        <w:gridCol w:w="516"/>
        <w:gridCol w:w="888"/>
        <w:gridCol w:w="27"/>
        <w:gridCol w:w="1157"/>
        <w:gridCol w:w="101"/>
        <w:gridCol w:w="895"/>
        <w:gridCol w:w="900"/>
        <w:gridCol w:w="771"/>
        <w:gridCol w:w="392"/>
        <w:gridCol w:w="379"/>
        <w:gridCol w:w="593"/>
        <w:gridCol w:w="1159"/>
        <w:gridCol w:w="916"/>
        <w:gridCol w:w="1037"/>
        <w:gridCol w:w="808"/>
        <w:gridCol w:w="354"/>
        <w:gridCol w:w="214"/>
        <w:gridCol w:w="823"/>
        <w:gridCol w:w="205"/>
        <w:gridCol w:w="703"/>
      </w:tblGrid>
      <w:tr w14:paraId="144DDF0E">
        <w:tblPrEx>
          <w:tblCellMar>
            <w:top w:w="0" w:type="dxa"/>
            <w:left w:w="28" w:type="dxa"/>
            <w:bottom w:w="0" w:type="dxa"/>
            <w:right w:w="0" w:type="dxa"/>
          </w:tblCellMar>
        </w:tblPrEx>
        <w:trPr>
          <w:trHeight w:val="255" w:hRule="atLeast"/>
          <w:jc w:val="center"/>
        </w:trPr>
        <w:tc>
          <w:tcPr>
            <w:tcW w:w="317" w:type="dxa"/>
            <w:vMerge w:val="restart"/>
            <w:tcBorders>
              <w:top w:val="single" w:color="000000" w:sz="4" w:space="0"/>
              <w:left w:val="single" w:color="000000" w:sz="4" w:space="0"/>
              <w:right w:val="single" w:color="000000" w:sz="4" w:space="0"/>
            </w:tcBorders>
            <w:vAlign w:val="center"/>
          </w:tcPr>
          <w:p w14:paraId="2678C70E">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建</w:t>
            </w:r>
          </w:p>
          <w:p w14:paraId="41730950">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设</w:t>
            </w:r>
          </w:p>
          <w:p w14:paraId="4BAAF96A">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项</w:t>
            </w:r>
          </w:p>
          <w:p w14:paraId="72B0BF0A">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目</w:t>
            </w: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0030B4B8">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项目名称</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191538FD">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新材料研发项目</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7C4BA04C">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项目代码</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077C923F">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2307-320156-89-01-984452</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11D08D5">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建设地点</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50AB1291">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南京市</w:t>
            </w:r>
            <w:r>
              <w:rPr>
                <w:rFonts w:hint="eastAsia" w:ascii="Times New Roman" w:hAnsi="Times New Roman" w:eastAsia="宋体" w:cs="Times New Roman"/>
                <w:color w:val="auto"/>
                <w:sz w:val="18"/>
                <w:szCs w:val="18"/>
                <w:highlight w:val="none"/>
                <w:lang w:eastAsia="zh-CN"/>
              </w:rPr>
              <w:t>江宁经济技术开发区清水亭东路996号1号楼</w:t>
            </w:r>
          </w:p>
        </w:tc>
      </w:tr>
      <w:tr w14:paraId="547DA426">
        <w:tblPrEx>
          <w:tblCellMar>
            <w:top w:w="0" w:type="dxa"/>
            <w:left w:w="28" w:type="dxa"/>
            <w:bottom w:w="0" w:type="dxa"/>
            <w:right w:w="0" w:type="dxa"/>
          </w:tblCellMar>
        </w:tblPrEx>
        <w:trPr>
          <w:trHeight w:val="318" w:hRule="atLeast"/>
          <w:jc w:val="center"/>
        </w:trPr>
        <w:tc>
          <w:tcPr>
            <w:tcW w:w="317" w:type="dxa"/>
            <w:vMerge w:val="continue"/>
            <w:tcBorders>
              <w:left w:val="single" w:color="000000" w:sz="4" w:space="0"/>
              <w:right w:val="single" w:color="000000" w:sz="4" w:space="0"/>
            </w:tcBorders>
            <w:textDirection w:val="tbRl"/>
            <w:vAlign w:val="center"/>
          </w:tcPr>
          <w:p w14:paraId="1D808765">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0E2AD89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行业类别（分类管理名录）</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700B43C1">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M7320工程和技术研究和试验发展</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28C5FE7E">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建设性质</w:t>
            </w:r>
          </w:p>
        </w:tc>
        <w:tc>
          <w:tcPr>
            <w:tcW w:w="6812" w:type="dxa"/>
            <w:gridSpan w:val="10"/>
            <w:tcBorders>
              <w:top w:val="single" w:color="000000" w:sz="4" w:space="0"/>
              <w:left w:val="single" w:color="000000" w:sz="4" w:space="0"/>
              <w:bottom w:val="single" w:color="000000" w:sz="4" w:space="0"/>
              <w:right w:val="single" w:color="000000" w:sz="4" w:space="0"/>
            </w:tcBorders>
            <w:vAlign w:val="center"/>
          </w:tcPr>
          <w:p w14:paraId="091C28B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√新建○改扩建○技术改造○修编</w:t>
            </w:r>
          </w:p>
        </w:tc>
      </w:tr>
      <w:tr w14:paraId="5072B09C">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3139EB33">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72D6ACB5">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设计生产能力</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3A1DAB1C">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有机颜料最大年研发量为620kg/a，水性环保色浆年研发量为62kg/a</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65733BD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实际生产能力</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2E521DE8">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有机颜料最大年研发量为620kg/a，水性环保色浆年研发量为62kg/a</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399F9AA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环评单位</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4F176032">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南京伊环环境科技有限公司</w:t>
            </w:r>
          </w:p>
        </w:tc>
      </w:tr>
      <w:tr w14:paraId="5FCED83F">
        <w:tblPrEx>
          <w:tblCellMar>
            <w:top w:w="0" w:type="dxa"/>
            <w:left w:w="28" w:type="dxa"/>
            <w:bottom w:w="0" w:type="dxa"/>
            <w:right w:w="0" w:type="dxa"/>
          </w:tblCellMar>
        </w:tblPrEx>
        <w:trPr>
          <w:trHeight w:val="139" w:hRule="atLeast"/>
          <w:jc w:val="center"/>
        </w:trPr>
        <w:tc>
          <w:tcPr>
            <w:tcW w:w="317" w:type="dxa"/>
            <w:vMerge w:val="continue"/>
            <w:tcBorders>
              <w:left w:val="single" w:color="000000" w:sz="4" w:space="0"/>
              <w:right w:val="single" w:color="000000" w:sz="4" w:space="0"/>
            </w:tcBorders>
            <w:textDirection w:val="tbRl"/>
            <w:vAlign w:val="center"/>
          </w:tcPr>
          <w:p w14:paraId="1BABA0A8">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79F1C467">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环评文件审批机关</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1DCB29C3">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eastAsia="zh-CN"/>
              </w:rPr>
              <w:t>南京江宁经济技术开发区管理委员会行政审批局</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07B6C300">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审批文号</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1F1204D2">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宁经管委行审环许〔2023〕112号</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8E660D0">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环评文件类型</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39424F0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报告表</w:t>
            </w:r>
          </w:p>
        </w:tc>
      </w:tr>
      <w:tr w14:paraId="5D53435B">
        <w:tblPrEx>
          <w:tblCellMar>
            <w:top w:w="0" w:type="dxa"/>
            <w:left w:w="28" w:type="dxa"/>
            <w:bottom w:w="0" w:type="dxa"/>
            <w:right w:w="0" w:type="dxa"/>
          </w:tblCellMar>
        </w:tblPrEx>
        <w:trPr>
          <w:trHeight w:val="309" w:hRule="atLeast"/>
          <w:jc w:val="center"/>
        </w:trPr>
        <w:tc>
          <w:tcPr>
            <w:tcW w:w="317" w:type="dxa"/>
            <w:vMerge w:val="continue"/>
            <w:tcBorders>
              <w:left w:val="single" w:color="000000" w:sz="4" w:space="0"/>
              <w:right w:val="single" w:color="000000" w:sz="4" w:space="0"/>
            </w:tcBorders>
            <w:textDirection w:val="tbRl"/>
            <w:vAlign w:val="center"/>
          </w:tcPr>
          <w:p w14:paraId="31D0ACE4">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24C8F39E">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开工日期</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3DB0E82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202</w:t>
            </w:r>
            <w:r>
              <w:rPr>
                <w:rFonts w:hint="eastAsia" w:ascii="Times New Roman" w:hAnsi="Times New Roman" w:eastAsia="宋体" w:cs="Times New Roman"/>
                <w:color w:val="auto"/>
                <w:sz w:val="18"/>
                <w:szCs w:val="18"/>
                <w:highlight w:val="none"/>
                <w:lang w:val="en-US" w:eastAsia="zh-CN"/>
              </w:rPr>
              <w:t>4</w:t>
            </w:r>
            <w:r>
              <w:rPr>
                <w:rFonts w:ascii="Times New Roman" w:hAnsi="Times New Roman" w:eastAsia="宋体" w:cs="Times New Roman"/>
                <w:color w:val="auto"/>
                <w:sz w:val="18"/>
                <w:szCs w:val="18"/>
                <w:highlight w:val="none"/>
              </w:rPr>
              <w:t>年</w:t>
            </w:r>
            <w:r>
              <w:rPr>
                <w:rFonts w:hint="eastAsia" w:ascii="Times New Roman" w:hAnsi="Times New Roman" w:eastAsia="宋体" w:cs="Times New Roman"/>
                <w:color w:val="auto"/>
                <w:sz w:val="18"/>
                <w:szCs w:val="18"/>
                <w:highlight w:val="none"/>
                <w:lang w:val="en-US" w:eastAsia="zh-CN"/>
              </w:rPr>
              <w:t>1</w:t>
            </w:r>
            <w:r>
              <w:rPr>
                <w:rFonts w:ascii="Times New Roman" w:hAnsi="Times New Roman" w:eastAsia="宋体" w:cs="Times New Roman"/>
                <w:color w:val="auto"/>
                <w:sz w:val="18"/>
                <w:szCs w:val="18"/>
                <w:highlight w:val="none"/>
              </w:rPr>
              <w:t>月</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075CE519">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竣工日期</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1454540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20</w:t>
            </w:r>
            <w:r>
              <w:rPr>
                <w:rFonts w:hint="eastAsia" w:ascii="Times New Roman" w:hAnsi="Times New Roman" w:eastAsia="宋体" w:cs="Times New Roman"/>
                <w:color w:val="auto"/>
                <w:sz w:val="18"/>
                <w:szCs w:val="18"/>
                <w:highlight w:val="none"/>
                <w:lang w:val="en-US" w:eastAsia="zh-CN"/>
              </w:rPr>
              <w:t>24</w:t>
            </w:r>
            <w:r>
              <w:rPr>
                <w:rFonts w:ascii="Times New Roman" w:hAnsi="Times New Roman" w:eastAsia="宋体" w:cs="Times New Roman"/>
                <w:color w:val="auto"/>
                <w:sz w:val="18"/>
                <w:szCs w:val="18"/>
                <w:highlight w:val="none"/>
              </w:rPr>
              <w:t>年</w:t>
            </w:r>
            <w:r>
              <w:rPr>
                <w:rFonts w:hint="eastAsia" w:ascii="Times New Roman" w:hAnsi="Times New Roman" w:eastAsia="宋体" w:cs="Times New Roman"/>
                <w:color w:val="auto"/>
                <w:sz w:val="18"/>
                <w:szCs w:val="18"/>
                <w:highlight w:val="none"/>
                <w:lang w:val="en-US" w:eastAsia="zh-CN"/>
              </w:rPr>
              <w:t>3</w:t>
            </w:r>
            <w:r>
              <w:rPr>
                <w:rFonts w:ascii="Times New Roman" w:hAnsi="Times New Roman" w:eastAsia="宋体" w:cs="Times New Roman"/>
                <w:color w:val="auto"/>
                <w:sz w:val="18"/>
                <w:szCs w:val="18"/>
                <w:highlight w:val="none"/>
              </w:rPr>
              <w:t>月</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CD84DC7">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排污许可证申领时间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764AC80C">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w:t>
            </w:r>
          </w:p>
        </w:tc>
      </w:tr>
      <w:tr w14:paraId="1A2A52A1">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5987923B">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044D119C">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环保设施设计单位</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51FCF074">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3F07CB6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环保设施施工单位</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4C53A91A">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76C1A8D">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本工程排污许可证编号</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39FE6B09">
            <w:pPr>
              <w:jc w:val="center"/>
              <w:rPr>
                <w:rFonts w:hint="default" w:ascii="Times New Roman" w:hAnsi="Times New Roman" w:eastAsia="宋体" w:cs="Times New Roman"/>
                <w:color w:val="auto"/>
                <w:sz w:val="18"/>
                <w:szCs w:val="18"/>
                <w:highlight w:val="none"/>
                <w:lang w:val="en-US"/>
              </w:rPr>
            </w:pPr>
            <w:r>
              <w:rPr>
                <w:rFonts w:hint="eastAsia" w:ascii="Times New Roman" w:hAnsi="Times New Roman" w:eastAsia="宋体" w:cs="Times New Roman"/>
                <w:color w:val="auto"/>
                <w:sz w:val="18"/>
                <w:szCs w:val="18"/>
                <w:highlight w:val="none"/>
                <w:lang w:val="en-US" w:eastAsia="zh-CN"/>
              </w:rPr>
              <w:t>/</w:t>
            </w:r>
          </w:p>
        </w:tc>
      </w:tr>
      <w:tr w14:paraId="5A1932A7">
        <w:tblPrEx>
          <w:tblCellMar>
            <w:top w:w="0" w:type="dxa"/>
            <w:left w:w="28" w:type="dxa"/>
            <w:bottom w:w="0" w:type="dxa"/>
            <w:right w:w="0" w:type="dxa"/>
          </w:tblCellMar>
        </w:tblPrEx>
        <w:trPr>
          <w:trHeight w:val="314" w:hRule="atLeast"/>
          <w:jc w:val="center"/>
        </w:trPr>
        <w:tc>
          <w:tcPr>
            <w:tcW w:w="317" w:type="dxa"/>
            <w:vMerge w:val="continue"/>
            <w:tcBorders>
              <w:left w:val="single" w:color="000000" w:sz="4" w:space="0"/>
              <w:right w:val="single" w:color="000000" w:sz="4" w:space="0"/>
            </w:tcBorders>
            <w:textDirection w:val="tbRl"/>
            <w:vAlign w:val="center"/>
          </w:tcPr>
          <w:p w14:paraId="445676A2">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72912741">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验收单位</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70FC5C2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南京伊环环境科技有限公司</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2D80527">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环保设施监测单位</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2EA8B025">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江苏丰常弘环境科技有限公司</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38C23560">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验收监测时工况</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77E699FA">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97</w:t>
            </w:r>
            <w:r>
              <w:rPr>
                <w:rFonts w:ascii="Times New Roman" w:hAnsi="Times New Roman" w:eastAsia="宋体" w:cs="Times New Roman"/>
                <w:color w:val="auto"/>
                <w:sz w:val="18"/>
                <w:szCs w:val="18"/>
                <w:highlight w:val="none"/>
              </w:rPr>
              <w:t>%</w:t>
            </w:r>
          </w:p>
        </w:tc>
      </w:tr>
      <w:tr w14:paraId="302EFC39">
        <w:tblPrEx>
          <w:tblCellMar>
            <w:top w:w="0" w:type="dxa"/>
            <w:left w:w="28" w:type="dxa"/>
            <w:bottom w:w="0" w:type="dxa"/>
            <w:right w:w="0" w:type="dxa"/>
          </w:tblCellMar>
        </w:tblPrEx>
        <w:trPr>
          <w:trHeight w:val="254" w:hRule="atLeast"/>
          <w:jc w:val="center"/>
        </w:trPr>
        <w:tc>
          <w:tcPr>
            <w:tcW w:w="317" w:type="dxa"/>
            <w:vMerge w:val="continue"/>
            <w:tcBorders>
              <w:left w:val="single" w:color="000000" w:sz="4" w:space="0"/>
              <w:right w:val="single" w:color="000000" w:sz="4" w:space="0"/>
            </w:tcBorders>
            <w:textDirection w:val="tbRl"/>
            <w:vAlign w:val="center"/>
          </w:tcPr>
          <w:p w14:paraId="719E6D8D">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163DD2C7">
            <w:pPr>
              <w:ind w:firstLine="10" w:firstLineChars="6"/>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投资总概算（万元）</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310E7566">
            <w:pPr>
              <w:jc w:val="center"/>
              <w:rPr>
                <w:rFonts w:hint="default" w:ascii="Times New Roman" w:hAnsi="Times New Roman" w:eastAsia="宋体" w:cs="Times New Roman"/>
                <w:color w:val="auto"/>
                <w:sz w:val="18"/>
                <w:szCs w:val="18"/>
                <w:highlight w:val="none"/>
                <w:lang w:val="en-US"/>
              </w:rPr>
            </w:pPr>
            <w:r>
              <w:rPr>
                <w:rFonts w:hint="eastAsia" w:ascii="Times New Roman" w:hAnsi="Times New Roman" w:eastAsia="宋体" w:cs="Times New Roman"/>
                <w:color w:val="auto"/>
                <w:sz w:val="18"/>
                <w:szCs w:val="18"/>
                <w:highlight w:val="none"/>
                <w:lang w:val="en-US" w:eastAsia="zh-CN"/>
              </w:rPr>
              <w:t>1800</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29CAA628">
            <w:pPr>
              <w:ind w:firstLine="104" w:firstLineChars="58"/>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环保投资总概算（万元）</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2AF8FD27">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15</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48D81BA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所占比例（%）</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67702DD6">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0.83</w:t>
            </w:r>
          </w:p>
        </w:tc>
      </w:tr>
      <w:tr w14:paraId="63B35160">
        <w:tblPrEx>
          <w:tblCellMar>
            <w:top w:w="0" w:type="dxa"/>
            <w:left w:w="28" w:type="dxa"/>
            <w:bottom w:w="0" w:type="dxa"/>
            <w:right w:w="0" w:type="dxa"/>
          </w:tblCellMar>
        </w:tblPrEx>
        <w:trPr>
          <w:trHeight w:val="90" w:hRule="atLeast"/>
          <w:jc w:val="center"/>
        </w:trPr>
        <w:tc>
          <w:tcPr>
            <w:tcW w:w="317" w:type="dxa"/>
            <w:vMerge w:val="continue"/>
            <w:tcBorders>
              <w:left w:val="single" w:color="000000" w:sz="4" w:space="0"/>
              <w:right w:val="single" w:color="000000" w:sz="4" w:space="0"/>
            </w:tcBorders>
            <w:textDirection w:val="tbRl"/>
            <w:vAlign w:val="center"/>
          </w:tcPr>
          <w:p w14:paraId="7E1EB5D4">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50716032">
            <w:pPr>
              <w:ind w:firstLine="10" w:firstLineChars="6"/>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实际总投资（万元）</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7BEF7DDE">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1600</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18C770DF">
            <w:pPr>
              <w:ind w:firstLine="104" w:firstLineChars="58"/>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实际环保投资（万元）</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56B5748C">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20</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5B2E927C">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所占比例（%）</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01D51B4C">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1.25</w:t>
            </w:r>
          </w:p>
        </w:tc>
      </w:tr>
      <w:tr w14:paraId="0D6A2F4F">
        <w:tblPrEx>
          <w:tblCellMar>
            <w:top w:w="0" w:type="dxa"/>
            <w:left w:w="28" w:type="dxa"/>
            <w:bottom w:w="0" w:type="dxa"/>
            <w:right w:w="0" w:type="dxa"/>
          </w:tblCellMar>
        </w:tblPrEx>
        <w:trPr>
          <w:trHeight w:val="184" w:hRule="atLeast"/>
          <w:jc w:val="center"/>
        </w:trPr>
        <w:tc>
          <w:tcPr>
            <w:tcW w:w="317" w:type="dxa"/>
            <w:vMerge w:val="continue"/>
            <w:tcBorders>
              <w:left w:val="single" w:color="000000" w:sz="4" w:space="0"/>
              <w:right w:val="single" w:color="000000" w:sz="4" w:space="0"/>
            </w:tcBorders>
            <w:textDirection w:val="tbRl"/>
            <w:vAlign w:val="center"/>
          </w:tcPr>
          <w:p w14:paraId="67144C2A">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775BDBA4">
            <w:pPr>
              <w:ind w:firstLine="10" w:firstLineChars="6"/>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废水治理（万元）</w:t>
            </w:r>
          </w:p>
        </w:tc>
        <w:tc>
          <w:tcPr>
            <w:tcW w:w="888" w:type="dxa"/>
            <w:tcBorders>
              <w:top w:val="single" w:color="000000" w:sz="4" w:space="0"/>
              <w:left w:val="single" w:color="000000" w:sz="4" w:space="0"/>
              <w:bottom w:val="single" w:color="000000" w:sz="4" w:space="0"/>
              <w:right w:val="single" w:color="000000" w:sz="4" w:space="0"/>
            </w:tcBorders>
            <w:vAlign w:val="center"/>
          </w:tcPr>
          <w:p w14:paraId="4D53B05D">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285" w:type="dxa"/>
            <w:gridSpan w:val="3"/>
            <w:tcBorders>
              <w:top w:val="single" w:color="000000" w:sz="4" w:space="0"/>
              <w:left w:val="single" w:color="000000" w:sz="4" w:space="0"/>
              <w:bottom w:val="single" w:color="000000" w:sz="4" w:space="0"/>
              <w:right w:val="single" w:color="000000" w:sz="4" w:space="0"/>
            </w:tcBorders>
            <w:vAlign w:val="center"/>
          </w:tcPr>
          <w:p w14:paraId="4FBAC64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废气治理（万元）</w:t>
            </w:r>
          </w:p>
        </w:tc>
        <w:tc>
          <w:tcPr>
            <w:tcW w:w="895" w:type="dxa"/>
            <w:tcBorders>
              <w:top w:val="single" w:color="000000" w:sz="4" w:space="0"/>
              <w:left w:val="single" w:color="000000" w:sz="4" w:space="0"/>
              <w:bottom w:val="single" w:color="000000" w:sz="4" w:space="0"/>
              <w:right w:val="single" w:color="000000" w:sz="4" w:space="0"/>
            </w:tcBorders>
            <w:vAlign w:val="center"/>
          </w:tcPr>
          <w:p w14:paraId="63C7D385">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16</w:t>
            </w:r>
          </w:p>
        </w:tc>
        <w:tc>
          <w:tcPr>
            <w:tcW w:w="1671" w:type="dxa"/>
            <w:gridSpan w:val="2"/>
            <w:tcBorders>
              <w:top w:val="single" w:color="000000" w:sz="4" w:space="0"/>
              <w:left w:val="single" w:color="000000" w:sz="4" w:space="0"/>
              <w:bottom w:val="single" w:color="000000" w:sz="4" w:space="0"/>
              <w:right w:val="single" w:color="000000" w:sz="4" w:space="0"/>
            </w:tcBorders>
            <w:vAlign w:val="center"/>
          </w:tcPr>
          <w:p w14:paraId="70E7A5E3">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噪声治理（万元）</w:t>
            </w:r>
          </w:p>
        </w:tc>
        <w:tc>
          <w:tcPr>
            <w:tcW w:w="771" w:type="dxa"/>
            <w:gridSpan w:val="2"/>
            <w:tcBorders>
              <w:top w:val="single" w:color="000000" w:sz="4" w:space="0"/>
              <w:left w:val="single" w:color="000000" w:sz="4" w:space="0"/>
              <w:bottom w:val="single" w:color="000000" w:sz="4" w:space="0"/>
              <w:right w:val="single" w:color="000000" w:sz="4" w:space="0"/>
            </w:tcBorders>
            <w:vAlign w:val="center"/>
          </w:tcPr>
          <w:p w14:paraId="0EAFE949">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w:t>
            </w:r>
          </w:p>
        </w:tc>
        <w:tc>
          <w:tcPr>
            <w:tcW w:w="1752" w:type="dxa"/>
            <w:gridSpan w:val="2"/>
            <w:tcBorders>
              <w:top w:val="single" w:color="000000" w:sz="4" w:space="0"/>
              <w:left w:val="single" w:color="000000" w:sz="4" w:space="0"/>
              <w:bottom w:val="single" w:color="000000" w:sz="4" w:space="0"/>
              <w:right w:val="single" w:color="000000" w:sz="4" w:space="0"/>
            </w:tcBorders>
            <w:vAlign w:val="center"/>
          </w:tcPr>
          <w:p w14:paraId="2EF52575">
            <w:pPr>
              <w:ind w:firstLine="104" w:firstLineChars="58"/>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固体废物治理</w:t>
            </w:r>
          </w:p>
          <w:p w14:paraId="25B0E644">
            <w:pPr>
              <w:ind w:firstLine="104" w:firstLineChars="58"/>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（万元）</w:t>
            </w:r>
          </w:p>
        </w:tc>
        <w:tc>
          <w:tcPr>
            <w:tcW w:w="916" w:type="dxa"/>
            <w:tcBorders>
              <w:top w:val="single" w:color="000000" w:sz="4" w:space="0"/>
              <w:left w:val="single" w:color="000000" w:sz="4" w:space="0"/>
              <w:bottom w:val="single" w:color="000000" w:sz="4" w:space="0"/>
              <w:right w:val="single" w:color="000000" w:sz="4" w:space="0"/>
            </w:tcBorders>
            <w:vAlign w:val="center"/>
          </w:tcPr>
          <w:p w14:paraId="646DC71E">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1</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43725131">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绿化及生态（万元）</w:t>
            </w:r>
          </w:p>
        </w:tc>
        <w:tc>
          <w:tcPr>
            <w:tcW w:w="568" w:type="dxa"/>
            <w:gridSpan w:val="2"/>
            <w:tcBorders>
              <w:top w:val="single" w:color="000000" w:sz="4" w:space="0"/>
              <w:left w:val="single" w:color="000000" w:sz="4" w:space="0"/>
              <w:bottom w:val="single" w:color="000000" w:sz="4" w:space="0"/>
              <w:right w:val="single" w:color="000000" w:sz="4" w:space="0"/>
            </w:tcBorders>
            <w:vAlign w:val="center"/>
          </w:tcPr>
          <w:p w14:paraId="29F7C825">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w:t>
            </w:r>
          </w:p>
        </w:tc>
        <w:tc>
          <w:tcPr>
            <w:tcW w:w="1028" w:type="dxa"/>
            <w:gridSpan w:val="2"/>
            <w:tcBorders>
              <w:top w:val="single" w:color="000000" w:sz="4" w:space="0"/>
              <w:left w:val="single" w:color="000000" w:sz="4" w:space="0"/>
              <w:bottom w:val="single" w:color="000000" w:sz="4" w:space="0"/>
              <w:right w:val="single" w:color="000000" w:sz="4" w:space="0"/>
            </w:tcBorders>
            <w:vAlign w:val="center"/>
          </w:tcPr>
          <w:p w14:paraId="146D45D7">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其他（万元）</w:t>
            </w:r>
          </w:p>
        </w:tc>
        <w:tc>
          <w:tcPr>
            <w:tcW w:w="703" w:type="dxa"/>
            <w:tcBorders>
              <w:top w:val="single" w:color="000000" w:sz="4" w:space="0"/>
              <w:left w:val="single" w:color="000000" w:sz="4" w:space="0"/>
              <w:bottom w:val="single" w:color="000000" w:sz="4" w:space="0"/>
              <w:right w:val="single" w:color="000000" w:sz="4" w:space="0"/>
            </w:tcBorders>
            <w:vAlign w:val="center"/>
          </w:tcPr>
          <w:p w14:paraId="1ED0D2CA">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2</w:t>
            </w:r>
          </w:p>
        </w:tc>
      </w:tr>
      <w:tr w14:paraId="59FA6134">
        <w:tblPrEx>
          <w:tblCellMar>
            <w:top w:w="0" w:type="dxa"/>
            <w:left w:w="28" w:type="dxa"/>
            <w:bottom w:w="0" w:type="dxa"/>
            <w:right w:w="0" w:type="dxa"/>
          </w:tblCellMar>
        </w:tblPrEx>
        <w:trPr>
          <w:trHeight w:val="137" w:hRule="atLeast"/>
          <w:jc w:val="center"/>
        </w:trPr>
        <w:tc>
          <w:tcPr>
            <w:tcW w:w="317" w:type="dxa"/>
            <w:vMerge w:val="continue"/>
            <w:tcBorders>
              <w:left w:val="single" w:color="000000" w:sz="4" w:space="0"/>
              <w:bottom w:val="single" w:color="000000" w:sz="4" w:space="0"/>
              <w:right w:val="single" w:color="000000" w:sz="4" w:space="0"/>
            </w:tcBorders>
            <w:textDirection w:val="tbRl"/>
            <w:vAlign w:val="center"/>
          </w:tcPr>
          <w:p w14:paraId="70DB96B6">
            <w:pPr>
              <w:jc w:val="center"/>
              <w:rPr>
                <w:rFonts w:ascii="Times New Roman" w:hAnsi="Times New Roman" w:eastAsia="宋体" w:cs="Times New Roman"/>
                <w:color w:val="auto"/>
                <w:sz w:val="18"/>
                <w:szCs w:val="18"/>
                <w:highlight w:val="none"/>
              </w:rPr>
            </w:pPr>
          </w:p>
        </w:tc>
        <w:tc>
          <w:tcPr>
            <w:tcW w:w="1794" w:type="dxa"/>
            <w:gridSpan w:val="3"/>
            <w:tcBorders>
              <w:top w:val="single" w:color="000000" w:sz="4" w:space="0"/>
              <w:left w:val="single" w:color="000000" w:sz="4" w:space="0"/>
              <w:bottom w:val="single" w:color="000000" w:sz="4" w:space="0"/>
              <w:right w:val="single" w:color="000000" w:sz="4" w:space="0"/>
            </w:tcBorders>
            <w:vAlign w:val="center"/>
          </w:tcPr>
          <w:p w14:paraId="606360AA">
            <w:pPr>
              <w:ind w:firstLine="10" w:firstLineChars="6"/>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新增废水处理设施能力</w:t>
            </w:r>
          </w:p>
        </w:tc>
        <w:tc>
          <w:tcPr>
            <w:tcW w:w="3068" w:type="dxa"/>
            <w:gridSpan w:val="5"/>
            <w:tcBorders>
              <w:top w:val="single" w:color="000000" w:sz="4" w:space="0"/>
              <w:left w:val="single" w:color="000000" w:sz="4" w:space="0"/>
              <w:bottom w:val="single" w:color="000000" w:sz="4" w:space="0"/>
              <w:right w:val="single" w:color="000000" w:sz="4" w:space="0"/>
            </w:tcBorders>
            <w:vAlign w:val="center"/>
          </w:tcPr>
          <w:p w14:paraId="5EC12B5C">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w:t>
            </w:r>
          </w:p>
        </w:tc>
        <w:tc>
          <w:tcPr>
            <w:tcW w:w="2442" w:type="dxa"/>
            <w:gridSpan w:val="4"/>
            <w:tcBorders>
              <w:top w:val="single" w:color="000000" w:sz="4" w:space="0"/>
              <w:left w:val="single" w:color="000000" w:sz="4" w:space="0"/>
              <w:bottom w:val="single" w:color="000000" w:sz="4" w:space="0"/>
              <w:right w:val="single" w:color="000000" w:sz="4" w:space="0"/>
            </w:tcBorders>
            <w:vAlign w:val="center"/>
          </w:tcPr>
          <w:p w14:paraId="30EBD2AE">
            <w:pPr>
              <w:ind w:firstLine="104" w:firstLineChars="58"/>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新增废气处理设施能力</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2BED8C5E">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6A7F2D3D">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年平均工作</w:t>
            </w:r>
            <w:r>
              <w:rPr>
                <w:rFonts w:hint="eastAsia" w:ascii="Times New Roman" w:hAnsi="Times New Roman" w:eastAsia="宋体" w:cs="Times New Roman"/>
                <w:color w:val="auto"/>
                <w:sz w:val="18"/>
                <w:szCs w:val="18"/>
                <w:highlight w:val="none"/>
                <w:lang w:eastAsia="zh-CN"/>
              </w:rPr>
              <w:t>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65403E13">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240</w:t>
            </w:r>
            <w:r>
              <w:rPr>
                <w:rFonts w:ascii="Times New Roman" w:hAnsi="Times New Roman" w:eastAsia="宋体" w:cs="Times New Roman"/>
                <w:color w:val="auto"/>
                <w:sz w:val="18"/>
                <w:szCs w:val="18"/>
                <w:highlight w:val="none"/>
              </w:rPr>
              <w:t>0h</w:t>
            </w:r>
          </w:p>
        </w:tc>
      </w:tr>
      <w:tr w14:paraId="46D36627">
        <w:tblPrEx>
          <w:tblCellMar>
            <w:top w:w="0" w:type="dxa"/>
            <w:left w:w="28" w:type="dxa"/>
            <w:bottom w:w="0" w:type="dxa"/>
            <w:right w:w="0" w:type="dxa"/>
          </w:tblCellMar>
        </w:tblPrEx>
        <w:trPr>
          <w:trHeight w:val="742" w:hRule="atLeast"/>
          <w:jc w:val="center"/>
        </w:trPr>
        <w:tc>
          <w:tcPr>
            <w:tcW w:w="2111" w:type="dxa"/>
            <w:gridSpan w:val="4"/>
            <w:tcBorders>
              <w:top w:val="single" w:color="000000" w:sz="4" w:space="0"/>
              <w:left w:val="single" w:color="000000" w:sz="4" w:space="0"/>
              <w:bottom w:val="single" w:color="000000" w:sz="4" w:space="0"/>
              <w:right w:val="single" w:color="000000" w:sz="4" w:space="0"/>
            </w:tcBorders>
            <w:vAlign w:val="center"/>
          </w:tcPr>
          <w:p w14:paraId="38AA797E">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运营单位</w:t>
            </w:r>
          </w:p>
        </w:tc>
        <w:tc>
          <w:tcPr>
            <w:tcW w:w="3068" w:type="dxa"/>
            <w:gridSpan w:val="5"/>
            <w:tcBorders>
              <w:top w:val="single" w:color="000000" w:sz="4" w:space="0"/>
              <w:left w:val="single" w:color="000000" w:sz="4" w:space="0"/>
              <w:bottom w:val="single" w:color="000000" w:sz="4" w:space="0"/>
              <w:right w:val="single" w:color="000000" w:sz="6" w:space="0"/>
            </w:tcBorders>
            <w:vAlign w:val="center"/>
          </w:tcPr>
          <w:p w14:paraId="795093EE">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南京信彩科技有限公司</w:t>
            </w:r>
          </w:p>
        </w:tc>
        <w:tc>
          <w:tcPr>
            <w:tcW w:w="2442" w:type="dxa"/>
            <w:gridSpan w:val="4"/>
            <w:tcBorders>
              <w:top w:val="single" w:color="000000" w:sz="4" w:space="0"/>
              <w:left w:val="single" w:color="000000" w:sz="6" w:space="0"/>
              <w:bottom w:val="single" w:color="000000" w:sz="4" w:space="0"/>
              <w:right w:val="single" w:color="000000" w:sz="4" w:space="0"/>
            </w:tcBorders>
            <w:vAlign w:val="center"/>
          </w:tcPr>
          <w:p w14:paraId="61D12D9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运营单位社会统一信用代码（或组织机构代码）</w:t>
            </w:r>
          </w:p>
        </w:tc>
        <w:tc>
          <w:tcPr>
            <w:tcW w:w="2668" w:type="dxa"/>
            <w:gridSpan w:val="3"/>
            <w:tcBorders>
              <w:top w:val="single" w:color="000000" w:sz="4" w:space="0"/>
              <w:left w:val="single" w:color="000000" w:sz="4" w:space="0"/>
              <w:bottom w:val="single" w:color="000000" w:sz="4" w:space="0"/>
              <w:right w:val="single" w:color="000000" w:sz="4" w:space="0"/>
            </w:tcBorders>
            <w:vAlign w:val="center"/>
          </w:tcPr>
          <w:p w14:paraId="257856C0">
            <w:pPr>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91320115765293511Q</w:t>
            </w:r>
          </w:p>
        </w:tc>
        <w:tc>
          <w:tcPr>
            <w:tcW w:w="1845" w:type="dxa"/>
            <w:gridSpan w:val="2"/>
            <w:tcBorders>
              <w:top w:val="single" w:color="000000" w:sz="4" w:space="0"/>
              <w:left w:val="single" w:color="000000" w:sz="4" w:space="0"/>
              <w:bottom w:val="single" w:color="000000" w:sz="4" w:space="0"/>
              <w:right w:val="single" w:color="000000" w:sz="4" w:space="0"/>
            </w:tcBorders>
            <w:vAlign w:val="center"/>
          </w:tcPr>
          <w:p w14:paraId="45F0481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验收时间</w:t>
            </w:r>
          </w:p>
        </w:tc>
        <w:tc>
          <w:tcPr>
            <w:tcW w:w="2299" w:type="dxa"/>
            <w:gridSpan w:val="5"/>
            <w:tcBorders>
              <w:top w:val="single" w:color="000000" w:sz="4" w:space="0"/>
              <w:left w:val="single" w:color="000000" w:sz="4" w:space="0"/>
              <w:bottom w:val="single" w:color="000000" w:sz="4" w:space="0"/>
              <w:right w:val="single" w:color="000000" w:sz="4" w:space="0"/>
            </w:tcBorders>
            <w:vAlign w:val="center"/>
          </w:tcPr>
          <w:p w14:paraId="36844DE2">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202</w:t>
            </w:r>
            <w:r>
              <w:rPr>
                <w:rFonts w:hint="eastAsia" w:ascii="Times New Roman" w:hAnsi="Times New Roman" w:eastAsia="宋体" w:cs="Times New Roman"/>
                <w:color w:val="auto"/>
                <w:sz w:val="18"/>
                <w:szCs w:val="18"/>
                <w:highlight w:val="none"/>
                <w:lang w:val="en-US" w:eastAsia="zh-CN"/>
              </w:rPr>
              <w:t>4</w:t>
            </w:r>
            <w:r>
              <w:rPr>
                <w:rFonts w:ascii="Times New Roman" w:hAnsi="Times New Roman" w:eastAsia="宋体" w:cs="Times New Roman"/>
                <w:color w:val="auto"/>
                <w:sz w:val="18"/>
                <w:szCs w:val="18"/>
                <w:highlight w:val="none"/>
              </w:rPr>
              <w:t>年</w:t>
            </w:r>
            <w:r>
              <w:rPr>
                <w:rFonts w:hint="eastAsia" w:ascii="Times New Roman" w:hAnsi="Times New Roman" w:eastAsia="宋体" w:cs="Times New Roman"/>
                <w:color w:val="auto"/>
                <w:sz w:val="18"/>
                <w:szCs w:val="18"/>
                <w:highlight w:val="none"/>
                <w:lang w:val="en-US" w:eastAsia="zh-CN"/>
              </w:rPr>
              <w:t>3-7</w:t>
            </w:r>
            <w:r>
              <w:rPr>
                <w:rFonts w:ascii="Times New Roman" w:hAnsi="Times New Roman" w:eastAsia="宋体" w:cs="Times New Roman"/>
                <w:color w:val="auto"/>
                <w:sz w:val="18"/>
                <w:szCs w:val="18"/>
                <w:highlight w:val="none"/>
              </w:rPr>
              <w:t>月</w:t>
            </w:r>
          </w:p>
        </w:tc>
      </w:tr>
      <w:tr w14:paraId="1459ACD4">
        <w:tblPrEx>
          <w:tblCellMar>
            <w:top w:w="0" w:type="dxa"/>
            <w:left w:w="28" w:type="dxa"/>
            <w:bottom w:w="0" w:type="dxa"/>
            <w:right w:w="0" w:type="dxa"/>
          </w:tblCellMar>
        </w:tblPrEx>
        <w:trPr>
          <w:trHeight w:val="397" w:hRule="atLeast"/>
          <w:jc w:val="center"/>
        </w:trPr>
        <w:tc>
          <w:tcPr>
            <w:tcW w:w="562" w:type="dxa"/>
            <w:gridSpan w:val="2"/>
            <w:vMerge w:val="restart"/>
            <w:tcBorders>
              <w:top w:val="single" w:color="000000" w:sz="4" w:space="0"/>
              <w:left w:val="single" w:color="000000" w:sz="4" w:space="0"/>
              <w:right w:val="single" w:color="000000" w:sz="4" w:space="0"/>
            </w:tcBorders>
            <w:vAlign w:val="center"/>
          </w:tcPr>
          <w:p w14:paraId="74BF13E8">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污染</w:t>
            </w:r>
          </w:p>
          <w:p w14:paraId="537B0608">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物排</w:t>
            </w:r>
          </w:p>
          <w:p w14:paraId="6DC388F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放达</w:t>
            </w:r>
          </w:p>
          <w:p w14:paraId="5B6B4B11">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标与</w:t>
            </w:r>
          </w:p>
          <w:p w14:paraId="2761CB81">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总量</w:t>
            </w:r>
          </w:p>
          <w:p w14:paraId="75E6536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控制</w:t>
            </w:r>
            <w:sdt>
              <w:sdtPr>
                <w:rPr>
                  <w:color w:val="auto"/>
                  <w:highlight w:val="none"/>
                </w:rPr>
                <w:alias w:val="标点符号检查"/>
                <w:tag w:val="auto"/>
                <w:id w:val="1011601"/>
              </w:sdtPr>
              <w:sdtEndPr>
                <w:rPr>
                  <w:color w:val="auto"/>
                  <w:highlight w:val="none"/>
                </w:rPr>
              </w:sdtEndPr>
              <w:sdtContent>
                <w:bookmarkStart w:id="168" w:name="bkReivew1011601"/>
                <w:r>
                  <w:rPr>
                    <w:rFonts w:ascii="Times New Roman" w:hAnsi="Times New Roman" w:eastAsia="宋体" w:cs="Times New Roman"/>
                    <w:color w:val="auto"/>
                    <w:sz w:val="18"/>
                    <w:szCs w:val="18"/>
                    <w:highlight w:val="none"/>
                  </w:rPr>
                  <w:t>（</w:t>
                </w:r>
                <w:bookmarkEnd w:id="168"/>
              </w:sdtContent>
            </w:sdt>
            <w:r>
              <w:rPr>
                <w:rFonts w:ascii="Times New Roman" w:hAnsi="Times New Roman" w:eastAsia="宋体" w:cs="Times New Roman"/>
                <w:color w:val="auto"/>
                <w:sz w:val="18"/>
                <w:szCs w:val="18"/>
                <w:highlight w:val="none"/>
              </w:rPr>
              <w:t>工业</w:t>
            </w:r>
          </w:p>
          <w:p w14:paraId="3847795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建设</w:t>
            </w:r>
          </w:p>
          <w:p w14:paraId="6DAFCC4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项目</w:t>
            </w:r>
          </w:p>
          <w:p w14:paraId="097C6C4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详填</w:t>
            </w:r>
            <w:sdt>
              <w:sdtPr>
                <w:rPr>
                  <w:color w:val="auto"/>
                  <w:highlight w:val="none"/>
                </w:rPr>
                <w:alias w:val="标点符号检查"/>
                <w:tag w:val="auto"/>
                <w:id w:val="171224"/>
              </w:sdtPr>
              <w:sdtEndPr>
                <w:rPr>
                  <w:color w:val="auto"/>
                  <w:highlight w:val="none"/>
                </w:rPr>
              </w:sdtEndPr>
              <w:sdtContent>
                <w:bookmarkStart w:id="169" w:name="bkReivew171224"/>
                <w:r>
                  <w:rPr>
                    <w:rFonts w:ascii="Times New Roman" w:hAnsi="Times New Roman" w:eastAsia="宋体" w:cs="Times New Roman"/>
                    <w:color w:val="auto"/>
                    <w:sz w:val="18"/>
                    <w:szCs w:val="18"/>
                    <w:highlight w:val="none"/>
                  </w:rPr>
                  <w:t>）</w:t>
                </w:r>
                <w:bookmarkEnd w:id="169"/>
              </w:sdtContent>
            </w:sdt>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D51686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污染物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467115EB">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原有排放量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lang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28248823">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本期工程实际排放浓度</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2</w:t>
            </w:r>
            <w:r>
              <w:rPr>
                <w:rFonts w:hint="eastAsia" w:ascii="Times New Roman" w:hAnsi="Times New Roman" w:eastAsia="宋体" w:cs="Times New Roman"/>
                <w:color w:val="auto"/>
                <w:sz w:val="18"/>
                <w:szCs w:val="18"/>
                <w:highlight w:val="none"/>
                <w:lang w:eastAsia="zh-CN"/>
              </w:rPr>
              <w:t>）</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337C213">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本期工程允许排放浓度</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3</w:t>
            </w:r>
            <w:r>
              <w:rPr>
                <w:rFonts w:hint="eastAsia" w:ascii="Times New Roman" w:hAnsi="Times New Roman" w:eastAsia="宋体" w:cs="Times New Roman"/>
                <w:color w:val="auto"/>
                <w:sz w:val="18"/>
                <w:szCs w:val="18"/>
                <w:highlight w:val="none"/>
                <w:lang w:eastAsia="zh-CN"/>
              </w:rPr>
              <w:t>）</w:t>
            </w:r>
          </w:p>
        </w:tc>
        <w:tc>
          <w:tcPr>
            <w:tcW w:w="900" w:type="dxa"/>
            <w:tcBorders>
              <w:top w:val="single" w:color="000000" w:sz="4" w:space="0"/>
              <w:left w:val="single" w:color="000000" w:sz="4" w:space="0"/>
              <w:bottom w:val="single" w:color="000000" w:sz="4" w:space="0"/>
              <w:right w:val="single" w:color="000000" w:sz="6" w:space="0"/>
            </w:tcBorders>
            <w:vAlign w:val="center"/>
          </w:tcPr>
          <w:p w14:paraId="1D19C07F">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本期工程产生量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4</w:t>
            </w:r>
            <w:r>
              <w:rPr>
                <w:rFonts w:hint="eastAsia" w:ascii="Times New Roman" w:hAnsi="Times New Roman" w:eastAsia="宋体" w:cs="Times New Roman"/>
                <w:color w:val="auto"/>
                <w:sz w:val="18"/>
                <w:szCs w:val="18"/>
                <w:highlight w:val="none"/>
                <w:lang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A7F4735">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本期工程自身削减量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lang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57310BC">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本期工程实际排放量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6</w:t>
            </w:r>
            <w:r>
              <w:rPr>
                <w:rFonts w:hint="eastAsia" w:ascii="Times New Roman" w:hAnsi="Times New Roman" w:eastAsia="宋体" w:cs="Times New Roman"/>
                <w:color w:val="auto"/>
                <w:sz w:val="18"/>
                <w:szCs w:val="18"/>
                <w:highlight w:val="none"/>
                <w:lang w:eastAsia="zh-CN"/>
              </w:rPr>
              <w:t>）</w:t>
            </w:r>
          </w:p>
        </w:tc>
        <w:tc>
          <w:tcPr>
            <w:tcW w:w="1159" w:type="dxa"/>
            <w:tcBorders>
              <w:top w:val="single" w:color="000000" w:sz="4" w:space="0"/>
              <w:left w:val="single" w:color="000000" w:sz="4" w:space="0"/>
              <w:bottom w:val="single" w:color="000000" w:sz="4" w:space="0"/>
              <w:right w:val="single" w:color="000000" w:sz="4" w:space="0"/>
            </w:tcBorders>
            <w:vAlign w:val="center"/>
          </w:tcPr>
          <w:p w14:paraId="4EB1FEDA">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本期工程核定排放总量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7</w:t>
            </w:r>
            <w:r>
              <w:rPr>
                <w:rFonts w:hint="eastAsia" w:ascii="Times New Roman" w:hAnsi="Times New Roman" w:eastAsia="宋体" w:cs="Times New Roman"/>
                <w:color w:val="auto"/>
                <w:sz w:val="18"/>
                <w:szCs w:val="18"/>
                <w:highlight w:val="none"/>
                <w:lang w:eastAsia="zh-CN"/>
              </w:rPr>
              <w:t>）</w:t>
            </w:r>
          </w:p>
        </w:tc>
        <w:tc>
          <w:tcPr>
            <w:tcW w:w="916" w:type="dxa"/>
            <w:tcBorders>
              <w:top w:val="single" w:color="000000" w:sz="4" w:space="0"/>
              <w:left w:val="single" w:color="000000" w:sz="4" w:space="0"/>
              <w:bottom w:val="single" w:color="000000" w:sz="4" w:space="0"/>
              <w:right w:val="single" w:color="000000" w:sz="4" w:space="0"/>
            </w:tcBorders>
            <w:vAlign w:val="center"/>
          </w:tcPr>
          <w:p w14:paraId="0C66A2DE">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本期工程</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以新带老</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削减量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8</w:t>
            </w:r>
            <w:r>
              <w:rPr>
                <w:rFonts w:hint="eastAsia" w:ascii="Times New Roman" w:hAnsi="Times New Roman" w:eastAsia="宋体" w:cs="Times New Roman"/>
                <w:color w:val="auto"/>
                <w:sz w:val="18"/>
                <w:szCs w:val="18"/>
                <w:highlight w:val="none"/>
                <w:lang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495A56FC">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全厂实际排放总量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9</w:t>
            </w:r>
            <w:r>
              <w:rPr>
                <w:rFonts w:hint="eastAsia" w:ascii="Times New Roman" w:hAnsi="Times New Roman" w:eastAsia="宋体" w:cs="Times New Roman"/>
                <w:color w:val="auto"/>
                <w:sz w:val="18"/>
                <w:szCs w:val="18"/>
                <w:highlight w:val="none"/>
                <w:lang w:eastAsia="zh-CN"/>
              </w:rPr>
              <w:t>）</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C504DD9">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全厂核定排放总量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10</w:t>
            </w:r>
            <w:r>
              <w:rPr>
                <w:rFonts w:hint="eastAsia" w:ascii="Times New Roman" w:hAnsi="Times New Roman" w:eastAsia="宋体" w:cs="Times New Roman"/>
                <w:color w:val="auto"/>
                <w:sz w:val="18"/>
                <w:szCs w:val="18"/>
                <w:highlight w:val="none"/>
                <w:lang w:eastAsia="zh-CN"/>
              </w:rPr>
              <w:t>）</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4C8531CF">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区域平衡替代削减量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11</w:t>
            </w:r>
            <w:r>
              <w:rPr>
                <w:rFonts w:hint="eastAsia" w:ascii="Times New Roman" w:hAnsi="Times New Roman" w:eastAsia="宋体" w:cs="Times New Roman"/>
                <w:color w:val="auto"/>
                <w:sz w:val="18"/>
                <w:szCs w:val="18"/>
                <w:highlight w:val="none"/>
                <w:lang w:eastAsia="zh-CN"/>
              </w:rPr>
              <w:t>）</w:t>
            </w: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4C785D2">
            <w:pPr>
              <w:jc w:val="center"/>
              <w:rPr>
                <w:rFonts w:hint="eastAsia" w:ascii="Times New Roman" w:hAnsi="Times New Roman" w:eastAsia="宋体" w:cs="Times New Roman"/>
                <w:color w:val="auto"/>
                <w:sz w:val="18"/>
                <w:szCs w:val="18"/>
                <w:highlight w:val="none"/>
                <w:lang w:eastAsia="zh-CN"/>
              </w:rPr>
            </w:pPr>
            <w:r>
              <w:rPr>
                <w:rFonts w:ascii="Times New Roman" w:hAnsi="Times New Roman" w:eastAsia="宋体" w:cs="Times New Roman"/>
                <w:color w:val="auto"/>
                <w:sz w:val="18"/>
                <w:szCs w:val="18"/>
                <w:highlight w:val="none"/>
              </w:rPr>
              <w:t>排放增减量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12</w:t>
            </w:r>
            <w:r>
              <w:rPr>
                <w:rFonts w:hint="eastAsia" w:ascii="Times New Roman" w:hAnsi="Times New Roman" w:eastAsia="宋体" w:cs="Times New Roman"/>
                <w:color w:val="auto"/>
                <w:sz w:val="18"/>
                <w:szCs w:val="18"/>
                <w:highlight w:val="none"/>
                <w:lang w:eastAsia="zh-CN"/>
              </w:rPr>
              <w:t>）</w:t>
            </w:r>
          </w:p>
        </w:tc>
      </w:tr>
      <w:tr w14:paraId="42C9EEBD">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3636ADD7">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6404E40E">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废水</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4705B230">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2DD74BFE">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0.032</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83241F4">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210B993C">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EA54494">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258F8DA0">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0.032</w:t>
            </w:r>
          </w:p>
        </w:tc>
        <w:tc>
          <w:tcPr>
            <w:tcW w:w="1159" w:type="dxa"/>
            <w:tcBorders>
              <w:top w:val="single" w:color="000000" w:sz="4" w:space="0"/>
              <w:left w:val="single" w:color="000000" w:sz="4" w:space="0"/>
              <w:bottom w:val="single" w:color="000000" w:sz="4" w:space="0"/>
              <w:right w:val="single" w:color="000000" w:sz="4" w:space="0"/>
            </w:tcBorders>
            <w:vAlign w:val="center"/>
          </w:tcPr>
          <w:p w14:paraId="529E3498">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0.0756</w:t>
            </w:r>
          </w:p>
        </w:tc>
        <w:tc>
          <w:tcPr>
            <w:tcW w:w="916" w:type="dxa"/>
            <w:tcBorders>
              <w:top w:val="single" w:color="000000" w:sz="4" w:space="0"/>
              <w:left w:val="single" w:color="000000" w:sz="4" w:space="0"/>
              <w:bottom w:val="single" w:color="000000" w:sz="4" w:space="0"/>
              <w:right w:val="single" w:color="000000" w:sz="4" w:space="0"/>
            </w:tcBorders>
            <w:vAlign w:val="center"/>
          </w:tcPr>
          <w:p w14:paraId="2AF7E27D">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4C602847">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0.032</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02225CB4">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0.0756</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0A24323">
            <w:pPr>
              <w:jc w:val="center"/>
              <w:rPr>
                <w:rFonts w:ascii="Times New Roman" w:hAnsi="Times New Roman" w:eastAsia="宋体" w:cs="Times New Roman"/>
                <w:color w:val="auto"/>
                <w:sz w:val="18"/>
                <w:szCs w:val="18"/>
                <w:highlight w:val="none"/>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5BE3225">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0.032</w:t>
            </w:r>
          </w:p>
        </w:tc>
      </w:tr>
      <w:tr w14:paraId="518F1ED8">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4D8A8DD3">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3FCD0B6">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化学需氧量</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6186A623">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74FBCA52">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58</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A9884C0">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66C0D633">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7A57EAE6">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794F874">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0.019 </w:t>
            </w:r>
          </w:p>
        </w:tc>
        <w:tc>
          <w:tcPr>
            <w:tcW w:w="1159" w:type="dxa"/>
            <w:tcBorders>
              <w:top w:val="single" w:color="000000" w:sz="4" w:space="0"/>
              <w:left w:val="single" w:color="000000" w:sz="4" w:space="0"/>
              <w:bottom w:val="single" w:color="000000" w:sz="4" w:space="0"/>
              <w:right w:val="single" w:color="000000" w:sz="4" w:space="0"/>
            </w:tcBorders>
            <w:vAlign w:val="center"/>
          </w:tcPr>
          <w:p w14:paraId="085B8ACE">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0.2182 </w:t>
            </w:r>
          </w:p>
        </w:tc>
        <w:tc>
          <w:tcPr>
            <w:tcW w:w="916" w:type="dxa"/>
            <w:tcBorders>
              <w:top w:val="single" w:color="000000" w:sz="4" w:space="0"/>
              <w:left w:val="single" w:color="000000" w:sz="4" w:space="0"/>
              <w:bottom w:val="single" w:color="000000" w:sz="4" w:space="0"/>
              <w:right w:val="single" w:color="000000" w:sz="4" w:space="0"/>
            </w:tcBorders>
            <w:vAlign w:val="center"/>
          </w:tcPr>
          <w:p w14:paraId="187FACDD">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23405536">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0.019 </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C02B31E">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0.2182 </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5D3F820F">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DC80F3D">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0.019 </w:t>
            </w:r>
          </w:p>
        </w:tc>
      </w:tr>
      <w:tr w14:paraId="01DA50AB">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1F7D5168">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0A0AEE60">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氨氮</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6374E3E6">
            <w:pPr>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79591303">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6.54</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04709CDE">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7AE587EA">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6B989566">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60D5F61">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0.002 </w:t>
            </w:r>
          </w:p>
        </w:tc>
        <w:tc>
          <w:tcPr>
            <w:tcW w:w="1159" w:type="dxa"/>
            <w:tcBorders>
              <w:top w:val="single" w:color="000000" w:sz="4" w:space="0"/>
              <w:left w:val="single" w:color="000000" w:sz="4" w:space="0"/>
              <w:bottom w:val="single" w:color="000000" w:sz="4" w:space="0"/>
              <w:right w:val="single" w:color="000000" w:sz="4" w:space="0"/>
            </w:tcBorders>
            <w:vAlign w:val="center"/>
          </w:tcPr>
          <w:p w14:paraId="7264D111">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0.0216 </w:t>
            </w:r>
          </w:p>
        </w:tc>
        <w:tc>
          <w:tcPr>
            <w:tcW w:w="916" w:type="dxa"/>
            <w:tcBorders>
              <w:top w:val="single" w:color="000000" w:sz="4" w:space="0"/>
              <w:left w:val="single" w:color="000000" w:sz="4" w:space="0"/>
              <w:bottom w:val="single" w:color="000000" w:sz="4" w:space="0"/>
              <w:right w:val="single" w:color="000000" w:sz="4" w:space="0"/>
            </w:tcBorders>
            <w:vAlign w:val="center"/>
          </w:tcPr>
          <w:p w14:paraId="4A6CD2CC">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401DEE64">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0.002 </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7B458231">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0.0216 </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2EC0312D">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002D9872">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0.002 </w:t>
            </w:r>
          </w:p>
        </w:tc>
      </w:tr>
      <w:tr w14:paraId="1D5F4C04">
        <w:tblPrEx>
          <w:tblCellMar>
            <w:top w:w="0" w:type="dxa"/>
            <w:left w:w="28" w:type="dxa"/>
            <w:bottom w:w="0" w:type="dxa"/>
            <w:right w:w="0" w:type="dxa"/>
          </w:tblCellMar>
        </w:tblPrEx>
        <w:trPr>
          <w:trHeight w:val="418" w:hRule="atLeast"/>
          <w:jc w:val="center"/>
        </w:trPr>
        <w:tc>
          <w:tcPr>
            <w:tcW w:w="562" w:type="dxa"/>
            <w:gridSpan w:val="2"/>
            <w:vMerge w:val="continue"/>
            <w:tcBorders>
              <w:left w:val="single" w:color="000000" w:sz="4" w:space="0"/>
              <w:right w:val="single" w:color="000000" w:sz="4" w:space="0"/>
            </w:tcBorders>
            <w:vAlign w:val="center"/>
          </w:tcPr>
          <w:p w14:paraId="5B074C8E">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46F92CFB">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石油类</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34EB86BA">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64657930">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52C6E5A">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12C0BD6C">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12FCAB03">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297CF20">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4E108B7B">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0DF5E976">
            <w:pPr>
              <w:jc w:val="center"/>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0C0F4C18">
            <w:pPr>
              <w:jc w:val="center"/>
              <w:rPr>
                <w:rFonts w:hint="eastAsia"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AECB70E">
            <w:pPr>
              <w:jc w:val="center"/>
              <w:rPr>
                <w:rFonts w:hint="default"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48CD039E">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261DF1C4">
            <w:pPr>
              <w:jc w:val="center"/>
              <w:rPr>
                <w:rFonts w:hint="default" w:ascii="Times New Roman" w:hAnsi="Times New Roman" w:eastAsia="宋体" w:cs="Times New Roman"/>
                <w:color w:val="auto"/>
                <w:sz w:val="18"/>
                <w:szCs w:val="18"/>
                <w:highlight w:val="none"/>
                <w:lang w:val="en-US" w:eastAsia="zh-CN"/>
              </w:rPr>
            </w:pPr>
          </w:p>
        </w:tc>
      </w:tr>
      <w:tr w14:paraId="4E15491C">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3DE7FB51">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36647451">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废气</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35754096">
            <w:pPr>
              <w:jc w:val="center"/>
              <w:rPr>
                <w:rFonts w:ascii="Times New Roman" w:hAnsi="Times New Roman" w:eastAsia="宋体" w:cs="Times New Roman"/>
                <w:color w:val="auto"/>
                <w:sz w:val="18"/>
                <w:szCs w:val="18"/>
                <w:highlight w:val="none"/>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210866E5">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1AA24BC8">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4899194A">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3DC80212">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A9DFD04">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05316D82">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7A08E232">
            <w:pPr>
              <w:jc w:val="center"/>
              <w:rPr>
                <w:rFonts w:hint="eastAsia"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5A347F8D">
            <w:pPr>
              <w:jc w:val="center"/>
              <w:rPr>
                <w:rFonts w:hint="eastAsia"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E2284B7">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4B61158E">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E1ECB0D">
            <w:pPr>
              <w:jc w:val="center"/>
              <w:rPr>
                <w:rFonts w:hint="eastAsia" w:ascii="Times New Roman" w:hAnsi="Times New Roman" w:eastAsia="宋体" w:cs="Times New Roman"/>
                <w:color w:val="auto"/>
                <w:sz w:val="18"/>
                <w:szCs w:val="18"/>
                <w:highlight w:val="none"/>
                <w:lang w:val="en-US" w:eastAsia="zh-CN"/>
              </w:rPr>
            </w:pPr>
          </w:p>
        </w:tc>
      </w:tr>
      <w:tr w14:paraId="516F7BA8">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3C114338">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9F65178">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二氧化硫</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254926A8">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7ECF8F0E">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1BE7C81">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438B0CD1">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EDBE25B">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45D70C8F">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395B5DDE">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4EA6D91C">
            <w:pPr>
              <w:jc w:val="center"/>
              <w:rPr>
                <w:rFonts w:hint="eastAsia"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25A02AFD">
            <w:pPr>
              <w:jc w:val="center"/>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4965FC5C">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7C72A5E1">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723EA563">
            <w:pPr>
              <w:jc w:val="center"/>
              <w:rPr>
                <w:rFonts w:hint="default" w:ascii="Times New Roman" w:hAnsi="Times New Roman" w:eastAsia="宋体" w:cs="Times New Roman"/>
                <w:color w:val="auto"/>
                <w:sz w:val="18"/>
                <w:szCs w:val="18"/>
                <w:highlight w:val="none"/>
                <w:lang w:val="en-US" w:eastAsia="zh-CN"/>
              </w:rPr>
            </w:pPr>
          </w:p>
        </w:tc>
      </w:tr>
      <w:tr w14:paraId="0A34A87D">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60D60E01">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039C4E3">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烟尘</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2F7F7832">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4AE876B6">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50F72DD4">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01485D81">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6E3CF1C6">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43D35ED3">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554BA95A">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7A10D610">
            <w:pPr>
              <w:jc w:val="center"/>
              <w:rPr>
                <w:rFonts w:hint="eastAsia"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34B5BFEA">
            <w:pPr>
              <w:jc w:val="center"/>
              <w:rPr>
                <w:rFonts w:hint="eastAsia"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420226D7">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3C191E2">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09EA4BF7">
            <w:pPr>
              <w:jc w:val="center"/>
              <w:rPr>
                <w:rFonts w:hint="eastAsia" w:ascii="Times New Roman" w:hAnsi="Times New Roman" w:eastAsia="宋体" w:cs="Times New Roman"/>
                <w:color w:val="auto"/>
                <w:sz w:val="18"/>
                <w:szCs w:val="18"/>
                <w:highlight w:val="none"/>
                <w:lang w:val="en-US" w:eastAsia="zh-CN"/>
              </w:rPr>
            </w:pPr>
          </w:p>
        </w:tc>
      </w:tr>
      <w:tr w14:paraId="22E6D881">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7443B59F">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5059807F">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工业粉尘</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49F8B68F">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26D81874">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648B34C9">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305BD611">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1C08665E">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31980AC5">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5F8AB1F1">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607898A9">
            <w:pPr>
              <w:jc w:val="center"/>
              <w:rPr>
                <w:rFonts w:hint="eastAsia"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73ADF6C6">
            <w:pPr>
              <w:jc w:val="center"/>
              <w:rPr>
                <w:rFonts w:hint="eastAsia"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1E70B4A8">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41F98D4B">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0FE90CBD">
            <w:pPr>
              <w:jc w:val="center"/>
              <w:rPr>
                <w:rFonts w:hint="eastAsia" w:ascii="Times New Roman" w:hAnsi="Times New Roman" w:eastAsia="宋体" w:cs="Times New Roman"/>
                <w:color w:val="auto"/>
                <w:sz w:val="18"/>
                <w:szCs w:val="18"/>
                <w:highlight w:val="none"/>
                <w:lang w:val="en-US" w:eastAsia="zh-CN"/>
              </w:rPr>
            </w:pPr>
          </w:p>
        </w:tc>
      </w:tr>
      <w:tr w14:paraId="6A1D1F4D">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7CC8FD46">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6258880D">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颗粒物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2983B4BA">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13759B83">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DF6CABF">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1D36D118">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1D656A4">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69EC867">
            <w:pPr>
              <w:jc w:val="center"/>
              <w:rPr>
                <w:rFonts w:hint="default"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183D6FC7">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0E089A54">
            <w:pPr>
              <w:jc w:val="center"/>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761BC5FF">
            <w:pPr>
              <w:jc w:val="center"/>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6E6F543E">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32AA0B3">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2CC8BFDD">
            <w:pPr>
              <w:jc w:val="center"/>
              <w:rPr>
                <w:rFonts w:hint="eastAsia" w:ascii="Times New Roman" w:hAnsi="Times New Roman" w:eastAsia="宋体" w:cs="Times New Roman"/>
                <w:color w:val="auto"/>
                <w:sz w:val="18"/>
                <w:szCs w:val="18"/>
                <w:highlight w:val="none"/>
                <w:lang w:val="en-US" w:eastAsia="zh-CN"/>
              </w:rPr>
            </w:pPr>
          </w:p>
        </w:tc>
      </w:tr>
      <w:tr w14:paraId="2BA389D8">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4EC6619">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71DC9C53">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氮氧化物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1C3B94EB">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49AAC591">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27E5A87B">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2B85118C">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45BB3B6D">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C6FDD69">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21C3FEEF">
            <w:pPr>
              <w:jc w:val="center"/>
              <w:rPr>
                <w:rFonts w:hint="default"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03A122C1">
            <w:pPr>
              <w:jc w:val="center"/>
              <w:rPr>
                <w:rFonts w:hint="default"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3E99FA42">
            <w:pPr>
              <w:jc w:val="center"/>
              <w:rPr>
                <w:rFonts w:hint="default"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B4EB3F8">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667893CC">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1E87CC10">
            <w:pPr>
              <w:jc w:val="center"/>
              <w:rPr>
                <w:rFonts w:hint="eastAsia" w:ascii="Times New Roman" w:hAnsi="Times New Roman" w:eastAsia="宋体" w:cs="Times New Roman"/>
                <w:color w:val="auto"/>
                <w:sz w:val="18"/>
                <w:szCs w:val="18"/>
                <w:highlight w:val="none"/>
                <w:lang w:val="en-US" w:eastAsia="zh-CN"/>
              </w:rPr>
            </w:pPr>
          </w:p>
        </w:tc>
      </w:tr>
      <w:tr w14:paraId="0F75A0AA">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2D2F0FCC">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2752F5AA">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挥发性有机废气</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655DBB5F">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70A0B52D">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3.53</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4977247E">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2B5739AA">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C34889E">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0C97152D">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w:t>
            </w:r>
            <w:r>
              <w:rPr>
                <w:rFonts w:hint="eastAsia" w:ascii="Times New Roman" w:hAnsi="Times New Roman" w:eastAsia="宋体"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3</w:t>
            </w:r>
          </w:p>
        </w:tc>
        <w:tc>
          <w:tcPr>
            <w:tcW w:w="1159" w:type="dxa"/>
            <w:tcBorders>
              <w:top w:val="single" w:color="000000" w:sz="4" w:space="0"/>
              <w:left w:val="single" w:color="000000" w:sz="4" w:space="0"/>
              <w:bottom w:val="single" w:color="000000" w:sz="4" w:space="0"/>
              <w:right w:val="single" w:color="000000" w:sz="4" w:space="0"/>
            </w:tcBorders>
            <w:vAlign w:val="center"/>
          </w:tcPr>
          <w:p w14:paraId="39781FC6">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0.0448 </w:t>
            </w:r>
          </w:p>
        </w:tc>
        <w:tc>
          <w:tcPr>
            <w:tcW w:w="916" w:type="dxa"/>
            <w:tcBorders>
              <w:top w:val="single" w:color="000000" w:sz="4" w:space="0"/>
              <w:left w:val="single" w:color="000000" w:sz="4" w:space="0"/>
              <w:bottom w:val="single" w:color="000000" w:sz="4" w:space="0"/>
              <w:right w:val="single" w:color="000000" w:sz="4" w:space="0"/>
            </w:tcBorders>
            <w:vAlign w:val="center"/>
          </w:tcPr>
          <w:p w14:paraId="3124A38B">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09EF2532">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w:t>
            </w:r>
            <w:r>
              <w:rPr>
                <w:rFonts w:hint="eastAsia" w:ascii="Times New Roman" w:hAnsi="Times New Roman" w:eastAsia="宋体"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3</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7C40581F">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0.0448 </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0AFA813B">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0486494E">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0.0</w:t>
            </w:r>
            <w:r>
              <w:rPr>
                <w:rFonts w:hint="eastAsia" w:ascii="Times New Roman" w:hAnsi="Times New Roman" w:eastAsia="宋体" w:cs="Times New Roman"/>
                <w:color w:val="auto"/>
                <w:sz w:val="18"/>
                <w:szCs w:val="18"/>
                <w:highlight w:val="none"/>
                <w:lang w:val="en-US" w:eastAsia="zh-CN"/>
              </w:rPr>
              <w:t>4</w:t>
            </w:r>
            <w:r>
              <w:rPr>
                <w:rFonts w:hint="default" w:ascii="Times New Roman" w:hAnsi="Times New Roman" w:eastAsia="宋体" w:cs="Times New Roman"/>
                <w:color w:val="auto"/>
                <w:sz w:val="18"/>
                <w:szCs w:val="18"/>
                <w:highlight w:val="none"/>
                <w:lang w:val="en-US" w:eastAsia="zh-CN"/>
              </w:rPr>
              <w:t>3</w:t>
            </w:r>
          </w:p>
        </w:tc>
      </w:tr>
      <w:tr w14:paraId="266CAA3E">
        <w:tblPrEx>
          <w:tblCellMar>
            <w:top w:w="0" w:type="dxa"/>
            <w:left w:w="28" w:type="dxa"/>
            <w:bottom w:w="0" w:type="dxa"/>
            <w:right w:w="0" w:type="dxa"/>
          </w:tblCellMar>
        </w:tblPrEx>
        <w:trPr>
          <w:trHeight w:val="377" w:hRule="atLeast"/>
          <w:jc w:val="center"/>
        </w:trPr>
        <w:tc>
          <w:tcPr>
            <w:tcW w:w="562" w:type="dxa"/>
            <w:gridSpan w:val="2"/>
            <w:vMerge w:val="continue"/>
            <w:tcBorders>
              <w:left w:val="single" w:color="000000" w:sz="4" w:space="0"/>
              <w:right w:val="single" w:color="000000" w:sz="4" w:space="0"/>
            </w:tcBorders>
            <w:vAlign w:val="center"/>
          </w:tcPr>
          <w:p w14:paraId="5B4DE759">
            <w:pPr>
              <w:jc w:val="center"/>
              <w:rPr>
                <w:rFonts w:ascii="Times New Roman" w:hAnsi="Times New Roman" w:eastAsia="宋体" w:cs="Times New Roman"/>
                <w:color w:val="auto"/>
                <w:sz w:val="18"/>
                <w:szCs w:val="18"/>
                <w:highlight w:val="none"/>
              </w:rPr>
            </w:pPr>
          </w:p>
        </w:tc>
        <w:tc>
          <w:tcPr>
            <w:tcW w:w="1549" w:type="dxa"/>
            <w:gridSpan w:val="2"/>
            <w:tcBorders>
              <w:top w:val="single" w:color="000000" w:sz="4" w:space="0"/>
              <w:left w:val="single" w:color="000000" w:sz="4" w:space="0"/>
              <w:bottom w:val="single" w:color="000000" w:sz="4" w:space="0"/>
              <w:right w:val="single" w:color="000000" w:sz="4" w:space="0"/>
            </w:tcBorders>
            <w:vAlign w:val="center"/>
          </w:tcPr>
          <w:p w14:paraId="5331C333">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工业固体废物</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53F364B8">
            <w:pPr>
              <w:jc w:val="center"/>
              <w:rPr>
                <w:rFonts w:hint="eastAsia" w:ascii="Times New Roman" w:hAnsi="Times New Roman" w:eastAsia="宋体" w:cs="Times New Roman"/>
                <w:color w:val="auto"/>
                <w:sz w:val="18"/>
                <w:szCs w:val="18"/>
                <w:highlight w:val="none"/>
                <w:lang w:val="en-US" w:eastAsia="zh-CN"/>
              </w:rPr>
            </w:pPr>
          </w:p>
        </w:tc>
        <w:tc>
          <w:tcPr>
            <w:tcW w:w="1157" w:type="dxa"/>
            <w:tcBorders>
              <w:top w:val="single" w:color="000000" w:sz="4" w:space="0"/>
              <w:left w:val="single" w:color="000000" w:sz="4" w:space="0"/>
              <w:bottom w:val="single" w:color="000000" w:sz="4" w:space="0"/>
              <w:right w:val="single" w:color="000000" w:sz="4" w:space="0"/>
            </w:tcBorders>
            <w:vAlign w:val="center"/>
          </w:tcPr>
          <w:p w14:paraId="7094534B">
            <w:pPr>
              <w:jc w:val="center"/>
              <w:rPr>
                <w:rFonts w:hint="eastAsia" w:ascii="Times New Roman" w:hAnsi="Times New Roman" w:eastAsia="宋体" w:cs="Times New Roman"/>
                <w:color w:val="auto"/>
                <w:sz w:val="18"/>
                <w:szCs w:val="18"/>
                <w:highlight w:val="none"/>
                <w:lang w:val="en-US" w:eastAsia="zh-CN"/>
              </w:rPr>
            </w:pP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6A89E88B">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5B9E85C6">
            <w:pPr>
              <w:jc w:val="center"/>
              <w:rPr>
                <w:rFonts w:hint="eastAsia" w:ascii="Times New Roman" w:hAnsi="Times New Roman" w:eastAsia="宋体" w:cs="Times New Roman"/>
                <w:color w:val="auto"/>
                <w:sz w:val="18"/>
                <w:szCs w:val="18"/>
                <w:highlight w:val="none"/>
                <w:lang w:val="en-US" w:eastAsia="zh-CN"/>
              </w:rPr>
            </w:pP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058F5595">
            <w:pPr>
              <w:jc w:val="center"/>
              <w:rPr>
                <w:rFonts w:hint="eastAsia" w:ascii="Times New Roman" w:hAnsi="Times New Roman" w:eastAsia="宋体" w:cs="Times New Roman"/>
                <w:color w:val="auto"/>
                <w:sz w:val="18"/>
                <w:szCs w:val="18"/>
                <w:highlight w:val="none"/>
                <w:lang w:val="en-US" w:eastAsia="zh-CN"/>
              </w:rPr>
            </w:pP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4BBC31E4">
            <w:pPr>
              <w:jc w:val="center"/>
              <w:rPr>
                <w:rFonts w:hint="eastAsia" w:ascii="Times New Roman" w:hAnsi="Times New Roman" w:eastAsia="宋体" w:cs="Times New Roman"/>
                <w:color w:val="auto"/>
                <w:sz w:val="18"/>
                <w:szCs w:val="18"/>
                <w:highlight w:val="none"/>
                <w:lang w:val="en-US" w:eastAsia="zh-CN"/>
              </w:rPr>
            </w:pPr>
          </w:p>
        </w:tc>
        <w:tc>
          <w:tcPr>
            <w:tcW w:w="1159" w:type="dxa"/>
            <w:tcBorders>
              <w:top w:val="single" w:color="000000" w:sz="4" w:space="0"/>
              <w:left w:val="single" w:color="000000" w:sz="4" w:space="0"/>
              <w:bottom w:val="single" w:color="000000" w:sz="4" w:space="0"/>
              <w:right w:val="single" w:color="000000" w:sz="4" w:space="0"/>
            </w:tcBorders>
            <w:vAlign w:val="center"/>
          </w:tcPr>
          <w:p w14:paraId="34CD939F">
            <w:pPr>
              <w:jc w:val="center"/>
              <w:rPr>
                <w:rFonts w:hint="eastAsia" w:ascii="Times New Roman" w:hAnsi="Times New Roman" w:eastAsia="宋体" w:cs="Times New Roman"/>
                <w:color w:val="auto"/>
                <w:sz w:val="18"/>
                <w:szCs w:val="18"/>
                <w:highlight w:val="none"/>
                <w:lang w:val="en-US" w:eastAsia="zh-CN"/>
              </w:rPr>
            </w:pPr>
          </w:p>
        </w:tc>
        <w:tc>
          <w:tcPr>
            <w:tcW w:w="916" w:type="dxa"/>
            <w:tcBorders>
              <w:top w:val="single" w:color="000000" w:sz="4" w:space="0"/>
              <w:left w:val="single" w:color="000000" w:sz="4" w:space="0"/>
              <w:bottom w:val="single" w:color="000000" w:sz="4" w:space="0"/>
              <w:right w:val="single" w:color="000000" w:sz="4" w:space="0"/>
            </w:tcBorders>
            <w:vAlign w:val="center"/>
          </w:tcPr>
          <w:p w14:paraId="5783331F">
            <w:pPr>
              <w:jc w:val="center"/>
              <w:rPr>
                <w:rFonts w:hint="eastAsia" w:ascii="Times New Roman" w:hAnsi="Times New Roman" w:eastAsia="宋体" w:cs="Times New Roman"/>
                <w:color w:val="auto"/>
                <w:sz w:val="18"/>
                <w:szCs w:val="18"/>
                <w:highlight w:val="none"/>
                <w:lang w:val="en-US" w:eastAsia="zh-CN"/>
              </w:rPr>
            </w:pPr>
          </w:p>
        </w:tc>
        <w:tc>
          <w:tcPr>
            <w:tcW w:w="1037" w:type="dxa"/>
            <w:tcBorders>
              <w:top w:val="single" w:color="000000" w:sz="4" w:space="0"/>
              <w:left w:val="single" w:color="000000" w:sz="4" w:space="0"/>
              <w:bottom w:val="single" w:color="000000" w:sz="4" w:space="0"/>
              <w:right w:val="single" w:color="000000" w:sz="4" w:space="0"/>
            </w:tcBorders>
            <w:vAlign w:val="center"/>
          </w:tcPr>
          <w:p w14:paraId="14B551C0">
            <w:pPr>
              <w:jc w:val="center"/>
              <w:rPr>
                <w:rFonts w:hint="eastAsia" w:ascii="Times New Roman" w:hAnsi="Times New Roman" w:eastAsia="宋体" w:cs="Times New Roman"/>
                <w:color w:val="auto"/>
                <w:sz w:val="18"/>
                <w:szCs w:val="18"/>
                <w:highlight w:val="none"/>
                <w:lang w:val="en-US" w:eastAsia="zh-CN"/>
              </w:rPr>
            </w:pP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5AAF66F9">
            <w:pPr>
              <w:jc w:val="center"/>
              <w:rPr>
                <w:rFonts w:hint="eastAsia" w:ascii="Times New Roman" w:hAnsi="Times New Roman" w:eastAsia="宋体" w:cs="Times New Roman"/>
                <w:color w:val="auto"/>
                <w:sz w:val="18"/>
                <w:szCs w:val="18"/>
                <w:highlight w:val="none"/>
                <w:lang w:val="en-US" w:eastAsia="zh-CN"/>
              </w:rPr>
            </w:pP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24516B15">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2C8B5B69">
            <w:pPr>
              <w:jc w:val="center"/>
              <w:rPr>
                <w:rFonts w:hint="eastAsia" w:ascii="Times New Roman" w:hAnsi="Times New Roman" w:eastAsia="宋体" w:cs="Times New Roman"/>
                <w:color w:val="auto"/>
                <w:sz w:val="18"/>
                <w:szCs w:val="18"/>
                <w:highlight w:val="none"/>
                <w:lang w:val="en-US" w:eastAsia="zh-CN"/>
              </w:rPr>
            </w:pPr>
          </w:p>
        </w:tc>
      </w:tr>
      <w:tr w14:paraId="780380D1">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69DFC919">
            <w:pPr>
              <w:jc w:val="center"/>
              <w:rPr>
                <w:rFonts w:ascii="Times New Roman" w:hAnsi="Times New Roman" w:eastAsia="宋体" w:cs="Times New Roman"/>
                <w:color w:val="auto"/>
                <w:sz w:val="18"/>
                <w:szCs w:val="18"/>
                <w:highlight w:val="none"/>
              </w:rPr>
            </w:pPr>
          </w:p>
        </w:tc>
        <w:tc>
          <w:tcPr>
            <w:tcW w:w="1033" w:type="dxa"/>
            <w:vMerge w:val="restart"/>
            <w:tcBorders>
              <w:top w:val="single" w:color="000000" w:sz="4" w:space="0"/>
              <w:left w:val="single" w:color="000000" w:sz="4" w:space="0"/>
              <w:right w:val="single" w:color="000000" w:sz="4" w:space="0"/>
            </w:tcBorders>
            <w:vAlign w:val="center"/>
          </w:tcPr>
          <w:p w14:paraId="2B5BFBEA">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与项目有关的其他特征污染物</w:t>
            </w:r>
          </w:p>
        </w:tc>
        <w:tc>
          <w:tcPr>
            <w:tcW w:w="516" w:type="dxa"/>
            <w:tcBorders>
              <w:top w:val="single" w:color="000000" w:sz="4" w:space="0"/>
              <w:left w:val="single" w:color="000000" w:sz="4" w:space="0"/>
              <w:bottom w:val="single" w:color="000000" w:sz="4" w:space="0"/>
              <w:right w:val="single" w:color="000000" w:sz="4" w:space="0"/>
            </w:tcBorders>
            <w:vAlign w:val="center"/>
          </w:tcPr>
          <w:p w14:paraId="5C9E68AD">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SS</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22839CAE">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793D4DF5">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22</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379BF28D">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1B8E1F08">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2C199AE6">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6CB4A506">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0.007 </w:t>
            </w:r>
          </w:p>
        </w:tc>
        <w:tc>
          <w:tcPr>
            <w:tcW w:w="1159" w:type="dxa"/>
            <w:tcBorders>
              <w:top w:val="single" w:color="000000" w:sz="4" w:space="0"/>
              <w:left w:val="single" w:color="000000" w:sz="4" w:space="0"/>
              <w:bottom w:val="single" w:color="000000" w:sz="4" w:space="0"/>
              <w:right w:val="single" w:color="000000" w:sz="4" w:space="0"/>
            </w:tcBorders>
            <w:vAlign w:val="center"/>
          </w:tcPr>
          <w:p w14:paraId="51F94348">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0.1444 </w:t>
            </w:r>
          </w:p>
        </w:tc>
        <w:tc>
          <w:tcPr>
            <w:tcW w:w="916" w:type="dxa"/>
            <w:tcBorders>
              <w:top w:val="single" w:color="000000" w:sz="4" w:space="0"/>
              <w:left w:val="single" w:color="000000" w:sz="4" w:space="0"/>
              <w:bottom w:val="single" w:color="000000" w:sz="4" w:space="0"/>
              <w:right w:val="single" w:color="000000" w:sz="4" w:space="0"/>
            </w:tcBorders>
            <w:vAlign w:val="center"/>
          </w:tcPr>
          <w:p w14:paraId="5BD223CB">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354AEF02">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0.007 </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D8EB952">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0.1444 </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2A55C578">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47C3ACD8">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0.007 </w:t>
            </w:r>
          </w:p>
        </w:tc>
      </w:tr>
      <w:tr w14:paraId="2AA61A6C">
        <w:tblPrEx>
          <w:tblCellMar>
            <w:top w:w="0" w:type="dxa"/>
            <w:left w:w="28" w:type="dxa"/>
            <w:bottom w:w="0" w:type="dxa"/>
            <w:right w:w="0" w:type="dxa"/>
          </w:tblCellMar>
        </w:tblPrEx>
        <w:trPr>
          <w:trHeight w:val="397" w:hRule="atLeast"/>
          <w:jc w:val="center"/>
        </w:trPr>
        <w:tc>
          <w:tcPr>
            <w:tcW w:w="562" w:type="dxa"/>
            <w:gridSpan w:val="2"/>
            <w:vMerge w:val="continue"/>
            <w:tcBorders>
              <w:left w:val="single" w:color="000000" w:sz="4" w:space="0"/>
              <w:right w:val="single" w:color="000000" w:sz="4" w:space="0"/>
            </w:tcBorders>
            <w:vAlign w:val="center"/>
          </w:tcPr>
          <w:p w14:paraId="71961B7C">
            <w:pPr>
              <w:jc w:val="center"/>
              <w:rPr>
                <w:rFonts w:ascii="Times New Roman" w:hAnsi="Times New Roman" w:eastAsia="宋体" w:cs="Times New Roman"/>
                <w:color w:val="auto"/>
                <w:sz w:val="18"/>
                <w:szCs w:val="18"/>
                <w:highlight w:val="none"/>
              </w:rPr>
            </w:pPr>
          </w:p>
        </w:tc>
        <w:tc>
          <w:tcPr>
            <w:tcW w:w="1033" w:type="dxa"/>
            <w:vMerge w:val="continue"/>
            <w:tcBorders>
              <w:left w:val="single" w:color="000000" w:sz="4" w:space="0"/>
              <w:right w:val="single" w:color="000000" w:sz="4" w:space="0"/>
            </w:tcBorders>
            <w:vAlign w:val="center"/>
          </w:tcPr>
          <w:p w14:paraId="336D3877">
            <w:pPr>
              <w:jc w:val="center"/>
              <w:rPr>
                <w:rFonts w:ascii="Times New Roman" w:hAnsi="Times New Roman" w:eastAsia="宋体" w:cs="Times New Roman"/>
                <w:color w:val="auto"/>
                <w:sz w:val="18"/>
                <w:szCs w:val="18"/>
                <w:highlight w:val="none"/>
              </w:rPr>
            </w:pPr>
          </w:p>
        </w:tc>
        <w:tc>
          <w:tcPr>
            <w:tcW w:w="516" w:type="dxa"/>
            <w:tcBorders>
              <w:top w:val="single" w:color="000000" w:sz="4" w:space="0"/>
              <w:left w:val="single" w:color="000000" w:sz="4" w:space="0"/>
              <w:bottom w:val="single" w:color="000000" w:sz="4" w:space="0"/>
              <w:right w:val="single" w:color="000000" w:sz="4" w:space="0"/>
            </w:tcBorders>
            <w:vAlign w:val="center"/>
          </w:tcPr>
          <w:p w14:paraId="3A42BE09">
            <w:pPr>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TP</w:t>
            </w:r>
          </w:p>
        </w:tc>
        <w:tc>
          <w:tcPr>
            <w:tcW w:w="915" w:type="dxa"/>
            <w:gridSpan w:val="2"/>
            <w:tcBorders>
              <w:top w:val="single" w:color="000000" w:sz="4" w:space="0"/>
              <w:left w:val="single" w:color="000000" w:sz="4" w:space="0"/>
              <w:bottom w:val="single" w:color="000000" w:sz="4" w:space="0"/>
              <w:right w:val="single" w:color="000000" w:sz="4" w:space="0"/>
            </w:tcBorders>
            <w:vAlign w:val="center"/>
          </w:tcPr>
          <w:p w14:paraId="4A5F6DCE">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57" w:type="dxa"/>
            <w:tcBorders>
              <w:top w:val="single" w:color="000000" w:sz="4" w:space="0"/>
              <w:left w:val="single" w:color="000000" w:sz="4" w:space="0"/>
              <w:bottom w:val="single" w:color="000000" w:sz="4" w:space="0"/>
              <w:right w:val="single" w:color="000000" w:sz="4" w:space="0"/>
            </w:tcBorders>
            <w:vAlign w:val="center"/>
          </w:tcPr>
          <w:p w14:paraId="0DB22B2E">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1.74</w:t>
            </w:r>
          </w:p>
        </w:tc>
        <w:tc>
          <w:tcPr>
            <w:tcW w:w="996" w:type="dxa"/>
            <w:gridSpan w:val="2"/>
            <w:tcBorders>
              <w:top w:val="single" w:color="000000" w:sz="4" w:space="0"/>
              <w:left w:val="single" w:color="000000" w:sz="4" w:space="0"/>
              <w:bottom w:val="single" w:color="000000" w:sz="4" w:space="0"/>
              <w:right w:val="single" w:color="000000" w:sz="4" w:space="0"/>
            </w:tcBorders>
            <w:vAlign w:val="center"/>
          </w:tcPr>
          <w:p w14:paraId="73EDF2D1">
            <w:pPr>
              <w:jc w:val="center"/>
              <w:rPr>
                <w:rFonts w:hint="eastAsia" w:ascii="Times New Roman" w:hAnsi="Times New Roman" w:eastAsia="宋体" w:cs="Times New Roman"/>
                <w:color w:val="auto"/>
                <w:sz w:val="18"/>
                <w:szCs w:val="18"/>
                <w:highlight w:val="none"/>
                <w:lang w:val="en-US" w:eastAsia="zh-CN"/>
              </w:rPr>
            </w:pPr>
          </w:p>
        </w:tc>
        <w:tc>
          <w:tcPr>
            <w:tcW w:w="900" w:type="dxa"/>
            <w:tcBorders>
              <w:top w:val="single" w:color="000000" w:sz="4" w:space="0"/>
              <w:left w:val="single" w:color="000000" w:sz="4" w:space="0"/>
              <w:bottom w:val="single" w:color="000000" w:sz="4" w:space="0"/>
              <w:right w:val="single" w:color="000000" w:sz="6" w:space="0"/>
            </w:tcBorders>
            <w:vAlign w:val="center"/>
          </w:tcPr>
          <w:p w14:paraId="2D9303B5">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163" w:type="dxa"/>
            <w:gridSpan w:val="2"/>
            <w:tcBorders>
              <w:top w:val="single" w:color="000000" w:sz="4" w:space="0"/>
              <w:left w:val="single" w:color="000000" w:sz="6" w:space="0"/>
              <w:bottom w:val="single" w:color="000000" w:sz="4" w:space="0"/>
              <w:right w:val="single" w:color="000000" w:sz="4" w:space="0"/>
            </w:tcBorders>
            <w:vAlign w:val="center"/>
          </w:tcPr>
          <w:p w14:paraId="590A4699">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972" w:type="dxa"/>
            <w:gridSpan w:val="2"/>
            <w:tcBorders>
              <w:top w:val="single" w:color="000000" w:sz="4" w:space="0"/>
              <w:left w:val="single" w:color="000000" w:sz="4" w:space="0"/>
              <w:bottom w:val="single" w:color="000000" w:sz="4" w:space="0"/>
              <w:right w:val="single" w:color="000000" w:sz="4" w:space="0"/>
            </w:tcBorders>
            <w:vAlign w:val="center"/>
          </w:tcPr>
          <w:p w14:paraId="5CCFF6A4">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0.001 </w:t>
            </w:r>
          </w:p>
        </w:tc>
        <w:tc>
          <w:tcPr>
            <w:tcW w:w="1159" w:type="dxa"/>
            <w:tcBorders>
              <w:top w:val="single" w:color="000000" w:sz="4" w:space="0"/>
              <w:left w:val="single" w:color="000000" w:sz="4" w:space="0"/>
              <w:bottom w:val="single" w:color="000000" w:sz="4" w:space="0"/>
              <w:right w:val="single" w:color="000000" w:sz="4" w:space="0"/>
            </w:tcBorders>
            <w:vAlign w:val="center"/>
          </w:tcPr>
          <w:p w14:paraId="0C7040AB">
            <w:pPr>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0.0029 </w:t>
            </w:r>
          </w:p>
        </w:tc>
        <w:tc>
          <w:tcPr>
            <w:tcW w:w="916" w:type="dxa"/>
            <w:tcBorders>
              <w:top w:val="single" w:color="000000" w:sz="4" w:space="0"/>
              <w:left w:val="single" w:color="000000" w:sz="4" w:space="0"/>
              <w:bottom w:val="single" w:color="000000" w:sz="4" w:space="0"/>
              <w:right w:val="single" w:color="000000" w:sz="4" w:space="0"/>
            </w:tcBorders>
            <w:vAlign w:val="center"/>
          </w:tcPr>
          <w:p w14:paraId="31436320">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w:t>
            </w:r>
          </w:p>
        </w:tc>
        <w:tc>
          <w:tcPr>
            <w:tcW w:w="1037" w:type="dxa"/>
            <w:tcBorders>
              <w:top w:val="single" w:color="000000" w:sz="4" w:space="0"/>
              <w:left w:val="single" w:color="000000" w:sz="4" w:space="0"/>
              <w:bottom w:val="single" w:color="000000" w:sz="4" w:space="0"/>
              <w:right w:val="single" w:color="000000" w:sz="4" w:space="0"/>
            </w:tcBorders>
            <w:vAlign w:val="center"/>
          </w:tcPr>
          <w:p w14:paraId="5F0B720C">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0.001 </w:t>
            </w:r>
          </w:p>
        </w:tc>
        <w:tc>
          <w:tcPr>
            <w:tcW w:w="1162" w:type="dxa"/>
            <w:gridSpan w:val="2"/>
            <w:tcBorders>
              <w:top w:val="single" w:color="000000" w:sz="4" w:space="0"/>
              <w:left w:val="single" w:color="000000" w:sz="4" w:space="0"/>
              <w:bottom w:val="single" w:color="000000" w:sz="4" w:space="0"/>
              <w:right w:val="single" w:color="000000" w:sz="4" w:space="0"/>
            </w:tcBorders>
            <w:vAlign w:val="center"/>
          </w:tcPr>
          <w:p w14:paraId="3B24CACC">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0.0029 </w:t>
            </w:r>
          </w:p>
        </w:tc>
        <w:tc>
          <w:tcPr>
            <w:tcW w:w="1037" w:type="dxa"/>
            <w:gridSpan w:val="2"/>
            <w:tcBorders>
              <w:top w:val="single" w:color="000000" w:sz="4" w:space="0"/>
              <w:left w:val="single" w:color="000000" w:sz="4" w:space="0"/>
              <w:bottom w:val="single" w:color="000000" w:sz="4" w:space="0"/>
              <w:right w:val="single" w:color="000000" w:sz="4" w:space="0"/>
            </w:tcBorders>
            <w:vAlign w:val="center"/>
          </w:tcPr>
          <w:p w14:paraId="3CB79391">
            <w:pPr>
              <w:jc w:val="center"/>
              <w:rPr>
                <w:rFonts w:hint="eastAsia" w:ascii="Times New Roman" w:hAnsi="Times New Roman" w:eastAsia="宋体" w:cs="Times New Roman"/>
                <w:color w:val="auto"/>
                <w:sz w:val="18"/>
                <w:szCs w:val="18"/>
                <w:highlight w:val="none"/>
                <w:lang w:val="en-US" w:eastAsia="zh-CN"/>
              </w:rPr>
            </w:pPr>
          </w:p>
        </w:tc>
        <w:tc>
          <w:tcPr>
            <w:tcW w:w="908" w:type="dxa"/>
            <w:gridSpan w:val="2"/>
            <w:tcBorders>
              <w:top w:val="single" w:color="000000" w:sz="4" w:space="0"/>
              <w:left w:val="single" w:color="000000" w:sz="4" w:space="0"/>
              <w:bottom w:val="single" w:color="000000" w:sz="4" w:space="0"/>
              <w:right w:val="single" w:color="000000" w:sz="4" w:space="0"/>
            </w:tcBorders>
            <w:vAlign w:val="center"/>
          </w:tcPr>
          <w:p w14:paraId="6830E17B">
            <w:pPr>
              <w:jc w:val="center"/>
              <w:rPr>
                <w:rFonts w:hint="eastAsia"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 xml:space="preserve">0.001 </w:t>
            </w:r>
          </w:p>
        </w:tc>
      </w:tr>
    </w:tbl>
    <w:p w14:paraId="14CB7CBA">
      <w:pPr>
        <w:spacing w:line="360" w:lineRule="auto"/>
        <w:ind w:firstLine="360" w:firstLineChars="200"/>
        <w:jc w:val="left"/>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注：1、排放增减量：（+）表示增加</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（-）表示减少。2、</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12</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6</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8</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11</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（9）=</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4</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8</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11</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+（1）。3、计量单位：废水排放量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万吨/年；废气排放量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万标立方米/年；工业固体废物排放量</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万吨/年；水污染物排放浓度</w:t>
      </w:r>
      <w:r>
        <w:rPr>
          <w:rFonts w:hint="eastAsia" w:ascii="Times New Roman" w:hAnsi="Times New Roman" w:eastAsia="宋体" w:cs="Times New Roman"/>
          <w:color w:val="auto"/>
          <w:sz w:val="18"/>
          <w:szCs w:val="18"/>
          <w:highlight w:val="none"/>
          <w:lang w:eastAsia="zh-CN"/>
        </w:rPr>
        <w:t>--</w:t>
      </w:r>
      <w:r>
        <w:rPr>
          <w:rFonts w:ascii="Times New Roman" w:hAnsi="Times New Roman" w:eastAsia="宋体" w:cs="Times New Roman"/>
          <w:color w:val="auto"/>
          <w:sz w:val="18"/>
          <w:szCs w:val="18"/>
          <w:highlight w:val="none"/>
        </w:rPr>
        <w:t>毫克/升</w:t>
      </w:r>
    </w:p>
    <w:p w14:paraId="33BB1276">
      <w:pPr>
        <w:rPr>
          <w:rFonts w:ascii="Times New Roman" w:hAnsi="Times New Roman" w:eastAsia="宋体" w:cs="Times New Roman"/>
          <w:color w:val="auto"/>
          <w:sz w:val="28"/>
          <w:highlight w:val="none"/>
        </w:rPr>
      </w:pPr>
    </w:p>
    <w:sectPr>
      <w:pgSz w:w="15840" w:h="12240" w:orient="landscape"/>
      <w:pgMar w:top="720" w:right="720" w:bottom="720" w:left="720" w:header="720" w:footer="720"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行楷">
    <w:panose1 w:val="02010800040101010101"/>
    <w:charset w:val="86"/>
    <w:family w:val="auto"/>
    <w:pitch w:val="default"/>
    <w:sig w:usb0="00000001" w:usb1="080F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楷体_GB2312">
    <w:altName w:val="楷体"/>
    <w:panose1 w:val="02010609030101010101"/>
    <w:charset w:val="86"/>
    <w:family w:val="modern"/>
    <w:pitch w:val="default"/>
    <w:sig w:usb0="00000000" w:usb1="00000000" w:usb2="00000000" w:usb3="00000000" w:csb0="00040000"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B32CA">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56CECDC">
                          <w:pPr>
                            <w:pStyle w:val="18"/>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29</w:t>
                          </w:r>
                          <w:r>
                            <w:rPr>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yvpdE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J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K+l0TICAABjBAAADgAAAAAAAAABACAAAAAfAQAAZHJzL2Uyb0RvYy54bWxQSwUG&#10;AAAAAAYABgBZAQAAwwUAAAAA&#10;">
              <v:fill on="f" focussize="0,0"/>
              <v:stroke on="f" weight="0.5pt"/>
              <v:imagedata o:title=""/>
              <o:lock v:ext="edit" aspectratio="f"/>
              <v:textbox inset="0mm,0mm,0mm,0mm" style="mso-fit-shape-to-text:t;">
                <w:txbxContent>
                  <w:p w14:paraId="156CECDC">
                    <w:pPr>
                      <w:pStyle w:val="18"/>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29</w:t>
                    </w:r>
                    <w:r>
                      <w:rPr>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1F4F3A"/>
    <w:multiLevelType w:val="singleLevel"/>
    <w:tmpl w:val="BC1F4F3A"/>
    <w:lvl w:ilvl="0" w:tentative="0">
      <w:start w:val="1"/>
      <w:numFmt w:val="decimal"/>
      <w:suff w:val="nothing"/>
      <w:lvlText w:val="（%1）"/>
      <w:lvlJc w:val="left"/>
    </w:lvl>
  </w:abstractNum>
  <w:abstractNum w:abstractNumId="1">
    <w:nsid w:val="E2A955D1"/>
    <w:multiLevelType w:val="singleLevel"/>
    <w:tmpl w:val="E2A955D1"/>
    <w:lvl w:ilvl="0" w:tentative="0">
      <w:start w:val="2"/>
      <w:numFmt w:val="decimal"/>
      <w:suff w:val="nothing"/>
      <w:lvlText w:val="%1、"/>
      <w:lvlJc w:val="left"/>
    </w:lvl>
  </w:abstractNum>
  <w:abstractNum w:abstractNumId="2">
    <w:nsid w:val="E812D497"/>
    <w:multiLevelType w:val="singleLevel"/>
    <w:tmpl w:val="E812D497"/>
    <w:lvl w:ilvl="0" w:tentative="0">
      <w:start w:val="2"/>
      <w:numFmt w:val="decimal"/>
      <w:suff w:val="nothing"/>
      <w:lvlText w:val="%1、"/>
      <w:lvlJc w:val="left"/>
      <w:pPr>
        <w:ind w:left="-62"/>
      </w:pPr>
    </w:lvl>
  </w:abstractNum>
  <w:abstractNum w:abstractNumId="3">
    <w:nsid w:val="FFFFFFFB"/>
    <w:multiLevelType w:val="multilevel"/>
    <w:tmpl w:val="FFFFFFFB"/>
    <w:lvl w:ilvl="0" w:tentative="0">
      <w:start w:val="1"/>
      <w:numFmt w:val="upperRoman"/>
      <w:pStyle w:val="3"/>
      <w:lvlText w:val="6-%1."/>
      <w:legacy w:legacy="1" w:legacySpace="0" w:legacyIndent="425"/>
      <w:lvlJc w:val="left"/>
      <w:pPr>
        <w:ind w:left="425" w:hanging="425"/>
      </w:pPr>
    </w:lvl>
    <w:lvl w:ilvl="1" w:tentative="0">
      <w:start w:val="1"/>
      <w:numFmt w:val="upperLetter"/>
      <w:lvlText w:val="%2."/>
      <w:legacy w:legacy="1" w:legacySpace="0" w:legacyIndent="425"/>
      <w:lvlJc w:val="left"/>
      <w:pPr>
        <w:ind w:left="850" w:hanging="425"/>
      </w:pPr>
    </w:lvl>
    <w:lvl w:ilvl="2" w:tentative="0">
      <w:start w:val="1"/>
      <w:numFmt w:val="decimal"/>
      <w:lvlText w:val="%3."/>
      <w:legacy w:legacy="1" w:legacySpace="0" w:legacyIndent="425"/>
      <w:lvlJc w:val="left"/>
      <w:pPr>
        <w:ind w:left="1275" w:hanging="425"/>
      </w:pPr>
    </w:lvl>
    <w:lvl w:ilvl="3" w:tentative="0">
      <w:start w:val="1"/>
      <w:numFmt w:val="lowerLetter"/>
      <w:lvlText w:val="%4)"/>
      <w:legacy w:legacy="1" w:legacySpace="0" w:legacyIndent="425"/>
      <w:lvlJc w:val="left"/>
      <w:pPr>
        <w:ind w:left="1700" w:hanging="425"/>
      </w:pPr>
    </w:lvl>
    <w:lvl w:ilvl="4" w:tentative="0">
      <w:start w:val="1"/>
      <w:numFmt w:val="decimal"/>
      <w:lvlText w:val="(%5)"/>
      <w:legacy w:legacy="1" w:legacySpace="0" w:legacyIndent="425"/>
      <w:lvlJc w:val="left"/>
      <w:pPr>
        <w:ind w:left="2125" w:hanging="425"/>
      </w:pPr>
    </w:lvl>
    <w:lvl w:ilvl="5" w:tentative="0">
      <w:start w:val="1"/>
      <w:numFmt w:val="lowerLetter"/>
      <w:lvlText w:val="(%6)"/>
      <w:legacy w:legacy="1" w:legacySpace="0" w:legacyIndent="425"/>
      <w:lvlJc w:val="left"/>
      <w:pPr>
        <w:ind w:left="2550" w:hanging="425"/>
      </w:pPr>
    </w:lvl>
    <w:lvl w:ilvl="6" w:tentative="0">
      <w:start w:val="1"/>
      <w:numFmt w:val="lowerRoman"/>
      <w:lvlText w:val="(%7)"/>
      <w:legacy w:legacy="1" w:legacySpace="0" w:legacyIndent="425"/>
      <w:lvlJc w:val="left"/>
      <w:pPr>
        <w:ind w:left="2975" w:hanging="425"/>
      </w:pPr>
    </w:lvl>
    <w:lvl w:ilvl="7" w:tentative="0">
      <w:start w:val="1"/>
      <w:numFmt w:val="lowerLetter"/>
      <w:lvlText w:val="(%8)"/>
      <w:legacy w:legacy="1" w:legacySpace="0" w:legacyIndent="425"/>
      <w:lvlJc w:val="left"/>
      <w:pPr>
        <w:ind w:left="3400" w:hanging="425"/>
      </w:pPr>
    </w:lvl>
    <w:lvl w:ilvl="8" w:tentative="0">
      <w:start w:val="1"/>
      <w:numFmt w:val="lowerRoman"/>
      <w:lvlText w:val="(%9)"/>
      <w:legacy w:legacy="1" w:legacySpace="0" w:legacyIndent="425"/>
      <w:lvlJc w:val="left"/>
      <w:pPr>
        <w:ind w:left="3825" w:hanging="425"/>
      </w:pPr>
    </w:lvl>
  </w:abstractNum>
  <w:abstractNum w:abstractNumId="4">
    <w:nsid w:val="5AEC23C2"/>
    <w:multiLevelType w:val="singleLevel"/>
    <w:tmpl w:val="5AEC23C2"/>
    <w:lvl w:ilvl="0" w:tentative="0">
      <w:start w:val="1"/>
      <w:numFmt w:val="decimal"/>
      <w:suff w:val="nothing"/>
      <w:lvlText w:val="（%1）"/>
      <w:lvlJc w:val="left"/>
      <w:pPr>
        <w:ind w:left="105" w:firstLine="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MTk5YmE1YWIzMTc1OGI4ZDI5NjlhZmE1MjBkZTEifQ=="/>
  </w:docVars>
  <w:rsids>
    <w:rsidRoot w:val="00172A27"/>
    <w:rsid w:val="00044FE8"/>
    <w:rsid w:val="00050916"/>
    <w:rsid w:val="00067128"/>
    <w:rsid w:val="00080F22"/>
    <w:rsid w:val="0010737E"/>
    <w:rsid w:val="00172A27"/>
    <w:rsid w:val="001A64C4"/>
    <w:rsid w:val="001C048E"/>
    <w:rsid w:val="001E4217"/>
    <w:rsid w:val="001F2938"/>
    <w:rsid w:val="00220648"/>
    <w:rsid w:val="002863A1"/>
    <w:rsid w:val="002B34F2"/>
    <w:rsid w:val="002F4DCE"/>
    <w:rsid w:val="003174B6"/>
    <w:rsid w:val="00374A3C"/>
    <w:rsid w:val="00374FFB"/>
    <w:rsid w:val="003E5F3E"/>
    <w:rsid w:val="003F48C3"/>
    <w:rsid w:val="00423C6D"/>
    <w:rsid w:val="0045764F"/>
    <w:rsid w:val="0047496D"/>
    <w:rsid w:val="004A3C9B"/>
    <w:rsid w:val="00516EF7"/>
    <w:rsid w:val="00581480"/>
    <w:rsid w:val="00584CD6"/>
    <w:rsid w:val="00590F67"/>
    <w:rsid w:val="00687B9C"/>
    <w:rsid w:val="00697CB1"/>
    <w:rsid w:val="006A57FA"/>
    <w:rsid w:val="006A65E4"/>
    <w:rsid w:val="006F3C61"/>
    <w:rsid w:val="00710AB6"/>
    <w:rsid w:val="007366F5"/>
    <w:rsid w:val="007427C6"/>
    <w:rsid w:val="00747C5D"/>
    <w:rsid w:val="007577B1"/>
    <w:rsid w:val="00782003"/>
    <w:rsid w:val="00820E4F"/>
    <w:rsid w:val="0083634C"/>
    <w:rsid w:val="00843B2F"/>
    <w:rsid w:val="00866755"/>
    <w:rsid w:val="00957366"/>
    <w:rsid w:val="0096337E"/>
    <w:rsid w:val="00A100FA"/>
    <w:rsid w:val="00A22E90"/>
    <w:rsid w:val="00AE5431"/>
    <w:rsid w:val="00BE5F4C"/>
    <w:rsid w:val="00C3645F"/>
    <w:rsid w:val="00C44928"/>
    <w:rsid w:val="00C449CE"/>
    <w:rsid w:val="00C81C44"/>
    <w:rsid w:val="00CA2D2C"/>
    <w:rsid w:val="00CC5CF4"/>
    <w:rsid w:val="00CE35D1"/>
    <w:rsid w:val="00D10227"/>
    <w:rsid w:val="00D25BE4"/>
    <w:rsid w:val="00D60D59"/>
    <w:rsid w:val="00D979CC"/>
    <w:rsid w:val="00DE0FD4"/>
    <w:rsid w:val="00DE762E"/>
    <w:rsid w:val="00E46593"/>
    <w:rsid w:val="00F81FBD"/>
    <w:rsid w:val="00F84A15"/>
    <w:rsid w:val="01056263"/>
    <w:rsid w:val="012304F4"/>
    <w:rsid w:val="016B18C4"/>
    <w:rsid w:val="02264534"/>
    <w:rsid w:val="023636EF"/>
    <w:rsid w:val="035F1843"/>
    <w:rsid w:val="039F425D"/>
    <w:rsid w:val="03C94BC5"/>
    <w:rsid w:val="03E335BC"/>
    <w:rsid w:val="03F772A5"/>
    <w:rsid w:val="04363634"/>
    <w:rsid w:val="044660B6"/>
    <w:rsid w:val="047D7EF7"/>
    <w:rsid w:val="04A82B05"/>
    <w:rsid w:val="04EC0467"/>
    <w:rsid w:val="05357711"/>
    <w:rsid w:val="054A43E4"/>
    <w:rsid w:val="05F97260"/>
    <w:rsid w:val="06194018"/>
    <w:rsid w:val="064C2085"/>
    <w:rsid w:val="067000B4"/>
    <w:rsid w:val="07085A54"/>
    <w:rsid w:val="076428AD"/>
    <w:rsid w:val="078E4D12"/>
    <w:rsid w:val="079E7F4A"/>
    <w:rsid w:val="07B50564"/>
    <w:rsid w:val="07D534EC"/>
    <w:rsid w:val="085B31C1"/>
    <w:rsid w:val="086C60AD"/>
    <w:rsid w:val="089416E2"/>
    <w:rsid w:val="08A36104"/>
    <w:rsid w:val="08C236EF"/>
    <w:rsid w:val="08D450A2"/>
    <w:rsid w:val="08ED79CC"/>
    <w:rsid w:val="09704C30"/>
    <w:rsid w:val="09B5650F"/>
    <w:rsid w:val="0A0E27B3"/>
    <w:rsid w:val="0A5F6638"/>
    <w:rsid w:val="0A89636B"/>
    <w:rsid w:val="0ACA5664"/>
    <w:rsid w:val="0B5B5EEA"/>
    <w:rsid w:val="0B83291D"/>
    <w:rsid w:val="0BDE5C05"/>
    <w:rsid w:val="0BF61344"/>
    <w:rsid w:val="0C0843D1"/>
    <w:rsid w:val="0C3D20D5"/>
    <w:rsid w:val="0C9143D0"/>
    <w:rsid w:val="0CAC3A00"/>
    <w:rsid w:val="0CAF6867"/>
    <w:rsid w:val="0CD008E8"/>
    <w:rsid w:val="0CDF24D3"/>
    <w:rsid w:val="0CFC5AC5"/>
    <w:rsid w:val="0D380F87"/>
    <w:rsid w:val="0D4054FC"/>
    <w:rsid w:val="0DC10541"/>
    <w:rsid w:val="0DD11489"/>
    <w:rsid w:val="0E16367C"/>
    <w:rsid w:val="0E1E19FD"/>
    <w:rsid w:val="0E39434A"/>
    <w:rsid w:val="0E5B6902"/>
    <w:rsid w:val="0E5C4C99"/>
    <w:rsid w:val="0E986743"/>
    <w:rsid w:val="0F114A62"/>
    <w:rsid w:val="0F5C40FA"/>
    <w:rsid w:val="0F780CBB"/>
    <w:rsid w:val="0F8E5834"/>
    <w:rsid w:val="0FC45875"/>
    <w:rsid w:val="10012058"/>
    <w:rsid w:val="104E577D"/>
    <w:rsid w:val="105A6C58"/>
    <w:rsid w:val="107A0B94"/>
    <w:rsid w:val="117832DA"/>
    <w:rsid w:val="11C76F53"/>
    <w:rsid w:val="123C2DC9"/>
    <w:rsid w:val="12D07B67"/>
    <w:rsid w:val="12E463A0"/>
    <w:rsid w:val="1339433F"/>
    <w:rsid w:val="13473439"/>
    <w:rsid w:val="1384264B"/>
    <w:rsid w:val="13F533FA"/>
    <w:rsid w:val="153E3B15"/>
    <w:rsid w:val="15897663"/>
    <w:rsid w:val="159D2ED3"/>
    <w:rsid w:val="15CE301E"/>
    <w:rsid w:val="16E06B76"/>
    <w:rsid w:val="172A5416"/>
    <w:rsid w:val="176B1F32"/>
    <w:rsid w:val="17747E4A"/>
    <w:rsid w:val="17A97BE6"/>
    <w:rsid w:val="17B61F4B"/>
    <w:rsid w:val="17D01B3E"/>
    <w:rsid w:val="18943B75"/>
    <w:rsid w:val="18DC3128"/>
    <w:rsid w:val="18E356DB"/>
    <w:rsid w:val="18E66C8D"/>
    <w:rsid w:val="19197B0F"/>
    <w:rsid w:val="19763778"/>
    <w:rsid w:val="1981096D"/>
    <w:rsid w:val="19DA101A"/>
    <w:rsid w:val="19EB635B"/>
    <w:rsid w:val="1A021A5C"/>
    <w:rsid w:val="1A47405D"/>
    <w:rsid w:val="1A641520"/>
    <w:rsid w:val="1A660F9E"/>
    <w:rsid w:val="1AB445C5"/>
    <w:rsid w:val="1ABC6D1D"/>
    <w:rsid w:val="1B1F3C96"/>
    <w:rsid w:val="1BFF327D"/>
    <w:rsid w:val="1D083220"/>
    <w:rsid w:val="1D1D285C"/>
    <w:rsid w:val="1D5D5EAE"/>
    <w:rsid w:val="1D6A26AD"/>
    <w:rsid w:val="1DAF231E"/>
    <w:rsid w:val="1DF5792E"/>
    <w:rsid w:val="1E1C4909"/>
    <w:rsid w:val="1E704E4E"/>
    <w:rsid w:val="1E7E7175"/>
    <w:rsid w:val="1EC434C6"/>
    <w:rsid w:val="1EE743BE"/>
    <w:rsid w:val="1F180123"/>
    <w:rsid w:val="1F9139A3"/>
    <w:rsid w:val="1FAA1429"/>
    <w:rsid w:val="1FF33A8B"/>
    <w:rsid w:val="20562D54"/>
    <w:rsid w:val="20D926E4"/>
    <w:rsid w:val="20F801DF"/>
    <w:rsid w:val="21485D55"/>
    <w:rsid w:val="217B608C"/>
    <w:rsid w:val="21DD5801"/>
    <w:rsid w:val="22026541"/>
    <w:rsid w:val="220E20B5"/>
    <w:rsid w:val="2211665B"/>
    <w:rsid w:val="2290261E"/>
    <w:rsid w:val="229C6699"/>
    <w:rsid w:val="22BA2A63"/>
    <w:rsid w:val="22E76370"/>
    <w:rsid w:val="23D93378"/>
    <w:rsid w:val="23EE7C78"/>
    <w:rsid w:val="24235E08"/>
    <w:rsid w:val="242D5D56"/>
    <w:rsid w:val="24CB6615"/>
    <w:rsid w:val="256D4FD1"/>
    <w:rsid w:val="257202B7"/>
    <w:rsid w:val="25736ACB"/>
    <w:rsid w:val="25D35AA5"/>
    <w:rsid w:val="25D46E43"/>
    <w:rsid w:val="26215CDA"/>
    <w:rsid w:val="265F4CC9"/>
    <w:rsid w:val="266F76C3"/>
    <w:rsid w:val="26860602"/>
    <w:rsid w:val="26DB3B45"/>
    <w:rsid w:val="270264E2"/>
    <w:rsid w:val="277812AD"/>
    <w:rsid w:val="278F5A6E"/>
    <w:rsid w:val="279A6E30"/>
    <w:rsid w:val="27A04C51"/>
    <w:rsid w:val="27D64B38"/>
    <w:rsid w:val="28250F08"/>
    <w:rsid w:val="28A84813"/>
    <w:rsid w:val="28B06502"/>
    <w:rsid w:val="29C357D8"/>
    <w:rsid w:val="2A892AAE"/>
    <w:rsid w:val="2A9A1410"/>
    <w:rsid w:val="2AE46A39"/>
    <w:rsid w:val="2AE56448"/>
    <w:rsid w:val="2B292A18"/>
    <w:rsid w:val="2B7C0845"/>
    <w:rsid w:val="2B7E24E1"/>
    <w:rsid w:val="2B9972F4"/>
    <w:rsid w:val="2BC42991"/>
    <w:rsid w:val="2C414C55"/>
    <w:rsid w:val="2C9E140C"/>
    <w:rsid w:val="2CC22F78"/>
    <w:rsid w:val="2CF627FB"/>
    <w:rsid w:val="2D095C39"/>
    <w:rsid w:val="2D9A55FF"/>
    <w:rsid w:val="2D9B0D9E"/>
    <w:rsid w:val="2DC206CC"/>
    <w:rsid w:val="2DEF253A"/>
    <w:rsid w:val="2E0336B5"/>
    <w:rsid w:val="2F1C099F"/>
    <w:rsid w:val="2F1F18C3"/>
    <w:rsid w:val="2F7E3AC3"/>
    <w:rsid w:val="2F894DF3"/>
    <w:rsid w:val="2FE06E32"/>
    <w:rsid w:val="301917B8"/>
    <w:rsid w:val="304E5762"/>
    <w:rsid w:val="30733754"/>
    <w:rsid w:val="3092443E"/>
    <w:rsid w:val="310151A9"/>
    <w:rsid w:val="31090E38"/>
    <w:rsid w:val="31667CA3"/>
    <w:rsid w:val="317A5E98"/>
    <w:rsid w:val="3188700D"/>
    <w:rsid w:val="31966C53"/>
    <w:rsid w:val="319B1430"/>
    <w:rsid w:val="322F69CE"/>
    <w:rsid w:val="32A361F2"/>
    <w:rsid w:val="33073C29"/>
    <w:rsid w:val="33444189"/>
    <w:rsid w:val="33CE55DF"/>
    <w:rsid w:val="33D95A13"/>
    <w:rsid w:val="34020182"/>
    <w:rsid w:val="348D5A98"/>
    <w:rsid w:val="34911631"/>
    <w:rsid w:val="34B27F9F"/>
    <w:rsid w:val="355A570C"/>
    <w:rsid w:val="35F44793"/>
    <w:rsid w:val="35F5447A"/>
    <w:rsid w:val="361E4E48"/>
    <w:rsid w:val="362E7594"/>
    <w:rsid w:val="363037D5"/>
    <w:rsid w:val="36726DC9"/>
    <w:rsid w:val="36B55E86"/>
    <w:rsid w:val="36B8279B"/>
    <w:rsid w:val="36CF3178"/>
    <w:rsid w:val="36D25DEB"/>
    <w:rsid w:val="372674D4"/>
    <w:rsid w:val="372E2E22"/>
    <w:rsid w:val="375033AE"/>
    <w:rsid w:val="378B3C66"/>
    <w:rsid w:val="37AC3F1C"/>
    <w:rsid w:val="37B32098"/>
    <w:rsid w:val="37CD7CC2"/>
    <w:rsid w:val="37D51141"/>
    <w:rsid w:val="37F54EAF"/>
    <w:rsid w:val="388D0A40"/>
    <w:rsid w:val="38DA15CB"/>
    <w:rsid w:val="38FA30DF"/>
    <w:rsid w:val="39472A07"/>
    <w:rsid w:val="395870B6"/>
    <w:rsid w:val="3986488F"/>
    <w:rsid w:val="399D6FE6"/>
    <w:rsid w:val="39BC7624"/>
    <w:rsid w:val="3A4345C3"/>
    <w:rsid w:val="3A61169F"/>
    <w:rsid w:val="3A752476"/>
    <w:rsid w:val="3A927157"/>
    <w:rsid w:val="3ADE17F5"/>
    <w:rsid w:val="3AFE1F63"/>
    <w:rsid w:val="3B2459E5"/>
    <w:rsid w:val="3B34303C"/>
    <w:rsid w:val="3B416914"/>
    <w:rsid w:val="3B4F7434"/>
    <w:rsid w:val="3B921708"/>
    <w:rsid w:val="3C155D74"/>
    <w:rsid w:val="3C747C5A"/>
    <w:rsid w:val="3C8E472E"/>
    <w:rsid w:val="3CD04A0A"/>
    <w:rsid w:val="3CE02335"/>
    <w:rsid w:val="3D060E1E"/>
    <w:rsid w:val="3D9A50E6"/>
    <w:rsid w:val="3DD7134B"/>
    <w:rsid w:val="3DFC6017"/>
    <w:rsid w:val="3E157CEF"/>
    <w:rsid w:val="3E4729F4"/>
    <w:rsid w:val="3E734416"/>
    <w:rsid w:val="3E831FE6"/>
    <w:rsid w:val="3ED966FA"/>
    <w:rsid w:val="3F1F365B"/>
    <w:rsid w:val="3F4A0AAA"/>
    <w:rsid w:val="3F6F4ABC"/>
    <w:rsid w:val="3F8E5351"/>
    <w:rsid w:val="3F916954"/>
    <w:rsid w:val="3F9414DE"/>
    <w:rsid w:val="3FC714BD"/>
    <w:rsid w:val="401E7F86"/>
    <w:rsid w:val="4020198B"/>
    <w:rsid w:val="40210A93"/>
    <w:rsid w:val="40845CFD"/>
    <w:rsid w:val="40B76E08"/>
    <w:rsid w:val="40D669D7"/>
    <w:rsid w:val="41100D3A"/>
    <w:rsid w:val="419B08A6"/>
    <w:rsid w:val="41C7375B"/>
    <w:rsid w:val="42A2677A"/>
    <w:rsid w:val="43017318"/>
    <w:rsid w:val="434D2EA3"/>
    <w:rsid w:val="4382430B"/>
    <w:rsid w:val="438C2BEE"/>
    <w:rsid w:val="43CD2FEA"/>
    <w:rsid w:val="443474CB"/>
    <w:rsid w:val="448849BE"/>
    <w:rsid w:val="44F86982"/>
    <w:rsid w:val="45145438"/>
    <w:rsid w:val="454F1E98"/>
    <w:rsid w:val="4567005F"/>
    <w:rsid w:val="45741F06"/>
    <w:rsid w:val="45D21F17"/>
    <w:rsid w:val="46593DEF"/>
    <w:rsid w:val="467D28D5"/>
    <w:rsid w:val="46C26719"/>
    <w:rsid w:val="46D00C20"/>
    <w:rsid w:val="47442AF6"/>
    <w:rsid w:val="47937E4B"/>
    <w:rsid w:val="47AD3E1C"/>
    <w:rsid w:val="4876414C"/>
    <w:rsid w:val="48BF7E09"/>
    <w:rsid w:val="48C0510E"/>
    <w:rsid w:val="48CF1AC0"/>
    <w:rsid w:val="49381034"/>
    <w:rsid w:val="494E2CF6"/>
    <w:rsid w:val="497955D6"/>
    <w:rsid w:val="49A24513"/>
    <w:rsid w:val="49B24A8B"/>
    <w:rsid w:val="49EF0CB1"/>
    <w:rsid w:val="4A521069"/>
    <w:rsid w:val="4B0D4A4B"/>
    <w:rsid w:val="4B1E2A50"/>
    <w:rsid w:val="4B894E1B"/>
    <w:rsid w:val="4B936571"/>
    <w:rsid w:val="4BB9085F"/>
    <w:rsid w:val="4CB649B3"/>
    <w:rsid w:val="4D04296C"/>
    <w:rsid w:val="4D4E7E1D"/>
    <w:rsid w:val="4D7C02BA"/>
    <w:rsid w:val="4DB44BE4"/>
    <w:rsid w:val="4E066618"/>
    <w:rsid w:val="4E125589"/>
    <w:rsid w:val="4E9B24F3"/>
    <w:rsid w:val="4EA2539C"/>
    <w:rsid w:val="4EAD187E"/>
    <w:rsid w:val="4F56248F"/>
    <w:rsid w:val="4F987A18"/>
    <w:rsid w:val="4FE735F5"/>
    <w:rsid w:val="4FEE5ABA"/>
    <w:rsid w:val="50226734"/>
    <w:rsid w:val="50442F52"/>
    <w:rsid w:val="50EE1CA3"/>
    <w:rsid w:val="52097316"/>
    <w:rsid w:val="525E2EFC"/>
    <w:rsid w:val="528C2303"/>
    <w:rsid w:val="529940DF"/>
    <w:rsid w:val="533F4387"/>
    <w:rsid w:val="536319BB"/>
    <w:rsid w:val="536C4EF0"/>
    <w:rsid w:val="53B0325F"/>
    <w:rsid w:val="53EE247C"/>
    <w:rsid w:val="5404161D"/>
    <w:rsid w:val="544322AF"/>
    <w:rsid w:val="54DC212F"/>
    <w:rsid w:val="55766937"/>
    <w:rsid w:val="55794053"/>
    <w:rsid w:val="55EB09F2"/>
    <w:rsid w:val="55FA7F18"/>
    <w:rsid w:val="563F55D0"/>
    <w:rsid w:val="568D0814"/>
    <w:rsid w:val="569F5185"/>
    <w:rsid w:val="5706196A"/>
    <w:rsid w:val="571E2647"/>
    <w:rsid w:val="574E23CC"/>
    <w:rsid w:val="57D149A2"/>
    <w:rsid w:val="58254675"/>
    <w:rsid w:val="589E4BA4"/>
    <w:rsid w:val="58EA2C0F"/>
    <w:rsid w:val="596A16E6"/>
    <w:rsid w:val="59A70330"/>
    <w:rsid w:val="5A1D3A18"/>
    <w:rsid w:val="5A28441A"/>
    <w:rsid w:val="5A654C8D"/>
    <w:rsid w:val="5AF55E3D"/>
    <w:rsid w:val="5B1F7916"/>
    <w:rsid w:val="5B223155"/>
    <w:rsid w:val="5B275A95"/>
    <w:rsid w:val="5B5A397A"/>
    <w:rsid w:val="5B9641B0"/>
    <w:rsid w:val="5BCE4410"/>
    <w:rsid w:val="5BCF06D9"/>
    <w:rsid w:val="5BCF4792"/>
    <w:rsid w:val="5BF41D9F"/>
    <w:rsid w:val="5C205C84"/>
    <w:rsid w:val="5CD57ABE"/>
    <w:rsid w:val="5D5D3D4E"/>
    <w:rsid w:val="5D6A1CD2"/>
    <w:rsid w:val="5D876E97"/>
    <w:rsid w:val="5DD739DD"/>
    <w:rsid w:val="5E2906AE"/>
    <w:rsid w:val="5E587224"/>
    <w:rsid w:val="5E6058D3"/>
    <w:rsid w:val="5EBF1018"/>
    <w:rsid w:val="5F01132E"/>
    <w:rsid w:val="5F580C3F"/>
    <w:rsid w:val="5F7D253B"/>
    <w:rsid w:val="5F865F24"/>
    <w:rsid w:val="5FD112F9"/>
    <w:rsid w:val="5FE945C4"/>
    <w:rsid w:val="602A1389"/>
    <w:rsid w:val="605B159D"/>
    <w:rsid w:val="605B1D22"/>
    <w:rsid w:val="60B219A1"/>
    <w:rsid w:val="60DD4128"/>
    <w:rsid w:val="612A2AE0"/>
    <w:rsid w:val="616C30F3"/>
    <w:rsid w:val="6181526B"/>
    <w:rsid w:val="61966C79"/>
    <w:rsid w:val="61A60952"/>
    <w:rsid w:val="61AF5835"/>
    <w:rsid w:val="61D72AF4"/>
    <w:rsid w:val="61E07011"/>
    <w:rsid w:val="61ED48D1"/>
    <w:rsid w:val="62281A21"/>
    <w:rsid w:val="62382B17"/>
    <w:rsid w:val="62433048"/>
    <w:rsid w:val="62690E50"/>
    <w:rsid w:val="629D4D4F"/>
    <w:rsid w:val="62A6623E"/>
    <w:rsid w:val="62D75C26"/>
    <w:rsid w:val="638450E0"/>
    <w:rsid w:val="639B7525"/>
    <w:rsid w:val="63FE3685"/>
    <w:rsid w:val="641B6E6F"/>
    <w:rsid w:val="642A6A7C"/>
    <w:rsid w:val="642D7140"/>
    <w:rsid w:val="64457BF5"/>
    <w:rsid w:val="64625B18"/>
    <w:rsid w:val="64842A70"/>
    <w:rsid w:val="64B14449"/>
    <w:rsid w:val="64D6146D"/>
    <w:rsid w:val="64DE3B65"/>
    <w:rsid w:val="64FF0245"/>
    <w:rsid w:val="6509148F"/>
    <w:rsid w:val="656E4E4C"/>
    <w:rsid w:val="657B5B4F"/>
    <w:rsid w:val="65B238F9"/>
    <w:rsid w:val="65F13A36"/>
    <w:rsid w:val="66656D1B"/>
    <w:rsid w:val="668F1296"/>
    <w:rsid w:val="66A41DA4"/>
    <w:rsid w:val="67226D0E"/>
    <w:rsid w:val="679D28E6"/>
    <w:rsid w:val="67CC57D6"/>
    <w:rsid w:val="68A63DA2"/>
    <w:rsid w:val="68C47424"/>
    <w:rsid w:val="68DD6B77"/>
    <w:rsid w:val="68FD245F"/>
    <w:rsid w:val="692C123F"/>
    <w:rsid w:val="6941164E"/>
    <w:rsid w:val="69747F91"/>
    <w:rsid w:val="69CF7838"/>
    <w:rsid w:val="69D8718E"/>
    <w:rsid w:val="69E2299B"/>
    <w:rsid w:val="69E34996"/>
    <w:rsid w:val="69E60E40"/>
    <w:rsid w:val="69FE5AC2"/>
    <w:rsid w:val="6A2C51F5"/>
    <w:rsid w:val="6A3B1925"/>
    <w:rsid w:val="6A6D13FD"/>
    <w:rsid w:val="6AC14FB8"/>
    <w:rsid w:val="6AF20B25"/>
    <w:rsid w:val="6B1F5C7B"/>
    <w:rsid w:val="6BE57369"/>
    <w:rsid w:val="6C05063C"/>
    <w:rsid w:val="6C342D99"/>
    <w:rsid w:val="6CBF30D4"/>
    <w:rsid w:val="6CCD4BDE"/>
    <w:rsid w:val="6CFA27E6"/>
    <w:rsid w:val="6D121455"/>
    <w:rsid w:val="6D176EDE"/>
    <w:rsid w:val="6D2E6DA8"/>
    <w:rsid w:val="6D3F07B7"/>
    <w:rsid w:val="6D535020"/>
    <w:rsid w:val="6D6B78DA"/>
    <w:rsid w:val="6DE722BC"/>
    <w:rsid w:val="6E4F288D"/>
    <w:rsid w:val="6E842896"/>
    <w:rsid w:val="6EA97B1B"/>
    <w:rsid w:val="6EF47A62"/>
    <w:rsid w:val="6F014834"/>
    <w:rsid w:val="6F111C8C"/>
    <w:rsid w:val="6F65320B"/>
    <w:rsid w:val="6F733C1B"/>
    <w:rsid w:val="6F8739E6"/>
    <w:rsid w:val="6F893DF7"/>
    <w:rsid w:val="6FC06798"/>
    <w:rsid w:val="6FD34535"/>
    <w:rsid w:val="70B32154"/>
    <w:rsid w:val="70C61562"/>
    <w:rsid w:val="70DC2672"/>
    <w:rsid w:val="70DD6F60"/>
    <w:rsid w:val="70DE22FC"/>
    <w:rsid w:val="714025C6"/>
    <w:rsid w:val="71484134"/>
    <w:rsid w:val="71B03E4E"/>
    <w:rsid w:val="71C07947"/>
    <w:rsid w:val="71DC6175"/>
    <w:rsid w:val="720601E8"/>
    <w:rsid w:val="72CA4A5A"/>
    <w:rsid w:val="72DB2DAD"/>
    <w:rsid w:val="73320DA0"/>
    <w:rsid w:val="73893356"/>
    <w:rsid w:val="73B86998"/>
    <w:rsid w:val="73E73C98"/>
    <w:rsid w:val="74F72407"/>
    <w:rsid w:val="75AE3CB4"/>
    <w:rsid w:val="75C17A72"/>
    <w:rsid w:val="75EC6FAB"/>
    <w:rsid w:val="7644124E"/>
    <w:rsid w:val="765271A1"/>
    <w:rsid w:val="7668551A"/>
    <w:rsid w:val="76F51634"/>
    <w:rsid w:val="77025F17"/>
    <w:rsid w:val="772001FE"/>
    <w:rsid w:val="77450C59"/>
    <w:rsid w:val="774D3068"/>
    <w:rsid w:val="776214F0"/>
    <w:rsid w:val="77C707C0"/>
    <w:rsid w:val="781F2A98"/>
    <w:rsid w:val="78313F62"/>
    <w:rsid w:val="783A488C"/>
    <w:rsid w:val="789431AA"/>
    <w:rsid w:val="78A06B84"/>
    <w:rsid w:val="78E139CE"/>
    <w:rsid w:val="79786A68"/>
    <w:rsid w:val="79DE0EE3"/>
    <w:rsid w:val="79ED39CA"/>
    <w:rsid w:val="79F217E2"/>
    <w:rsid w:val="79F405EB"/>
    <w:rsid w:val="7AB617FF"/>
    <w:rsid w:val="7AB80921"/>
    <w:rsid w:val="7AE77C0E"/>
    <w:rsid w:val="7AFB68E5"/>
    <w:rsid w:val="7B6C223F"/>
    <w:rsid w:val="7B767DF6"/>
    <w:rsid w:val="7B7E0312"/>
    <w:rsid w:val="7BC46899"/>
    <w:rsid w:val="7BC62285"/>
    <w:rsid w:val="7C127041"/>
    <w:rsid w:val="7C4974E7"/>
    <w:rsid w:val="7C740992"/>
    <w:rsid w:val="7C8B2350"/>
    <w:rsid w:val="7D656846"/>
    <w:rsid w:val="7D9A4A02"/>
    <w:rsid w:val="7DB15FC0"/>
    <w:rsid w:val="7DCB51F3"/>
    <w:rsid w:val="7DD243ED"/>
    <w:rsid w:val="7E2711E9"/>
    <w:rsid w:val="7E4378B6"/>
    <w:rsid w:val="7E6F1A0E"/>
    <w:rsid w:val="7E70347E"/>
    <w:rsid w:val="7E8943CC"/>
    <w:rsid w:val="7E9D4D9A"/>
    <w:rsid w:val="7EC513E0"/>
    <w:rsid w:val="7EE35193"/>
    <w:rsid w:val="7EE45CFB"/>
    <w:rsid w:val="7F631961"/>
    <w:rsid w:val="7F8E348A"/>
    <w:rsid w:val="7F9D614F"/>
    <w:rsid w:val="7FA60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iPriority="99" w:semiHidden="0" w:name="Body Text Indent 2"/>
    <w:lsdException w:qFormat="1"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numPr>
        <w:ilvl w:val="0"/>
        <w:numId w:val="1"/>
      </w:numPr>
      <w:adjustRightInd w:val="0"/>
      <w:spacing w:before="340" w:after="330" w:line="578" w:lineRule="atLeast"/>
      <w:textAlignment w:val="baseline"/>
      <w:outlineLvl w:val="0"/>
    </w:pPr>
    <w:rPr>
      <w:b/>
      <w:kern w:val="44"/>
      <w:sz w:val="44"/>
    </w:rPr>
  </w:style>
  <w:style w:type="paragraph" w:styleId="4">
    <w:name w:val="heading 3"/>
    <w:basedOn w:val="1"/>
    <w:next w:val="1"/>
    <w:autoRedefine/>
    <w:unhideWhenUsed/>
    <w:qFormat/>
    <w:uiPriority w:val="0"/>
    <w:pPr>
      <w:keepNext/>
      <w:keepLines/>
      <w:spacing w:before="20" w:after="20"/>
      <w:jc w:val="left"/>
      <w:outlineLvl w:val="2"/>
    </w:pPr>
    <w:rPr>
      <w:b/>
    </w:rPr>
  </w:style>
  <w:style w:type="character" w:default="1" w:styleId="30">
    <w:name w:val="Default Paragraph Font"/>
    <w:autoRedefine/>
    <w:semiHidden/>
    <w:unhideWhenUsed/>
    <w:qFormat/>
    <w:uiPriority w:val="1"/>
  </w:style>
  <w:style w:type="table" w:default="1" w:styleId="28">
    <w:name w:val="Normal Table"/>
    <w:autoRedefine/>
    <w:semiHidden/>
    <w:unhideWhenUsed/>
    <w:qFormat/>
    <w:uiPriority w:val="99"/>
    <w:tblPr>
      <w:tblCellMar>
        <w:top w:w="0" w:type="dxa"/>
        <w:left w:w="108" w:type="dxa"/>
        <w:bottom w:w="0" w:type="dxa"/>
        <w:right w:w="108" w:type="dxa"/>
      </w:tblCellMar>
    </w:tblPr>
  </w:style>
  <w:style w:type="paragraph" w:customStyle="1" w:styleId="2">
    <w:name w:val="Heading3"/>
    <w:basedOn w:val="1"/>
    <w:next w:val="1"/>
    <w:autoRedefine/>
    <w:qFormat/>
    <w:uiPriority w:val="0"/>
    <w:pPr>
      <w:keepNext/>
      <w:keepLines/>
      <w:ind w:firstLineChars="0"/>
      <w:jc w:val="left"/>
      <w:textAlignment w:val="baseline"/>
    </w:pPr>
    <w:rPr>
      <w:rFonts w:ascii="Calibri" w:hAnsi="Calibri" w:cs="Times New Roman"/>
      <w:b/>
      <w:bCs/>
      <w:kern w:val="2"/>
      <w:sz w:val="28"/>
      <w:szCs w:val="32"/>
      <w:lang w:val="en-US" w:eastAsia="zh-CN" w:bidi="ar-SA"/>
    </w:rPr>
  </w:style>
  <w:style w:type="paragraph" w:styleId="5">
    <w:name w:val="Normal Indent"/>
    <w:basedOn w:val="1"/>
    <w:next w:val="1"/>
    <w:autoRedefine/>
    <w:qFormat/>
    <w:uiPriority w:val="0"/>
    <w:pPr>
      <w:ind w:firstLine="420" w:firstLineChars="200"/>
    </w:pPr>
    <w:rPr>
      <w:rFonts w:ascii="宋体" w:hAnsi="宋体"/>
      <w:sz w:val="24"/>
    </w:rPr>
  </w:style>
  <w:style w:type="paragraph" w:styleId="6">
    <w:name w:val="Document Map"/>
    <w:basedOn w:val="1"/>
    <w:link w:val="46"/>
    <w:autoRedefine/>
    <w:qFormat/>
    <w:uiPriority w:val="0"/>
    <w:rPr>
      <w:rFonts w:ascii="宋体" w:eastAsia="宋体"/>
      <w:sz w:val="18"/>
      <w:szCs w:val="18"/>
    </w:rPr>
  </w:style>
  <w:style w:type="paragraph" w:styleId="7">
    <w:name w:val="annotation text"/>
    <w:basedOn w:val="1"/>
    <w:next w:val="1"/>
    <w:link w:val="33"/>
    <w:autoRedefine/>
    <w:qFormat/>
    <w:uiPriority w:val="0"/>
    <w:pPr>
      <w:jc w:val="left"/>
    </w:pPr>
  </w:style>
  <w:style w:type="paragraph" w:styleId="8">
    <w:name w:val="Body Text 3"/>
    <w:basedOn w:val="1"/>
    <w:qFormat/>
    <w:uiPriority w:val="0"/>
    <w:pPr>
      <w:ind w:left="0"/>
    </w:pPr>
    <w:rPr>
      <w:sz w:val="24"/>
      <w:szCs w:val="24"/>
    </w:rPr>
  </w:style>
  <w:style w:type="paragraph" w:styleId="9">
    <w:name w:val="Body Text"/>
    <w:basedOn w:val="1"/>
    <w:next w:val="10"/>
    <w:autoRedefine/>
    <w:qFormat/>
    <w:uiPriority w:val="0"/>
    <w:pPr>
      <w:spacing w:after="120"/>
    </w:pPr>
  </w:style>
  <w:style w:type="paragraph" w:customStyle="1" w:styleId="10">
    <w:name w:val="Default"/>
    <w:basedOn w:val="11"/>
    <w:autoRedefine/>
    <w:qFormat/>
    <w:uiPriority w:val="0"/>
    <w:pPr>
      <w:widowControl w:val="0"/>
      <w:autoSpaceDE w:val="0"/>
      <w:autoSpaceDN w:val="0"/>
      <w:adjustRightInd w:val="0"/>
    </w:pPr>
    <w:rPr>
      <w:rFonts w:ascii="Times New Roman" w:hAnsi="Times New Roman" w:eastAsia="宋体" w:cs="Times New Roman"/>
      <w:sz w:val="21"/>
      <w:szCs w:val="22"/>
      <w:lang w:val="en-US" w:eastAsia="zh-CN" w:bidi="ar-SA"/>
    </w:rPr>
  </w:style>
  <w:style w:type="paragraph" w:customStyle="1" w:styleId="11">
    <w:name w:val="标题 段落4级"/>
    <w:autoRedefine/>
    <w:qFormat/>
    <w:uiPriority w:val="0"/>
    <w:pPr>
      <w:spacing w:line="500" w:lineRule="exact"/>
      <w:outlineLvl w:val="3"/>
    </w:pPr>
    <w:rPr>
      <w:rFonts w:ascii="Calibri" w:hAnsi="Calibri" w:eastAsia="仿宋_GB2312" w:cs="Calibri"/>
      <w:b/>
      <w:kern w:val="2"/>
      <w:sz w:val="28"/>
      <w:szCs w:val="24"/>
      <w:lang w:val="en-US" w:eastAsia="zh-CN" w:bidi="ar-SA"/>
    </w:rPr>
  </w:style>
  <w:style w:type="paragraph" w:styleId="12">
    <w:name w:val="Body Text Indent"/>
    <w:basedOn w:val="1"/>
    <w:next w:val="13"/>
    <w:autoRedefine/>
    <w:unhideWhenUsed/>
    <w:qFormat/>
    <w:uiPriority w:val="99"/>
    <w:pPr>
      <w:spacing w:line="400" w:lineRule="exact"/>
      <w:ind w:firstLine="560" w:firstLineChars="200"/>
    </w:pPr>
    <w:rPr>
      <w:rFonts w:ascii="方正仿宋简体" w:eastAsia="方正仿宋简体"/>
      <w:sz w:val="28"/>
      <w:szCs w:val="20"/>
    </w:rPr>
  </w:style>
  <w:style w:type="paragraph" w:styleId="13">
    <w:name w:val="header"/>
    <w:basedOn w:val="1"/>
    <w:next w:val="1"/>
    <w:autoRedefine/>
    <w:qFormat/>
    <w:uiPriority w:val="0"/>
    <w:pPr>
      <w:snapToGrid w:val="0"/>
      <w:ind w:firstLine="1440" w:firstLineChars="200"/>
    </w:pPr>
    <w:rPr>
      <w:rFonts w:ascii="Times New Roman" w:hAnsi="Times New Roman" w:eastAsia="仿宋_GB2312" w:cs="Times New Roman"/>
      <w:kern w:val="0"/>
      <w:sz w:val="18"/>
      <w:szCs w:val="18"/>
    </w:rPr>
  </w:style>
  <w:style w:type="paragraph" w:styleId="14">
    <w:name w:val="Plain Text"/>
    <w:basedOn w:val="1"/>
    <w:autoRedefine/>
    <w:qFormat/>
    <w:uiPriority w:val="0"/>
    <w:rPr>
      <w:rFonts w:ascii="宋体" w:hAnsi="Courier New"/>
    </w:rPr>
  </w:style>
  <w:style w:type="paragraph" w:styleId="15">
    <w:name w:val="Body Text Indent 2"/>
    <w:basedOn w:val="1"/>
    <w:next w:val="16"/>
    <w:autoRedefine/>
    <w:unhideWhenUsed/>
    <w:qFormat/>
    <w:uiPriority w:val="99"/>
    <w:pPr>
      <w:snapToGrid w:val="0"/>
      <w:ind w:firstLine="556"/>
    </w:pPr>
    <w:rPr>
      <w:rFonts w:eastAsia="仿宋_GB2312"/>
      <w:sz w:val="28"/>
      <w:szCs w:val="28"/>
    </w:rPr>
  </w:style>
  <w:style w:type="paragraph" w:styleId="16">
    <w:name w:val="Body Text First Indent"/>
    <w:basedOn w:val="9"/>
    <w:next w:val="1"/>
    <w:autoRedefine/>
    <w:qFormat/>
    <w:uiPriority w:val="0"/>
    <w:pPr>
      <w:ind w:firstLine="420" w:firstLineChars="100"/>
    </w:pPr>
    <w:rPr>
      <w:rFonts w:ascii="Calibri" w:hAnsi="Calibri" w:cs="Times New Roman"/>
      <w:szCs w:val="22"/>
    </w:rPr>
  </w:style>
  <w:style w:type="paragraph" w:styleId="17">
    <w:name w:val="Balloon Text"/>
    <w:basedOn w:val="1"/>
    <w:link w:val="42"/>
    <w:autoRedefine/>
    <w:qFormat/>
    <w:uiPriority w:val="0"/>
    <w:rPr>
      <w:sz w:val="18"/>
      <w:szCs w:val="18"/>
    </w:rPr>
  </w:style>
  <w:style w:type="paragraph" w:styleId="18">
    <w:name w:val="footer"/>
    <w:basedOn w:val="1"/>
    <w:autoRedefine/>
    <w:qFormat/>
    <w:uiPriority w:val="0"/>
    <w:pPr>
      <w:tabs>
        <w:tab w:val="center" w:pos="4153"/>
        <w:tab w:val="right" w:pos="8306"/>
      </w:tabs>
    </w:pPr>
    <w:rPr>
      <w:rFonts w:ascii="Tahoma" w:hAnsi="Tahoma"/>
      <w:sz w:val="18"/>
      <w:szCs w:val="18"/>
    </w:rPr>
  </w:style>
  <w:style w:type="paragraph" w:styleId="19">
    <w:name w:val="toc 1"/>
    <w:basedOn w:val="1"/>
    <w:next w:val="1"/>
    <w:autoRedefine/>
    <w:unhideWhenUsed/>
    <w:qFormat/>
    <w:uiPriority w:val="39"/>
    <w:rPr>
      <w:rFonts w:ascii="Times New Roman" w:hAnsi="Times New Roman" w:eastAsia="宋体"/>
      <w:b/>
      <w:sz w:val="24"/>
    </w:rPr>
  </w:style>
  <w:style w:type="paragraph" w:styleId="20">
    <w:name w:val="List"/>
    <w:basedOn w:val="1"/>
    <w:autoRedefine/>
    <w:qFormat/>
    <w:uiPriority w:val="0"/>
    <w:pPr>
      <w:spacing w:line="360" w:lineRule="exact"/>
      <w:jc w:val="center"/>
    </w:pPr>
    <w:rPr>
      <w:rFonts w:ascii="仿宋_GB2312" w:eastAsia="仿宋_GB2312"/>
      <w:sz w:val="28"/>
    </w:rPr>
  </w:style>
  <w:style w:type="paragraph" w:styleId="21">
    <w:name w:val="Body Text Indent 3"/>
    <w:basedOn w:val="1"/>
    <w:autoRedefine/>
    <w:qFormat/>
    <w:uiPriority w:val="0"/>
    <w:pPr>
      <w:spacing w:line="360" w:lineRule="auto"/>
      <w:ind w:firstLine="555"/>
    </w:pPr>
    <w:rPr>
      <w:rFonts w:ascii="宋体"/>
      <w:kern w:val="44"/>
      <w:sz w:val="24"/>
    </w:rPr>
  </w:style>
  <w:style w:type="paragraph" w:styleId="22">
    <w:name w:val="toc 2"/>
    <w:basedOn w:val="1"/>
    <w:next w:val="1"/>
    <w:autoRedefine/>
    <w:unhideWhenUsed/>
    <w:qFormat/>
    <w:uiPriority w:val="39"/>
    <w:pPr>
      <w:ind w:left="420" w:leftChars="200"/>
    </w:pPr>
    <w:rPr>
      <w:rFonts w:ascii="Times New Roman" w:hAnsi="Times New Roman" w:eastAsia="宋体"/>
      <w:sz w:val="24"/>
    </w:rPr>
  </w:style>
  <w:style w:type="paragraph" w:styleId="23">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24">
    <w:name w:val="HTML Preformatted"/>
    <w:basedOn w:val="1"/>
    <w:autoRedefine/>
    <w:qFormat/>
    <w:uiPriority w:val="0"/>
    <w:rPr>
      <w:rFonts w:ascii="Courier New" w:hAnsi="Courier New" w:cs="Courier New"/>
      <w:sz w:val="20"/>
    </w:rPr>
  </w:style>
  <w:style w:type="paragraph" w:styleId="25">
    <w:name w:val="Normal (Web)"/>
    <w:basedOn w:val="1"/>
    <w:autoRedefine/>
    <w:qFormat/>
    <w:uiPriority w:val="0"/>
    <w:pPr>
      <w:spacing w:beforeAutospacing="1" w:afterAutospacing="1"/>
      <w:jc w:val="left"/>
    </w:pPr>
    <w:rPr>
      <w:kern w:val="0"/>
      <w:sz w:val="24"/>
    </w:rPr>
  </w:style>
  <w:style w:type="paragraph" w:styleId="26">
    <w:name w:val="annotation subject"/>
    <w:basedOn w:val="7"/>
    <w:next w:val="7"/>
    <w:link w:val="64"/>
    <w:autoRedefine/>
    <w:qFormat/>
    <w:uiPriority w:val="0"/>
    <w:rPr>
      <w:b/>
      <w:bCs/>
    </w:rPr>
  </w:style>
  <w:style w:type="paragraph" w:styleId="27">
    <w:name w:val="Body Text First Indent 2"/>
    <w:basedOn w:val="12"/>
    <w:next w:val="16"/>
    <w:autoRedefine/>
    <w:qFormat/>
    <w:uiPriority w:val="0"/>
    <w:pPr>
      <w:spacing w:after="120"/>
      <w:ind w:left="420" w:leftChars="200" w:firstLine="420"/>
    </w:pPr>
    <w:rPr>
      <w:rFonts w:ascii="Times New Roman" w:hAnsi="Times New Roman" w:eastAsia="宋体"/>
      <w:sz w:val="21"/>
      <w:szCs w:val="24"/>
    </w:rPr>
  </w:style>
  <w:style w:type="table" w:styleId="29">
    <w:name w:val="Table Grid"/>
    <w:basedOn w:val="2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page number"/>
    <w:basedOn w:val="30"/>
    <w:autoRedefine/>
    <w:qFormat/>
    <w:uiPriority w:val="0"/>
  </w:style>
  <w:style w:type="character" w:styleId="32">
    <w:name w:val="annotation reference"/>
    <w:autoRedefine/>
    <w:qFormat/>
    <w:uiPriority w:val="0"/>
    <w:rPr>
      <w:sz w:val="21"/>
      <w:szCs w:val="21"/>
    </w:rPr>
  </w:style>
  <w:style w:type="character" w:customStyle="1" w:styleId="33">
    <w:name w:val="批注文字 Char"/>
    <w:basedOn w:val="30"/>
    <w:link w:val="7"/>
    <w:autoRedefine/>
    <w:qFormat/>
    <w:uiPriority w:val="0"/>
    <w:rPr>
      <w:rFonts w:asciiTheme="minorHAnsi" w:hAnsiTheme="minorHAnsi" w:eastAsiaTheme="minorEastAsia" w:cstheme="minorBidi"/>
      <w:kern w:val="2"/>
      <w:sz w:val="21"/>
      <w:szCs w:val="24"/>
    </w:rPr>
  </w:style>
  <w:style w:type="paragraph" w:customStyle="1" w:styleId="34">
    <w:name w:val="样式5"/>
    <w:basedOn w:val="5"/>
    <w:autoRedefine/>
    <w:qFormat/>
    <w:uiPriority w:val="99"/>
    <w:pPr>
      <w:spacing w:line="380" w:lineRule="exact"/>
      <w:ind w:firstLine="566" w:firstLineChars="202"/>
    </w:pPr>
    <w:rPr>
      <w:rFonts w:eastAsia="华文行楷"/>
      <w:sz w:val="28"/>
    </w:rPr>
  </w:style>
  <w:style w:type="paragraph" w:customStyle="1" w:styleId="35">
    <w:name w:val="报告书正文"/>
    <w:basedOn w:val="1"/>
    <w:autoRedefine/>
    <w:qFormat/>
    <w:uiPriority w:val="0"/>
  </w:style>
  <w:style w:type="paragraph" w:customStyle="1" w:styleId="36">
    <w:name w:val="列出段落1"/>
    <w:basedOn w:val="1"/>
    <w:autoRedefine/>
    <w:qFormat/>
    <w:uiPriority w:val="0"/>
    <w:pPr>
      <w:ind w:firstLine="420" w:firstLineChars="200"/>
    </w:pPr>
  </w:style>
  <w:style w:type="paragraph" w:customStyle="1" w:styleId="37">
    <w:name w:val="表格字体"/>
    <w:basedOn w:val="1"/>
    <w:autoRedefine/>
    <w:qFormat/>
    <w:uiPriority w:val="0"/>
    <w:pPr>
      <w:widowControl/>
      <w:jc w:val="center"/>
    </w:pPr>
    <w:rPr>
      <w:rFonts w:ascii="Times New Roman" w:hAnsi="Times New Roman"/>
      <w:snapToGrid w:val="0"/>
      <w:kern w:val="0"/>
      <w:szCs w:val="21"/>
    </w:rPr>
  </w:style>
  <w:style w:type="paragraph" w:customStyle="1" w:styleId="38">
    <w:name w:val="列出段落2"/>
    <w:basedOn w:val="1"/>
    <w:autoRedefine/>
    <w:qFormat/>
    <w:uiPriority w:val="0"/>
    <w:pPr>
      <w:ind w:firstLine="420" w:firstLineChars="200"/>
    </w:pPr>
    <w:rPr>
      <w:rFonts w:ascii="Times New Roman" w:hAnsi="Times New Roman" w:eastAsia="宋体"/>
      <w:szCs w:val="20"/>
    </w:rPr>
  </w:style>
  <w:style w:type="paragraph" w:customStyle="1" w:styleId="39">
    <w:name w:val="列表1"/>
    <w:basedOn w:val="1"/>
    <w:autoRedefine/>
    <w:qFormat/>
    <w:uiPriority w:val="0"/>
    <w:pPr>
      <w:spacing w:line="400" w:lineRule="exact"/>
      <w:jc w:val="center"/>
    </w:pPr>
    <w:rPr>
      <w:rFonts w:ascii="宋体" w:hAnsi="宋体" w:eastAsia="宋体" w:cs="Times New Roman"/>
      <w:sz w:val="24"/>
      <w:szCs w:val="20"/>
    </w:rPr>
  </w:style>
  <w:style w:type="paragraph" w:customStyle="1" w:styleId="40">
    <w:name w:val="表格内容"/>
    <w:basedOn w:val="1"/>
    <w:autoRedefine/>
    <w:qFormat/>
    <w:uiPriority w:val="0"/>
    <w:pPr>
      <w:adjustRightInd w:val="0"/>
      <w:snapToGrid w:val="0"/>
      <w:jc w:val="center"/>
    </w:pPr>
    <w:rPr>
      <w:kern w:val="0"/>
    </w:rPr>
  </w:style>
  <w:style w:type="paragraph" w:customStyle="1" w:styleId="41">
    <w:name w:val="Table Paragraph"/>
    <w:basedOn w:val="1"/>
    <w:autoRedefine/>
    <w:qFormat/>
    <w:uiPriority w:val="1"/>
    <w:pPr>
      <w:jc w:val="center"/>
    </w:pPr>
    <w:rPr>
      <w:rFonts w:ascii="宋体" w:hAnsi="宋体" w:eastAsia="宋体" w:cs="宋体"/>
      <w:lang w:val="zh-CN" w:bidi="zh-CN"/>
    </w:rPr>
  </w:style>
  <w:style w:type="character" w:customStyle="1" w:styleId="42">
    <w:name w:val="批注框文本 Char"/>
    <w:basedOn w:val="30"/>
    <w:link w:val="17"/>
    <w:autoRedefine/>
    <w:qFormat/>
    <w:uiPriority w:val="0"/>
    <w:rPr>
      <w:rFonts w:asciiTheme="minorHAnsi" w:hAnsiTheme="minorHAnsi" w:eastAsiaTheme="minorEastAsia" w:cstheme="minorBidi"/>
      <w:kern w:val="2"/>
      <w:sz w:val="18"/>
      <w:szCs w:val="18"/>
    </w:rPr>
  </w:style>
  <w:style w:type="paragraph" w:styleId="43">
    <w:name w:val="No Spacing"/>
    <w:basedOn w:val="1"/>
    <w:next w:val="1"/>
    <w:autoRedefine/>
    <w:qFormat/>
    <w:uiPriority w:val="1"/>
    <w:pPr>
      <w:jc w:val="center"/>
    </w:pPr>
    <w:rPr>
      <w:rFonts w:eastAsia="宋体" w:cs="Times New Roman"/>
      <w:b/>
    </w:rPr>
  </w:style>
  <w:style w:type="paragraph" w:customStyle="1" w:styleId="44">
    <w:name w:val="表格多字"/>
    <w:basedOn w:val="37"/>
    <w:autoRedefine/>
    <w:qFormat/>
    <w:uiPriority w:val="0"/>
    <w:pPr>
      <w:ind w:firstLine="420" w:firstLineChars="200"/>
      <w:jc w:val="both"/>
    </w:pPr>
  </w:style>
  <w:style w:type="paragraph" w:customStyle="1" w:styleId="45">
    <w:name w:val="报告书 正文"/>
    <w:autoRedefine/>
    <w:qFormat/>
    <w:uiPriority w:val="0"/>
    <w:pPr>
      <w:widowControl w:val="0"/>
      <w:spacing w:line="500" w:lineRule="exact"/>
      <w:ind w:firstLine="200" w:firstLineChars="200"/>
      <w:jc w:val="both"/>
    </w:pPr>
    <w:rPr>
      <w:rFonts w:ascii="Times New Roman" w:hAnsi="Times New Roman" w:eastAsia="仿宋_GB2312" w:cs="Times New Roman"/>
      <w:kern w:val="2"/>
      <w:sz w:val="28"/>
      <w:szCs w:val="24"/>
      <w:lang w:val="en-US" w:eastAsia="zh-CN" w:bidi="ar-SA"/>
    </w:rPr>
  </w:style>
  <w:style w:type="character" w:customStyle="1" w:styleId="46">
    <w:name w:val="文档结构图 Char"/>
    <w:basedOn w:val="30"/>
    <w:link w:val="6"/>
    <w:autoRedefine/>
    <w:qFormat/>
    <w:uiPriority w:val="0"/>
    <w:rPr>
      <w:rFonts w:ascii="宋体" w:eastAsia="宋体"/>
      <w:kern w:val="2"/>
      <w:sz w:val="18"/>
      <w:szCs w:val="18"/>
    </w:rPr>
  </w:style>
  <w:style w:type="paragraph" w:customStyle="1" w:styleId="47">
    <w:name w:val="01正文"/>
    <w:basedOn w:val="1"/>
    <w:link w:val="48"/>
    <w:autoRedefine/>
    <w:qFormat/>
    <w:uiPriority w:val="0"/>
    <w:pPr>
      <w:autoSpaceDE w:val="0"/>
      <w:autoSpaceDN w:val="0"/>
      <w:adjustRightInd w:val="0"/>
      <w:snapToGrid w:val="0"/>
      <w:spacing w:line="360" w:lineRule="auto"/>
      <w:ind w:firstLine="480" w:firstLineChars="200"/>
    </w:pPr>
    <w:rPr>
      <w:kern w:val="0"/>
      <w:sz w:val="24"/>
      <w:lang w:val="zh-CN"/>
    </w:rPr>
  </w:style>
  <w:style w:type="character" w:customStyle="1" w:styleId="48">
    <w:name w:val="01正文 Char"/>
    <w:link w:val="47"/>
    <w:autoRedefine/>
    <w:qFormat/>
    <w:uiPriority w:val="0"/>
    <w:rPr>
      <w:kern w:val="0"/>
      <w:sz w:val="24"/>
      <w:szCs w:val="24"/>
      <w:lang w:val="zh-CN"/>
    </w:rPr>
  </w:style>
  <w:style w:type="paragraph" w:customStyle="1" w:styleId="49">
    <w:name w:val="表格头jophy"/>
    <w:basedOn w:val="1"/>
    <w:autoRedefine/>
    <w:qFormat/>
    <w:uiPriority w:val="0"/>
    <w:pPr>
      <w:adjustRightInd w:val="0"/>
      <w:snapToGrid w:val="0"/>
      <w:jc w:val="center"/>
      <w:textAlignment w:val="baseline"/>
    </w:pPr>
    <w:rPr>
      <w:rFonts w:ascii="Times New Roman" w:hAnsi="Times New Roman" w:eastAsia="宋体" w:cs="Times New Roman"/>
      <w:b/>
      <w:bCs/>
      <w:spacing w:val="-10"/>
      <w:kern w:val="0"/>
      <w:szCs w:val="28"/>
    </w:rPr>
  </w:style>
  <w:style w:type="paragraph" w:customStyle="1" w:styleId="50">
    <w:name w:val="样式1"/>
    <w:basedOn w:val="23"/>
    <w:autoRedefine/>
    <w:qFormat/>
    <w:uiPriority w:val="0"/>
    <w:rPr>
      <w:rFonts w:asciiTheme="minorHAnsi" w:hAnsiTheme="minorHAnsi"/>
    </w:rPr>
  </w:style>
  <w:style w:type="paragraph" w:styleId="51">
    <w:name w:val="List Paragraph"/>
    <w:basedOn w:val="1"/>
    <w:autoRedefine/>
    <w:unhideWhenUsed/>
    <w:qFormat/>
    <w:uiPriority w:val="34"/>
    <w:pPr>
      <w:ind w:firstLine="420" w:firstLineChars="200"/>
    </w:pPr>
  </w:style>
  <w:style w:type="paragraph" w:customStyle="1" w:styleId="52">
    <w:name w:val="表格标题博泵"/>
    <w:basedOn w:val="1"/>
    <w:autoRedefine/>
    <w:qFormat/>
    <w:uiPriority w:val="0"/>
    <w:pPr>
      <w:widowControl/>
      <w:spacing w:line="300" w:lineRule="auto"/>
      <w:jc w:val="center"/>
      <w:textAlignment w:val="baseline"/>
    </w:pPr>
    <w:rPr>
      <w:rFonts w:cs="宋体"/>
      <w:b/>
      <w:color w:val="000000"/>
      <w:kern w:val="0"/>
      <w:sz w:val="20"/>
    </w:rPr>
  </w:style>
  <w:style w:type="character" w:customStyle="1" w:styleId="53">
    <w:name w:val="font11"/>
    <w:basedOn w:val="30"/>
    <w:autoRedefine/>
    <w:qFormat/>
    <w:uiPriority w:val="0"/>
    <w:rPr>
      <w:rFonts w:hint="default" w:ascii="Times New Roman" w:hAnsi="Times New Roman" w:cs="Times New Roman"/>
      <w:color w:val="000000"/>
      <w:sz w:val="20"/>
      <w:szCs w:val="20"/>
      <w:u w:val="none"/>
    </w:rPr>
  </w:style>
  <w:style w:type="character" w:customStyle="1" w:styleId="54">
    <w:name w:val="font01"/>
    <w:basedOn w:val="30"/>
    <w:autoRedefine/>
    <w:qFormat/>
    <w:uiPriority w:val="0"/>
    <w:rPr>
      <w:rFonts w:hint="eastAsia" w:ascii="宋体" w:hAnsi="宋体" w:eastAsia="宋体" w:cs="宋体"/>
      <w:color w:val="000000"/>
      <w:sz w:val="20"/>
      <w:szCs w:val="20"/>
      <w:u w:val="none"/>
    </w:rPr>
  </w:style>
  <w:style w:type="paragraph" w:customStyle="1" w:styleId="55">
    <w:name w:val="样式 列表 + 左侧:  0 厘米 悬挂缩进: 2 字符"/>
    <w:basedOn w:val="20"/>
    <w:autoRedefine/>
    <w:qFormat/>
    <w:uiPriority w:val="0"/>
    <w:pPr>
      <w:tabs>
        <w:tab w:val="center" w:pos="4153"/>
        <w:tab w:val="right" w:pos="8306"/>
      </w:tabs>
      <w:snapToGrid w:val="0"/>
      <w:spacing w:line="240" w:lineRule="auto"/>
    </w:pPr>
    <w:rPr>
      <w:rFonts w:cs="宋体"/>
      <w:sz w:val="21"/>
      <w:szCs w:val="21"/>
    </w:rPr>
  </w:style>
  <w:style w:type="paragraph" w:customStyle="1" w:styleId="56">
    <w:name w:val="LD表格"/>
    <w:basedOn w:val="57"/>
    <w:autoRedefine/>
    <w:qFormat/>
    <w:uiPriority w:val="0"/>
    <w:pPr>
      <w:adjustRightInd w:val="0"/>
      <w:snapToGrid w:val="0"/>
      <w:spacing w:before="62" w:beforeLines="20" w:after="62" w:afterLines="20"/>
    </w:pPr>
    <w:rPr>
      <w:rFonts w:ascii="Times New Roman" w:hAnsi="Times New Roman" w:eastAsia="宋体"/>
      <w:color w:val="0000FF"/>
      <w:sz w:val="21"/>
      <w:szCs w:val="21"/>
    </w:rPr>
  </w:style>
  <w:style w:type="paragraph" w:customStyle="1" w:styleId="57">
    <w:name w:val="表格文字"/>
    <w:basedOn w:val="1"/>
    <w:autoRedefine/>
    <w:qFormat/>
    <w:uiPriority w:val="0"/>
    <w:pPr>
      <w:jc w:val="center"/>
    </w:pPr>
    <w:rPr>
      <w:rFonts w:ascii="仿宋_GB2312" w:hAnsi="Arial Black" w:eastAsia="仿宋_GB2312"/>
      <w:kern w:val="44"/>
      <w:sz w:val="24"/>
    </w:rPr>
  </w:style>
  <w:style w:type="paragraph" w:customStyle="1" w:styleId="58">
    <w:name w:val="列出段落3"/>
    <w:basedOn w:val="1"/>
    <w:autoRedefine/>
    <w:qFormat/>
    <w:uiPriority w:val="0"/>
    <w:pPr>
      <w:ind w:firstLine="420" w:firstLineChars="200"/>
    </w:pPr>
    <w:rPr>
      <w:rFonts w:ascii="Times New Roman" w:hAnsi="Times New Roman" w:eastAsia="宋体"/>
      <w:szCs w:val="20"/>
    </w:rPr>
  </w:style>
  <w:style w:type="character" w:customStyle="1" w:styleId="59">
    <w:name w:val="font21"/>
    <w:basedOn w:val="30"/>
    <w:autoRedefine/>
    <w:qFormat/>
    <w:uiPriority w:val="0"/>
    <w:rPr>
      <w:rFonts w:hint="default" w:ascii="Times New Roman" w:hAnsi="Times New Roman" w:cs="Times New Roman"/>
      <w:color w:val="000000"/>
      <w:sz w:val="21"/>
      <w:szCs w:val="21"/>
      <w:u w:val="none"/>
    </w:rPr>
  </w:style>
  <w:style w:type="paragraph" w:customStyle="1" w:styleId="60">
    <w:name w:val="表格"/>
    <w:basedOn w:val="1"/>
    <w:autoRedefine/>
    <w:qFormat/>
    <w:uiPriority w:val="0"/>
    <w:pPr>
      <w:adjustRightInd w:val="0"/>
      <w:snapToGrid w:val="0"/>
      <w:spacing w:beforeLines="20" w:afterLines="20"/>
      <w:jc w:val="center"/>
    </w:pPr>
    <w:rPr>
      <w:rFonts w:eastAsia="仿宋_GB2312"/>
      <w:sz w:val="22"/>
      <w:szCs w:val="22"/>
    </w:rPr>
  </w:style>
  <w:style w:type="paragraph" w:customStyle="1" w:styleId="61">
    <w:name w:val="p0"/>
    <w:basedOn w:val="1"/>
    <w:autoRedefine/>
    <w:qFormat/>
    <w:uiPriority w:val="0"/>
    <w:pPr>
      <w:widowControl/>
      <w:jc w:val="left"/>
    </w:pPr>
    <w:rPr>
      <w:kern w:val="0"/>
      <w:szCs w:val="21"/>
    </w:rPr>
  </w:style>
  <w:style w:type="paragraph" w:customStyle="1" w:styleId="62">
    <w:name w:val="4正文"/>
    <w:autoRedefine/>
    <w:qFormat/>
    <w:uiPriority w:val="0"/>
    <w:pPr>
      <w:adjustRightInd w:val="0"/>
      <w:snapToGrid w:val="0"/>
      <w:spacing w:line="360" w:lineRule="auto"/>
      <w:ind w:firstLine="200" w:firstLineChars="200"/>
    </w:pPr>
    <w:rPr>
      <w:rFonts w:ascii="Times New Roman" w:hAnsi="Times New Roman" w:eastAsia="宋体" w:cs="Times New Roman"/>
      <w:kern w:val="2"/>
      <w:sz w:val="24"/>
      <w:szCs w:val="28"/>
      <w:lang w:val="en-US" w:eastAsia="zh-CN" w:bidi="ar-SA"/>
    </w:rPr>
  </w:style>
  <w:style w:type="paragraph" w:customStyle="1" w:styleId="63">
    <w:name w:val="0正文"/>
    <w:basedOn w:val="12"/>
    <w:autoRedefine/>
    <w:unhideWhenUsed/>
    <w:qFormat/>
    <w:uiPriority w:val="0"/>
    <w:pPr>
      <w:spacing w:line="360" w:lineRule="auto"/>
      <w:ind w:firstLine="720"/>
    </w:pPr>
    <w:rPr>
      <w:sz w:val="24"/>
      <w:szCs w:val="22"/>
    </w:rPr>
  </w:style>
  <w:style w:type="character" w:customStyle="1" w:styleId="64">
    <w:name w:val="批注主题 Char"/>
    <w:basedOn w:val="33"/>
    <w:link w:val="26"/>
    <w:autoRedefine/>
    <w:qFormat/>
    <w:uiPriority w:val="0"/>
    <w:rPr>
      <w:rFonts w:asciiTheme="minorHAnsi" w:hAnsiTheme="minorHAnsi" w:eastAsiaTheme="minorEastAsia" w:cstheme="minorBidi"/>
      <w:b/>
      <w:bCs/>
      <w:kern w:val="2"/>
      <w:sz w:val="21"/>
      <w:szCs w:val="24"/>
    </w:rPr>
  </w:style>
  <w:style w:type="character" w:customStyle="1" w:styleId="65">
    <w:name w:val="font51"/>
    <w:basedOn w:val="30"/>
    <w:autoRedefine/>
    <w:qFormat/>
    <w:uiPriority w:val="0"/>
    <w:rPr>
      <w:rFonts w:hint="eastAsia" w:ascii="宋体" w:hAnsi="宋体" w:eastAsia="宋体" w:cs="宋体"/>
      <w:b/>
      <w:bCs/>
      <w:color w:val="000000"/>
      <w:sz w:val="21"/>
      <w:szCs w:val="21"/>
      <w:u w:val="none"/>
    </w:rPr>
  </w:style>
  <w:style w:type="character" w:customStyle="1" w:styleId="66">
    <w:name w:val="font31"/>
    <w:basedOn w:val="30"/>
    <w:autoRedefine/>
    <w:qFormat/>
    <w:uiPriority w:val="0"/>
    <w:rPr>
      <w:rFonts w:hint="default" w:ascii="Times New Roman" w:hAnsi="Times New Roman" w:cs="Times New Roman"/>
      <w:b/>
      <w:bCs/>
      <w:color w:val="000000"/>
      <w:sz w:val="21"/>
      <w:szCs w:val="21"/>
      <w:u w:val="none"/>
    </w:rPr>
  </w:style>
  <w:style w:type="paragraph" w:customStyle="1" w:styleId="67">
    <w:name w:val="11"/>
    <w:basedOn w:val="1"/>
    <w:autoRedefine/>
    <w:qFormat/>
    <w:uiPriority w:val="0"/>
  </w:style>
  <w:style w:type="paragraph" w:customStyle="1" w:styleId="68">
    <w:name w:val="Default1"/>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9">
    <w:name w:val="BodyText"/>
    <w:basedOn w:val="1"/>
    <w:autoRedefine/>
    <w:qFormat/>
    <w:uiPriority w:val="0"/>
    <w:pPr>
      <w:jc w:val="left"/>
    </w:pPr>
    <w:rPr>
      <w:sz w:val="28"/>
    </w:rPr>
  </w:style>
  <w:style w:type="paragraph" w:customStyle="1" w:styleId="70">
    <w:name w:val="报告表正文"/>
    <w:basedOn w:val="1"/>
    <w:autoRedefine/>
    <w:qFormat/>
    <w:uiPriority w:val="0"/>
    <w:pPr>
      <w:spacing w:line="360" w:lineRule="auto"/>
      <w:ind w:firstLine="200" w:firstLineChars="200"/>
    </w:pPr>
    <w:rPr>
      <w:rFonts w:eastAsia="楷体_GB2312"/>
      <w:sz w:val="24"/>
      <w:szCs w:val="24"/>
    </w:rPr>
  </w:style>
  <w:style w:type="character" w:customStyle="1" w:styleId="71">
    <w:name w:val="font41"/>
    <w:basedOn w:val="30"/>
    <w:autoRedefine/>
    <w:qFormat/>
    <w:uiPriority w:val="0"/>
    <w:rPr>
      <w:rFonts w:hint="default" w:ascii="Times New Roman" w:hAnsi="Times New Roman" w:cs="Times New Roman"/>
      <w:b/>
      <w:bCs/>
      <w:color w:val="000000"/>
      <w:sz w:val="21"/>
      <w:szCs w:val="21"/>
      <w:u w:val="none"/>
    </w:rPr>
  </w:style>
  <w:style w:type="paragraph" w:customStyle="1" w:styleId="72">
    <w:name w:val="表格内文字"/>
    <w:basedOn w:val="1"/>
    <w:autoRedefine/>
    <w:qFormat/>
    <w:uiPriority w:val="0"/>
    <w:pPr>
      <w:tabs>
        <w:tab w:val="left" w:pos="0"/>
      </w:tabs>
      <w:adjustRightInd w:val="0"/>
      <w:snapToGrid w:val="0"/>
      <w:spacing w:line="240" w:lineRule="auto"/>
      <w:ind w:firstLine="0" w:firstLineChars="0"/>
      <w:jc w:val="center"/>
    </w:pPr>
    <w:rPr>
      <w:kern w:val="0"/>
      <w:sz w:val="21"/>
    </w:rPr>
  </w:style>
  <w:style w:type="paragraph" w:customStyle="1" w:styleId="73">
    <w:name w:val="Normal (Web)"/>
    <w:basedOn w:val="1"/>
    <w:autoRedefine/>
    <w:qFormat/>
    <w:uiPriority w:val="0"/>
    <w:pPr>
      <w:adjustRightInd/>
      <w:snapToGrid/>
      <w:spacing w:before="100" w:beforeLines="0" w:beforeAutospacing="1" w:after="100" w:afterLines="0" w:afterAutospacing="1"/>
    </w:pPr>
    <w:rPr>
      <w:rFonts w:ascii="宋体" w:hAnsi="宋体" w:eastAsia="宋体" w:cs="宋体"/>
      <w:sz w:val="24"/>
      <w:szCs w:val="24"/>
    </w:rPr>
  </w:style>
  <w:style w:type="paragraph" w:customStyle="1" w:styleId="74">
    <w:name w:val="样式 XYF1 + 宋体"/>
    <w:basedOn w:val="1"/>
    <w:qFormat/>
    <w:uiPriority w:val="0"/>
    <w:pPr>
      <w:tabs>
        <w:tab w:val="left" w:pos="1080"/>
      </w:tabs>
      <w:spacing w:line="480" w:lineRule="exact"/>
      <w:ind w:firstLine="200" w:firstLineChars="200"/>
    </w:pPr>
    <w:rPr>
      <w:rFonts w:ascii="宋体" w:hAnsi="宋体" w:cs="宋体"/>
      <w:sz w:val="28"/>
    </w:rPr>
  </w:style>
</w:styles>
</file>

<file path=word/_rels/document.xml.rels><?xml version="1.0" encoding="UTF-8" standalone="yes"?>
<Relationships xmlns="http://schemas.openxmlformats.org/package/2006/relationships"><Relationship Id="rId91" Type="http://schemas.openxmlformats.org/officeDocument/2006/relationships/fontTable" Target="fontTable.xml"/><Relationship Id="rId90" Type="http://schemas.openxmlformats.org/officeDocument/2006/relationships/customXml" Target="../customXml/item5.xml"/><Relationship Id="rId9" Type="http://schemas.openxmlformats.org/officeDocument/2006/relationships/image" Target="media/image3.emf"/><Relationship Id="rId89" Type="http://schemas.openxmlformats.org/officeDocument/2006/relationships/customXml" Target="../customXml/item4.xml"/><Relationship Id="rId88" Type="http://schemas.openxmlformats.org/officeDocument/2006/relationships/customXml" Target="../customXml/item3.xml"/><Relationship Id="rId87" Type="http://schemas.openxmlformats.org/officeDocument/2006/relationships/customXml" Target="../customXml/item2.xml"/><Relationship Id="rId86" Type="http://schemas.openxmlformats.org/officeDocument/2006/relationships/numbering" Target="numbering.xml"/><Relationship Id="rId85" Type="http://schemas.openxmlformats.org/officeDocument/2006/relationships/customXml" Target="../customXml/item1.xml"/><Relationship Id="rId84" Type="http://schemas.openxmlformats.org/officeDocument/2006/relationships/image" Target="media/image65.png"/><Relationship Id="rId83" Type="http://schemas.openxmlformats.org/officeDocument/2006/relationships/image" Target="media/image64.jpeg"/><Relationship Id="rId82" Type="http://schemas.openxmlformats.org/officeDocument/2006/relationships/image" Target="media/image63.jpeg"/><Relationship Id="rId81" Type="http://schemas.openxmlformats.org/officeDocument/2006/relationships/image" Target="media/image62.jpeg"/><Relationship Id="rId80" Type="http://schemas.openxmlformats.org/officeDocument/2006/relationships/image" Target="media/image61.jpeg"/><Relationship Id="rId8" Type="http://schemas.openxmlformats.org/officeDocument/2006/relationships/image" Target="media/image2.emf"/><Relationship Id="rId79" Type="http://schemas.openxmlformats.org/officeDocument/2006/relationships/image" Target="media/image60.jpeg"/><Relationship Id="rId78" Type="http://schemas.openxmlformats.org/officeDocument/2006/relationships/image" Target="media/image59.jpeg"/><Relationship Id="rId77" Type="http://schemas.openxmlformats.org/officeDocument/2006/relationships/image" Target="media/image58.jpeg"/><Relationship Id="rId76" Type="http://schemas.openxmlformats.org/officeDocument/2006/relationships/image" Target="media/image57.jpeg"/><Relationship Id="rId75" Type="http://schemas.openxmlformats.org/officeDocument/2006/relationships/image" Target="media/image56.jpeg"/><Relationship Id="rId74" Type="http://schemas.openxmlformats.org/officeDocument/2006/relationships/image" Target="media/image55.jpeg"/><Relationship Id="rId73" Type="http://schemas.openxmlformats.org/officeDocument/2006/relationships/image" Target="media/image54.png"/><Relationship Id="rId72" Type="http://schemas.openxmlformats.org/officeDocument/2006/relationships/image" Target="media/image53.jpeg"/><Relationship Id="rId71" Type="http://schemas.openxmlformats.org/officeDocument/2006/relationships/image" Target="media/image52.jpeg"/><Relationship Id="rId70" Type="http://schemas.openxmlformats.org/officeDocument/2006/relationships/image" Target="media/image51.jpeg"/><Relationship Id="rId7" Type="http://schemas.openxmlformats.org/officeDocument/2006/relationships/oleObject" Target="embeddings/oleObject2.bin"/><Relationship Id="rId69" Type="http://schemas.openxmlformats.org/officeDocument/2006/relationships/image" Target="media/image50.jpeg"/><Relationship Id="rId68" Type="http://schemas.openxmlformats.org/officeDocument/2006/relationships/image" Target="media/image49.jpeg"/><Relationship Id="rId67" Type="http://schemas.openxmlformats.org/officeDocument/2006/relationships/image" Target="media/image48.jpeg"/><Relationship Id="rId66" Type="http://schemas.openxmlformats.org/officeDocument/2006/relationships/image" Target="media/image47.jpeg"/><Relationship Id="rId65" Type="http://schemas.openxmlformats.org/officeDocument/2006/relationships/image" Target="media/image46.jpeg"/><Relationship Id="rId64" Type="http://schemas.openxmlformats.org/officeDocument/2006/relationships/image" Target="media/image45.jpeg"/><Relationship Id="rId63" Type="http://schemas.openxmlformats.org/officeDocument/2006/relationships/image" Target="media/image44.jpeg"/><Relationship Id="rId62" Type="http://schemas.openxmlformats.org/officeDocument/2006/relationships/image" Target="media/image43.jpeg"/><Relationship Id="rId61" Type="http://schemas.openxmlformats.org/officeDocument/2006/relationships/image" Target="media/image42.emf"/><Relationship Id="rId60" Type="http://schemas.openxmlformats.org/officeDocument/2006/relationships/oleObject" Target="embeddings/oleObject15.bin"/><Relationship Id="rId6" Type="http://schemas.openxmlformats.org/officeDocument/2006/relationships/image" Target="media/image1.emf"/><Relationship Id="rId59" Type="http://schemas.openxmlformats.org/officeDocument/2006/relationships/image" Target="media/image41.emf"/><Relationship Id="rId58" Type="http://schemas.openxmlformats.org/officeDocument/2006/relationships/oleObject" Target="embeddings/oleObject14.bin"/><Relationship Id="rId57" Type="http://schemas.openxmlformats.org/officeDocument/2006/relationships/image" Target="media/image40.emf"/><Relationship Id="rId56" Type="http://schemas.openxmlformats.org/officeDocument/2006/relationships/oleObject" Target="embeddings/oleObject13.bin"/><Relationship Id="rId55" Type="http://schemas.openxmlformats.org/officeDocument/2006/relationships/image" Target="media/image39.emf"/><Relationship Id="rId54" Type="http://schemas.openxmlformats.org/officeDocument/2006/relationships/oleObject" Target="embeddings/oleObject12.bin"/><Relationship Id="rId53" Type="http://schemas.openxmlformats.org/officeDocument/2006/relationships/image" Target="media/image38.emf"/><Relationship Id="rId52" Type="http://schemas.openxmlformats.org/officeDocument/2006/relationships/oleObject" Target="embeddings/oleObject11.bin"/><Relationship Id="rId51" Type="http://schemas.openxmlformats.org/officeDocument/2006/relationships/image" Target="media/image37.emf"/><Relationship Id="rId50" Type="http://schemas.openxmlformats.org/officeDocument/2006/relationships/image" Target="media/image36.emf"/><Relationship Id="rId5" Type="http://schemas.openxmlformats.org/officeDocument/2006/relationships/oleObject" Target="embeddings/oleObject1.bin"/><Relationship Id="rId49" Type="http://schemas.openxmlformats.org/officeDocument/2006/relationships/image" Target="media/image35.emf"/><Relationship Id="rId48" Type="http://schemas.openxmlformats.org/officeDocument/2006/relationships/image" Target="media/image34.emf"/><Relationship Id="rId47" Type="http://schemas.openxmlformats.org/officeDocument/2006/relationships/image" Target="media/image33.emf"/><Relationship Id="rId46" Type="http://schemas.openxmlformats.org/officeDocument/2006/relationships/oleObject" Target="embeddings/oleObject10.bin"/><Relationship Id="rId45" Type="http://schemas.openxmlformats.org/officeDocument/2006/relationships/image" Target="media/image32.emf"/><Relationship Id="rId44" Type="http://schemas.openxmlformats.org/officeDocument/2006/relationships/oleObject" Target="embeddings/oleObject9.bin"/><Relationship Id="rId43" Type="http://schemas.openxmlformats.org/officeDocument/2006/relationships/image" Target="media/image31.emf"/><Relationship Id="rId42" Type="http://schemas.openxmlformats.org/officeDocument/2006/relationships/image" Target="media/image30.emf"/><Relationship Id="rId41" Type="http://schemas.openxmlformats.org/officeDocument/2006/relationships/image" Target="media/image29.emf"/><Relationship Id="rId40" Type="http://schemas.openxmlformats.org/officeDocument/2006/relationships/image" Target="media/image28.emf"/><Relationship Id="rId4" Type="http://schemas.openxmlformats.org/officeDocument/2006/relationships/theme" Target="theme/theme1.xml"/><Relationship Id="rId39" Type="http://schemas.openxmlformats.org/officeDocument/2006/relationships/image" Target="media/image27.emf"/><Relationship Id="rId38" Type="http://schemas.openxmlformats.org/officeDocument/2006/relationships/image" Target="media/image26.emf"/><Relationship Id="rId37" Type="http://schemas.openxmlformats.org/officeDocument/2006/relationships/image" Target="media/image25.emf"/><Relationship Id="rId36" Type="http://schemas.openxmlformats.org/officeDocument/2006/relationships/oleObject" Target="embeddings/oleObject8.bin"/><Relationship Id="rId35" Type="http://schemas.openxmlformats.org/officeDocument/2006/relationships/image" Target="media/image24.emf"/><Relationship Id="rId34" Type="http://schemas.openxmlformats.org/officeDocument/2006/relationships/oleObject" Target="embeddings/oleObject7.bin"/><Relationship Id="rId33" Type="http://schemas.openxmlformats.org/officeDocument/2006/relationships/image" Target="media/image23.emf"/><Relationship Id="rId32" Type="http://schemas.openxmlformats.org/officeDocument/2006/relationships/image" Target="media/image22.emf"/><Relationship Id="rId31" Type="http://schemas.openxmlformats.org/officeDocument/2006/relationships/image" Target="media/image21.emf"/><Relationship Id="rId30" Type="http://schemas.openxmlformats.org/officeDocument/2006/relationships/image" Target="media/image20.emf"/><Relationship Id="rId3" Type="http://schemas.openxmlformats.org/officeDocument/2006/relationships/footer" Target="footer1.xml"/><Relationship Id="rId29" Type="http://schemas.openxmlformats.org/officeDocument/2006/relationships/image" Target="media/image19.emf"/><Relationship Id="rId28" Type="http://schemas.openxmlformats.org/officeDocument/2006/relationships/image" Target="media/image18.emf"/><Relationship Id="rId27" Type="http://schemas.openxmlformats.org/officeDocument/2006/relationships/oleObject" Target="embeddings/oleObject6.bin"/><Relationship Id="rId26" Type="http://schemas.openxmlformats.org/officeDocument/2006/relationships/image" Target="media/image17.emf"/><Relationship Id="rId25" Type="http://schemas.openxmlformats.org/officeDocument/2006/relationships/image" Target="media/image16.emf"/><Relationship Id="rId24" Type="http://schemas.openxmlformats.org/officeDocument/2006/relationships/image" Target="media/image15.emf"/><Relationship Id="rId23" Type="http://schemas.openxmlformats.org/officeDocument/2006/relationships/image" Target="media/image14.emf"/><Relationship Id="rId22" Type="http://schemas.openxmlformats.org/officeDocument/2006/relationships/image" Target="media/image13.emf"/><Relationship Id="rId21" Type="http://schemas.openxmlformats.org/officeDocument/2006/relationships/image" Target="media/image12.e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11.emf"/><Relationship Id="rId18" Type="http://schemas.openxmlformats.org/officeDocument/2006/relationships/image" Target="media/image10.emf"/><Relationship Id="rId17" Type="http://schemas.openxmlformats.org/officeDocument/2006/relationships/image" Target="media/image9.emf"/><Relationship Id="rId16" Type="http://schemas.openxmlformats.org/officeDocument/2006/relationships/image" Target="media/image8.emf"/><Relationship Id="rId15" Type="http://schemas.openxmlformats.org/officeDocument/2006/relationships/oleObject" Target="embeddings/oleObject4.bin"/><Relationship Id="rId14" Type="http://schemas.openxmlformats.org/officeDocument/2006/relationships/image" Target="media/image7.emf"/><Relationship Id="rId13" Type="http://schemas.openxmlformats.org/officeDocument/2006/relationships/oleObject" Target="embeddings/oleObject3.bin"/><Relationship Id="rId12" Type="http://schemas.openxmlformats.org/officeDocument/2006/relationships/image" Target="media/image6.emf"/><Relationship Id="rId11" Type="http://schemas.openxmlformats.org/officeDocument/2006/relationships/image" Target="media/image5.emf"/><Relationship Id="rId10" Type="http://schemas.openxmlformats.org/officeDocument/2006/relationships/image" Target="media/image4.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ReviewRoot xmlns="http://www.founder.com/politics">
  <Review inspectType="敏感词检查" inspectCategory="可疑" rule="" lookup="2018年改为生态环境部" content="环境保护部" source="敏感词类型：行政用语规范；" errorType="2" AllIndex="0" context="发环评管理中部分行业建设项目重大变动清单的通知》（环境保护部，环办〔2015〕52号，2015年6月4日）；" id="123830" bkName="bkPolitics123830" note="0" index="25"/>
  <Review inspectType="敏感词检查" inspectCategory="可疑" rule="" lookup="2008年改为环境保护部，环境保护部2018年改为生态环境部" content="国家环保总局" source="敏感词类型：行政用语规范；" errorType="2" AllIndex="0" context="本项目验收废水、废气、噪声监测严格执行国家环保总局发的《环境监测技术规范》和《环境监测质量保证管理规" id="2173620" bkName="bkPolitics2173620" note="0" index="19"/>
</ReviewRoot>
</file>

<file path=customXml/item3.xml><?xml version="1.0" encoding="utf-8"?>
<ReviewRoot xmlns="http://www.founder.com/review">
  <DuplicateChecking Path="C:\Users\Administrator\AppData\Local\Temp\7ea2c057-9197-42fd-bc12-cb6872632dd1.xml"/>
  <Review inspectType="标点符号检查" inspectCategory="可疑" rule="" lookup="建议修改为可书写在段首的标点符号" content="-" source="" errorType="102" AllIndex="0" context="-" id="1121345" bkName="bkReivew1121345" note="0" index="0"/>
  <Review inspectType="标点符号检查" inspectCategory="可疑" rule="" lookup="建议修改为可书写在段首的标点符号" content="-" source="" errorType="102" AllIndex="0" context="-" id="3120250" bkName="bkReivew3120250" note="0" index="0"/>
  <Review inspectType="易错词检查" inspectCategory="可疑" rule="" lookup="〔2017〕4号" content="[2017]4号" source="根据《党政机关公文格式》第7.2.5 发文字号相关格式不规范，请进行核实。" errorType="17" AllIndex="0" context="《建设项目竣工环境保护验收暂行办法》，（国环规环评[2017]4号）；" id="2123145" bkName="bkReivew2123145" note="0" index="25"/>
  <Review inspectType="标点符号检查" inspectCategory="可疑" rule="" lookup="套用错误" content="（" source="" errorType="106" AllIndex="0" context="项目环境影响报告表的批复》（南京市生态环境局，宁环（江）建〔2023〕39号）。" id="182453" bkName="bkReivew182453" note="0" index="25"/>
  <Review inspectType="标点符号检查" inspectCategory="可疑" rule="" lookup="套用错误" content="）" source="" errorType="106" AllIndex="0" context="环境影响报告表的批复》（南京市生态环境局，宁环（江）建〔2023〕39号）。" id="3183130" bkName="bkReivew3183130" note="0" index="25"/>
  <Review inspectType="标点符号检查" inspectCategory="可疑" rule="" lookup="(" content="（" source="建议使用对应的半角标点符号" errorType="101" AllIndex="0" context="表1-1湖熟集镇污水处理厂接管标准 单位：mg/L（pH无量纲）" id="3021452" bkName="bkReivew3021452" note="0" index="25"/>
  <Review inspectType="标点符号检查" inspectCategory="可疑" rule="" lookup="(" content="（" source="建议使用对应的半角标点符号" errorType="101" AllIndex="0" context="单位：mg/L（pH无量纲）" id="171433" bkName="bkReivew171433" note="0" index="7"/>
  <Review inspectType="标点符号检查" inspectCategory="可疑" rule="" lookup="(" content="（" source="建议使用对应的半角标点符号" errorType="101" AllIndex="0" context="昼间（dB（A））" id="3002733" bkName="bkReivew3002733" note="0" index="3"/>
  <Review inspectType="译文检查" inspectCategory="错误" rule="" lookup="space" content="dB（A）" source="" errorType="1" AllIndex="0" context="昼间（dB（A））" id="3002733" bkName="bkReivew3002733" note="0" index="3"/>
  <Review inspectType="标点符号检查" inspectCategory="可疑" rule="" lookup="(" content="（" source="建议使用对应的半角标点符号" errorType="101" AllIndex="0" context="夜间（dB（A））" id="3022424" bkName="bkReivew3022424" note="0" index="3"/>
  <Review inspectType="译文检查" inspectCategory="错误" rule="" lookup="space" content="dB（A）" source="" errorType="1" AllIndex="0" context="夜间（dB（A））" id="3022424" bkName="bkReivew3022424" note="0" index="3"/>
  <Review inspectType="标点符号检查" inspectCategory="可疑" rule="" lookup="套用错误" content="（" source="" errorType="106" AllIndex="0" context="南京市生态环境局（宁环（江）建〔2023〕39号）" id="1130640" bkName="bkReivew1130640" note="0" index="11"/>
  <Review inspectType="标点符号检查" inspectCategory="可疑" rule="" lookup="套用错误" content="）" source="" errorType="106" AllIndex="0" context="南京市生态环境局（宁环（江）建〔2023〕39号）" id="71714" bkName="bkReivew71714" note="0" index="13"/>
  <Review inspectType="易错词检查" inspectCategory="错误" rule="" lookup="会" content="回" source="" errorType="0" AllIndex="0" context="手工修毛边，此工序无粉尘产生，会产生边角料，边角料回用到混料工序；" id="1063805" bkName="bkReivew1063805" note="0" index="25"/>
  <Review inspectType="标点符号检查" inspectCategory="可疑" rule="" lookup="套用错误" content="（" source="" errorType="106" AllIndex="0" context="公司塑料零部件生产项目环境影响报告表的批复》（宁环（江）建〔2023〕39号），本次验收范围为“塑料零" id="3020534" bkName="bkReivew3020534" note="0" index="25"/>
  <Review inspectType="标点符号检查" inspectCategory="可疑" rule="" lookup="套用错误" content="）" source="" errorType="106" AllIndex="0" context="塑料零部件生产项目环境影响报告表的批复》（宁环（江）建〔2023〕39号），本次验收范围为“塑料零部件" id="2023" bkName="bkReivew2023" note="0" index="25"/>
  <Review inspectType="标点符号检查" inspectCategory="可疑" rule="" lookup="建议修改为可书写在段首的标点符号" content="/" source="" errorType="102" AllIndex="0" context="/" id="3102314" bkName="bkReivew3102314" note="0" index="0"/>
  <Review inspectType="标点符号检查" inspectCategory="可疑" rule="" lookup="&lt;&gt;应写在《》之内" content="《" source="" errorType="106" AllIndex="0" context="座规范化的危废仓库，严格执行《省生态环境厅关于做好《危险废物贮存污染控制标准》等标准规范实施后危险废物" id="1030723" bkName="bkReivew1030723" note="0" index="25"/>
  <Review inspectType="标点符号检查" inspectCategory="可疑" rule="" lookup="&lt;&gt;应写在《》之内" content="》" source="" errorType="106" AllIndex="0" context="行《省生态环境厅关于做好《危险废物贮存污染控制标准》等标准规范实施后危险废物环境管理衔接工作的通知》（" id="31211" bkName="bkReivew31211" note="0" index="25"/>
  <Review inspectType="标点符号检查" inspectCategory="可疑" rule="" lookup="(" content="（" source="建议使用对应的半角标点符号" errorType="101" AllIndex="0" context="LeqdB（A）" id="2162831" bkName="bkReivew2162831" note="0" index="5"/>
  <Review inspectType="易错词检查" inspectCategory="错误" rule="" lookup="地" content="的" source="" errorType="0" AllIndex="0" context="项目较好的落实了废气污染防治措施。验收监测期间，本项目大气污" id="2073400" bkName="bkReivew2073400" note="0" index="4"/>
  <Review inspectType="易错词检查" inspectCategory="错误" rule="" lookup="废弃" content="废气" source="" errorType="0" AllIndex="0" context="有组织废气" id="1150843" bkName="bkReivew1150843" note="0" index="3"/>
  <Review inspectType="易错词检查" inspectCategory="错误" rule="" lookup="请参照《GBT15835-2011出版物上数字用法》进行修改" content="3088-2.0" source="" errorType="3" AllIndex="0" context="EM-3088-2.0智能烟尘烟气分析仪" id="1011803" bkName="bkReivew1011803" note="0" index="3"/>
  <Review inspectType="易错词检查" inspectCategory="错误" rule="" lookup="唐" content="应" source="" errorType="0" AllIndex="0" context="崂应3012H型自动烟尘/气测试仪" id="1041853" bkName="bkReivew1041853" note="0" index="1"/>
  <Review inspectType="易错词检查" inspectCategory="错误" rule="" lookup="Ⅱ" content="II" source="" errorType="6" AllIndex="0" context="GC9790II气相色谱仪" id="1053331" bkName="bkReivew1053331" note="0" index="6"/>
  <Review inspectType="易错词检查" inspectCategory="错误" rule="" lookup="废弃" content="废气" source="" errorType="0" AllIndex="0" context="有组织废气" id="1052845" bkName="bkReivew1052845" note="0" index="3"/>
  <Review inspectType="标点符号检查" inspectCategory="可疑" rule="" lookup="建议修改为可书写在段首的标点符号" content="/" source="" errorType="102" AllIndex="0" context="/" id="2023701" bkName="bkReivew2023701" note="0" index="0"/>
  <Review inspectType="标点符号检查" inspectCategory="可疑" rule="" lookup="建议修改为可书写在段首的标点符号" content="/" source="" errorType="102" AllIndex="0" context="/" id="2023031" bkName="bkReivew2023031" note="0" index="0"/>
  <Review inspectType="标点符号检查" inspectCategory="可疑" rule="" lookup="(" content="（" source="建议使用对应的半角标点符号" errorType="101" AllIndex="0" context="、北厂界昼间噪声测定值范围为55.8-58.6dB（A），夜间噪声测定值范围为45.2-48.3dB（" id="2003140" bkName="bkReivew2003140" note="0" index="25"/>
  <Review inspectType="标点符号检查" inspectCategory="可疑" rule="" lookup="(" content="（" source="建议使用对应的半角标点符号" errorType="101" AllIndex="0" context="（A），夜间噪声测定值范围为45.2-48.3dB（A），监测结果符合《工业企业厂界环境噪声排放标准》" id="100426" bkName="bkReivew100426" note="0" index="25"/>
  <Review inspectType="标点符号检查" inspectCategory="可疑" rule="" lookup="套用错误" content="（" source="" errorType="106" AllIndex="0" context="12348-2008）2类标准限值（昼间≤60dB（A）、夜间≤50dB（A））。" id="1131024" bkName="bkReivew1131024" note="0" index="25"/>
  <Review inspectType="标点符号检查" inspectCategory="可疑" rule="" lookup="套用错误" content="）" source="" errorType="106" AllIndex="0" context="348-2008）2类标准限值（昼间≤60dB（A）、夜间≤50dB（A））。" id="42812" bkName="bkReivew42812" note="0" index="25"/>
  <Review inspectType="标点符号检查" inspectCategory="可疑" rule="" lookup="套用错误" content="（" source="" errorType="106" AllIndex="0" context="2类标准限值（昼间≤60dB（A）、夜间≤50dB（A））。" id="1062132" bkName="bkReivew1062132" note="0" index="25"/>
  <Review inspectType="标点符号检查" inspectCategory="可疑" rule="" lookup="套用错误" content="）" source="" errorType="106" AllIndex="0" context="标准限值（昼间≤60dB（A）、夜间≤50dB（A））。" id="112716" bkName="bkReivew112716" note="0" index="25"/>
  <Review inspectType="标点符号检查" inspectCategory="可疑" rule="" lookup="(" content="（" source="建议使用对应的半角标点符号" errorType="101" AllIndex="0" context="、北厂界昼间噪声测定值范围为55.8-58.6dB（A），夜间噪声测定值范围为45.2-48.3dB（" id="3122752" bkName="bkReivew3122752" note="0" index="25"/>
  <Review inspectType="标点符号检查" inspectCategory="可疑" rule="" lookup="(" content="（" source="建议使用对应的半角标点符号" errorType="101" AllIndex="0" context="（A），夜间噪声测定值范围为45.2-48.3dB（A），监测结果符合《工业企业厂界环境噪声排放标准》" id="3133855" bkName="bkReivew3133855" note="0" index="25"/>
  <Review inspectType="标点符号检查" inspectCategory="可疑" rule="" lookup="套用错误" content="（" source="" errorType="106" AllIndex="0" context="12348-2008）2类标准限值（昼间≤60dB（A）、夜间≤50dB（A））。" id="1010304" bkName="bkReivew1010304" note="0" index="25"/>
  <Review inspectType="标点符号检查" inspectCategory="可疑" rule="" lookup="套用错误" content="）" source="" errorType="106" AllIndex="0" context="348-2008）2类标准限值（昼间≤60dB（A）、夜间≤50dB（A））。" id="3141142" bkName="bkReivew3141142" note="0" index="25"/>
  <Review inspectType="标点符号检查" inspectCategory="可疑" rule="" lookup="套用错误" content="（" source="" errorType="106" AllIndex="0" context="2类标准限值（昼间≤60dB（A）、夜间≤50dB（A））。" id="2043530" bkName="bkReivew2043530" note="0" index="25"/>
  <Review inspectType="标点符号检查" inspectCategory="可疑" rule="" lookup="套用错误" content="）" source="" errorType="106" AllIndex="0" context="标准限值（昼间≤60dB（A）、夜间≤50dB（A））。" id="50634" bkName="bkReivew50634" note="0" index="25"/>
  <Review inspectType="标点符号检查" inspectCategory="错误" rule="" lookup="需补充）" content="（" source="" errorType="103" AllIndex="0" context="控制（工业" id="1011601" bkName="bkReivew1011601" note="0" index="2"/>
  <Review inspectType="标点符号检查" inspectCategory="错误" rule="" lookup="需补充（" content="）" source="" errorType="103" AllIndex="0" context="详填）" id="171224" bkName="bkReivew171224" note="0" index="2"/>
</ReviewRoot>
</file>

<file path=customXml/item4.xml><?xml version="1.0" encoding="utf-8"?>
<ReviewRoot xmlns="http://www.founder.com/knowledge"/>
</file>

<file path=customXml/item5.xml><?xml version="1.0" encoding="utf-8"?>
<ReviewRoot xmlns="http://www.founder.com/operation">
  <CorrigendumButton current="171224" previous="1011601"/>
  <DupCheck current="sys252030" previous="sys251030"/>
</ReviewRoo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f3da59-26b2-40ed-b9b7-00822acc3478}">
  <ds:schemaRefs/>
</ds:datastoreItem>
</file>

<file path=customXml/itemProps3.xml><?xml version="1.0" encoding="utf-8"?>
<ds:datastoreItem xmlns:ds="http://schemas.openxmlformats.org/officeDocument/2006/customXml" ds:itemID="{1c9f0c1c-41a9-448b-ad00-ec9b299783ad}">
  <ds:schemaRefs/>
</ds:datastoreItem>
</file>

<file path=customXml/itemProps4.xml><?xml version="1.0" encoding="utf-8"?>
<ds:datastoreItem xmlns:ds="http://schemas.openxmlformats.org/officeDocument/2006/customXml" ds:itemID="{e83289d8-5bf4-4868-82a4-803c3a92500e}">
  <ds:schemaRefs/>
</ds:datastoreItem>
</file>

<file path=customXml/itemProps5.xml><?xml version="1.0" encoding="utf-8"?>
<ds:datastoreItem xmlns:ds="http://schemas.openxmlformats.org/officeDocument/2006/customXml" ds:itemID="{fba510bd-f19b-47a9-86fd-779fca174597}">
  <ds:schemaRefs/>
</ds:datastoreItem>
</file>

<file path=docProps/app.xml><?xml version="1.0" encoding="utf-8"?>
<Properties xmlns="http://schemas.openxmlformats.org/officeDocument/2006/extended-properties" xmlns:vt="http://schemas.openxmlformats.org/officeDocument/2006/docPropsVTypes">
  <Template>Normal</Template>
  <Pages>75</Pages>
  <Words>29279</Words>
  <Characters>38506</Characters>
  <Lines>119</Lines>
  <Paragraphs>33</Paragraphs>
  <TotalTime>0</TotalTime>
  <ScaleCrop>false</ScaleCrop>
  <LinksUpToDate>false</LinksUpToDate>
  <CharactersWithSpaces>38843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2018-07-24T09:40:00Z</dcterms:created>
  <dc:creator>天不老</dc:creator>
  <cp:lastModifiedBy>流水幸运</cp:lastModifiedBy>
  <cp:lastPrinted>2024-02-02T05:43:00Z</cp:lastPrinted>
  <dcterms:modified xsi:type="dcterms:W3CDTF">2024-08-26T01:33:56Z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D97228B06E33400BB986037169BDC1A4</vt:lpwstr>
  </property>
</Properties>
</file>